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color w:val="000000"/>
          <w:sz w:val="44"/>
          <w:szCs w:val="44"/>
        </w:rPr>
      </w:pPr>
      <w:bookmarkStart w:id="1" w:name="_Toc15396475"/>
      <w:bookmarkStart w:id="2" w:name="_Toc15377425"/>
      <w:bookmarkStart w:id="3" w:name="_Toc15377193"/>
      <w:bookmarkStart w:id="4" w:name="_Toc15378441"/>
      <w:bookmarkStart w:id="5" w:name="_Toc15396597"/>
      <w:r>
        <w:rPr>
          <w:rFonts w:hint="eastAsia" w:ascii="方正小标宋_GBK" w:hAnsi="方正小标宋_GBK" w:eastAsia="方正小标宋_GBK" w:cs="方正小标宋_GBK"/>
          <w:color w:val="000000"/>
          <w:sz w:val="44"/>
          <w:szCs w:val="44"/>
        </w:rPr>
        <w:t>2020年度</w:t>
      </w:r>
      <w:bookmarkEnd w:id="1"/>
      <w:bookmarkEnd w:id="2"/>
      <w:bookmarkEnd w:id="3"/>
      <w:bookmarkEnd w:id="4"/>
      <w:bookmarkEnd w:id="5"/>
      <w:bookmarkStart w:id="6" w:name="_Toc15396476"/>
      <w:bookmarkStart w:id="7" w:name="_Toc15396598"/>
      <w:bookmarkStart w:id="8" w:name="_Toc15377426"/>
      <w:bookmarkStart w:id="9" w:name="_Toc15378442"/>
      <w:bookmarkStart w:id="10" w:name="_Toc15377194"/>
      <w:r>
        <w:rPr>
          <w:rFonts w:hint="eastAsia" w:ascii="方正小标宋_GBK" w:hAnsi="方正小标宋_GBK" w:eastAsia="方正小标宋_GBK" w:cs="方正小标宋_GBK"/>
          <w:color w:val="000000"/>
          <w:sz w:val="44"/>
          <w:szCs w:val="44"/>
        </w:rPr>
        <w:t>达州市达川区</w:t>
      </w:r>
      <w:bookmarkStart w:id="11" w:name="_Toc15306268"/>
      <w:r>
        <w:rPr>
          <w:rFonts w:hint="eastAsia" w:ascii="方正小标宋_GBK" w:hAnsi="方正小标宋_GBK" w:eastAsia="方正小标宋_GBK" w:cs="方正小标宋_GBK"/>
          <w:color w:val="000000"/>
          <w:sz w:val="44"/>
          <w:szCs w:val="44"/>
        </w:rPr>
        <w:t>民政局部门决算</w:t>
      </w:r>
      <w:bookmarkEnd w:id="6"/>
      <w:bookmarkEnd w:id="7"/>
      <w:bookmarkEnd w:id="8"/>
      <w:bookmarkEnd w:id="9"/>
      <w:bookmarkEnd w:id="10"/>
      <w:bookmarkEnd w:id="11"/>
      <w:r>
        <w:rPr>
          <w:rFonts w:hint="eastAsia" w:ascii="方正小标宋_GBK" w:hAnsi="方正小标宋_GBK" w:eastAsia="方正小标宋_GBK" w:cs="方正小标宋_GBK"/>
          <w:color w:val="000000"/>
          <w:sz w:val="44"/>
          <w:szCs w:val="44"/>
        </w:rPr>
        <w:t>编制说明</w:t>
      </w:r>
    </w:p>
    <w:p>
      <w:pPr>
        <w:widowControl/>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p>
    <w:p>
      <w:pPr>
        <w:widowControl/>
        <w:jc w:val="center"/>
        <w:rPr>
          <w:rFonts w:ascii="仿宋" w:hAnsi="仿宋" w:eastAsia="仿宋" w:cs="仿宋"/>
          <w:color w:val="000000"/>
          <w:sz w:val="52"/>
          <w:szCs w:val="52"/>
        </w:rPr>
      </w:pPr>
      <w:r>
        <w:rPr>
          <w:rFonts w:hint="eastAsia" w:ascii="仿宋" w:hAnsi="仿宋" w:eastAsia="仿宋" w:cs="仿宋"/>
          <w:color w:val="000000"/>
          <w:sz w:val="52"/>
          <w:szCs w:val="52"/>
        </w:rPr>
        <w:t>目</w:t>
      </w:r>
      <w:r>
        <w:rPr>
          <w:rFonts w:hint="eastAsia" w:ascii="仿宋" w:hAnsi="仿宋" w:eastAsia="仿宋" w:cs="仿宋"/>
          <w:color w:val="000000"/>
          <w:sz w:val="52"/>
          <w:szCs w:val="52"/>
          <w:lang w:val="en-US" w:eastAsia="zh-CN"/>
        </w:rPr>
        <w:t xml:space="preserve"> </w:t>
      </w:r>
      <w:r>
        <w:rPr>
          <w:rFonts w:hint="eastAsia" w:ascii="仿宋" w:hAnsi="仿宋" w:eastAsia="仿宋" w:cs="仿宋"/>
          <w:color w:val="000000"/>
          <w:sz w:val="52"/>
          <w:szCs w:val="52"/>
        </w:rPr>
        <w:t>录</w:t>
      </w:r>
    </w:p>
    <w:p>
      <w:pPr>
        <w:pStyle w:val="2"/>
        <w:adjustRightInd w:val="0"/>
        <w:snapToGrid w:val="0"/>
        <w:spacing w:before="0" w:line="440" w:lineRule="exact"/>
        <w:jc w:val="center"/>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w:t>
      </w:r>
      <w:r>
        <w:rPr>
          <w:rFonts w:hint="eastAsia" w:ascii="方正楷体_GBK" w:hAnsi="方正楷体_GBK" w:eastAsia="方正楷体_GBK" w:cs="方正楷体_GBK"/>
          <w:sz w:val="28"/>
          <w:szCs w:val="28"/>
        </w:rPr>
        <w:t>公开时间：2021年9月10日</w:t>
      </w:r>
      <w:r>
        <w:rPr>
          <w:rFonts w:hint="eastAsia" w:ascii="方正楷体_GBK" w:hAnsi="方正楷体_GBK" w:eastAsia="方正楷体_GBK" w:cs="方正楷体_GBK"/>
          <w:sz w:val="28"/>
          <w:szCs w:val="28"/>
          <w:lang w:val="en-US" w:eastAsia="zh-CN"/>
        </w:rPr>
        <w:t>)</w:t>
      </w:r>
    </w:p>
    <w:p>
      <w:pPr>
        <w:pStyle w:val="2"/>
        <w:adjustRightInd w:val="0"/>
        <w:snapToGrid w:val="0"/>
        <w:spacing w:before="0" w:line="440" w:lineRule="exact"/>
        <w:jc w:val="left"/>
        <w:rPr>
          <w:rFonts w:ascii="楷体" w:hAnsi="楷体" w:eastAsia="楷体" w:cs="楷体"/>
        </w:rPr>
      </w:pPr>
      <w:r>
        <w:rPr>
          <w:rFonts w:hint="eastAsia" w:ascii="楷体" w:hAnsi="楷体" w:eastAsia="楷体" w:cs="楷体"/>
          <w:szCs w:val="32"/>
        </w:rPr>
        <w:t>第一部分 部门概况</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一、基本职能及主要工作</w:t>
      </w:r>
    </w:p>
    <w:p>
      <w:pPr>
        <w:pStyle w:val="11"/>
        <w:adjustRightInd w:val="0"/>
        <w:snapToGrid w:val="0"/>
        <w:spacing w:line="440" w:lineRule="exact"/>
        <w:jc w:val="left"/>
      </w:pPr>
      <w:r>
        <w:rPr>
          <w:rFonts w:hint="eastAsia" w:ascii="楷体" w:hAnsi="楷体" w:eastAsia="楷体" w:cs="楷体"/>
          <w:sz w:val="28"/>
          <w:szCs w:val="28"/>
        </w:rPr>
        <w:t>二、机构设置</w:t>
      </w:r>
    </w:p>
    <w:p>
      <w:pPr>
        <w:pStyle w:val="2"/>
        <w:adjustRightInd w:val="0"/>
        <w:snapToGrid w:val="0"/>
        <w:spacing w:before="0" w:line="440" w:lineRule="exact"/>
        <w:jc w:val="left"/>
        <w:rPr>
          <w:rFonts w:ascii="楷体" w:hAnsi="楷体" w:eastAsia="楷体" w:cs="楷体"/>
        </w:rPr>
      </w:pPr>
      <w:r>
        <w:rPr>
          <w:rFonts w:hint="eastAsia" w:ascii="楷体" w:hAnsi="楷体" w:eastAsia="楷体" w:cs="楷体"/>
          <w:szCs w:val="32"/>
        </w:rPr>
        <w:t>第二部分度部门决算情况说明</w:t>
      </w:r>
      <w:bookmarkStart w:id="70" w:name="_GoBack"/>
      <w:bookmarkEnd w:id="70"/>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收入支出决算总体情况说明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收入决算情况说明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支出决算情况说明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财政拨款收入支出决算总体情况说明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一般公共预算财政拨款支出决算情况说明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一般公共预算财政拨款基本支出决算情况明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“三公”经费财政拨款支出决算情况说明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政府性基金预算支出决算情况明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国有资本经营预算支出决算情况说明</w:t>
      </w:r>
    </w:p>
    <w:p>
      <w:pPr>
        <w:pStyle w:val="11"/>
        <w:numPr>
          <w:ilvl w:val="0"/>
          <w:numId w:val="1"/>
        </w:numPr>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其他重要事项的情况说明</w:t>
      </w:r>
    </w:p>
    <w:p>
      <w:pPr>
        <w:pStyle w:val="2"/>
        <w:adjustRightInd w:val="0"/>
        <w:snapToGrid w:val="0"/>
        <w:spacing w:before="0" w:line="440" w:lineRule="exact"/>
        <w:jc w:val="left"/>
        <w:rPr>
          <w:rFonts w:ascii="楷体" w:hAnsi="楷体" w:eastAsia="楷体" w:cs="楷体"/>
        </w:rPr>
      </w:pPr>
      <w:r>
        <w:rPr>
          <w:rFonts w:hint="eastAsia" w:ascii="楷体" w:hAnsi="楷体" w:eastAsia="楷体" w:cs="楷体"/>
          <w:szCs w:val="32"/>
        </w:rPr>
        <w:t>第三部分 名词解释</w:t>
      </w:r>
    </w:p>
    <w:p>
      <w:pPr>
        <w:pStyle w:val="2"/>
        <w:adjustRightInd w:val="0"/>
        <w:snapToGrid w:val="0"/>
        <w:spacing w:before="0" w:line="440" w:lineRule="exact"/>
        <w:jc w:val="left"/>
        <w:rPr>
          <w:rFonts w:ascii="楷体" w:hAnsi="楷体" w:eastAsia="楷体" w:cs="楷体"/>
        </w:rPr>
      </w:pPr>
      <w:r>
        <w:rPr>
          <w:rFonts w:hint="eastAsia" w:ascii="楷体" w:hAnsi="楷体" w:eastAsia="楷体" w:cs="楷体"/>
          <w:szCs w:val="32"/>
        </w:rPr>
        <w:t>第四部分 附件</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附件1、2020年部门决算整体支出绩效报告</w:t>
      </w:r>
    </w:p>
    <w:p>
      <w:pPr>
        <w:pStyle w:val="2"/>
        <w:adjustRightInd w:val="0"/>
        <w:snapToGrid w:val="0"/>
        <w:spacing w:before="0" w:line="440" w:lineRule="exact"/>
        <w:jc w:val="left"/>
        <w:rPr>
          <w:rFonts w:ascii="楷体" w:hAnsi="楷体" w:eastAsia="楷体" w:cs="楷体"/>
        </w:rPr>
      </w:pPr>
      <w:r>
        <w:rPr>
          <w:rFonts w:hint="eastAsia" w:ascii="楷体" w:hAnsi="楷体" w:eastAsia="楷体" w:cs="楷体"/>
          <w:szCs w:val="32"/>
        </w:rPr>
        <w:t>第五部分 附表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一、收入支出决算总表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二、收入决算表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三、支出决算表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四、财政拨款收入支出决算总表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五、财政拨款支出决算明细表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六、一般公共预算财政拨款支出决算表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七、一般公共预算财政拨款支出决算明细表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八、一般公共预算财政拨款基本支出决算表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九、一般公共预算财政拨款项目支出决算表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十、一般公共预算财政拨款“三公”经费支出决算表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十一、政府性基金预算财政拨款收入支出决算表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十二、政府性基金预算财政拨款“三公”经费支出决算表</w:t>
      </w:r>
    </w:p>
    <w:p>
      <w:pPr>
        <w:pStyle w:val="11"/>
        <w:adjustRightInd w:val="0"/>
        <w:snapToGrid w:val="0"/>
        <w:spacing w:line="440" w:lineRule="exact"/>
        <w:jc w:val="left"/>
        <w:rPr>
          <w:rFonts w:ascii="楷体" w:hAnsi="楷体" w:eastAsia="楷体" w:cs="楷体"/>
          <w:sz w:val="28"/>
          <w:szCs w:val="28"/>
        </w:rPr>
      </w:pPr>
      <w:r>
        <w:rPr>
          <w:rFonts w:hint="eastAsia" w:ascii="楷体" w:hAnsi="楷体" w:eastAsia="楷体" w:cs="楷体"/>
          <w:sz w:val="28"/>
          <w:szCs w:val="28"/>
        </w:rPr>
        <w:t>十三、国有资本经营预算财政拨款收入支出决算表</w:t>
      </w:r>
    </w:p>
    <w:p>
      <w:pPr>
        <w:rPr>
          <w:rFonts w:eastAsia="楷体"/>
        </w:rPr>
      </w:pPr>
      <w:r>
        <w:rPr>
          <w:rFonts w:hint="eastAsia" w:ascii="楷体" w:hAnsi="楷体" w:eastAsia="楷体" w:cs="楷体"/>
          <w:sz w:val="28"/>
          <w:szCs w:val="28"/>
        </w:rPr>
        <w:t xml:space="preserve">   十四、国有资本经营预算财政拨款支出决算表</w:t>
      </w:r>
    </w:p>
    <w:p>
      <w:pPr>
        <w:pStyle w:val="3"/>
        <w:jc w:val="center"/>
        <w:rPr>
          <w:rFonts w:ascii="黑体" w:hAnsi="黑体" w:eastAsia="黑体"/>
          <w:b w:val="0"/>
        </w:rPr>
      </w:pPr>
      <w:bookmarkStart w:id="12" w:name="_Toc15377196"/>
      <w:bookmarkStart w:id="13" w:name="_Toc15396599"/>
    </w:p>
    <w:p>
      <w:pPr>
        <w:jc w:val="left"/>
        <w:sectPr>
          <w:headerReference r:id="rId3" w:type="default"/>
          <w:pgSz w:w="11906" w:h="16838"/>
          <w:pgMar w:top="1440" w:right="1134" w:bottom="1440" w:left="1134" w:header="851" w:footer="992" w:gutter="0"/>
          <w:pgNumType w:start="1"/>
          <w:cols w:space="425" w:num="1"/>
          <w:titlePg/>
          <w:docGrid w:type="lines" w:linePitch="312" w:charSpace="0"/>
        </w:sectPr>
      </w:pP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4"/>
        <w:pageBreakBefore w:val="0"/>
        <w:numPr>
          <w:ilvl w:val="0"/>
          <w:numId w:val="0"/>
        </w:numPr>
        <w:kinsoku/>
        <w:wordWrap/>
        <w:overflowPunct/>
        <w:topLinePunct w:val="0"/>
        <w:autoSpaceDE/>
        <w:autoSpaceDN/>
        <w:bidi w:val="0"/>
        <w:spacing w:before="0" w:after="0" w:line="578" w:lineRule="exact"/>
        <w:ind w:firstLine="640" w:firstLineChars="200"/>
        <w:textAlignment w:val="auto"/>
        <w:rPr>
          <w:rStyle w:val="26"/>
          <w:rFonts w:ascii="黑体" w:hAnsi="黑体" w:eastAsia="黑体"/>
          <w:b w:val="0"/>
          <w:bCs w:val="0"/>
        </w:rPr>
      </w:pPr>
      <w:bookmarkStart w:id="14" w:name="_Toc15377197"/>
      <w:bookmarkStart w:id="15" w:name="_Toc15396600"/>
      <w:r>
        <w:rPr>
          <w:rFonts w:hint="eastAsia" w:ascii="黑体" w:hAnsi="黑体" w:eastAsia="黑体"/>
          <w:b w:val="0"/>
          <w:color w:val="000000"/>
          <w:lang w:eastAsia="zh-CN"/>
        </w:rPr>
        <w:t>一、</w:t>
      </w:r>
      <w:r>
        <w:rPr>
          <w:rFonts w:hint="eastAsia" w:ascii="黑体" w:hAnsi="黑体" w:eastAsia="黑体"/>
          <w:b w:val="0"/>
          <w:color w:val="000000"/>
        </w:rPr>
        <w:t>基</w:t>
      </w:r>
      <w:r>
        <w:rPr>
          <w:rStyle w:val="26"/>
          <w:rFonts w:hint="eastAsia" w:ascii="黑体" w:hAnsi="黑体" w:eastAsia="黑体"/>
          <w:b w:val="0"/>
          <w:bCs w:val="0"/>
        </w:rPr>
        <w:t>本职能及主要工作</w:t>
      </w:r>
      <w:bookmarkEnd w:id="14"/>
      <w:bookmarkEnd w:id="15"/>
    </w:p>
    <w:p>
      <w:pPr>
        <w:pageBreakBefore w:val="0"/>
        <w:widowControl/>
        <w:kinsoku/>
        <w:wordWrap/>
        <w:overflowPunct/>
        <w:topLinePunct w:val="0"/>
        <w:autoSpaceDE/>
        <w:autoSpaceDN/>
        <w:bidi w:val="0"/>
        <w:adjustRightInd w:val="0"/>
        <w:snapToGrid w:val="0"/>
        <w:spacing w:line="578" w:lineRule="exact"/>
        <w:ind w:firstLine="420" w:firstLineChars="200"/>
        <w:contextualSpacing/>
        <w:jc w:val="left"/>
        <w:textAlignment w:val="auto"/>
        <w:rPr>
          <w:rFonts w:ascii="仿宋" w:hAnsi="仿宋" w:eastAsia="仿宋" w:cs="仿宋"/>
          <w:color w:val="000000"/>
          <w:kern w:val="0"/>
          <w:sz w:val="32"/>
          <w:szCs w:val="32"/>
          <w:shd w:val="clear" w:color="auto" w:fill="FFFFFF"/>
        </w:rPr>
      </w:pPr>
      <w:r>
        <w:rPr>
          <w:rFonts w:hint="eastAsia"/>
        </w:rPr>
        <w:t xml:space="preserve">  </w:t>
      </w:r>
      <w:r>
        <w:rPr>
          <w:rFonts w:hint="eastAsia" w:ascii="仿宋" w:hAnsi="仿宋" w:eastAsia="仿宋" w:cs="仿宋"/>
          <w:color w:val="000000"/>
          <w:kern w:val="0"/>
          <w:sz w:val="32"/>
          <w:szCs w:val="32"/>
          <w:shd w:val="clear" w:color="auto" w:fill="FFFFFF"/>
        </w:rPr>
        <w:t>1.贯彻执行国家有关民政工作的法律、法规、规章和方针政策，拟订全区民政事业发展规划、工作计划和政策，并组织实施和监督检查。</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2.拟订全区民间组织登记管理实施办法，依法对社会团体和民办非企业单位进行登记管理和执法监察。</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3.拟订负责原襄渝铁路西段民兵民工患矽肺病人员资格审查上报及补助工作，负责建国前农村老党员生活补助发放工作；</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4.拟订全区社会救助规划、政策和标准并监督实施，健全城乡社会救助体系，负责城乡居民最低生活保障、五保供养、指导农村敬老院建设和管理、临时救助和城市低收入家庭认定工作。</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5.拟订全区城乡基层群众自治建设和社区建设政策，指导城乡社区服务体系建设，提出加强和改进城乡基层政权建设的建议，指导村（居）民委员会开展民主选举、民主决策、民主管理和民主监督工作，推动基层民主政治建设。</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6.拟订全区行政区划管理政策和行政区域界线、地名管理办法，负责全区乡镇、街道办事处、村（居）委会、村民小组的设立、撤销、变更和政府驻地迁移的审核报批工作。组织、指导全县行政区域界线的勘定和管理工作，调处行政区域边界争议。负责地名命名、更名审核报批，发布标准地名，规范地名标志的设置管理，开展地名信息服务。</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7.拟订殡葬、救助管理政策并组织实施，负责推进殡葬改革，负责城市生活无着流浪乞讨人员救助管理和流浪乞讨未成年人救助保护工作，指导殡葬、救助服务机构管理工作。负责婚姻登记、儿童收养政策的实施，推进婚俗改革，指导婚姻服务机构管理工作。</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8.负责指导、管理、检查全区福利企业和新申办福利企业的初审上报。管理社会福利机构。负责本级福利彩票公益金的分配、监管工作。指导孤残儿童、城镇“三无”老人等特殊群体权益保障工作。组织拟订促进慈善事业发展的政策，组织、指导社会捐助工作。</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9.会同有关部门拟订社会工作发展规划、政策和职业规范，推进社会工作人才队伍建设和相关志愿者队伍建设。</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10.拟订老龄工作发展规划和建议，贯彻执行老年工作的法规和政策，维护老年人的合法权益。负责老龄工作的综合协调、统筹规划、调查研究。承担老年活动的组织开展，指导、督促、检查全区老龄工作，管理并指导全县老年群众组织工作，组织开展老年活动，承办各项惠老政策的落实兑现。</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11.承担区政府公布的有关行政审批事项。</w:t>
      </w:r>
    </w:p>
    <w:p>
      <w:pPr>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12.承办区政府交办的其他事项。</w:t>
      </w:r>
    </w:p>
    <w:p>
      <w:pPr>
        <w:pStyle w:val="4"/>
        <w:pageBreakBefore w:val="0"/>
        <w:kinsoku/>
        <w:wordWrap/>
        <w:overflowPunct/>
        <w:topLinePunct w:val="0"/>
        <w:autoSpaceDE/>
        <w:autoSpaceDN/>
        <w:bidi w:val="0"/>
        <w:spacing w:before="0" w:after="0" w:line="578" w:lineRule="exact"/>
        <w:ind w:firstLine="640" w:firstLineChars="200"/>
        <w:textAlignment w:val="auto"/>
        <w:rPr>
          <w:rStyle w:val="26"/>
          <w:b w:val="0"/>
          <w:bCs w:val="0"/>
        </w:rPr>
      </w:pPr>
      <w:bookmarkStart w:id="16" w:name="_Toc15396601"/>
      <w:bookmarkStart w:id="17"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16"/>
      <w:bookmarkEnd w:id="17"/>
    </w:p>
    <w:p>
      <w:pPr>
        <w:pStyle w:val="12"/>
        <w:pageBreakBefore w:val="0"/>
        <w:widowControl/>
        <w:shd w:val="clear" w:color="auto" w:fill="FFFFFF"/>
        <w:kinsoku/>
        <w:wordWrap/>
        <w:overflowPunct/>
        <w:topLinePunct w:val="0"/>
        <w:autoSpaceDE/>
        <w:autoSpaceDN/>
        <w:bidi w:val="0"/>
        <w:spacing w:beforeAutospacing="0" w:afterAutospacing="0" w:line="578"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达州市达川区民政局设7个内设机构，包括办公室（财务股）、社会组织管理和慈善事业促进股（行政审批股）、社会救助股、基层政权和区划地名股、社会事务和儿童保障股、养老服务和社会福利股、政工股（党建办）。</w:t>
      </w:r>
    </w:p>
    <w:p>
      <w:pPr>
        <w:pStyle w:val="12"/>
        <w:pageBreakBefore w:val="0"/>
        <w:widowControl/>
        <w:shd w:val="clear" w:color="auto" w:fill="FFFFFF"/>
        <w:kinsoku/>
        <w:wordWrap/>
        <w:overflowPunct/>
        <w:topLinePunct w:val="0"/>
        <w:autoSpaceDE/>
        <w:autoSpaceDN/>
        <w:bidi w:val="0"/>
        <w:spacing w:beforeAutospacing="0" w:afterAutospacing="0" w:line="578" w:lineRule="exact"/>
        <w:ind w:firstLine="640" w:firstLineChars="200"/>
        <w:textAlignment w:val="auto"/>
        <w:rPr>
          <w:rFonts w:ascii="仿宋" w:hAnsi="仿宋" w:eastAsia="仿宋"/>
          <w:kern w:val="2"/>
          <w:sz w:val="32"/>
          <w:szCs w:val="32"/>
        </w:rPr>
      </w:pPr>
      <w:r>
        <w:rPr>
          <w:rFonts w:hint="eastAsia" w:ascii="仿宋" w:hAnsi="仿宋" w:eastAsia="仿宋"/>
          <w:kern w:val="2"/>
          <w:sz w:val="32"/>
          <w:szCs w:val="32"/>
        </w:rPr>
        <w:t>机构人员情况：人员编制71人，现有在职人员56人。</w:t>
      </w:r>
    </w:p>
    <w:p>
      <w:pPr>
        <w:widowControl/>
        <w:jc w:val="left"/>
        <w:rPr>
          <w:rFonts w:ascii="仿宋" w:hAnsi="仿宋" w:eastAsia="仿宋"/>
          <w:sz w:val="32"/>
          <w:szCs w:val="32"/>
        </w:rPr>
      </w:pPr>
      <w:r>
        <w:rPr>
          <w:rFonts w:ascii="仿宋" w:hAnsi="仿宋" w:eastAsia="仿宋"/>
          <w:sz w:val="32"/>
          <w:szCs w:val="32"/>
        </w:rPr>
        <w:br w:type="page"/>
      </w:r>
    </w:p>
    <w:p>
      <w:pPr>
        <w:pStyle w:val="3"/>
        <w:ind w:right="440"/>
        <w:jc w:val="center"/>
        <w:rPr>
          <w:rStyle w:val="25"/>
          <w:rFonts w:hint="eastAsia" w:ascii="方正小标宋_GBK" w:hAnsi="方正小标宋_GBK" w:eastAsia="方正小标宋_GBK" w:cs="方正小标宋_GBK"/>
          <w:b w:val="0"/>
          <w:bCs w:val="0"/>
        </w:rPr>
      </w:pPr>
      <w:bookmarkStart w:id="18" w:name="_Toc15396602"/>
      <w:bookmarkStart w:id="19" w:name="_Toc15377204"/>
      <w:r>
        <w:rPr>
          <w:rFonts w:hint="eastAsia" w:ascii="方正小标宋_GBK" w:hAnsi="方正小标宋_GBK" w:eastAsia="方正小标宋_GBK" w:cs="方正小标宋_GBK"/>
          <w:b w:val="0"/>
          <w:color w:val="000000"/>
        </w:rPr>
        <w:t>第二部分</w:t>
      </w:r>
      <w:r>
        <w:rPr>
          <w:rFonts w:hint="eastAsia" w:ascii="方正小标宋_GBK" w:hAnsi="方正小标宋_GBK" w:eastAsia="方正小标宋_GBK" w:cs="方正小标宋_GBK"/>
          <w:color w:val="000000"/>
        </w:rPr>
        <w:t xml:space="preserve"> </w:t>
      </w:r>
      <w:r>
        <w:rPr>
          <w:rStyle w:val="25"/>
          <w:rFonts w:hint="eastAsia" w:ascii="方正小标宋_GBK" w:hAnsi="方正小标宋_GBK" w:eastAsia="方正小标宋_GBK" w:cs="方正小标宋_GBK"/>
          <w:b w:val="0"/>
          <w:bCs w:val="0"/>
        </w:rPr>
        <w:t>2020年度部门决算情况说明</w:t>
      </w:r>
      <w:bookmarkEnd w:id="18"/>
      <w:bookmarkEnd w:id="19"/>
    </w:p>
    <w:p>
      <w:pPr>
        <w:pStyle w:val="24"/>
        <w:numPr>
          <w:ilvl w:val="0"/>
          <w:numId w:val="2"/>
        </w:numPr>
        <w:spacing w:line="600" w:lineRule="exact"/>
        <w:ind w:firstLineChars="0"/>
        <w:outlineLvl w:val="1"/>
        <w:rPr>
          <w:rStyle w:val="26"/>
          <w:rFonts w:hint="eastAsia" w:ascii="方正黑体_GBK" w:hAnsi="方正黑体_GBK" w:eastAsia="方正黑体_GBK" w:cs="方正黑体_GBK"/>
          <w:b w:val="0"/>
          <w:sz w:val="32"/>
          <w:szCs w:val="32"/>
        </w:rPr>
      </w:pPr>
      <w:bookmarkStart w:id="20" w:name="_Toc15377205"/>
      <w:bookmarkStart w:id="21" w:name="_Toc15396603"/>
      <w:r>
        <w:rPr>
          <w:rFonts w:hint="eastAsia" w:ascii="方正黑体_GBK" w:hAnsi="方正黑体_GBK" w:eastAsia="方正黑体_GBK" w:cs="方正黑体_GBK"/>
          <w:color w:val="000000"/>
          <w:sz w:val="32"/>
          <w:szCs w:val="32"/>
        </w:rPr>
        <w:t>收</w:t>
      </w:r>
      <w:r>
        <w:rPr>
          <w:rStyle w:val="26"/>
          <w:rFonts w:hint="eastAsia" w:ascii="方正黑体_GBK" w:hAnsi="方正黑体_GBK" w:eastAsia="方正黑体_GBK" w:cs="方正黑体_GBK"/>
          <w:b w:val="0"/>
          <w:sz w:val="32"/>
          <w:szCs w:val="32"/>
        </w:rPr>
        <w:t>入支出决算总体情况说明</w:t>
      </w:r>
      <w:bookmarkEnd w:id="20"/>
      <w:bookmarkEnd w:id="21"/>
    </w:p>
    <w:p>
      <w:pPr>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2020年度收、支总计60111.05万元。2019年收支总计为9222.06万元，与2019年相比增加50888.99万元，增加100%。主要变动原因是增加预算了孤儿、低保、特困、流浪乞讨困难群众救助资金和老年养护资金等。</w:t>
      </w:r>
      <w:bookmarkStart w:id="22" w:name="_Toc15377206"/>
      <w:bookmarkStart w:id="23" w:name="_Toc15396604"/>
    </w:p>
    <w:p>
      <w:pPr>
        <w:ind w:firstLine="640" w:firstLineChars="200"/>
        <w:jc w:val="left"/>
        <w:rPr>
          <w:rFonts w:hint="default" w:ascii="方正黑体_GBK" w:hAnsi="方正黑体_GBK" w:eastAsia="方正黑体_GBK" w:cs="方正黑体_GBK"/>
          <w:color w:val="000000"/>
          <w:kern w:val="2"/>
          <w:sz w:val="32"/>
          <w:szCs w:val="32"/>
          <w:lang w:val="en-US" w:eastAsia="zh-CN" w:bidi="ar-SA"/>
        </w:rPr>
      </w:pPr>
      <w:r>
        <w:rPr>
          <w:rFonts w:hint="default" w:ascii="方正黑体_GBK" w:hAnsi="方正黑体_GBK" w:eastAsia="方正黑体_GBK" w:cs="方正黑体_GBK"/>
          <w:color w:val="000000"/>
          <w:kern w:val="2"/>
          <w:sz w:val="32"/>
          <w:szCs w:val="32"/>
          <w:lang w:val="en-US" w:eastAsia="zh-CN" w:bidi="ar-SA"/>
        </w:rPr>
        <w:t>二、收入决算情况说明</w:t>
      </w:r>
      <w:bookmarkEnd w:id="22"/>
      <w:bookmarkEnd w:id="23"/>
    </w:p>
    <w:p>
      <w:pPr>
        <w:spacing w:line="600" w:lineRule="exact"/>
        <w:ind w:firstLine="640" w:firstLineChars="200"/>
        <w:outlineLvl w:val="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2020年本年收入合计31215.1万元，其中：一般公共预算财政拨款收入30922.89万元，占99.06%；政府性基金预算财政拨款收入292.21万元，占0.04%。</w:t>
      </w:r>
      <w:r>
        <w:rPr>
          <w:rFonts w:hint="default" w:ascii="Times New Roman" w:hAnsi="Times New Roman" w:eastAsia="方正仿宋_GBK" w:cs="Times New Roman"/>
          <w:color w:val="000000" w:themeColor="text1"/>
          <w:sz w:val="32"/>
          <w:szCs w:val="32"/>
          <w14:textFill>
            <w14:solidFill>
              <w14:schemeClr w14:val="tx1"/>
            </w14:solidFill>
          </w14:textFill>
        </w:rPr>
        <w:t>上级补助收入0</w:t>
      </w:r>
      <w:r>
        <w:rPr>
          <w:rFonts w:hint="default" w:ascii="Times New Roman" w:hAnsi="Times New Roman" w:eastAsia="方正仿宋_GBK" w:cs="Times New Roman"/>
          <w:color w:val="000000"/>
          <w:sz w:val="32"/>
          <w:szCs w:val="32"/>
        </w:rPr>
        <w:t>万元，事业收入0万元，经营收入0万元，附属单位上缴收入0万元，；其他收入0万元。</w:t>
      </w:r>
    </w:p>
    <w:p>
      <w:pPr>
        <w:pStyle w:val="24"/>
        <w:numPr>
          <w:ilvl w:val="0"/>
          <w:numId w:val="0"/>
        </w:numPr>
        <w:spacing w:line="600" w:lineRule="exact"/>
        <w:ind w:left="640" w:leftChars="0"/>
        <w:outlineLvl w:val="1"/>
        <w:rPr>
          <w:rFonts w:hint="default" w:ascii="方正黑体_GBK" w:hAnsi="方正黑体_GBK" w:eastAsia="方正黑体_GBK" w:cs="方正黑体_GBK"/>
          <w:color w:val="000000"/>
          <w:sz w:val="32"/>
          <w:szCs w:val="32"/>
        </w:rPr>
      </w:pPr>
      <w:bookmarkStart w:id="24" w:name="_Toc15396605"/>
      <w:bookmarkStart w:id="25" w:name="_Toc15377207"/>
      <w:r>
        <w:rPr>
          <w:rFonts w:hint="default" w:ascii="方正黑体_GBK" w:hAnsi="方正黑体_GBK" w:eastAsia="方正黑体_GBK" w:cs="方正黑体_GBK"/>
          <w:color w:val="000000"/>
          <w:sz w:val="32"/>
          <w:szCs w:val="32"/>
        </w:rPr>
        <w:t>三、支出决算情况说明</w:t>
      </w:r>
      <w:bookmarkEnd w:id="24"/>
      <w:bookmarkEnd w:id="25"/>
    </w:p>
    <w:p>
      <w:pPr>
        <w:spacing w:line="600" w:lineRule="exact"/>
        <w:ind w:firstLine="640" w:firstLineChars="200"/>
        <w:outlineLvl w:val="1"/>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2020年本年支出合计28895.95万元，其中：基本支出1068.70万元，占3.69%；项目支出27827.25万元，占96.31%。上缴上级支出0万元，占0%；经营支出0万元，占0%；对附属单位补助支出0万元，占0%。</w:t>
      </w:r>
    </w:p>
    <w:p>
      <w:pPr>
        <w:spacing w:line="600" w:lineRule="exact"/>
        <w:ind w:firstLine="640" w:firstLineChars="200"/>
        <w:outlineLvl w:val="1"/>
        <w:rPr>
          <w:rStyle w:val="26"/>
          <w:rFonts w:hint="eastAsia" w:ascii="方正黑体_GBK" w:hAnsi="方正黑体_GBK" w:eastAsia="方正黑体_GBK" w:cs="方正黑体_GBK"/>
          <w:b w:val="0"/>
          <w:sz w:val="32"/>
          <w:szCs w:val="32"/>
        </w:rPr>
      </w:pPr>
      <w:bookmarkStart w:id="26" w:name="_Toc15396606"/>
      <w:bookmarkStart w:id="27" w:name="_Toc15377208"/>
      <w:r>
        <w:rPr>
          <w:rFonts w:hint="eastAsia" w:ascii="方正黑体_GBK" w:hAnsi="方正黑体_GBK" w:eastAsia="方正黑体_GBK" w:cs="方正黑体_GBK"/>
          <w:color w:val="000000"/>
          <w:sz w:val="32"/>
          <w:szCs w:val="32"/>
        </w:rPr>
        <w:t>四、财</w:t>
      </w:r>
      <w:r>
        <w:rPr>
          <w:rStyle w:val="26"/>
          <w:rFonts w:hint="eastAsia" w:ascii="方正黑体_GBK" w:hAnsi="方正黑体_GBK" w:eastAsia="方正黑体_GBK" w:cs="方正黑体_GBK"/>
          <w:b w:val="0"/>
          <w:sz w:val="32"/>
          <w:szCs w:val="32"/>
        </w:rPr>
        <w:t>政拨款收入支出决算总体情况说明</w:t>
      </w:r>
      <w:bookmarkEnd w:id="26"/>
      <w:bookmarkEnd w:id="27"/>
    </w:p>
    <w:p>
      <w:pPr>
        <w:spacing w:line="6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财政拨款收入总计31215.00万元，支出总计28895.95万元。与2019年相比，财政拨款收入总计增加26587.65万元、增加85.17%。2020年支出总计为28895.95万元，比2019年增加24301.34万元，增加84.09%。主要变动原因是增加了特困、孤儿、低保、流浪乞讨困难群众支出。</w:t>
      </w:r>
    </w:p>
    <w:p>
      <w:pPr>
        <w:spacing w:line="600" w:lineRule="exact"/>
        <w:ind w:firstLine="640" w:firstLineChars="200"/>
        <w:outlineLvl w:val="1"/>
        <w:rPr>
          <w:rStyle w:val="26"/>
          <w:rFonts w:hint="default" w:ascii="Times New Roman" w:hAnsi="Times New Roman" w:eastAsia="方正仿宋_GBK" w:cs="Times New Roman"/>
          <w:b w:val="0"/>
          <w:sz w:val="32"/>
          <w:szCs w:val="32"/>
        </w:rPr>
      </w:pPr>
      <w:bookmarkStart w:id="28" w:name="_Toc15396607"/>
      <w:bookmarkStart w:id="29" w:name="_Toc15377209"/>
      <w:r>
        <w:rPr>
          <w:rFonts w:hint="default" w:ascii="方正黑体_GBK" w:hAnsi="方正黑体_GBK" w:eastAsia="方正黑体_GBK" w:cs="方正黑体_GBK"/>
          <w:color w:val="000000"/>
          <w:sz w:val="32"/>
          <w:szCs w:val="32"/>
        </w:rPr>
        <w:t>五、一般公共预算财政拨款支出决算情况说明</w:t>
      </w:r>
      <w:bookmarkEnd w:id="28"/>
      <w:bookmarkEnd w:id="29"/>
    </w:p>
    <w:p>
      <w:pPr>
        <w:spacing w:line="600" w:lineRule="exact"/>
        <w:ind w:firstLine="643" w:firstLineChars="200"/>
        <w:outlineLvl w:val="2"/>
        <w:rPr>
          <w:rFonts w:hint="default" w:ascii="Times New Roman" w:hAnsi="Times New Roman" w:eastAsia="方正仿宋_GBK" w:cs="Times New Roman"/>
          <w:b/>
          <w:color w:val="000000"/>
          <w:sz w:val="32"/>
          <w:szCs w:val="32"/>
        </w:rPr>
      </w:pPr>
      <w:bookmarkStart w:id="30" w:name="_Toc15377210"/>
      <w:r>
        <w:rPr>
          <w:rFonts w:hint="default" w:ascii="Times New Roman" w:hAnsi="Times New Roman" w:eastAsia="方正仿宋_GBK" w:cs="Times New Roman"/>
          <w:b/>
          <w:color w:val="000000"/>
          <w:sz w:val="32"/>
          <w:szCs w:val="32"/>
        </w:rPr>
        <w:t>（一）一般公共预算财政拨款支出决算总体情况</w:t>
      </w:r>
      <w:bookmarkEnd w:id="30"/>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2020年一般公共预算财政拨款支出28479.46万元，占本年支出合计的98.55%。与2019年相比，一般公共预算财政拨款增加了24044.31万元，增加了84.42%。主要变动原因是增加了低保、特困、孤儿、流浪乞讨、养老项目支出。</w:t>
      </w:r>
    </w:p>
    <w:p>
      <w:pPr>
        <w:spacing w:line="600" w:lineRule="exact"/>
        <w:ind w:firstLine="643" w:firstLineChars="200"/>
        <w:outlineLvl w:val="2"/>
        <w:rPr>
          <w:rFonts w:hint="default" w:ascii="Times New Roman" w:hAnsi="Times New Roman" w:eastAsia="方正仿宋_GBK" w:cs="Times New Roman"/>
          <w:b/>
          <w:color w:val="000000"/>
          <w:sz w:val="32"/>
          <w:szCs w:val="32"/>
        </w:rPr>
      </w:pPr>
      <w:bookmarkStart w:id="31" w:name="_Toc15377211"/>
      <w:r>
        <w:rPr>
          <w:rFonts w:hint="default" w:ascii="Times New Roman" w:hAnsi="Times New Roman" w:eastAsia="方正仿宋_GBK" w:cs="Times New Roman"/>
          <w:b/>
          <w:color w:val="000000"/>
          <w:sz w:val="32"/>
          <w:szCs w:val="32"/>
        </w:rPr>
        <w:t>（二）一般公共预算财政拨款支出决算结构情况</w:t>
      </w:r>
      <w:bookmarkEnd w:id="31"/>
    </w:p>
    <w:p>
      <w:pPr>
        <w:spacing w:line="600" w:lineRule="exact"/>
        <w:ind w:firstLine="64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sz w:val="32"/>
          <w:szCs w:val="32"/>
        </w:rPr>
        <w:t>2020年一般公共预算财</w:t>
      </w:r>
      <w:r>
        <w:rPr>
          <w:rFonts w:hint="default" w:ascii="Times New Roman" w:hAnsi="Times New Roman" w:eastAsia="方正仿宋_GBK" w:cs="Times New Roman"/>
          <w:color w:val="000000" w:themeColor="text1"/>
          <w:sz w:val="32"/>
          <w:szCs w:val="32"/>
          <w14:textFill>
            <w14:solidFill>
              <w14:schemeClr w14:val="tx1"/>
            </w14:solidFill>
          </w14:textFill>
        </w:rPr>
        <w:t>政拨款支出</w:t>
      </w:r>
      <w:r>
        <w:rPr>
          <w:rFonts w:hint="default" w:ascii="Times New Roman" w:hAnsi="Times New Roman" w:eastAsia="方正仿宋_GBK" w:cs="Times New Roman"/>
          <w:color w:val="000000"/>
          <w:sz w:val="32"/>
          <w:szCs w:val="32"/>
        </w:rPr>
        <w:t>28479.46</w:t>
      </w:r>
      <w:r>
        <w:rPr>
          <w:rFonts w:hint="default" w:ascii="Times New Roman" w:hAnsi="Times New Roman" w:eastAsia="方正仿宋_GBK" w:cs="Times New Roman"/>
          <w:color w:val="000000" w:themeColor="text1"/>
          <w:sz w:val="32"/>
          <w:szCs w:val="32"/>
          <w14:textFill>
            <w14:solidFill>
              <w14:schemeClr w14:val="tx1"/>
            </w14:solidFill>
          </w14:textFill>
        </w:rPr>
        <w:t>万元，主要用于以下方面:</w:t>
      </w:r>
      <w:r>
        <w:rPr>
          <w:rFonts w:hint="default" w:ascii="Times New Roman" w:hAnsi="Times New Roman" w:eastAsia="方正仿宋_GBK" w:cs="Times New Roman"/>
          <w:b/>
          <w:color w:val="000000" w:themeColor="text1"/>
          <w:sz w:val="32"/>
          <w:szCs w:val="32"/>
          <w14:textFill>
            <w14:solidFill>
              <w14:schemeClr w14:val="tx1"/>
            </w14:solidFill>
          </w14:textFill>
        </w:rPr>
        <w:t>社会保障和就业</w:t>
      </w:r>
      <w:r>
        <w:rPr>
          <w:rFonts w:hint="default" w:ascii="Times New Roman" w:hAnsi="Times New Roman" w:eastAsia="方正仿宋_GBK" w:cs="Times New Roman"/>
          <w:color w:val="000000" w:themeColor="text1"/>
          <w:sz w:val="32"/>
          <w:szCs w:val="32"/>
          <w14:textFill>
            <w14:solidFill>
              <w14:schemeClr w14:val="tx1"/>
            </w14:solidFill>
          </w14:textFill>
        </w:rPr>
        <w:t>支出28248.17万元，占99.19%；</w:t>
      </w:r>
      <w:r>
        <w:rPr>
          <w:rFonts w:hint="default" w:ascii="Times New Roman" w:hAnsi="Times New Roman" w:eastAsia="方正仿宋_GBK" w:cs="Times New Roman"/>
          <w:b/>
          <w:bCs/>
          <w:color w:val="000000" w:themeColor="text1"/>
          <w:sz w:val="32"/>
          <w:szCs w:val="32"/>
          <w14:textFill>
            <w14:solidFill>
              <w14:schemeClr w14:val="tx1"/>
            </w14:solidFill>
          </w14:textFill>
        </w:rPr>
        <w:t>卫生健康支出</w:t>
      </w:r>
      <w:r>
        <w:rPr>
          <w:rFonts w:hint="default" w:ascii="Times New Roman" w:hAnsi="Times New Roman" w:eastAsia="方正仿宋_GBK" w:cs="Times New Roman"/>
          <w:color w:val="000000" w:themeColor="text1"/>
          <w:sz w:val="32"/>
          <w:szCs w:val="32"/>
          <w14:textFill>
            <w14:solidFill>
              <w14:schemeClr w14:val="tx1"/>
            </w14:solidFill>
          </w14:textFill>
        </w:rPr>
        <w:t>39.91万元，占0.14%；</w:t>
      </w:r>
      <w:r>
        <w:rPr>
          <w:rFonts w:hint="default" w:ascii="Times New Roman" w:hAnsi="Times New Roman" w:eastAsia="方正仿宋_GBK" w:cs="Times New Roman"/>
          <w:b/>
          <w:bCs/>
          <w:color w:val="000000" w:themeColor="text1"/>
          <w:sz w:val="32"/>
          <w:szCs w:val="32"/>
          <w14:textFill>
            <w14:solidFill>
              <w14:schemeClr w14:val="tx1"/>
            </w14:solidFill>
          </w14:textFill>
        </w:rPr>
        <w:t>住房保障支</w:t>
      </w:r>
      <w:r>
        <w:rPr>
          <w:rFonts w:hint="default" w:ascii="Times New Roman" w:hAnsi="Times New Roman" w:eastAsia="方正仿宋_GBK" w:cs="Times New Roman"/>
          <w:color w:val="000000" w:themeColor="text1"/>
          <w:sz w:val="32"/>
          <w:szCs w:val="32"/>
          <w14:textFill>
            <w14:solidFill>
              <w14:schemeClr w14:val="tx1"/>
            </w14:solidFill>
          </w14:textFill>
        </w:rPr>
        <w:t>出56.32万元，占0.2%；自然灾害生活补助135.06万元，占0.47%。</w:t>
      </w:r>
    </w:p>
    <w:p>
      <w:pPr>
        <w:spacing w:line="600" w:lineRule="exact"/>
        <w:ind w:firstLine="643" w:firstLineChars="200"/>
        <w:outlineLvl w:val="2"/>
        <w:rPr>
          <w:rFonts w:hint="default" w:ascii="Times New Roman" w:hAnsi="Times New Roman" w:eastAsia="方正仿宋_GBK" w:cs="Times New Roman"/>
          <w:b/>
          <w:color w:val="000000"/>
          <w:sz w:val="32"/>
          <w:szCs w:val="32"/>
        </w:rPr>
      </w:pPr>
      <w:bookmarkStart w:id="32" w:name="_Toc15377212"/>
      <w:r>
        <w:rPr>
          <w:rFonts w:hint="default" w:ascii="Times New Roman" w:hAnsi="Times New Roman" w:eastAsia="方正仿宋_GBK" w:cs="Times New Roman"/>
          <w:b/>
          <w:color w:val="000000"/>
          <w:sz w:val="32"/>
          <w:szCs w:val="32"/>
        </w:rPr>
        <w:t>（三）一般公共预算财政拨款支出决算具体情况</w:t>
      </w:r>
      <w:bookmarkEnd w:id="32"/>
    </w:p>
    <w:p>
      <w:pPr>
        <w:spacing w:line="600" w:lineRule="exact"/>
        <w:ind w:firstLine="643" w:firstLineChars="200"/>
        <w:outlineLvl w:val="2"/>
        <w:rPr>
          <w:rFonts w:hint="default" w:ascii="Times New Roman" w:hAnsi="Times New Roman" w:eastAsia="方正仿宋_GBK" w:cs="Times New Roman"/>
          <w:color w:val="FF0000"/>
          <w:sz w:val="32"/>
          <w:szCs w:val="32"/>
        </w:rPr>
      </w:pPr>
      <w:bookmarkStart w:id="33" w:name="_Toc15378460"/>
      <w:bookmarkStart w:id="34" w:name="_Toc15377213"/>
      <w:bookmarkStart w:id="35" w:name="_Toc15377444"/>
      <w:r>
        <w:rPr>
          <w:rFonts w:hint="default" w:ascii="Times New Roman" w:hAnsi="Times New Roman" w:eastAsia="方正仿宋_GBK" w:cs="Times New Roman"/>
          <w:b/>
          <w:color w:val="000000" w:themeColor="text1"/>
          <w:sz w:val="32"/>
          <w:szCs w:val="32"/>
          <w14:textFill>
            <w14:solidFill>
              <w14:schemeClr w14:val="tx1"/>
            </w14:solidFill>
          </w14:textFill>
        </w:rPr>
        <w:t>2020年一般公共预算支出决算数为</w:t>
      </w:r>
      <w:r>
        <w:rPr>
          <w:rFonts w:hint="default" w:ascii="Times New Roman" w:hAnsi="Times New Roman" w:eastAsia="方正仿宋_GBK" w:cs="Times New Roman"/>
          <w:color w:val="000000"/>
          <w:sz w:val="32"/>
          <w:szCs w:val="32"/>
        </w:rPr>
        <w:t>28479.46</w:t>
      </w:r>
      <w:r>
        <w:rPr>
          <w:rFonts w:hint="default" w:ascii="Times New Roman" w:hAnsi="Times New Roman" w:eastAsia="方正仿宋_GBK" w:cs="Times New Roman"/>
          <w:color w:val="000000" w:themeColor="text1"/>
          <w:sz w:val="32"/>
          <w:szCs w:val="32"/>
          <w14:textFill>
            <w14:solidFill>
              <w14:schemeClr w14:val="tx1"/>
            </w14:solidFill>
          </w14:textFill>
        </w:rPr>
        <w:t>万元，</w:t>
      </w:r>
      <w:r>
        <w:rPr>
          <w:rStyle w:val="15"/>
          <w:rFonts w:hint="default" w:ascii="Times New Roman" w:hAnsi="Times New Roman" w:eastAsia="方正仿宋_GBK" w:cs="Times New Roman"/>
          <w:bCs/>
          <w:color w:val="000000" w:themeColor="text1"/>
          <w:sz w:val="32"/>
          <w:szCs w:val="32"/>
          <w14:textFill>
            <w14:solidFill>
              <w14:schemeClr w14:val="tx1"/>
            </w14:solidFill>
          </w14:textFill>
        </w:rPr>
        <w:t>完成</w:t>
      </w:r>
      <w:r>
        <w:rPr>
          <w:rStyle w:val="15"/>
          <w:rFonts w:hint="default" w:ascii="Times New Roman" w:hAnsi="Times New Roman" w:eastAsia="方正仿宋_GBK" w:cs="Times New Roman"/>
          <w:bCs/>
          <w:color w:val="000000"/>
          <w:sz w:val="32"/>
          <w:szCs w:val="32"/>
        </w:rPr>
        <w:t>预算91.23%。其中：</w:t>
      </w:r>
      <w:bookmarkEnd w:id="33"/>
      <w:bookmarkEnd w:id="34"/>
      <w:bookmarkEnd w:id="35"/>
    </w:p>
    <w:p>
      <w:pPr>
        <w:spacing w:line="600" w:lineRule="exact"/>
        <w:ind w:firstLine="643" w:firstLineChars="200"/>
        <w:rPr>
          <w:rStyle w:val="15"/>
          <w:rFonts w:hint="default" w:ascii="Times New Roman" w:hAnsi="Times New Roman" w:eastAsia="方正仿宋_GBK" w:cs="Times New Roman"/>
          <w:bCs/>
          <w:color w:val="000000"/>
          <w:sz w:val="32"/>
          <w:szCs w:val="32"/>
        </w:rPr>
      </w:pPr>
      <w:bookmarkStart w:id="36" w:name="_Toc15377214"/>
      <w:bookmarkStart w:id="37" w:name="_Toc15396608"/>
      <w:r>
        <w:rPr>
          <w:rStyle w:val="15"/>
          <w:rFonts w:hint="default" w:ascii="Times New Roman" w:hAnsi="Times New Roman" w:eastAsia="方正仿宋_GBK" w:cs="Times New Roman"/>
          <w:bCs/>
          <w:color w:val="000000"/>
          <w:sz w:val="32"/>
          <w:szCs w:val="32"/>
        </w:rPr>
        <w:t>1.社会保障和就业（类）</w:t>
      </w:r>
    </w:p>
    <w:p>
      <w:pPr>
        <w:spacing w:line="600" w:lineRule="exact"/>
        <w:ind w:firstLine="643" w:firstLineChars="200"/>
        <w:rPr>
          <w:rStyle w:val="15"/>
          <w:rFonts w:hint="default" w:ascii="Times New Roman" w:hAnsi="Times New Roman" w:eastAsia="方正仿宋_GBK" w:cs="Times New Roman"/>
          <w:bCs/>
          <w:color w:val="000000"/>
          <w:sz w:val="32"/>
          <w:szCs w:val="32"/>
        </w:rPr>
      </w:pPr>
      <w:r>
        <w:rPr>
          <w:rStyle w:val="15"/>
          <w:rFonts w:hint="default" w:ascii="Times New Roman" w:hAnsi="Times New Roman" w:eastAsia="方正仿宋_GBK" w:cs="Times New Roman"/>
          <w:bCs/>
          <w:color w:val="000000"/>
          <w:sz w:val="32"/>
          <w:szCs w:val="32"/>
        </w:rPr>
        <w:t>（1）民政管理事务（款）</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bCs/>
          <w:color w:val="000000"/>
          <w:sz w:val="32"/>
          <w:szCs w:val="32"/>
        </w:rPr>
        <w:t>行政运行（项）：</w:t>
      </w:r>
      <w:r>
        <w:rPr>
          <w:rStyle w:val="15"/>
          <w:rFonts w:hint="default" w:ascii="Times New Roman" w:hAnsi="Times New Roman" w:eastAsia="方正仿宋_GBK" w:cs="Times New Roman"/>
          <w:b w:val="0"/>
          <w:bCs/>
          <w:color w:val="000000"/>
          <w:sz w:val="32"/>
          <w:szCs w:val="32"/>
        </w:rPr>
        <w:t>支出决算为9028.22万元，完成预算100%；</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color w:val="000000"/>
          <w:sz w:val="32"/>
          <w:szCs w:val="32"/>
        </w:rPr>
        <w:t>一般行政管理事务</w:t>
      </w:r>
      <w:r>
        <w:rPr>
          <w:rStyle w:val="15"/>
          <w:rFonts w:hint="default" w:ascii="Times New Roman" w:hAnsi="Times New Roman" w:eastAsia="方正仿宋_GBK" w:cs="Times New Roman"/>
          <w:bCs/>
          <w:color w:val="000000"/>
          <w:sz w:val="32"/>
          <w:szCs w:val="32"/>
        </w:rPr>
        <w:t>（项）：</w:t>
      </w:r>
      <w:r>
        <w:rPr>
          <w:rStyle w:val="15"/>
          <w:rFonts w:hint="default" w:ascii="Times New Roman" w:hAnsi="Times New Roman" w:eastAsia="方正仿宋_GBK" w:cs="Times New Roman"/>
          <w:b w:val="0"/>
          <w:bCs/>
          <w:color w:val="000000"/>
          <w:sz w:val="32"/>
          <w:szCs w:val="32"/>
        </w:rPr>
        <w:t>支出决算为</w:t>
      </w:r>
      <w:r>
        <w:rPr>
          <w:rStyle w:val="15"/>
          <w:rFonts w:hint="default" w:ascii="Times New Roman" w:hAnsi="Times New Roman" w:eastAsia="方正仿宋_GBK" w:cs="Times New Roman"/>
          <w:bCs/>
          <w:color w:val="000000"/>
          <w:sz w:val="32"/>
          <w:szCs w:val="32"/>
        </w:rPr>
        <w:t>908.22万元，</w:t>
      </w:r>
      <w:r>
        <w:rPr>
          <w:rStyle w:val="15"/>
          <w:rFonts w:hint="default" w:ascii="Times New Roman" w:hAnsi="Times New Roman" w:eastAsia="方正仿宋_GBK" w:cs="Times New Roman"/>
          <w:b w:val="0"/>
          <w:bCs/>
          <w:color w:val="000000"/>
          <w:sz w:val="32"/>
          <w:szCs w:val="32"/>
        </w:rPr>
        <w:t>完成预算100%。</w:t>
      </w:r>
    </w:p>
    <w:p>
      <w:pPr>
        <w:numPr>
          <w:ilvl w:val="0"/>
          <w:numId w:val="0"/>
        </w:numPr>
        <w:spacing w:line="600" w:lineRule="exact"/>
        <w:ind w:leftChars="0" w:firstLine="643" w:firstLineChars="200"/>
        <w:rPr>
          <w:rStyle w:val="15"/>
          <w:rFonts w:hint="default" w:ascii="Times New Roman" w:hAnsi="Times New Roman" w:eastAsia="方正仿宋_GBK" w:cs="Times New Roman"/>
          <w:bCs/>
          <w:color w:val="000000"/>
          <w:sz w:val="32"/>
          <w:szCs w:val="32"/>
        </w:rPr>
      </w:pPr>
      <w:r>
        <w:rPr>
          <w:rStyle w:val="15"/>
          <w:rFonts w:hint="eastAsia" w:eastAsia="方正仿宋_GBK" w:cs="Times New Roman"/>
          <w:color w:val="000000"/>
          <w:sz w:val="32"/>
          <w:szCs w:val="32"/>
          <w:lang w:eastAsia="zh-CN"/>
        </w:rPr>
        <w:t>（</w:t>
      </w:r>
      <w:r>
        <w:rPr>
          <w:rStyle w:val="15"/>
          <w:rFonts w:hint="eastAsia" w:eastAsia="方正仿宋_GBK" w:cs="Times New Roman"/>
          <w:color w:val="000000"/>
          <w:sz w:val="32"/>
          <w:szCs w:val="32"/>
          <w:lang w:val="en-US" w:eastAsia="zh-CN"/>
        </w:rPr>
        <w:t>2</w:t>
      </w:r>
      <w:r>
        <w:rPr>
          <w:rStyle w:val="15"/>
          <w:rFonts w:hint="eastAsia" w:eastAsia="方正仿宋_GBK" w:cs="Times New Roman"/>
          <w:color w:val="000000"/>
          <w:sz w:val="32"/>
          <w:szCs w:val="32"/>
          <w:lang w:eastAsia="zh-CN"/>
        </w:rPr>
        <w:t>）</w:t>
      </w:r>
      <w:r>
        <w:rPr>
          <w:rStyle w:val="15"/>
          <w:rFonts w:hint="default" w:ascii="Times New Roman" w:hAnsi="Times New Roman" w:eastAsia="方正仿宋_GBK" w:cs="Times New Roman"/>
          <w:color w:val="000000"/>
          <w:sz w:val="32"/>
          <w:szCs w:val="32"/>
        </w:rPr>
        <w:t>行政事业单位离退休</w:t>
      </w:r>
      <w:r>
        <w:rPr>
          <w:rStyle w:val="15"/>
          <w:rFonts w:hint="default" w:ascii="Times New Roman" w:hAnsi="Times New Roman" w:eastAsia="方正仿宋_GBK" w:cs="Times New Roman"/>
          <w:bCs/>
          <w:color w:val="000000"/>
          <w:sz w:val="32"/>
          <w:szCs w:val="32"/>
        </w:rPr>
        <w:t>（款）</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bCs/>
          <w:color w:val="000000"/>
          <w:sz w:val="32"/>
          <w:szCs w:val="32"/>
        </w:rPr>
        <w:t>机关事业单位基本养老保险缴费支出（项）：</w:t>
      </w:r>
      <w:r>
        <w:rPr>
          <w:rStyle w:val="15"/>
          <w:rFonts w:hint="default" w:ascii="Times New Roman" w:hAnsi="Times New Roman" w:eastAsia="方正仿宋_GBK" w:cs="Times New Roman"/>
          <w:b w:val="0"/>
          <w:bCs/>
          <w:color w:val="000000"/>
          <w:sz w:val="32"/>
          <w:szCs w:val="32"/>
        </w:rPr>
        <w:t>支出决算为64.25万元，完成预算100%；</w:t>
      </w:r>
    </w:p>
    <w:p>
      <w:pPr>
        <w:spacing w:line="600" w:lineRule="exact"/>
        <w:ind w:firstLine="643" w:firstLineChars="200"/>
        <w:rPr>
          <w:rStyle w:val="15"/>
          <w:rFonts w:hint="default" w:ascii="Times New Roman" w:hAnsi="Times New Roman" w:eastAsia="方正仿宋_GBK" w:cs="Times New Roman"/>
          <w:color w:val="000000"/>
          <w:sz w:val="32"/>
          <w:szCs w:val="32"/>
        </w:rPr>
      </w:pPr>
      <w:r>
        <w:rPr>
          <w:rStyle w:val="15"/>
          <w:rFonts w:hint="default" w:ascii="Times New Roman" w:hAnsi="Times New Roman" w:eastAsia="方正仿宋_GBK" w:cs="Times New Roman"/>
          <w:color w:val="000000"/>
          <w:sz w:val="32"/>
          <w:szCs w:val="32"/>
        </w:rPr>
        <w:t>（3）退役安置（款）</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color w:val="000000"/>
          <w:sz w:val="32"/>
          <w:szCs w:val="32"/>
        </w:rPr>
        <w:t>军队移交政府的离退休人员安置支出（项）：</w:t>
      </w:r>
      <w:r>
        <w:rPr>
          <w:rStyle w:val="15"/>
          <w:rFonts w:hint="default" w:ascii="Times New Roman" w:hAnsi="Times New Roman" w:eastAsia="方正仿宋_GBK" w:cs="Times New Roman"/>
          <w:b w:val="0"/>
          <w:bCs/>
          <w:color w:val="000000"/>
          <w:sz w:val="32"/>
          <w:szCs w:val="32"/>
        </w:rPr>
        <w:t>决算为359.00万元，</w:t>
      </w:r>
      <w:r>
        <w:rPr>
          <w:rStyle w:val="15"/>
          <w:rFonts w:hint="default" w:ascii="Times New Roman" w:hAnsi="Times New Roman" w:eastAsia="方正仿宋_GBK" w:cs="Times New Roman"/>
          <w:color w:val="000000"/>
          <w:sz w:val="32"/>
          <w:szCs w:val="32"/>
        </w:rPr>
        <w:t>军队移交政府离退休干部管理机构支出（项）：</w:t>
      </w:r>
      <w:r>
        <w:rPr>
          <w:rStyle w:val="15"/>
          <w:rFonts w:hint="default" w:ascii="Times New Roman" w:hAnsi="Times New Roman" w:eastAsia="方正仿宋_GBK" w:cs="Times New Roman"/>
          <w:b w:val="0"/>
          <w:bCs/>
          <w:color w:val="000000"/>
          <w:sz w:val="32"/>
          <w:szCs w:val="32"/>
        </w:rPr>
        <w:t>决算为79.30万元，退役士兵教育管理23.62万元。</w:t>
      </w:r>
    </w:p>
    <w:p>
      <w:pPr>
        <w:spacing w:line="600" w:lineRule="exact"/>
        <w:ind w:firstLine="643" w:firstLineChars="200"/>
        <w:rPr>
          <w:rStyle w:val="15"/>
          <w:rFonts w:hint="default" w:ascii="Times New Roman" w:hAnsi="Times New Roman" w:eastAsia="方正仿宋_GBK" w:cs="Times New Roman"/>
          <w:color w:val="000000"/>
          <w:sz w:val="32"/>
          <w:szCs w:val="32"/>
        </w:rPr>
      </w:pPr>
      <w:r>
        <w:rPr>
          <w:rStyle w:val="15"/>
          <w:rFonts w:hint="default" w:ascii="Times New Roman" w:hAnsi="Times New Roman" w:eastAsia="方正仿宋_GBK" w:cs="Times New Roman"/>
          <w:color w:val="000000"/>
          <w:sz w:val="32"/>
          <w:szCs w:val="32"/>
        </w:rPr>
        <w:t>（4）社会福利（款）</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color w:val="000000"/>
          <w:sz w:val="32"/>
          <w:szCs w:val="32"/>
        </w:rPr>
        <w:t>儿童福利（项）：</w:t>
      </w:r>
      <w:r>
        <w:rPr>
          <w:rStyle w:val="15"/>
          <w:rFonts w:hint="default" w:ascii="Times New Roman" w:hAnsi="Times New Roman" w:eastAsia="方正仿宋_GBK" w:cs="Times New Roman"/>
          <w:b w:val="0"/>
          <w:bCs/>
          <w:color w:val="000000"/>
          <w:sz w:val="32"/>
          <w:szCs w:val="32"/>
        </w:rPr>
        <w:t>支出决算为232.4万元，完成预算100%；社会福利事业单位支出137.67万元，主要是用的上年结转资金支付。</w:t>
      </w:r>
    </w:p>
    <w:p>
      <w:pPr>
        <w:spacing w:line="600" w:lineRule="exact"/>
        <w:ind w:firstLine="643" w:firstLineChars="200"/>
        <w:rPr>
          <w:rStyle w:val="15"/>
          <w:rFonts w:hint="default" w:ascii="Times New Roman" w:hAnsi="Times New Roman" w:eastAsia="方正仿宋_GBK" w:cs="Times New Roman"/>
          <w:b w:val="0"/>
          <w:bCs/>
          <w:sz w:val="32"/>
          <w:szCs w:val="32"/>
        </w:rPr>
      </w:pPr>
      <w:r>
        <w:rPr>
          <w:rStyle w:val="15"/>
          <w:rFonts w:hint="default" w:ascii="Times New Roman" w:hAnsi="Times New Roman" w:eastAsia="方正仿宋_GBK" w:cs="Times New Roman"/>
          <w:sz w:val="32"/>
          <w:szCs w:val="32"/>
        </w:rPr>
        <w:t>老年福利（项）：</w:t>
      </w:r>
      <w:r>
        <w:rPr>
          <w:rStyle w:val="15"/>
          <w:rFonts w:hint="default" w:ascii="Times New Roman" w:hAnsi="Times New Roman" w:eastAsia="方正仿宋_GBK" w:cs="Times New Roman"/>
          <w:b w:val="0"/>
          <w:bCs/>
          <w:sz w:val="32"/>
          <w:szCs w:val="32"/>
        </w:rPr>
        <w:t>支出决算为852.8万元，完成预算97.53%。</w:t>
      </w:r>
    </w:p>
    <w:p>
      <w:pPr>
        <w:spacing w:line="600" w:lineRule="exact"/>
        <w:ind w:firstLine="643" w:firstLineChars="200"/>
        <w:rPr>
          <w:rStyle w:val="15"/>
          <w:rFonts w:hint="default" w:ascii="Times New Roman" w:hAnsi="Times New Roman" w:eastAsia="方正仿宋_GBK" w:cs="Times New Roman"/>
          <w:b w:val="0"/>
          <w:bCs/>
          <w:sz w:val="32"/>
          <w:szCs w:val="32"/>
        </w:rPr>
      </w:pPr>
      <w:r>
        <w:rPr>
          <w:rStyle w:val="15"/>
          <w:rFonts w:hint="default" w:ascii="Times New Roman" w:hAnsi="Times New Roman" w:eastAsia="方正仿宋_GBK" w:cs="Times New Roman"/>
          <w:sz w:val="32"/>
          <w:szCs w:val="32"/>
        </w:rPr>
        <w:t>其他社会福利支出（项）</w:t>
      </w:r>
      <w:r>
        <w:rPr>
          <w:rStyle w:val="15"/>
          <w:rFonts w:hint="default" w:ascii="Times New Roman" w:hAnsi="Times New Roman" w:eastAsia="方正仿宋_GBK" w:cs="Times New Roman"/>
          <w:b w:val="0"/>
          <w:bCs/>
          <w:sz w:val="32"/>
          <w:szCs w:val="32"/>
        </w:rPr>
        <w:t>：支出决算为40.78万元，完成预算9.54%。</w:t>
      </w:r>
    </w:p>
    <w:p>
      <w:pPr>
        <w:spacing w:line="600" w:lineRule="exact"/>
        <w:ind w:firstLine="643" w:firstLineChars="200"/>
        <w:rPr>
          <w:rStyle w:val="15"/>
          <w:rFonts w:hint="default" w:ascii="Times New Roman" w:hAnsi="Times New Roman" w:eastAsia="方正仿宋_GBK" w:cs="Times New Roman"/>
          <w:b w:val="0"/>
          <w:bCs/>
          <w:sz w:val="32"/>
          <w:szCs w:val="32"/>
        </w:rPr>
      </w:pPr>
      <w:r>
        <w:rPr>
          <w:rStyle w:val="15"/>
          <w:rFonts w:hint="default" w:ascii="Times New Roman" w:hAnsi="Times New Roman" w:eastAsia="方正仿宋_GBK" w:cs="Times New Roman"/>
          <w:sz w:val="32"/>
          <w:szCs w:val="32"/>
        </w:rPr>
        <w:t>（6）残疾人事业（款）</w:t>
      </w:r>
    </w:p>
    <w:p>
      <w:pPr>
        <w:spacing w:line="600" w:lineRule="exact"/>
        <w:ind w:firstLine="643" w:firstLineChars="200"/>
        <w:rPr>
          <w:rStyle w:val="15"/>
          <w:rFonts w:hint="default" w:ascii="Times New Roman" w:hAnsi="Times New Roman" w:eastAsia="方正仿宋_GBK" w:cs="Times New Roman"/>
          <w:b w:val="0"/>
          <w:bCs/>
          <w:sz w:val="32"/>
          <w:szCs w:val="32"/>
        </w:rPr>
      </w:pPr>
      <w:r>
        <w:rPr>
          <w:rStyle w:val="15"/>
          <w:rFonts w:hint="default" w:ascii="Times New Roman" w:hAnsi="Times New Roman" w:eastAsia="方正仿宋_GBK" w:cs="Times New Roman"/>
          <w:sz w:val="32"/>
          <w:szCs w:val="32"/>
        </w:rPr>
        <w:t>残疾人生活和护理补贴（项）：</w:t>
      </w:r>
      <w:r>
        <w:rPr>
          <w:rStyle w:val="15"/>
          <w:rFonts w:hint="default" w:ascii="Times New Roman" w:hAnsi="Times New Roman" w:eastAsia="方正仿宋_GBK" w:cs="Times New Roman"/>
          <w:b w:val="0"/>
          <w:bCs/>
          <w:sz w:val="32"/>
          <w:szCs w:val="32"/>
        </w:rPr>
        <w:t>支出决算为2349.16万元，完成预算76.04%；</w:t>
      </w:r>
    </w:p>
    <w:p>
      <w:pPr>
        <w:numPr>
          <w:ilvl w:val="0"/>
          <w:numId w:val="0"/>
        </w:numPr>
        <w:spacing w:line="600" w:lineRule="exact"/>
        <w:ind w:firstLine="643" w:firstLineChars="200"/>
        <w:rPr>
          <w:rStyle w:val="15"/>
          <w:rFonts w:hint="default" w:ascii="Times New Roman" w:hAnsi="Times New Roman" w:eastAsia="方正仿宋_GBK" w:cs="Times New Roman"/>
          <w:sz w:val="32"/>
          <w:szCs w:val="32"/>
        </w:rPr>
      </w:pPr>
      <w:r>
        <w:rPr>
          <w:rStyle w:val="15"/>
          <w:rFonts w:hint="default" w:ascii="Times New Roman" w:hAnsi="Times New Roman" w:eastAsia="方正仿宋_GBK" w:cs="Times New Roman"/>
          <w:sz w:val="32"/>
          <w:szCs w:val="32"/>
          <w:lang w:eastAsia="zh-CN"/>
        </w:rPr>
        <w:t>（</w:t>
      </w:r>
      <w:r>
        <w:rPr>
          <w:rStyle w:val="15"/>
          <w:rFonts w:hint="default" w:ascii="Times New Roman" w:hAnsi="Times New Roman" w:eastAsia="方正仿宋_GBK" w:cs="Times New Roman"/>
          <w:sz w:val="32"/>
          <w:szCs w:val="32"/>
          <w:lang w:val="en-US" w:eastAsia="zh-CN"/>
        </w:rPr>
        <w:t>7</w:t>
      </w:r>
      <w:r>
        <w:rPr>
          <w:rStyle w:val="15"/>
          <w:rFonts w:hint="default" w:ascii="Times New Roman" w:hAnsi="Times New Roman" w:eastAsia="方正仿宋_GBK" w:cs="Times New Roman"/>
          <w:sz w:val="32"/>
          <w:szCs w:val="32"/>
          <w:lang w:eastAsia="zh-CN"/>
        </w:rPr>
        <w:t>）</w:t>
      </w:r>
      <w:r>
        <w:rPr>
          <w:rStyle w:val="15"/>
          <w:rFonts w:hint="default" w:ascii="Times New Roman" w:hAnsi="Times New Roman" w:eastAsia="方正仿宋_GBK" w:cs="Times New Roman"/>
          <w:sz w:val="32"/>
          <w:szCs w:val="32"/>
        </w:rPr>
        <w:t>临时救助（款）</w:t>
      </w:r>
    </w:p>
    <w:p>
      <w:pPr>
        <w:spacing w:line="600" w:lineRule="exact"/>
        <w:rPr>
          <w:rStyle w:val="15"/>
          <w:rFonts w:hint="default" w:ascii="Times New Roman" w:hAnsi="Times New Roman" w:eastAsia="方正仿宋_GBK" w:cs="Times New Roman"/>
          <w:sz w:val="32"/>
          <w:szCs w:val="32"/>
        </w:rPr>
      </w:pPr>
      <w:r>
        <w:rPr>
          <w:rStyle w:val="15"/>
          <w:rFonts w:hint="default" w:ascii="Times New Roman" w:hAnsi="Times New Roman" w:eastAsia="方正仿宋_GBK" w:cs="Times New Roman"/>
          <w:sz w:val="32"/>
          <w:szCs w:val="32"/>
        </w:rPr>
        <w:t xml:space="preserve">    临时救助（项）：</w:t>
      </w:r>
      <w:r>
        <w:rPr>
          <w:rStyle w:val="15"/>
          <w:rFonts w:hint="default" w:ascii="Times New Roman" w:hAnsi="Times New Roman" w:eastAsia="方正仿宋_GBK" w:cs="Times New Roman"/>
          <w:b w:val="0"/>
          <w:bCs/>
          <w:sz w:val="32"/>
          <w:szCs w:val="32"/>
        </w:rPr>
        <w:t>支出决算为0.85万元，由上年结转资金支付</w:t>
      </w:r>
      <w:r>
        <w:rPr>
          <w:rStyle w:val="15"/>
          <w:rFonts w:hint="default" w:ascii="Times New Roman" w:hAnsi="Times New Roman" w:eastAsia="方正仿宋_GBK" w:cs="Times New Roman"/>
          <w:sz w:val="32"/>
          <w:szCs w:val="32"/>
        </w:rPr>
        <w:t>。</w:t>
      </w:r>
    </w:p>
    <w:p>
      <w:pPr>
        <w:spacing w:line="600" w:lineRule="exact"/>
        <w:ind w:firstLine="643" w:firstLineChars="200"/>
        <w:rPr>
          <w:rStyle w:val="15"/>
          <w:rFonts w:hint="default" w:ascii="Times New Roman" w:hAnsi="Times New Roman" w:eastAsia="方正仿宋_GBK" w:cs="Times New Roman"/>
          <w:b w:val="0"/>
          <w:bCs/>
          <w:sz w:val="32"/>
          <w:szCs w:val="32"/>
        </w:rPr>
      </w:pPr>
      <w:r>
        <w:rPr>
          <w:rStyle w:val="15"/>
          <w:rFonts w:hint="default" w:ascii="Times New Roman" w:hAnsi="Times New Roman" w:eastAsia="方正仿宋_GBK" w:cs="Times New Roman"/>
          <w:sz w:val="32"/>
          <w:szCs w:val="32"/>
        </w:rPr>
        <w:t>流浪乞讨（项）：</w:t>
      </w:r>
      <w:r>
        <w:rPr>
          <w:rStyle w:val="15"/>
          <w:rFonts w:hint="default" w:ascii="Times New Roman" w:hAnsi="Times New Roman" w:eastAsia="方正仿宋_GBK" w:cs="Times New Roman"/>
          <w:b w:val="0"/>
          <w:bCs/>
          <w:sz w:val="32"/>
          <w:szCs w:val="32"/>
        </w:rPr>
        <w:t>支出决算为210.59万元，完成预算100%。</w:t>
      </w:r>
    </w:p>
    <w:p>
      <w:pPr>
        <w:spacing w:line="600" w:lineRule="exact"/>
        <w:ind w:firstLine="643" w:firstLineChars="200"/>
        <w:rPr>
          <w:rStyle w:val="15"/>
          <w:rFonts w:hint="default" w:ascii="Times New Roman" w:hAnsi="Times New Roman" w:eastAsia="方正仿宋_GBK" w:cs="Times New Roman"/>
          <w:bCs/>
          <w:color w:val="000000"/>
          <w:sz w:val="32"/>
          <w:szCs w:val="32"/>
        </w:rPr>
      </w:pPr>
      <w:r>
        <w:rPr>
          <w:rStyle w:val="15"/>
          <w:rFonts w:hint="default" w:ascii="Times New Roman" w:hAnsi="Times New Roman" w:eastAsia="方正仿宋_GBK" w:cs="Times New Roman"/>
          <w:bCs/>
          <w:color w:val="000000"/>
          <w:sz w:val="32"/>
          <w:szCs w:val="32"/>
        </w:rPr>
        <w:t>2.医疗卫生与计划生育支出（类）</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bCs/>
          <w:color w:val="000000"/>
          <w:sz w:val="32"/>
          <w:szCs w:val="32"/>
        </w:rPr>
        <w:t>行政事业单位医疗（款）行政单位医疗（项）:</w:t>
      </w:r>
      <w:r>
        <w:rPr>
          <w:rStyle w:val="15"/>
          <w:rFonts w:hint="default" w:ascii="Times New Roman" w:hAnsi="Times New Roman" w:eastAsia="方正仿宋_GBK" w:cs="Times New Roman"/>
          <w:b w:val="0"/>
          <w:bCs/>
          <w:color w:val="000000"/>
          <w:sz w:val="32"/>
          <w:szCs w:val="32"/>
        </w:rPr>
        <w:t>支出决算为39.91万元，完成预算100%；</w:t>
      </w:r>
      <w:r>
        <w:rPr>
          <w:rStyle w:val="15"/>
          <w:rFonts w:hint="default" w:ascii="Times New Roman" w:hAnsi="Times New Roman" w:eastAsia="方正仿宋_GBK" w:cs="Times New Roman"/>
          <w:color w:val="000000"/>
          <w:sz w:val="32"/>
          <w:szCs w:val="32"/>
        </w:rPr>
        <w:t>公务员医疗补助支出（</w:t>
      </w:r>
      <w:r>
        <w:rPr>
          <w:rStyle w:val="15"/>
          <w:rFonts w:hint="default" w:ascii="Times New Roman" w:hAnsi="Times New Roman" w:eastAsia="方正仿宋_GBK" w:cs="Times New Roman"/>
          <w:bCs/>
          <w:color w:val="000000"/>
          <w:sz w:val="32"/>
          <w:szCs w:val="32"/>
        </w:rPr>
        <w:t>项）：</w:t>
      </w:r>
      <w:r>
        <w:rPr>
          <w:rStyle w:val="15"/>
          <w:rFonts w:hint="default" w:ascii="Times New Roman" w:hAnsi="Times New Roman" w:eastAsia="方正仿宋_GBK" w:cs="Times New Roman"/>
          <w:b w:val="0"/>
          <w:bCs/>
          <w:color w:val="000000"/>
          <w:sz w:val="32"/>
          <w:szCs w:val="32"/>
        </w:rPr>
        <w:t>支出决算为15.03万元，完成预算100%；</w:t>
      </w:r>
    </w:p>
    <w:p>
      <w:pPr>
        <w:spacing w:line="600" w:lineRule="exact"/>
        <w:ind w:firstLine="643" w:firstLineChars="200"/>
        <w:rPr>
          <w:rStyle w:val="15"/>
          <w:rFonts w:hint="default" w:ascii="Times New Roman" w:hAnsi="Times New Roman" w:eastAsia="方正仿宋_GBK" w:cs="Times New Roman"/>
          <w:b w:val="0"/>
          <w:bCs/>
          <w:color w:val="000000"/>
          <w:sz w:val="32"/>
          <w:szCs w:val="32"/>
        </w:rPr>
      </w:pPr>
      <w:r>
        <w:rPr>
          <w:rStyle w:val="15"/>
          <w:rFonts w:hint="default" w:ascii="Times New Roman" w:hAnsi="Times New Roman" w:eastAsia="方正仿宋_GBK" w:cs="Times New Roman"/>
          <w:bCs/>
          <w:color w:val="000000"/>
          <w:sz w:val="32"/>
          <w:szCs w:val="32"/>
        </w:rPr>
        <w:t>3.住房保障支出（类）住房改革支出（款）住房公积金（项）:</w:t>
      </w:r>
      <w:r>
        <w:rPr>
          <w:rStyle w:val="15"/>
          <w:rFonts w:hint="default" w:ascii="Times New Roman" w:hAnsi="Times New Roman" w:eastAsia="方正仿宋_GBK" w:cs="Times New Roman"/>
          <w:b w:val="0"/>
          <w:bCs/>
          <w:color w:val="000000"/>
          <w:sz w:val="32"/>
          <w:szCs w:val="32"/>
        </w:rPr>
        <w:t>支出决算为56.32万元，完成预算100%；</w:t>
      </w:r>
    </w:p>
    <w:p>
      <w:pPr>
        <w:spacing w:line="600" w:lineRule="exact"/>
        <w:ind w:firstLine="643" w:firstLineChars="200"/>
        <w:rPr>
          <w:rStyle w:val="15"/>
          <w:rFonts w:hint="default" w:ascii="Times New Roman" w:hAnsi="Times New Roman" w:eastAsia="方正仿宋_GBK" w:cs="Times New Roman"/>
          <w:b w:val="0"/>
          <w:bCs/>
          <w:sz w:val="32"/>
          <w:szCs w:val="32"/>
        </w:rPr>
      </w:pPr>
      <w:r>
        <w:rPr>
          <w:rStyle w:val="15"/>
          <w:rFonts w:hint="default" w:ascii="Times New Roman" w:hAnsi="Times New Roman" w:eastAsia="方正仿宋_GBK" w:cs="Times New Roman"/>
          <w:bCs/>
          <w:color w:val="000000"/>
          <w:sz w:val="32"/>
          <w:szCs w:val="32"/>
        </w:rPr>
        <w:t>4.灾害防治及应急管理支出（类）自然灾害救灾及恢复重建支出（款）地方自然灾害生活补助（项）:</w:t>
      </w:r>
      <w:r>
        <w:rPr>
          <w:rStyle w:val="15"/>
          <w:rFonts w:hint="default" w:ascii="Times New Roman" w:hAnsi="Times New Roman" w:eastAsia="方正仿宋_GBK" w:cs="Times New Roman"/>
          <w:b w:val="0"/>
          <w:bCs/>
          <w:color w:val="000000"/>
          <w:sz w:val="32"/>
          <w:szCs w:val="32"/>
        </w:rPr>
        <w:t>支出决算为135.06万元，由以前年度结转资金支付。</w:t>
      </w:r>
    </w:p>
    <w:p>
      <w:pPr>
        <w:tabs>
          <w:tab w:val="right" w:pos="8306"/>
        </w:tabs>
        <w:spacing w:line="600" w:lineRule="exact"/>
        <w:ind w:firstLine="640" w:firstLineChars="200"/>
        <w:outlineLvl w:val="1"/>
        <w:rPr>
          <w:rStyle w:val="26"/>
          <w:rFonts w:hint="default" w:ascii="Times New Roman" w:hAnsi="Times New Roman" w:eastAsia="方正仿宋_GBK" w:cs="Times New Roman"/>
          <w:sz w:val="32"/>
          <w:szCs w:val="32"/>
        </w:rPr>
      </w:pPr>
      <w:r>
        <w:rPr>
          <w:rFonts w:hint="eastAsia" w:ascii="方正黑体_GBK" w:hAnsi="方正黑体_GBK" w:eastAsia="方正黑体_GBK" w:cs="方正黑体_GBK"/>
          <w:color w:val="000000"/>
          <w:sz w:val="32"/>
          <w:szCs w:val="32"/>
        </w:rPr>
        <w:t>六</w:t>
      </w:r>
      <w:r>
        <w:rPr>
          <w:rFonts w:hint="eastAsia" w:ascii="方正黑体_GBK" w:hAnsi="方正黑体_GBK" w:eastAsia="方正黑体_GBK" w:cs="方正黑体_GBK"/>
          <w:b/>
          <w:color w:val="000000"/>
          <w:sz w:val="32"/>
          <w:szCs w:val="32"/>
        </w:rPr>
        <w:t>、一</w:t>
      </w:r>
      <w:r>
        <w:rPr>
          <w:rStyle w:val="26"/>
          <w:rFonts w:hint="eastAsia" w:ascii="方正黑体_GBK" w:hAnsi="方正黑体_GBK" w:eastAsia="方正黑体_GBK" w:cs="方正黑体_GBK"/>
          <w:b w:val="0"/>
          <w:sz w:val="32"/>
          <w:szCs w:val="32"/>
        </w:rPr>
        <w:t>般公共预算财政拨款基本支出决算情况说明</w:t>
      </w:r>
      <w:bookmarkEnd w:id="36"/>
      <w:bookmarkEnd w:id="37"/>
      <w:r>
        <w:rPr>
          <w:rStyle w:val="26"/>
          <w:rFonts w:hint="default" w:ascii="Times New Roman" w:hAnsi="Times New Roman" w:eastAsia="方正仿宋_GBK" w:cs="Times New Roman"/>
          <w:b w:val="0"/>
          <w:sz w:val="32"/>
          <w:szCs w:val="32"/>
        </w:rPr>
        <w:tab/>
      </w:r>
    </w:p>
    <w:p>
      <w:pPr>
        <w:spacing w:line="600" w:lineRule="exact"/>
        <w:ind w:firstLine="64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2020年一般公共预算财政拨款基本支出1068.7万元，其中：</w:t>
      </w:r>
    </w:p>
    <w:p>
      <w:pPr>
        <w:spacing w:line="600" w:lineRule="exact"/>
        <w:ind w:firstLine="64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人员经费888.41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default" w:ascii="Times New Roman" w:hAnsi="Times New Roman" w:eastAsia="方正仿宋_GBK" w:cs="Times New Roman"/>
          <w:color w:val="000000"/>
          <w:sz w:val="32"/>
          <w:szCs w:val="32"/>
        </w:rPr>
        <w:br w:type="textWrapping"/>
      </w:r>
      <w:r>
        <w:rPr>
          <w:rFonts w:hint="default" w:ascii="Times New Roman" w:hAnsi="Times New Roman" w:eastAsia="方正仿宋_GBK" w:cs="Times New Roman"/>
          <w:color w:val="000000"/>
          <w:sz w:val="32"/>
          <w:szCs w:val="32"/>
        </w:rPr>
        <w:t>　　日常公用经费180.29万元，主要包括：办公费、印刷费、手续费、水费、电费、邮电费、差旅费、、维修（护）费、租赁费、会议费、培训费、公务接待费、劳务费、委托业务费、工会经费、公务用车运行维护费、其他交通费、其他商品和服务支出、办公设备购置。</w:t>
      </w:r>
    </w:p>
    <w:p>
      <w:pPr>
        <w:spacing w:line="600" w:lineRule="exact"/>
        <w:ind w:firstLine="640"/>
        <w:outlineLvl w:val="1"/>
        <w:rPr>
          <w:rStyle w:val="26"/>
          <w:rFonts w:hint="eastAsia" w:ascii="方正黑体_GBK" w:hAnsi="方正黑体_GBK" w:eastAsia="方正黑体_GBK" w:cs="方正黑体_GBK"/>
          <w:b w:val="0"/>
          <w:sz w:val="32"/>
          <w:szCs w:val="32"/>
        </w:rPr>
      </w:pPr>
      <w:bookmarkStart w:id="38" w:name="_Toc15377215"/>
      <w:bookmarkStart w:id="39" w:name="_Toc15396609"/>
      <w:r>
        <w:rPr>
          <w:rFonts w:hint="eastAsia" w:ascii="方正黑体_GBK" w:hAnsi="方正黑体_GBK" w:eastAsia="方正黑体_GBK" w:cs="方正黑体_GBK"/>
          <w:color w:val="000000"/>
          <w:sz w:val="32"/>
          <w:szCs w:val="32"/>
        </w:rPr>
        <w:t>七、</w:t>
      </w:r>
      <w:r>
        <w:rPr>
          <w:rStyle w:val="26"/>
          <w:rFonts w:hint="eastAsia" w:ascii="方正黑体_GBK" w:hAnsi="方正黑体_GBK" w:eastAsia="方正黑体_GBK" w:cs="方正黑体_GBK"/>
          <w:sz w:val="32"/>
          <w:szCs w:val="32"/>
        </w:rPr>
        <w:t>“</w:t>
      </w:r>
      <w:r>
        <w:rPr>
          <w:rStyle w:val="26"/>
          <w:rFonts w:hint="eastAsia" w:ascii="方正黑体_GBK" w:hAnsi="方正黑体_GBK" w:eastAsia="方正黑体_GBK" w:cs="方正黑体_GBK"/>
          <w:b w:val="0"/>
          <w:sz w:val="32"/>
          <w:szCs w:val="32"/>
        </w:rPr>
        <w:t>三公”经费财政拨款支出决算情况说明</w:t>
      </w:r>
      <w:bookmarkEnd w:id="38"/>
      <w:bookmarkEnd w:id="39"/>
    </w:p>
    <w:p>
      <w:pPr>
        <w:spacing w:line="600" w:lineRule="exact"/>
        <w:ind w:firstLine="640"/>
        <w:outlineLvl w:val="2"/>
        <w:rPr>
          <w:rFonts w:hint="default" w:ascii="Times New Roman" w:hAnsi="Times New Roman" w:eastAsia="方正仿宋_GBK" w:cs="Times New Roman"/>
          <w:b/>
          <w:color w:val="000000"/>
          <w:sz w:val="32"/>
          <w:szCs w:val="32"/>
        </w:rPr>
      </w:pPr>
      <w:bookmarkStart w:id="40" w:name="_Toc15377216"/>
      <w:r>
        <w:rPr>
          <w:rFonts w:hint="default" w:ascii="Times New Roman" w:hAnsi="Times New Roman" w:eastAsia="方正仿宋_GBK" w:cs="Times New Roman"/>
          <w:b/>
          <w:color w:val="000000"/>
          <w:sz w:val="32"/>
          <w:szCs w:val="32"/>
        </w:rPr>
        <w:t>（一）“三公”经费财政拨款支出决算总体情况说明</w:t>
      </w:r>
      <w:bookmarkEnd w:id="40"/>
    </w:p>
    <w:p>
      <w:pPr>
        <w:spacing w:line="6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2020年“三公”经费财政拨款支出决算为4.31万元，完成预算100%，决算数与预算数持平的主要原因厉行节约，严格按预算执行。</w:t>
      </w:r>
    </w:p>
    <w:p>
      <w:pPr>
        <w:spacing w:line="600" w:lineRule="exact"/>
        <w:ind w:firstLine="640"/>
        <w:outlineLvl w:val="2"/>
        <w:rPr>
          <w:rFonts w:hint="default" w:ascii="Times New Roman" w:hAnsi="Times New Roman" w:eastAsia="方正仿宋_GBK" w:cs="Times New Roman"/>
          <w:b/>
          <w:color w:val="000000"/>
          <w:sz w:val="32"/>
          <w:szCs w:val="32"/>
        </w:rPr>
      </w:pPr>
      <w:bookmarkStart w:id="41" w:name="_Toc15377217"/>
      <w:r>
        <w:rPr>
          <w:rFonts w:hint="default" w:ascii="Times New Roman" w:hAnsi="Times New Roman" w:eastAsia="方正仿宋_GBK" w:cs="Times New Roman"/>
          <w:b/>
          <w:color w:val="000000"/>
          <w:sz w:val="32"/>
          <w:szCs w:val="32"/>
        </w:rPr>
        <w:t>（二）“三公”经费财政拨款支出决算具体情况说明</w:t>
      </w:r>
      <w:bookmarkEnd w:id="41"/>
    </w:p>
    <w:p>
      <w:pPr>
        <w:spacing w:line="6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2020年“三公”经费财政拨款支出决算中，因公出国（境）费支出决算0万元，占0%；公务用车购置及运行维护费支出决算3.46万元，占80.28%；公务接待费支出决算0.85万元，占19.72%。具体情况为：</w:t>
      </w:r>
    </w:p>
    <w:p>
      <w:pPr>
        <w:spacing w:line="600" w:lineRule="exact"/>
        <w:ind w:firstLine="643" w:firstLineChars="200"/>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1.因公出国（境）经费支出，无。</w:t>
      </w:r>
    </w:p>
    <w:p>
      <w:pPr>
        <w:spacing w:line="6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color w:val="000000"/>
          <w:sz w:val="32"/>
          <w:szCs w:val="32"/>
        </w:rPr>
        <w:t>2.公务用车购置及运行维护费支出</w:t>
      </w:r>
      <w:r>
        <w:rPr>
          <w:rFonts w:hint="default" w:ascii="Times New Roman" w:hAnsi="Times New Roman" w:eastAsia="方正仿宋_GBK" w:cs="Times New Roman"/>
          <w:color w:val="000000"/>
          <w:sz w:val="32"/>
          <w:szCs w:val="32"/>
        </w:rPr>
        <w:t>4.31万元,</w:t>
      </w:r>
      <w:r>
        <w:rPr>
          <w:rStyle w:val="15"/>
          <w:rFonts w:hint="default" w:ascii="Times New Roman" w:hAnsi="Times New Roman" w:eastAsia="方正仿宋_GBK" w:cs="Times New Roman"/>
          <w:b w:val="0"/>
          <w:bCs/>
          <w:color w:val="000000"/>
          <w:sz w:val="32"/>
          <w:szCs w:val="32"/>
        </w:rPr>
        <w:t>完成预算100%。</w:t>
      </w:r>
      <w:r>
        <w:rPr>
          <w:rFonts w:hint="default" w:ascii="Times New Roman" w:hAnsi="Times New Roman" w:eastAsia="方正仿宋_GBK" w:cs="Times New Roman"/>
          <w:color w:val="000000"/>
          <w:sz w:val="32"/>
          <w:szCs w:val="32"/>
        </w:rPr>
        <w:t>公务用车购置及运行维护费支出决算比2019年减少4.23万元，下降98%。主要原因是严控支出。主要用于民政等所需的公务用车燃料费、维修费、过路过桥费、保险费等支出。全年公务用车购置支出0万元。按规定更新购置公务用车0辆，金额0元。截至2020年12月底，单位共有公务用车2辆，其中：应急保障用车1辆、其他用车1辆。公务用车运行维护费支出3.46万元。</w:t>
      </w:r>
    </w:p>
    <w:p>
      <w:pPr>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color w:val="000000"/>
          <w:sz w:val="32"/>
          <w:szCs w:val="32"/>
        </w:rPr>
        <w:t>3.公务接待费支出</w:t>
      </w:r>
      <w:r>
        <w:rPr>
          <w:rFonts w:hint="default" w:ascii="Times New Roman" w:hAnsi="Times New Roman" w:eastAsia="方正仿宋_GBK" w:cs="Times New Roman"/>
          <w:color w:val="000000"/>
          <w:sz w:val="32"/>
          <w:szCs w:val="32"/>
        </w:rPr>
        <w:t>0.85万元，</w:t>
      </w:r>
      <w:r>
        <w:rPr>
          <w:rStyle w:val="15"/>
          <w:rFonts w:hint="default" w:ascii="Times New Roman" w:hAnsi="Times New Roman" w:eastAsia="方正仿宋_GBK" w:cs="Times New Roman"/>
          <w:b w:val="0"/>
          <w:bCs/>
          <w:color w:val="000000"/>
          <w:sz w:val="32"/>
          <w:szCs w:val="32"/>
        </w:rPr>
        <w:t>完成预算100%。</w:t>
      </w:r>
      <w:r>
        <w:rPr>
          <w:rFonts w:hint="default" w:ascii="Times New Roman" w:hAnsi="Times New Roman" w:eastAsia="方正仿宋_GBK" w:cs="Times New Roman"/>
          <w:color w:val="000000"/>
          <w:sz w:val="32"/>
          <w:szCs w:val="32"/>
        </w:rPr>
        <w:t>公务接待费支出决算比2018年减少0.35万元，下降41.17%。主要原因是严格执行八项规定。</w:t>
      </w:r>
      <w:r>
        <w:rPr>
          <w:rFonts w:hint="default" w:ascii="Times New Roman" w:hAnsi="Times New Roman" w:eastAsia="方正仿宋_GBK" w:cs="Times New Roman"/>
          <w:sz w:val="32"/>
          <w:szCs w:val="32"/>
        </w:rPr>
        <w:t>主要用于执行公务、开展业务活动开支的交通费、住宿费、用餐费等。国内公务接待15批次，150人次，主要接待用于社会救助大平台、区划调整改革、养老项目调研等。</w:t>
      </w:r>
      <w:r>
        <w:rPr>
          <w:rFonts w:hint="default" w:ascii="Times New Roman" w:hAnsi="Times New Roman" w:eastAsia="方正仿宋_GBK" w:cs="Times New Roman"/>
          <w:b/>
          <w:color w:val="000000"/>
          <w:sz w:val="32"/>
          <w:szCs w:val="32"/>
        </w:rPr>
        <w:t>外事接待支出</w:t>
      </w:r>
      <w:r>
        <w:rPr>
          <w:rFonts w:hint="default" w:ascii="Times New Roman" w:hAnsi="Times New Roman" w:eastAsia="方正仿宋_GBK" w:cs="Times New Roman"/>
          <w:color w:val="000000"/>
          <w:sz w:val="32"/>
          <w:szCs w:val="32"/>
        </w:rPr>
        <w:t>：无</w:t>
      </w:r>
    </w:p>
    <w:p>
      <w:pPr>
        <w:spacing w:line="600" w:lineRule="exact"/>
        <w:ind w:firstLine="640" w:firstLineChars="200"/>
        <w:outlineLvl w:val="1"/>
        <w:rPr>
          <w:rStyle w:val="26"/>
          <w:rFonts w:hint="eastAsia" w:ascii="方正黑体_GBK" w:hAnsi="方正黑体_GBK" w:eastAsia="方正黑体_GBK" w:cs="方正黑体_GBK"/>
          <w:sz w:val="32"/>
          <w:szCs w:val="32"/>
        </w:rPr>
      </w:pPr>
      <w:bookmarkStart w:id="42" w:name="_Toc15377218"/>
      <w:bookmarkStart w:id="43" w:name="_Toc15396610"/>
      <w:r>
        <w:rPr>
          <w:rFonts w:hint="eastAsia" w:ascii="方正黑体_GBK" w:hAnsi="方正黑体_GBK" w:eastAsia="方正黑体_GBK" w:cs="方正黑体_GBK"/>
          <w:color w:val="000000"/>
          <w:sz w:val="32"/>
          <w:szCs w:val="32"/>
        </w:rPr>
        <w:t>八、</w:t>
      </w:r>
      <w:r>
        <w:rPr>
          <w:rStyle w:val="26"/>
          <w:rFonts w:hint="eastAsia" w:ascii="方正黑体_GBK" w:hAnsi="方正黑体_GBK" w:eastAsia="方正黑体_GBK" w:cs="方正黑体_GBK"/>
          <w:b w:val="0"/>
          <w:sz w:val="32"/>
          <w:szCs w:val="32"/>
        </w:rPr>
        <w:t>政府性基金预算支出决算情况说明</w:t>
      </w:r>
      <w:bookmarkEnd w:id="42"/>
      <w:bookmarkEnd w:id="43"/>
    </w:p>
    <w:p>
      <w:pPr>
        <w:spacing w:line="6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2020年政府性基金预算拨款支出416.49万元。</w:t>
      </w:r>
    </w:p>
    <w:p>
      <w:pPr>
        <w:spacing w:line="600" w:lineRule="exact"/>
        <w:ind w:firstLine="640" w:firstLineChars="200"/>
        <w:outlineLvl w:val="1"/>
        <w:rPr>
          <w:rFonts w:hint="default" w:ascii="方正黑体_GBK" w:hAnsi="方正黑体_GBK" w:eastAsia="方正黑体_GBK" w:cs="方正黑体_GBK"/>
          <w:color w:val="000000"/>
          <w:sz w:val="32"/>
          <w:szCs w:val="32"/>
        </w:rPr>
      </w:pPr>
      <w:bookmarkStart w:id="44" w:name="_Toc15396611"/>
      <w:bookmarkStart w:id="45" w:name="_Toc15377219"/>
      <w:r>
        <w:rPr>
          <w:rFonts w:hint="default" w:ascii="方正黑体_GBK" w:hAnsi="方正黑体_GBK" w:eastAsia="方正黑体_GBK" w:cs="方正黑体_GBK"/>
          <w:color w:val="000000"/>
          <w:sz w:val="32"/>
          <w:szCs w:val="32"/>
        </w:rPr>
        <w:t>九、国有资本经营预算支出决算情况说明</w:t>
      </w:r>
      <w:bookmarkEnd w:id="44"/>
      <w:bookmarkEnd w:id="45"/>
    </w:p>
    <w:p>
      <w:pPr>
        <w:spacing w:line="6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2020年国有资本经营预算拨款支出0万元。</w:t>
      </w:r>
    </w:p>
    <w:p>
      <w:pPr>
        <w:spacing w:line="600" w:lineRule="exact"/>
        <w:ind w:firstLine="640" w:firstLineChars="200"/>
        <w:outlineLvl w:val="1"/>
        <w:rPr>
          <w:rFonts w:hint="default" w:ascii="方正黑体_GBK" w:hAnsi="方正黑体_GBK" w:eastAsia="方正黑体_GBK" w:cs="方正黑体_GBK"/>
          <w:color w:val="000000"/>
          <w:sz w:val="32"/>
          <w:szCs w:val="32"/>
        </w:rPr>
      </w:pPr>
      <w:bookmarkStart w:id="46" w:name="_Toc15377221"/>
      <w:bookmarkStart w:id="47" w:name="_Toc15396612"/>
      <w:r>
        <w:rPr>
          <w:rFonts w:hint="default" w:ascii="方正黑体_GBK" w:hAnsi="方正黑体_GBK" w:eastAsia="方正黑体_GBK" w:cs="方正黑体_GBK"/>
          <w:color w:val="000000"/>
          <w:sz w:val="32"/>
          <w:szCs w:val="32"/>
        </w:rPr>
        <w:t>十、其他重要事项的情况说明</w:t>
      </w:r>
      <w:bookmarkEnd w:id="46"/>
      <w:bookmarkEnd w:id="47"/>
    </w:p>
    <w:p>
      <w:pPr>
        <w:spacing w:line="600" w:lineRule="exact"/>
        <w:ind w:firstLine="643" w:firstLineChars="200"/>
        <w:outlineLvl w:val="2"/>
        <w:rPr>
          <w:rFonts w:hint="default" w:ascii="Times New Roman" w:hAnsi="Times New Roman" w:eastAsia="方正仿宋_GBK" w:cs="Times New Roman"/>
          <w:color w:val="000000"/>
          <w:sz w:val="32"/>
          <w:szCs w:val="32"/>
        </w:rPr>
      </w:pPr>
      <w:bookmarkStart w:id="48" w:name="_Toc15377222"/>
      <w:r>
        <w:rPr>
          <w:rFonts w:hint="default" w:ascii="Times New Roman" w:hAnsi="Times New Roman" w:eastAsia="方正仿宋_GBK" w:cs="Times New Roman"/>
          <w:b/>
          <w:color w:val="000000"/>
          <w:sz w:val="32"/>
          <w:szCs w:val="32"/>
        </w:rPr>
        <w:t>（一）机关运行经费支出情况</w:t>
      </w:r>
      <w:bookmarkEnd w:id="48"/>
    </w:p>
    <w:p>
      <w:pPr>
        <w:spacing w:line="60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000000"/>
          <w:sz w:val="32"/>
          <w:szCs w:val="32"/>
        </w:rPr>
        <w:t>2020年，达州市达川区民政局机关运行经费支出180.29万元，</w:t>
      </w:r>
      <w:r>
        <w:rPr>
          <w:rFonts w:hint="default" w:ascii="Times New Roman" w:hAnsi="Times New Roman" w:eastAsia="方正仿宋_GBK" w:cs="Times New Roman"/>
          <w:sz w:val="32"/>
          <w:szCs w:val="32"/>
        </w:rPr>
        <w:t>比2019年减少16.49万元。</w:t>
      </w:r>
    </w:p>
    <w:p>
      <w:pPr>
        <w:autoSpaceDE w:val="0"/>
        <w:autoSpaceDN w:val="0"/>
        <w:adjustRightInd w:val="0"/>
        <w:spacing w:line="600" w:lineRule="exact"/>
        <w:ind w:firstLine="643" w:firstLineChars="200"/>
        <w:jc w:val="left"/>
        <w:outlineLvl w:val="2"/>
        <w:rPr>
          <w:rFonts w:hint="default" w:ascii="Times New Roman" w:hAnsi="Times New Roman" w:eastAsia="方正仿宋_GBK" w:cs="Times New Roman"/>
          <w:b/>
          <w:color w:val="000000"/>
          <w:sz w:val="32"/>
          <w:szCs w:val="32"/>
        </w:rPr>
      </w:pPr>
      <w:bookmarkStart w:id="49" w:name="_Toc15377223"/>
      <w:r>
        <w:rPr>
          <w:rFonts w:hint="default" w:ascii="Times New Roman" w:hAnsi="Times New Roman" w:eastAsia="方正仿宋_GBK" w:cs="Times New Roman"/>
          <w:b/>
          <w:color w:val="000000"/>
          <w:sz w:val="32"/>
          <w:szCs w:val="32"/>
        </w:rPr>
        <w:t>（二）政府采购支出情况</w:t>
      </w:r>
      <w:bookmarkEnd w:id="49"/>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2020年，达州市达川区民政局政府采购支出总额</w:t>
      </w:r>
      <w:r>
        <w:rPr>
          <w:rFonts w:hint="default" w:ascii="Times New Roman" w:hAnsi="Times New Roman" w:eastAsia="方正仿宋_GBK" w:cs="Times New Roman"/>
          <w:color w:val="000000"/>
          <w:sz w:val="32"/>
          <w:szCs w:val="32"/>
        </w:rPr>
        <w:tab/>
      </w:r>
      <w:r>
        <w:rPr>
          <w:rFonts w:hint="default" w:ascii="Times New Roman" w:hAnsi="Times New Roman" w:eastAsia="方正仿宋_GBK" w:cs="Times New Roman"/>
          <w:color w:val="000000"/>
          <w:sz w:val="32"/>
          <w:szCs w:val="32"/>
        </w:rPr>
        <w:t>67.65万元，其中：政府采购货物支出67.65万元、政府采购工程支出0万元、政府采购服务支出0万元。授予中小企业合同金额0万元，占政府采购支出总额的0%，其中：授予小微企业合同金额67.65万元，占政府采购支出总额的100%。</w:t>
      </w:r>
    </w:p>
    <w:p>
      <w:pPr>
        <w:autoSpaceDE w:val="0"/>
        <w:autoSpaceDN w:val="0"/>
        <w:adjustRightInd w:val="0"/>
        <w:spacing w:line="600" w:lineRule="exact"/>
        <w:ind w:firstLine="643" w:firstLineChars="200"/>
        <w:jc w:val="left"/>
        <w:outlineLvl w:val="2"/>
        <w:rPr>
          <w:rFonts w:hint="default" w:ascii="Times New Roman" w:hAnsi="Times New Roman" w:eastAsia="方正仿宋_GBK" w:cs="Times New Roman"/>
          <w:b/>
          <w:color w:val="000000"/>
          <w:sz w:val="32"/>
          <w:szCs w:val="32"/>
        </w:rPr>
      </w:pPr>
      <w:bookmarkStart w:id="50" w:name="_Toc15377224"/>
      <w:r>
        <w:rPr>
          <w:rFonts w:hint="default" w:ascii="Times New Roman" w:hAnsi="Times New Roman" w:eastAsia="方正仿宋_GBK" w:cs="Times New Roman"/>
          <w:b/>
          <w:color w:val="000000"/>
          <w:sz w:val="32"/>
          <w:szCs w:val="32"/>
        </w:rPr>
        <w:t>（三）国有资产占有使用情况</w:t>
      </w:r>
      <w:bookmarkEnd w:id="50"/>
    </w:p>
    <w:p>
      <w:pPr>
        <w:spacing w:line="600"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color w:val="000000"/>
          <w:sz w:val="32"/>
          <w:szCs w:val="32"/>
        </w:rPr>
        <w:t>截至2020年12月31日，达州市达川区民政局共有车辆2辆，其中：其中：应急保障用车1辆、其他用车1辆。</w:t>
      </w:r>
      <w:r>
        <w:rPr>
          <w:rFonts w:hint="default" w:ascii="Times New Roman" w:hAnsi="Times New Roman" w:eastAsia="方正仿宋_GBK" w:cs="Times New Roman"/>
          <w:sz w:val="32"/>
          <w:szCs w:val="32"/>
        </w:rPr>
        <w:t>主要用于社会救助调查、婚姻登记、村级建制、地名堪界等。</w:t>
      </w:r>
    </w:p>
    <w:p>
      <w:pPr>
        <w:autoSpaceDE w:val="0"/>
        <w:autoSpaceDN w:val="0"/>
        <w:adjustRightInd w:val="0"/>
        <w:spacing w:line="600" w:lineRule="exact"/>
        <w:ind w:firstLine="640" w:firstLineChars="200"/>
        <w:jc w:val="left"/>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单价50万元以上通用设备0台（套），单价100万元以上专用设备0台（套）。</w:t>
      </w:r>
    </w:p>
    <w:p>
      <w:pPr>
        <w:autoSpaceDE w:val="0"/>
        <w:autoSpaceDN w:val="0"/>
        <w:adjustRightInd w:val="0"/>
        <w:spacing w:line="600" w:lineRule="exact"/>
        <w:ind w:firstLine="643" w:firstLineChars="200"/>
        <w:jc w:val="left"/>
        <w:outlineLvl w:val="2"/>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（四）预算绩效管理情况</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预算绩效管理要求，本部门（单位）在年初预算编制阶段，组织对达州市达川区民政局3个项目开展了预算事前绩效评估，对项目编制了绩效目标，预算执行过程中，对3个项目开展绩效监控，年终执行完毕后，对3个项目开展了绩效目标完成情况梳理填报。</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本部门按要求对2020年部门整体支出开展绩效自评，从评价情况来看基本达到预定目标。从评价情况来看其社会效益、经济效益很明显。</w:t>
      </w:r>
    </w:p>
    <w:p>
      <w:pPr>
        <w:numPr>
          <w:ilvl w:val="0"/>
          <w:numId w:val="0"/>
        </w:numPr>
        <w:spacing w:line="580"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项目绩效目标完成情况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本部门在2020年度部门决算中反映“民政管理事务”</w:t>
      </w:r>
      <w:r>
        <w:rPr>
          <w:rFonts w:hint="default" w:ascii="Times New Roman" w:hAnsi="Times New Roman" w:eastAsia="方正仿宋_GBK" w:cs="Times New Roman"/>
          <w:color w:val="C00000"/>
          <w:sz w:val="32"/>
          <w:szCs w:val="32"/>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“民生工程资金”2个项目绩效目标实际完成情况。</w:t>
      </w:r>
    </w:p>
    <w:p>
      <w:pPr>
        <w:tabs>
          <w:tab w:val="left" w:pos="1588"/>
        </w:tabs>
        <w:spacing w:line="58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民政管理事务”项目绩效目标完成情况综述。项目全年预算数595.46万元，执行数为604.97万元，完成预算的100%。通过项目实施，保障了各项目完成进度。我区创新建立了“十大民生救助制度”，让全区困难救助基本上实现全覆盖。创新建立的社会救助大平台，真正实现了社会救助便捷、高效、精准、全面、阳光、廉洁的目标，救助对象、社会公众的满意度不断增强。</w:t>
      </w:r>
    </w:p>
    <w:p>
      <w:pPr>
        <w:tabs>
          <w:tab w:val="left" w:pos="1588"/>
        </w:tabs>
        <w:snapToGrid w:val="0"/>
        <w:spacing w:line="578"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“退役安置”项目绩效目标完成情况综述。项目全年执行数为461.92万元，由上年结转资金支付。通过项目实施，为机构改革提供资金保证。</w:t>
      </w:r>
    </w:p>
    <w:p>
      <w:pPr>
        <w:tabs>
          <w:tab w:val="left" w:pos="1588"/>
        </w:tabs>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“社会福利”项目绩效目标完成情况综述。项目全年预算数1509.34万元，执行数为1263.65万元，完成预算的83.72%。通过项目实施，保障了孤儿及艾滋病儿童基本生活费、社会福利中心的建设以及养老服务支出等，</w:t>
      </w:r>
      <w:r>
        <w:rPr>
          <w:rFonts w:hint="default" w:ascii="Times New Roman" w:hAnsi="Times New Roman" w:eastAsia="方正仿宋_GBK" w:cs="Times New Roman"/>
          <w:color w:val="333333"/>
          <w:sz w:val="32"/>
          <w:szCs w:val="32"/>
          <w:shd w:val="clear" w:color="auto" w:fill="FFFFFF"/>
        </w:rPr>
        <w:t>使社会效益和经济效益达到预期目标。</w:t>
      </w:r>
    </w:p>
    <w:p>
      <w:pPr>
        <w:tabs>
          <w:tab w:val="left" w:pos="1588"/>
        </w:tabs>
        <w:snapToGrid w:val="0"/>
        <w:spacing w:line="578"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“最低生活保障”项目绩效目标完成情况综述。项目全年预算数16970.3万元，执行数为16970.3万元，完成预算的100%。通过项目实施，保障了困难群众的最基本生活。</w:t>
      </w:r>
    </w:p>
    <w:p>
      <w:pPr>
        <w:tabs>
          <w:tab w:val="left" w:pos="1588"/>
        </w:tabs>
        <w:spacing w:line="58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5</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“残疾人事业”项目绩效目标完成情况综述。项目全年预算数3089.39万元，执行数为2349.16万元，完成预算的76.04%。通过项目实施，保障了残疾人的基本生活。</w:t>
      </w:r>
    </w:p>
    <w:p>
      <w:pPr>
        <w:tabs>
          <w:tab w:val="left" w:pos="1588"/>
        </w:tabs>
        <w:spacing w:line="58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6</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“临时救助”项目绩效目标完成情况综述。项目全年预算数115.44万元，执行数为210.59万元，完成预算的100%。通过项目实施，保障了困难群众的临时生活补助及流浪乞讨人员的医疗救助。</w:t>
      </w:r>
    </w:p>
    <w:p>
      <w:pPr>
        <w:spacing w:line="580" w:lineRule="exact"/>
        <w:ind w:firstLine="640" w:firstLineChars="200"/>
        <w:rPr>
          <w:rFonts w:hint="default" w:ascii="Times New Roman" w:hAnsi="Times New Roman" w:eastAsia="方正仿宋_GBK" w:cs="Times New Roman"/>
          <w:color w:val="FF0000"/>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7</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“特困人员救助供养”项目绩效目标完成情况综述。项目全年预算数4434.56万元，执行数为4434.56万元，完成预算的100%。通过项目实施，保障了特困人员的基本生活费，改善了生活质量。</w:t>
      </w:r>
    </w:p>
    <w:p>
      <w:pPr>
        <w:spacing w:line="58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8</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 xml:space="preserve"> “其他农村生活救助”全年预算数979.7万元，执行数为979.7万元，保障了襄渝民工及精简退职工的生活补助。</w:t>
      </w:r>
    </w:p>
    <w:p>
      <w:pPr>
        <w:spacing w:line="58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9</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“灾害防治及应急管理支出”项目绩效目标完成情况综述。项目全年执行数为135.06万元，由上年结转资金支付，通过项目实施，保障了财政支付能力。</w:t>
      </w:r>
    </w:p>
    <w:p>
      <w:pPr>
        <w:spacing w:line="580" w:lineRule="exact"/>
        <w:ind w:left="630"/>
        <w:rPr>
          <w:rFonts w:ascii="仿宋_GB2312" w:hAnsi="仿宋_GB2312" w:eastAsia="仿宋_GB2312" w:cs="仿宋_GB2312"/>
          <w:sz w:val="32"/>
          <w:szCs w:val="32"/>
        </w:rPr>
      </w:pPr>
      <w:r>
        <w:rPr>
          <w:rFonts w:hint="default" w:ascii="Times New Roman" w:hAnsi="Times New Roman" w:eastAsia="方正仿宋_GBK" w:cs="Times New Roman"/>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本部门按要求对2020年部门整体支出绩效评价情况开展自评，《达州市达川区民政局部门2020年部门整体支出绩效评价报告》见附件。</w:t>
      </w:r>
    </w:p>
    <w:p>
      <w:pPr>
        <w:pStyle w:val="2"/>
      </w:pPr>
    </w:p>
    <w:p>
      <w:pPr>
        <w:spacing w:line="580" w:lineRule="exact"/>
        <w:ind w:left="420" w:leftChars="200"/>
        <w:rPr>
          <w:rFonts w:ascii="仿宋_GB2312" w:hAnsi="仿宋_GB2312" w:eastAsia="仿宋_GB2312" w:cs="仿宋_GB2312"/>
          <w:color w:val="FF0000"/>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tbl>
      <w:tblPr>
        <w:tblStyle w:val="13"/>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仿宋_GB2312" w:cs="宋体"/>
                <w:color w:val="000000"/>
                <w:sz w:val="24"/>
              </w:rPr>
            </w:pPr>
            <w:r>
              <w:rPr>
                <w:rFonts w:hint="eastAsia" w:ascii="仿宋_GB2312" w:hAnsi="宋体" w:eastAsia="仿宋_GB2312" w:cs="宋体"/>
                <w:color w:val="000000"/>
                <w:sz w:val="24"/>
              </w:rPr>
              <w:t>民政管理事务、民生资金工程</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达州市达川区民政局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26280.85万元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26290.36万元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26280.85万元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26290.36万元</w:t>
            </w:r>
          </w:p>
        </w:tc>
      </w:tr>
      <w:tr>
        <w:tblPrEx>
          <w:tblCellMar>
            <w:top w:w="0" w:type="dxa"/>
            <w:left w:w="0" w:type="dxa"/>
            <w:bottom w:w="0" w:type="dxa"/>
            <w:right w:w="0" w:type="dxa"/>
          </w:tblCellMar>
        </w:tblPrEx>
        <w:trPr>
          <w:trHeight w:val="1185"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良</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经济效益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达到预定目标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宋体" w:eastAsia="仿宋_GB2312" w:cs="宋体"/>
                <w:color w:val="000000"/>
                <w:sz w:val="24"/>
              </w:rPr>
              <w:t>满意</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1" w:name="_Toc15377225"/>
      <w:bookmarkStart w:id="52"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3"/>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rPr>
      </w:pPr>
      <w:bookmarkStart w:id="53" w:name="_Toc15377226"/>
      <w:r>
        <w:rPr>
          <w:rFonts w:hint="default" w:ascii="Times New Roman" w:hAnsi="Times New Roman" w:eastAsia="方正仿宋_GBK" w:cs="Times New Roman"/>
          <w:color w:val="auto"/>
          <w:sz w:val="32"/>
          <w:szCs w:val="32"/>
        </w:rPr>
        <w:t xml:space="preserve">财政拨款收入：指区级财政当年拨付的资金。 </w:t>
      </w:r>
    </w:p>
    <w:p>
      <w:pPr>
        <w:pStyle w:val="23"/>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年初结转和结余：指以前年度尚未完成、结转到本年按有关规定继续使用的资金。 </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社会保障和就业（类）民政管理事务（款）行政运行（项）：指行政单位的基本支出。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社会保障和就业（类）民政管理事务（款）一般行政管理事务（项）：指行政单位未单独设置项级科目的其他项目支出。</w:t>
      </w:r>
    </w:p>
    <w:p>
      <w:pPr>
        <w:keepNext w:val="0"/>
        <w:keepLines w:val="0"/>
        <w:pageBreakBefore w:val="0"/>
        <w:widowControl w:val="0"/>
        <w:kinsoku/>
        <w:wordWrap/>
        <w:overflowPunct/>
        <w:topLinePunct w:val="0"/>
        <w:bidi w:val="0"/>
        <w:adjustRightInd w:val="0"/>
        <w:snapToGrid w:val="0"/>
        <w:spacing w:line="578"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社会保障和就业（类）民政管理事务（款）行政区划和地名管理（项）：指行政区划界线勘定、维护，以及行政区划和地名管理支出。</w:t>
      </w:r>
    </w:p>
    <w:p>
      <w:pPr>
        <w:keepNext w:val="0"/>
        <w:keepLines w:val="0"/>
        <w:pageBreakBefore w:val="0"/>
        <w:widowControl w:val="0"/>
        <w:kinsoku/>
        <w:wordWrap/>
        <w:overflowPunct/>
        <w:topLinePunct w:val="0"/>
        <w:bidi w:val="0"/>
        <w:adjustRightInd w:val="0"/>
        <w:snapToGrid w:val="0"/>
        <w:spacing w:line="578" w:lineRule="exact"/>
        <w:ind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社会保障和就业（类）民政管理事务（款）其他民政管理事务（项）：指开展民政部门接待来访、法制建设、政策宣传方面的支出，以及开展社会救助、社会福利、婚姻登记、社会事务、信息化建设等专项业务的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仿宋_GBK" w:cs="Times New Roman"/>
          <w:b w:val="0"/>
          <w:color w:val="000000"/>
          <w:sz w:val="32"/>
          <w:szCs w:val="32"/>
        </w:rPr>
        <w:t>社会保障和就业（类）行政事业单位离退休（款）归口管理的行政单位离退休（项）</w:t>
      </w:r>
      <w:r>
        <w:rPr>
          <w:rFonts w:hint="default" w:ascii="Times New Roman" w:hAnsi="Times New Roman" w:eastAsia="方正仿宋_GBK" w:cs="Times New Roman"/>
          <w:color w:val="000000"/>
          <w:sz w:val="32"/>
          <w:szCs w:val="32"/>
        </w:rPr>
        <w:t>：指行政单位开支的离退休经费。</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Style w:val="15"/>
          <w:rFonts w:hint="default" w:ascii="Times New Roman" w:hAnsi="Times New Roman" w:eastAsia="方正仿宋_GBK" w:cs="Times New Roman"/>
          <w:b w:val="0"/>
          <w:color w:val="000000"/>
          <w:sz w:val="32"/>
          <w:szCs w:val="32"/>
        </w:rPr>
        <w:t>社会保障和就业（类）行政事业单位离退休（款）机关事业单位基本养老保险缴费支出（项）</w:t>
      </w:r>
      <w:r>
        <w:rPr>
          <w:rFonts w:hint="default" w:ascii="Times New Roman" w:hAnsi="Times New Roman" w:eastAsia="方正仿宋_GBK" w:cs="Times New Roman"/>
          <w:color w:val="000000"/>
          <w:sz w:val="32"/>
          <w:szCs w:val="32"/>
        </w:rPr>
        <w:t>：指由单位缴纳的基本养老保险费支出。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Style w:val="15"/>
          <w:rFonts w:hint="default" w:ascii="Times New Roman" w:hAnsi="Times New Roman" w:eastAsia="方正仿宋_GBK" w:cs="Times New Roman"/>
          <w:b w:val="0"/>
          <w:color w:val="000000"/>
          <w:sz w:val="32"/>
          <w:szCs w:val="32"/>
        </w:rPr>
        <w:t>社会保障和就业（类）社会福利（款）社会福利事业单位（项）</w:t>
      </w:r>
      <w:r>
        <w:rPr>
          <w:rFonts w:hint="default" w:ascii="Times New Roman" w:hAnsi="Times New Roman" w:eastAsia="方正仿宋_GBK" w:cs="Times New Roman"/>
          <w:color w:val="000000"/>
          <w:sz w:val="32"/>
          <w:szCs w:val="32"/>
        </w:rPr>
        <w:t>：指反映民政部门举办的社会福利事业单位的支出，以及对集体社会福利单位的补助费。</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Style w:val="15"/>
          <w:rFonts w:hint="default" w:ascii="Times New Roman" w:hAnsi="Times New Roman" w:eastAsia="方正仿宋_GBK" w:cs="Times New Roman"/>
          <w:b w:val="0"/>
          <w:color w:val="000000"/>
          <w:sz w:val="32"/>
          <w:szCs w:val="32"/>
        </w:rPr>
        <w:t>社会保障和就业（类）社会福利（款）其他社会福利事业支出（项）</w:t>
      </w:r>
      <w:r>
        <w:rPr>
          <w:rFonts w:hint="default" w:ascii="Times New Roman" w:hAnsi="Times New Roman" w:eastAsia="方正仿宋_GBK" w:cs="Times New Roman"/>
          <w:color w:val="000000"/>
          <w:sz w:val="32"/>
          <w:szCs w:val="32"/>
        </w:rPr>
        <w:t>：指反映除上述项目以外其他用于社会福利方面的支出。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仿宋_GBK" w:cs="Times New Roman"/>
          <w:b w:val="0"/>
          <w:color w:val="000000"/>
          <w:sz w:val="32"/>
          <w:szCs w:val="32"/>
        </w:rPr>
        <w:t>社会保障和就业（类）自然灾害生活救助（款）地方自然灾害生活补助（项）</w:t>
      </w:r>
      <w:r>
        <w:rPr>
          <w:rFonts w:hint="default" w:ascii="Times New Roman" w:hAnsi="Times New Roman" w:eastAsia="方正仿宋_GBK" w:cs="Times New Roman"/>
          <w:color w:val="000000"/>
          <w:sz w:val="32"/>
          <w:szCs w:val="32"/>
        </w:rPr>
        <w:t>：指地方预算安排的解决受灾群众吃、穿、住等困难的救济费和发生自然灾害时的抢救、转移、安置、治病等支出，以及为抵御自然灾害而设立的地方救灾储备物资采购资金。</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仿宋_GBK" w:cs="Times New Roman"/>
          <w:b w:val="0"/>
          <w:color w:val="000000"/>
          <w:sz w:val="32"/>
          <w:szCs w:val="32"/>
        </w:rPr>
        <w:t>社会保障和就业（类）临时救助（款）临时救助支出（项）</w:t>
      </w:r>
      <w:r>
        <w:rPr>
          <w:rFonts w:hint="default" w:ascii="Times New Roman" w:hAnsi="Times New Roman" w:eastAsia="方正仿宋_GBK" w:cs="Times New Roman"/>
          <w:color w:val="000000"/>
          <w:sz w:val="32"/>
          <w:szCs w:val="32"/>
        </w:rPr>
        <w:t>：指用于城乡生活困难居民的临时救助等支出。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Style w:val="15"/>
          <w:rFonts w:hint="default" w:ascii="Times New Roman" w:hAnsi="Times New Roman" w:eastAsia="方正仿宋_GBK" w:cs="Times New Roman"/>
          <w:b w:val="0"/>
          <w:color w:val="000000"/>
          <w:sz w:val="32"/>
          <w:szCs w:val="32"/>
        </w:rPr>
        <w:t>社会保障和就业（类）临时救助（款）流浪乞讨人员救助支出（项）</w:t>
      </w:r>
      <w:r>
        <w:rPr>
          <w:rFonts w:hint="default" w:ascii="Times New Roman" w:hAnsi="Times New Roman" w:eastAsia="方正仿宋_GBK" w:cs="Times New Roman"/>
          <w:color w:val="000000"/>
          <w:sz w:val="32"/>
          <w:szCs w:val="32"/>
        </w:rPr>
        <w:t>：指生活无着的流浪乞讨人员的救助支出和救助管理机构的运转支出。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000000"/>
          <w:sz w:val="32"/>
          <w:szCs w:val="32"/>
        </w:rPr>
      </w:pPr>
      <w:r>
        <w:rPr>
          <w:rStyle w:val="15"/>
          <w:rFonts w:hint="default" w:ascii="Times New Roman" w:hAnsi="Times New Roman" w:eastAsia="方正仿宋_GBK" w:cs="Times New Roman"/>
          <w:b w:val="0"/>
          <w:color w:val="000000"/>
          <w:sz w:val="32"/>
          <w:szCs w:val="32"/>
        </w:rPr>
        <w:t>社会保障和就业（类）其他生活救助（款）其他城市生活救助（项）</w:t>
      </w:r>
      <w:r>
        <w:rPr>
          <w:rFonts w:hint="default" w:ascii="Times New Roman" w:hAnsi="Times New Roman" w:eastAsia="方正仿宋_GBK" w:cs="Times New Roman"/>
          <w:color w:val="000000"/>
          <w:sz w:val="32"/>
          <w:szCs w:val="32"/>
        </w:rPr>
        <w:t>：指除最低生活保障、临时救助、特困人员供养外，用于城市生活困难居民生活救助的其他支出。</w:t>
      </w:r>
    </w:p>
    <w:p>
      <w:pPr>
        <w:keepNext w:val="0"/>
        <w:keepLines w:val="0"/>
        <w:pageBreakBefore w:val="0"/>
        <w:widowControl w:val="0"/>
        <w:kinsoku/>
        <w:wordWrap/>
        <w:overflowPunct/>
        <w:topLinePunct w:val="0"/>
        <w:bidi w:val="0"/>
        <w:adjustRightInd w:val="0"/>
        <w:snapToGrid w:val="0"/>
        <w:spacing w:line="578" w:lineRule="exact"/>
        <w:ind w:firstLine="480" w:firstLineChars="150"/>
        <w:textAlignment w:val="auto"/>
        <w:rPr>
          <w:rStyle w:val="15"/>
          <w:rFonts w:hint="default" w:ascii="Times New Roman" w:hAnsi="Times New Roman" w:eastAsia="方正仿宋_GBK" w:cs="Times New Roman"/>
          <w:b w:val="0"/>
          <w:color w:val="000000"/>
          <w:sz w:val="32"/>
          <w:szCs w:val="32"/>
        </w:rPr>
      </w:pPr>
      <w:r>
        <w:rPr>
          <w:rStyle w:val="15"/>
          <w:rFonts w:hint="default" w:ascii="Times New Roman" w:hAnsi="Times New Roman" w:eastAsia="方正仿宋_GBK" w:cs="Times New Roman"/>
          <w:b w:val="0"/>
          <w:color w:val="000000"/>
          <w:sz w:val="32"/>
          <w:szCs w:val="32"/>
        </w:rPr>
        <w:t>医疗卫生与计划生育（类）医疗保障（款）行政单位医疗（项）:指财政部门集中安排的行政单位基本医疗保险缴费经费。</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仿宋_GBK" w:cs="Times New Roman"/>
          <w:b w:val="0"/>
          <w:color w:val="000000"/>
          <w:sz w:val="32"/>
          <w:szCs w:val="32"/>
        </w:rPr>
        <w:t>住房保障支出（类）住房改革支出（款）住房公积金（项）:指单位按人力资源和社会保障部、财政部规定的基本工资和津贴补贴以及规定比例为职工缴纳的住房公积金。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仿宋_GBK" w:cs="Times New Roman"/>
          <w:b w:val="0"/>
          <w:color w:val="000000"/>
          <w:sz w:val="32"/>
          <w:szCs w:val="32"/>
        </w:rPr>
        <w:t>其他支出（类）彩票公益金及对应专项债务收入安排的支出（款）用于社会福利的彩票公益金支出（项）:指用于社会福利和社会救助的彩票公益金支出。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项目支出：指在基本支出之外为完成特定行政任务和事业发展目标所发生的支出。 </w:t>
      </w:r>
    </w:p>
    <w:p>
      <w:pPr>
        <w:pStyle w:val="23"/>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keepNext w:val="0"/>
        <w:keepLines w:val="0"/>
        <w:pageBreakBefore w:val="0"/>
        <w:widowControl w:val="0"/>
        <w:kinsoku/>
        <w:wordWrap/>
        <w:overflowPunct/>
        <w:topLinePunct w:val="0"/>
        <w:bidi w:val="0"/>
        <w:adjustRightInd w:val="0"/>
        <w:snapToGrid w:val="0"/>
        <w:spacing w:line="578"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hint="eastAsia" w:ascii="方正小标宋_GBK" w:hAnsi="方正小标宋_GBK" w:eastAsia="方正小标宋_GBK" w:cs="方正小标宋_GBK"/>
          <w:b w:val="0"/>
        </w:rPr>
      </w:pPr>
      <w:r>
        <w:rPr>
          <w:rFonts w:ascii="宋体"/>
          <w:b/>
          <w:color w:val="000000"/>
          <w:sz w:val="44"/>
          <w:szCs w:val="44"/>
        </w:rPr>
        <w:br w:type="page"/>
      </w:r>
      <w:bookmarkStart w:id="54" w:name="_Toc15396614"/>
      <w:r>
        <w:rPr>
          <w:rFonts w:hint="eastAsia" w:ascii="方正小标宋_GBK" w:hAnsi="方正小标宋_GBK" w:eastAsia="方正小标宋_GBK" w:cs="方正小标宋_GBK"/>
          <w:color w:val="000000"/>
          <w:sz w:val="44"/>
          <w:szCs w:val="44"/>
        </w:rPr>
        <w:t>第</w:t>
      </w:r>
      <w:r>
        <w:rPr>
          <w:rStyle w:val="25"/>
          <w:rFonts w:hint="eastAsia" w:ascii="方正小标宋_GBK" w:hAnsi="方正小标宋_GBK" w:eastAsia="方正小标宋_GBK" w:cs="方正小标宋_GBK"/>
          <w:b w:val="0"/>
        </w:rPr>
        <w:t>四部分 附件</w:t>
      </w:r>
      <w:bookmarkEnd w:id="54"/>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0"/>
        <w:rPr>
          <w:rFonts w:hint="eastAsia" w:ascii="方正小标宋_GBK" w:hAnsi="方正小标宋_GBK" w:eastAsia="方正小标宋_GBK" w:cs="方正小标宋_GBK"/>
          <w:sz w:val="36"/>
          <w:szCs w:val="36"/>
        </w:rPr>
      </w:pPr>
      <w:bookmarkStart w:id="55" w:name="_Toc15396616"/>
      <w:r>
        <w:rPr>
          <w:rFonts w:hint="eastAsia" w:ascii="方正小标宋_GBK" w:hAnsi="方正小标宋_GBK" w:eastAsia="方正小标宋_GBK" w:cs="方正小标宋_GBK"/>
          <w:sz w:val="36"/>
          <w:szCs w:val="36"/>
        </w:rPr>
        <w:t>达州市达川区民政局部门</w:t>
      </w:r>
    </w:p>
    <w:p>
      <w:pPr>
        <w:spacing w:line="600" w:lineRule="exact"/>
        <w:jc w:val="center"/>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2020年部门整体支出绩效评价报告</w:t>
      </w:r>
      <w:bookmarkEnd w:id="55"/>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hint="eastAsia" w:ascii="方正黑体_GBK" w:hAnsi="方正黑体_GBK" w:eastAsia="方正黑体_GBK" w:cs="方正黑体_GBK"/>
          <w:color w:val="000000"/>
          <w:kern w:val="0"/>
          <w:sz w:val="32"/>
          <w:szCs w:val="32"/>
          <w:shd w:val="clear" w:color="auto" w:fill="FFFFFF"/>
        </w:rPr>
      </w:pPr>
      <w:bookmarkStart w:id="56" w:name="_Toc15396618"/>
      <w:r>
        <w:rPr>
          <w:rFonts w:hint="eastAsia" w:ascii="方正黑体_GBK" w:hAnsi="方正黑体_GBK" w:eastAsia="方正黑体_GBK" w:cs="方正黑体_GBK"/>
          <w:color w:val="000000"/>
          <w:kern w:val="0"/>
          <w:sz w:val="32"/>
          <w:szCs w:val="32"/>
          <w:shd w:val="clear" w:color="auto" w:fill="FFFFFF"/>
        </w:rPr>
        <w:t>一、部门（单位）概况</w:t>
      </w:r>
    </w:p>
    <w:p>
      <w:pPr>
        <w:adjustRightInd w:val="0"/>
        <w:snapToGrid w:val="0"/>
        <w:spacing w:line="578" w:lineRule="exact"/>
        <w:ind w:firstLine="640" w:firstLineChars="200"/>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（一）机构组成</w:t>
      </w:r>
    </w:p>
    <w:p>
      <w:pPr>
        <w:adjustRightInd w:val="0"/>
        <w:snapToGrid w:val="0"/>
        <w:spacing w:line="578"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达州市达川区民政局机关内设办公室（财务股）、社会组织管理和慈善事业促进股（行政审批股）、社会救助股、基层政权和区划地名股、社会事务和儿童保障股、养老服务和社会福利股、政工股（党建办）共7个股室。</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（二）机构职能：达州市达川区民政局是区政府工作部门，承担以下职责</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1.贯彻执行国家有关民政工作的法律、法规、规章和方针政策，拟订全区民政事业发展规划、工作计划和政策，并组织实施和监督检查。</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2.拟订全区民间组织登记管理实施办法，依法对社会团体和民办非企业单位进行登记管理和执法监察。</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3.拟订负责原襄渝铁路西段民兵民工患矽肺病人员资格审查上报及补助工作，负责建国前农村老党员生活补助发放工作；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4.拟订全区社会救助规划、政策和标准并监督实施，健全城乡社会救助体系，负责城乡居民最低生活保障、五保供养、指导农村敬老院建设和管理、临时救助和城市低收入家庭认定工作。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5.拟订全区城乡基层群众自治建设和社区建设政策，指导城乡社区服务体系建设，提出加强和改进城乡基层政权建设的建议，指导村（居）民委员会开展民主选举、民主决策、民主管理和民主监督工作，推动基层民主政治建设。</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6.拟订全区行政区划管理政策和行政区域界线、地名管理办法，负责全区乡镇、街道办事处、村（居）委会、村民小组的设立、撤销、变更和政府驻地迁移的审核报批工作。组织、指导全县行政区域界线的勘定和管理工作，调处行政区域边界争议。负责地名命名、更名审核报批，发布标准地名，规范地名标志的设置管理，开展地名信息服务。</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7.拟订殡葬、救助管理政策并组织实施，负责推进殡葬改革，负责城市生活无着流浪乞讨人员救助管理和流浪乞讨未成年人救助保护工作，指导殡葬、救助服务机构管理工作。负责婚姻登记、儿童收养政策的实施，推进婚俗改革，指导婚姻服务机构管理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8.负责指导、管理、检查全区福利企业和新申办福利企业的初审上报。管理社会福利机构。负责本级福利彩票公益金的分配、监管工作。指导孤残儿童、城镇“三无”老人等特殊群体权益保障工作。组织拟订促进慈善事业发展的政策，组织、指导社会捐助工作。</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9.会同有关部门拟订社会工作发展规划、政策和职业规范，推进社会工作人才队伍建设和相关志愿者队伍建设。</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10.拟订老龄工作发展规划和建议，贯彻执行老年工作的法规和政策，维护老年人的合法权益。负责老龄工作的综合协调、统筹规划、调查研究。承担老年活动的组织开展，指导、督促、检查全区老龄工作，管理并指导全县老年群众组织工作，组织开展老年活动，承办各项惠老政策的落实兑现。</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11.承担区政府公布的有关行政审批事项。</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12.承办区政府交办的其他事项。</w:t>
      </w:r>
    </w:p>
    <w:p>
      <w:pPr>
        <w:widowControl/>
        <w:adjustRightInd w:val="0"/>
        <w:snapToGrid w:val="0"/>
        <w:spacing w:line="580" w:lineRule="exact"/>
        <w:ind w:firstLine="640" w:firstLineChars="200"/>
        <w:contextualSpacing/>
        <w:jc w:val="left"/>
        <w:rPr>
          <w:rFonts w:hint="eastAsia" w:ascii="方正楷体_GBK" w:hAnsi="方正楷体_GBK" w:eastAsia="方正楷体_GBK" w:cs="方正楷体_GBK"/>
          <w:color w:val="000000"/>
          <w:kern w:val="0"/>
          <w:sz w:val="32"/>
          <w:szCs w:val="32"/>
          <w:shd w:val="clear" w:color="auto" w:fill="FFFFFF"/>
        </w:rPr>
      </w:pPr>
      <w:r>
        <w:rPr>
          <w:rFonts w:hint="eastAsia" w:ascii="方正楷体_GBK" w:hAnsi="方正楷体_GBK" w:eastAsia="方正楷体_GBK" w:cs="方正楷体_GBK"/>
          <w:color w:val="000000"/>
          <w:kern w:val="0"/>
          <w:sz w:val="32"/>
          <w:szCs w:val="32"/>
          <w:shd w:val="clear" w:color="auto" w:fill="FFFFFF"/>
        </w:rPr>
        <w:t>（三）人员概况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人员编制71人，在职人员56人。</w:t>
      </w:r>
    </w:p>
    <w:p>
      <w:pPr>
        <w:widowControl/>
        <w:adjustRightInd w:val="0"/>
        <w:snapToGrid w:val="0"/>
        <w:spacing w:line="580" w:lineRule="exact"/>
        <w:ind w:firstLine="640" w:firstLineChars="200"/>
        <w:contextualSpacing/>
        <w:jc w:val="left"/>
        <w:rPr>
          <w:rFonts w:hint="default" w:ascii="方正黑体_GBK" w:hAnsi="方正黑体_GBK" w:eastAsia="方正黑体_GBK" w:cs="方正黑体_GBK"/>
          <w:b w:val="0"/>
          <w:bCs w:val="0"/>
          <w:color w:val="000000"/>
          <w:kern w:val="0"/>
          <w:sz w:val="32"/>
          <w:szCs w:val="32"/>
          <w:shd w:val="clear" w:color="auto" w:fill="FFFFFF"/>
        </w:rPr>
      </w:pPr>
      <w:r>
        <w:rPr>
          <w:rFonts w:hint="default" w:ascii="方正黑体_GBK" w:hAnsi="方正黑体_GBK" w:eastAsia="方正黑体_GBK" w:cs="方正黑体_GBK"/>
          <w:b w:val="0"/>
          <w:bCs w:val="0"/>
          <w:color w:val="000000"/>
          <w:kern w:val="0"/>
          <w:sz w:val="32"/>
          <w:szCs w:val="32"/>
          <w:shd w:val="clear" w:color="auto" w:fill="FFFFFF"/>
        </w:rPr>
        <w:t>三、部门财政资金收支情况</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（一）部门财政资金收入情况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2020年全年财政拨款收入31215.1万元，其中：政府性基金预算财政拨款292.21万元。</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（二）部门财政资金支出情况</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000000"/>
          <w:kern w:val="0"/>
          <w:sz w:val="32"/>
          <w:szCs w:val="32"/>
          <w:shd w:val="clear" w:color="auto" w:fill="FFFFFF"/>
        </w:rPr>
        <w:t>020年达州市达川区民政局本年支出28895.95万元，其中：基本支出1068.70万元（人员经费888.41万元和日常公用经费180.29万元），项目支出27827.25万元。</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（三）部门财政收入结转结余情况。</w:t>
      </w:r>
    </w:p>
    <w:p>
      <w:pPr>
        <w:spacing w:line="578"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shd w:val="clear" w:color="auto" w:fill="FFFFFF"/>
        </w:rPr>
        <w:t>2020年本级单位结转下年资金7599.86万元。结余分配0万元，结转下年7599.87万元。</w:t>
      </w:r>
    </w:p>
    <w:p>
      <w:pPr>
        <w:spacing w:line="578" w:lineRule="exact"/>
        <w:ind w:firstLine="627" w:firstLineChars="196"/>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、部门整体预算绩效管理情况</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eastAsia" w:ascii="方正楷体_GBK" w:hAnsi="方正楷体_GBK" w:eastAsia="方正楷体_GBK" w:cs="方正楷体_GBK"/>
          <w:color w:val="000000"/>
          <w:kern w:val="0"/>
          <w:sz w:val="32"/>
          <w:szCs w:val="32"/>
          <w:shd w:val="clear" w:color="auto" w:fill="FFFFFF"/>
          <w:lang w:eastAsia="zh-CN"/>
        </w:rPr>
        <w:t>（一）</w:t>
      </w:r>
      <w:r>
        <w:rPr>
          <w:rFonts w:hint="default" w:ascii="方正楷体_GBK" w:hAnsi="方正楷体_GBK" w:eastAsia="方正楷体_GBK" w:cs="方正楷体_GBK"/>
          <w:color w:val="000000"/>
          <w:kern w:val="0"/>
          <w:sz w:val="32"/>
          <w:szCs w:val="32"/>
          <w:shd w:val="clear" w:color="auto" w:fill="FFFFFF"/>
          <w:lang w:eastAsia="zh-CN"/>
        </w:rPr>
        <w:t>部门预算管理</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1.目标制度和完成</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我单位根据财政要求,在预算编制全面完整、科学合理、可操作性强的基础上，坚持厉行节约，按规定时间报送了2020年预算。</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2.编制质量</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我单位严格根据预算编制要求，认真核实了单位财政供养人员和单位实有编制情况，正确编制了人员经费和公用经费，细化了资金支出预算范围和科目，预算编制全面、完整、科学合理、操作性强，符合预算编制要求。</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3.部门预算执行进度情况</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按《预算法》和财政有关规定，职工工资等人员经费按月发放，专项工作经费专款专用，按实报销。在支付方式上，工资实行财政直接支付，专项资金实行专项管理，公用经费申请授权支付并尽量采取公务卡支付或转账支付，减少现金支出（零星支出），并保障了人员基本支出，保障了区民政各项业务工作正常开展。</w:t>
      </w:r>
    </w:p>
    <w:p>
      <w:pPr>
        <w:spacing w:line="578"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4.支出控制情况</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认真开展厉行节约反对铺张浪费浪费，倡导全体机关工作人员弘扬艰苦奋斗、勤俭节约的优良作风，进一步推进建设节约型机关。做到离开办公室随手关灯，杜绝“长明灯”、“白昼灯”；下班后自觉关闭各类电器设备电源；强化节水意识，加强办公用品的使用管理，规范办公用品的采购；严控三公经费。</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eastAsia" w:ascii="方正楷体_GBK" w:hAnsi="方正楷体_GBK" w:eastAsia="方正楷体_GBK" w:cs="方正楷体_GBK"/>
          <w:color w:val="000000"/>
          <w:kern w:val="0"/>
          <w:sz w:val="32"/>
          <w:szCs w:val="32"/>
          <w:shd w:val="clear" w:color="auto" w:fill="FFFFFF"/>
          <w:lang w:eastAsia="zh-CN"/>
        </w:rPr>
        <w:t>（二）</w:t>
      </w:r>
      <w:r>
        <w:rPr>
          <w:rFonts w:hint="default" w:ascii="方正楷体_GBK" w:hAnsi="方正楷体_GBK" w:eastAsia="方正楷体_GBK" w:cs="方正楷体_GBK"/>
          <w:color w:val="000000"/>
          <w:kern w:val="0"/>
          <w:sz w:val="32"/>
          <w:szCs w:val="32"/>
          <w:shd w:val="clear" w:color="auto" w:fill="FFFFFF"/>
          <w:lang w:eastAsia="zh-CN"/>
        </w:rPr>
        <w:t>专项预算管理</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我单位专项预算项目程序严密，在加强专项预算编制环节的基础上，加强预算执行监管和执行结果评价，将财政监督渗透到预算管理的事前、事中、事后各个环节。规划较为合理：支出管理科室参加，结合部门单位决算工作，集中时间开展一次预算执行情况监督审查活动。结果符合年初预算要求，项目预算分配科学，预算执行进度是否及时、合理;完成年初确定的预算绩效目标等。在开展自我评价基础上，选择一些社会关注度高、涉及面广、金额较大的项目开展再评价，并逐步扩大再评价范围和数量。财政支出绩效评价、再评价结果反馈预算科和相关支出管理科室，促进加强支出管理和下年度预算编审工作。各项财政检查无违规记录。专项预算项目程序严密、规划合理、结果符合、分配科学、分配及时、专项预算绩效目标完成、实施绩效、违规记录等情况。</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（三）综合管理情况</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政府性债务管理情况</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我局无政府性债务。</w:t>
      </w:r>
    </w:p>
    <w:p>
      <w:pPr>
        <w:spacing w:line="578"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2</w:t>
      </w:r>
      <w:r>
        <w:rPr>
          <w:rFonts w:hint="eastAsia"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rPr>
        <w:t>非税收入管理情况。</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2020年我局无非税收入。</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政府采购实施情况</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按照《预算法》和《政府采购法》规定编制政府采购预算和实施政府采购计划，按规定做好备案工作。</w:t>
      </w:r>
    </w:p>
    <w:p>
      <w:pPr>
        <w:spacing w:line="578" w:lineRule="exact"/>
        <w:ind w:firstLine="627" w:firstLineChars="196"/>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4</w:t>
      </w:r>
      <w:r>
        <w:rPr>
          <w:rFonts w:hint="eastAsia"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rPr>
        <w:t>资产管理</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2020年我单位固定资产实行“统一管理，分级负责”。设置固定资产的管理部门，统一建账、核算，统一登记、监督管理和维修。各股室为固定资产的使用部门，并负责固定资产的保管和使用。</w:t>
      </w:r>
    </w:p>
    <w:p>
      <w:pPr>
        <w:spacing w:line="578" w:lineRule="exact"/>
        <w:ind w:left="420" w:leftChars="200"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内控制度管理</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政事业单位内部控制建设工作是一项系统工程，为做好此项工作，我局成立了全面推进行政事业单位内部控制规范工作领导小组。由主要领导负总责，相关股室共同参与实施。主要负责人为内控规范责任人，担任领导小组组长，将其作为“一把手”工程，形成内控实施组织框架，结合本单位的特点和业务性质，确定牵头部门及相关人员，落实职责分工，研究制定切实可行的内控规范实施方案并加以严格落实，认真开展内控规范宣传、培训和实施工作。</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信息公开</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严格按照上级要求，对预算、决算等要对社会公开的信息及时对外公开，保证透明度。</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绩效管理</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按照要求单位开展整体绩效评价，按要求向财政部门报送自评报告等相关绩效信息。</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依法接受财政监督情况。</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按照财政部门相关要求，开展了2020年度财政监督检查的自查自纠工作，并报送了自查自纠报告及报表。</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（四）绩效结果应用情况</w:t>
      </w:r>
    </w:p>
    <w:p>
      <w:pPr>
        <w:spacing w:line="578" w:lineRule="exact"/>
        <w:ind w:firstLine="640" w:firstLineChars="200"/>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包括部门自评质量、绩效目标公开和自评公开、评价结果整改和应用结果反馈等情况。</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（五）整体效益</w:t>
      </w:r>
    </w:p>
    <w:p>
      <w:pPr>
        <w:spacing w:line="578" w:lineRule="exact"/>
        <w:ind w:firstLine="640" w:firstLineChars="200"/>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认真完成了2020年度部门预算和决算的上报工作，且严格按照财政部门批复的预算组织实施。单位的财务基础工作日益完善。2020年，我局深入贯彻落实习近平总书记重要讲话和省市区的相关工作会议精神，完成了上级安排的各项工作任务。</w:t>
      </w:r>
    </w:p>
    <w:p>
      <w:pPr>
        <w:spacing w:line="578"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、评价结论及建议</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（一）评价结论</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总体看，我单位预算编制及执行决算较为准确，支出管理较为规范，财务管理制度较完善，部门整体绩效较好。</w:t>
      </w:r>
    </w:p>
    <w:p>
      <w:pPr>
        <w:widowControl/>
        <w:numPr>
          <w:ilvl w:val="0"/>
          <w:numId w:val="0"/>
        </w:numPr>
        <w:adjustRightInd w:val="0"/>
        <w:snapToGrid w:val="0"/>
        <w:spacing w:line="580" w:lineRule="exact"/>
        <w:ind w:firstLine="640" w:firstLineChars="200"/>
        <w:contextualSpacing/>
        <w:jc w:val="left"/>
        <w:rPr>
          <w:rFonts w:hint="default" w:ascii="方正楷体_GBK" w:hAnsi="方正楷体_GBK" w:eastAsia="方正楷体_GBK" w:cs="方正楷体_GBK"/>
          <w:color w:val="000000"/>
          <w:kern w:val="0"/>
          <w:sz w:val="32"/>
          <w:szCs w:val="32"/>
          <w:shd w:val="clear" w:color="auto" w:fill="FFFFFF"/>
          <w:lang w:eastAsia="zh-CN"/>
        </w:rPr>
      </w:pPr>
      <w:r>
        <w:rPr>
          <w:rFonts w:hint="default" w:ascii="方正楷体_GBK" w:hAnsi="方正楷体_GBK" w:eastAsia="方正楷体_GBK" w:cs="方正楷体_GBK"/>
          <w:color w:val="000000"/>
          <w:kern w:val="0"/>
          <w:sz w:val="32"/>
          <w:szCs w:val="32"/>
          <w:shd w:val="clear" w:color="auto" w:fill="FFFFFF"/>
          <w:lang w:eastAsia="zh-CN"/>
        </w:rPr>
        <w:t>（二）存在问题</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1.预算编制方面</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年初预算编制不够准确，质量需进一步提高。                                                                                                                                                                                                                                                                                                                                                                                                                                                                                                                                                                                                                                                                                                                                                                                                                                                                                                                                                                                                                                                                                                                                                                                                                                                                                                                                                                                                                                                                                                                                                                                                                                                                                                                                                                                                                                                                                                                                                                                                                                                                                                                                                                                                                                                                                                                                                                                                                                                                                                                                                                                                                                                                                                                                                                                                                                                                                                                                                                                                                                                                                                                                                                                                                                                                                                                                                                                                                                                                                                                                                                                                                                                                                                                                                                                                                                                                                                                                                                                                                                                                                                                                                                                            </w:t>
      </w:r>
      <w:r>
        <w:rPr>
          <w:rFonts w:hint="default" w:ascii="Times New Roman" w:hAnsi="Times New Roman" w:eastAsia="方正仿宋_GBK" w:cs="Times New Roman"/>
          <w:sz w:val="32"/>
          <w:szCs w:val="32"/>
        </w:rPr>
        <w:t xml:space="preserve">       </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2.财务管理及会计核算方面</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财务管理及会计核算方面有待进一步加强。 </w:t>
      </w:r>
    </w:p>
    <w:p>
      <w:pPr>
        <w:spacing w:line="578"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3.人员管理方面</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sz w:val="32"/>
          <w:szCs w:val="32"/>
        </w:rPr>
        <w:t>工作人员业务水平有待进一步提高。</w:t>
      </w:r>
    </w:p>
    <w:p>
      <w:pPr>
        <w:widowControl/>
        <w:numPr>
          <w:ilvl w:val="0"/>
          <w:numId w:val="0"/>
        </w:numPr>
        <w:adjustRightInd w:val="0"/>
        <w:snapToGrid w:val="0"/>
        <w:spacing w:line="580" w:lineRule="exact"/>
        <w:ind w:firstLine="640" w:firstLineChars="200"/>
        <w:contextualSpacing/>
        <w:jc w:val="left"/>
        <w:rPr>
          <w:rFonts w:hint="eastAsia" w:ascii="方正楷体_GBK" w:hAnsi="方正楷体_GBK" w:eastAsia="方正楷体_GBK" w:cs="方正楷体_GBK"/>
          <w:color w:val="000000"/>
          <w:kern w:val="0"/>
          <w:sz w:val="32"/>
          <w:szCs w:val="32"/>
          <w:shd w:val="clear" w:color="auto" w:fill="FFFFFF"/>
        </w:rPr>
      </w:pPr>
      <w:r>
        <w:rPr>
          <w:rFonts w:hint="eastAsia" w:ascii="方正楷体_GBK" w:hAnsi="方正楷体_GBK" w:eastAsia="方正楷体_GBK" w:cs="方正楷体_GBK"/>
          <w:color w:val="000000"/>
          <w:kern w:val="0"/>
          <w:sz w:val="32"/>
          <w:szCs w:val="32"/>
          <w:shd w:val="clear" w:color="auto" w:fill="FFFFFF"/>
          <w:lang w:eastAsia="zh-CN"/>
        </w:rPr>
        <w:t>（三）</w:t>
      </w:r>
      <w:r>
        <w:rPr>
          <w:rFonts w:hint="eastAsia" w:ascii="方正楷体_GBK" w:hAnsi="方正楷体_GBK" w:eastAsia="方正楷体_GBK" w:cs="方正楷体_GBK"/>
          <w:color w:val="000000"/>
          <w:kern w:val="0"/>
          <w:sz w:val="32"/>
          <w:szCs w:val="32"/>
          <w:shd w:val="clear" w:color="auto" w:fill="FFFFFF"/>
        </w:rPr>
        <w:t>改进建议</w:t>
      </w:r>
    </w:p>
    <w:p>
      <w:pPr>
        <w:widowControl/>
        <w:adjustRightInd w:val="0"/>
        <w:snapToGrid w:val="0"/>
        <w:spacing w:line="580" w:lineRule="exact"/>
        <w:ind w:firstLine="640" w:firstLineChars="200"/>
        <w:contextualSpacing/>
        <w:jc w:val="left"/>
        <w:rPr>
          <w:rFonts w:ascii="仿宋" w:hAnsi="仿宋" w:eastAsia="仿宋" w:cs="仿宋"/>
          <w:color w:val="000000"/>
          <w:kern w:val="0"/>
          <w:sz w:val="32"/>
          <w:szCs w:val="32"/>
          <w:shd w:val="clear" w:color="auto" w:fill="FFFFFF"/>
        </w:rPr>
      </w:pPr>
      <w:r>
        <w:rPr>
          <w:rFonts w:hint="default" w:ascii="Times New Roman" w:hAnsi="Times New Roman" w:eastAsia="方正仿宋_GBK" w:cs="Times New Roman"/>
          <w:sz w:val="32"/>
          <w:szCs w:val="32"/>
        </w:rPr>
        <w:t>一是提高预算编制质量加强预算编制方法学习，以不断提高预算编制质量；二是严格执行政府采购；三是加强资产管理重视资产管理，逐步完善资产管理各项细节；四是加强十大民生救助资金全程管控，强化救助资金按照有关法律法规等强化资金管理，确保救助资金安全。五是对工作人员加强管理，确保民政制度的进一步落实。</w:t>
      </w:r>
    </w:p>
    <w:p>
      <w:pPr>
        <w:spacing w:line="600" w:lineRule="exact"/>
        <w:rPr>
          <w:rFonts w:ascii="仿宋" w:hAnsi="仿宋" w:eastAsia="仿宋" w:cs="仿宋"/>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r>
        <w:rPr>
          <w:rStyle w:val="25"/>
          <w:rFonts w:hint="eastAsia" w:ascii="黑体" w:hAnsi="黑体" w:eastAsia="黑体"/>
          <w:b w:val="0"/>
        </w:rPr>
        <w:t>第五部分 附表</w:t>
      </w:r>
      <w:bookmarkEnd w:id="53"/>
      <w:bookmarkEnd w:id="56"/>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640" w:lineRule="exact"/>
        <w:textAlignment w:val="auto"/>
        <w:rPr>
          <w:rFonts w:hint="eastAsia" w:ascii="仿宋" w:hAnsi="仿宋" w:eastAsia="仿宋"/>
          <w:b w:val="0"/>
          <w:color w:val="000000"/>
          <w:lang w:eastAsia="zh-CN"/>
        </w:rPr>
      </w:pPr>
      <w:bookmarkStart w:id="57" w:name="_Toc15396619"/>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640" w:lineRule="exact"/>
        <w:textAlignment w:val="auto"/>
        <w:rPr>
          <w:rStyle w:val="26"/>
          <w:rFonts w:ascii="仿宋" w:hAnsi="仿宋" w:eastAsia="仿宋"/>
          <w:b w:val="0"/>
          <w:bCs w:val="0"/>
        </w:rPr>
      </w:pPr>
      <w:r>
        <w:rPr>
          <w:rFonts w:hint="eastAsia" w:ascii="仿宋" w:hAnsi="仿宋" w:eastAsia="仿宋"/>
          <w:b w:val="0"/>
          <w:color w:val="000000"/>
          <w:lang w:eastAsia="zh-CN"/>
        </w:rPr>
        <w:t>一、</w:t>
      </w:r>
      <w:r>
        <w:rPr>
          <w:rFonts w:hint="eastAsia" w:ascii="仿宋" w:hAnsi="仿宋" w:eastAsia="仿宋"/>
          <w:b w:val="0"/>
          <w:color w:val="000000"/>
        </w:rPr>
        <w:t>收</w:t>
      </w:r>
      <w:r>
        <w:rPr>
          <w:rStyle w:val="26"/>
          <w:rFonts w:hint="eastAsia" w:ascii="仿宋" w:hAnsi="仿宋" w:eastAsia="仿宋"/>
          <w:b w:val="0"/>
          <w:bCs w:val="0"/>
        </w:rPr>
        <w:t>入支出决算总表</w:t>
      </w:r>
      <w:bookmarkEnd w:id="57"/>
      <w:bookmarkStart w:id="58" w:name="_Toc15396620"/>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640" w:lineRule="exact"/>
        <w:textAlignment w:val="auto"/>
        <w:rPr>
          <w:rFonts w:ascii="仿宋" w:hAnsi="仿宋" w:eastAsia="仿宋"/>
          <w:color w:val="000000"/>
        </w:rPr>
      </w:pPr>
      <w:r>
        <w:rPr>
          <w:rFonts w:hint="eastAsia" w:ascii="仿宋" w:hAnsi="仿宋" w:eastAsia="仿宋"/>
          <w:b w:val="0"/>
          <w:color w:val="000000"/>
          <w:lang w:eastAsia="zh-CN"/>
        </w:rPr>
        <w:t>二、</w:t>
      </w:r>
      <w:r>
        <w:rPr>
          <w:rFonts w:hint="eastAsia" w:ascii="仿宋" w:hAnsi="仿宋" w:eastAsia="仿宋"/>
          <w:b w:val="0"/>
          <w:color w:val="000000"/>
        </w:rPr>
        <w:t>收</w:t>
      </w:r>
      <w:r>
        <w:rPr>
          <w:rStyle w:val="26"/>
          <w:rFonts w:hint="eastAsia" w:ascii="仿宋" w:hAnsi="仿宋" w:eastAsia="仿宋"/>
          <w:b w:val="0"/>
          <w:bCs w:val="0"/>
        </w:rPr>
        <w:t>入决算表</w:t>
      </w:r>
      <w:bookmarkEnd w:id="58"/>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bookmarkStart w:id="59"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9"/>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b w:val="0"/>
          <w:color w:val="000000"/>
        </w:rPr>
      </w:pPr>
      <w:bookmarkStart w:id="60"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0"/>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Style w:val="26"/>
          <w:rFonts w:ascii="仿宋" w:hAnsi="仿宋" w:eastAsia="仿宋"/>
          <w:b w:val="0"/>
          <w:bCs w:val="0"/>
        </w:rPr>
      </w:pPr>
      <w:bookmarkStart w:id="61"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1"/>
      <w:bookmarkStart w:id="62" w:name="_Toc15396624"/>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2"/>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bookmarkStart w:id="63"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3"/>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bookmarkStart w:id="64"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4"/>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bookmarkStart w:id="65"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5"/>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bookmarkStart w:id="66"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6"/>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bookmarkStart w:id="67"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7"/>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Fonts w:ascii="仿宋" w:hAnsi="仿宋" w:eastAsia="仿宋"/>
          <w:color w:val="000000"/>
        </w:rPr>
      </w:pPr>
      <w:bookmarkStart w:id="68"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8"/>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Style w:val="26"/>
          <w:rFonts w:ascii="仿宋" w:hAnsi="仿宋" w:eastAsia="仿宋"/>
          <w:b w:val="0"/>
          <w:bCs w:val="0"/>
        </w:rPr>
      </w:pPr>
      <w:bookmarkStart w:id="69"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有资本经营预算财政拨款收入支出决算表</w:t>
      </w:r>
      <w:bookmarkEnd w:id="69"/>
    </w:p>
    <w:p>
      <w:pPr>
        <w:pStyle w:val="4"/>
        <w:keepNext/>
        <w:keepLines/>
        <w:pageBreakBefore w:val="0"/>
        <w:widowControl w:val="0"/>
        <w:kinsoku/>
        <w:wordWrap/>
        <w:overflowPunct/>
        <w:topLinePunct w:val="0"/>
        <w:autoSpaceDE/>
        <w:autoSpaceDN/>
        <w:bidi w:val="0"/>
        <w:adjustRightInd/>
        <w:snapToGrid/>
        <w:spacing w:before="0" w:after="0" w:line="640" w:lineRule="exact"/>
        <w:textAlignment w:val="auto"/>
        <w:rPr>
          <w:rStyle w:val="26"/>
          <w:rFonts w:ascii="仿宋" w:hAnsi="仿宋" w:eastAsia="仿宋"/>
          <w:b w:val="0"/>
          <w:bCs w:val="0"/>
        </w:rPr>
      </w:pPr>
      <w:r>
        <w:rPr>
          <w:rStyle w:val="26"/>
          <w:rFonts w:hint="eastAsia" w:ascii="仿宋" w:hAnsi="仿宋" w:eastAsia="仿宋"/>
          <w:b w:val="0"/>
          <w:bCs w:val="0"/>
        </w:rPr>
        <w:t>十四、</w:t>
      </w:r>
      <w:r>
        <w:rPr>
          <w:rFonts w:hint="eastAsia" w:ascii="仿宋" w:hAnsi="仿宋" w:eastAsia="仿宋"/>
          <w:b w:val="0"/>
          <w:color w:val="000000"/>
        </w:rPr>
        <w:t>国</w:t>
      </w:r>
      <w:r>
        <w:rPr>
          <w:rStyle w:val="26"/>
          <w:rFonts w:hint="eastAsia" w:ascii="仿宋" w:hAnsi="仿宋" w:eastAsia="仿宋"/>
          <w:b w:val="0"/>
          <w:bCs w:val="0"/>
        </w:rPr>
        <w:t>有资本经营预算财政拨款支出决算表</w:t>
      </w:r>
    </w:p>
    <w:p>
      <w:pPr>
        <w:rPr>
          <w:rFonts w:eastAsia="仿宋"/>
        </w:rPr>
      </w:pPr>
    </w:p>
    <w:sectPr>
      <w:footerReference r:id="rId5" w:type="first"/>
      <w:footerReference r:id="rId4" w:type="default"/>
      <w:pgSz w:w="11906" w:h="16838"/>
      <w:pgMar w:top="1440" w:right="1134" w:bottom="1440" w:left="1134"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2376A63A-0234-469B-8DB0-AE705AC6399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D0ADAF15-CBC4-4829-9450-AABA2043C1E5}"/>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embedRegular r:id="rId3" w:fontKey="{118C402E-1B96-468F-97BC-3682CA92D4A1}"/>
  </w:font>
  <w:font w:name="仿宋">
    <w:panose1 w:val="02010609060101010101"/>
    <w:charset w:val="86"/>
    <w:family w:val="modern"/>
    <w:pitch w:val="default"/>
    <w:sig w:usb0="800002BF" w:usb1="38CF7CFA" w:usb2="00000016" w:usb3="00000000" w:csb0="00040001" w:csb1="00000000"/>
    <w:embedRegular r:id="rId4" w:fontKey="{AE2158F6-29BB-4801-9BC6-38ACE2DC4FD8}"/>
  </w:font>
  <w:font w:name="仿宋_GB2312">
    <w:panose1 w:val="02010609030101010101"/>
    <w:charset w:val="86"/>
    <w:family w:val="modern"/>
    <w:pitch w:val="default"/>
    <w:sig w:usb0="00000001" w:usb1="080E0000" w:usb2="00000000" w:usb3="00000000" w:csb0="00040000" w:csb1="00000000"/>
    <w:embedRegular r:id="rId5" w:fontKey="{E94744EE-5F5B-4754-A470-710C2F304A86}"/>
  </w:font>
  <w:font w:name="方正小标宋简体">
    <w:panose1 w:val="02010601030101010101"/>
    <w:charset w:val="86"/>
    <w:family w:val="auto"/>
    <w:pitch w:val="default"/>
    <w:sig w:usb0="00000001" w:usb1="080E0000" w:usb2="00000000" w:usb3="00000000" w:csb0="00040000" w:csb1="00000000"/>
    <w:embedRegular r:id="rId6" w:fontKey="{F3EAB706-390E-4772-98AF-4E7F9EC1EAF4}"/>
  </w:font>
  <w:font w:name="方正小标宋_GBK">
    <w:panose1 w:val="03000509000000000000"/>
    <w:charset w:val="86"/>
    <w:family w:val="auto"/>
    <w:pitch w:val="default"/>
    <w:sig w:usb0="00000001" w:usb1="080E0000" w:usb2="00000000" w:usb3="00000000" w:csb0="00040000" w:csb1="00000000"/>
    <w:embedRegular r:id="rId7" w:fontKey="{8AA634DF-3826-4ABC-B1AB-D81829275C0A}"/>
  </w:font>
  <w:font w:name="楷体">
    <w:panose1 w:val="02010609060101010101"/>
    <w:charset w:val="86"/>
    <w:family w:val="modern"/>
    <w:pitch w:val="default"/>
    <w:sig w:usb0="800002BF" w:usb1="38CF7CFA" w:usb2="00000016" w:usb3="00000000" w:csb0="00040001" w:csb1="00000000"/>
    <w:embedRegular r:id="rId8" w:fontKey="{0085B3C2-8A2D-4E41-8E55-D4ABC972B1B4}"/>
  </w:font>
  <w:font w:name="方正黑体_GBK">
    <w:panose1 w:val="03000509000000000000"/>
    <w:charset w:val="86"/>
    <w:family w:val="auto"/>
    <w:pitch w:val="default"/>
    <w:sig w:usb0="00000001" w:usb1="080E0000" w:usb2="00000000" w:usb3="00000000" w:csb0="00040000" w:csb1="00000000"/>
    <w:embedRegular r:id="rId9" w:fontKey="{90E9351D-DC4E-41A6-A282-6822AED74ACE}"/>
  </w:font>
  <w:font w:name="方正仿宋_GBK">
    <w:panose1 w:val="03000509000000000000"/>
    <w:charset w:val="86"/>
    <w:family w:val="auto"/>
    <w:pitch w:val="default"/>
    <w:sig w:usb0="00000001" w:usb1="080E0000" w:usb2="00000000" w:usb3="00000000" w:csb0="00040000" w:csb1="00000000"/>
    <w:embedRegular r:id="rId10" w:fontKey="{F79B611F-44C5-4C1A-BFFB-A2B05D6B7471}"/>
  </w:font>
  <w:font w:name="方正楷体_GBK">
    <w:panose1 w:val="03000509000000000000"/>
    <w:charset w:val="86"/>
    <w:family w:val="auto"/>
    <w:pitch w:val="default"/>
    <w:sig w:usb0="00000001" w:usb1="080E0000" w:usb2="00000000" w:usb3="00000000" w:csb0="00040000" w:csb1="00000000"/>
    <w:embedRegular r:id="rId11" w:fontKey="{858B2229-BB93-48CD-85ED-A3FB921E14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39074"/>
    <w:multiLevelType w:val="singleLevel"/>
    <w:tmpl w:val="D4339074"/>
    <w:lvl w:ilvl="0" w:tentative="0">
      <w:start w:val="1"/>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41C0"/>
    <w:rsid w:val="000222C6"/>
    <w:rsid w:val="00023449"/>
    <w:rsid w:val="00024DB5"/>
    <w:rsid w:val="0002549F"/>
    <w:rsid w:val="000468DB"/>
    <w:rsid w:val="00057A9E"/>
    <w:rsid w:val="0006487A"/>
    <w:rsid w:val="00065F8F"/>
    <w:rsid w:val="00070A43"/>
    <w:rsid w:val="000768F2"/>
    <w:rsid w:val="00080276"/>
    <w:rsid w:val="0009184B"/>
    <w:rsid w:val="00094236"/>
    <w:rsid w:val="0009593C"/>
    <w:rsid w:val="00097322"/>
    <w:rsid w:val="000A6A92"/>
    <w:rsid w:val="000B047F"/>
    <w:rsid w:val="000B11CE"/>
    <w:rsid w:val="000B5923"/>
    <w:rsid w:val="000B5A48"/>
    <w:rsid w:val="000B6FF3"/>
    <w:rsid w:val="000C3467"/>
    <w:rsid w:val="000C3CA6"/>
    <w:rsid w:val="000D1267"/>
    <w:rsid w:val="000D1D50"/>
    <w:rsid w:val="000D5782"/>
    <w:rsid w:val="000E01FF"/>
    <w:rsid w:val="000E6613"/>
    <w:rsid w:val="000E7119"/>
    <w:rsid w:val="000F5FD1"/>
    <w:rsid w:val="00100558"/>
    <w:rsid w:val="00114E9B"/>
    <w:rsid w:val="00133303"/>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E21"/>
    <w:rsid w:val="002548EA"/>
    <w:rsid w:val="00260C38"/>
    <w:rsid w:val="002616C0"/>
    <w:rsid w:val="00265372"/>
    <w:rsid w:val="002662AA"/>
    <w:rsid w:val="00280496"/>
    <w:rsid w:val="00294DC9"/>
    <w:rsid w:val="00295495"/>
    <w:rsid w:val="002A31DE"/>
    <w:rsid w:val="002A5F15"/>
    <w:rsid w:val="002A6F83"/>
    <w:rsid w:val="002B2613"/>
    <w:rsid w:val="002D19B0"/>
    <w:rsid w:val="002D6D05"/>
    <w:rsid w:val="002F1818"/>
    <w:rsid w:val="002F567B"/>
    <w:rsid w:val="003216A9"/>
    <w:rsid w:val="00335A74"/>
    <w:rsid w:val="00343248"/>
    <w:rsid w:val="0036561B"/>
    <w:rsid w:val="0037013F"/>
    <w:rsid w:val="00380C92"/>
    <w:rsid w:val="00385652"/>
    <w:rsid w:val="003A484F"/>
    <w:rsid w:val="003A4883"/>
    <w:rsid w:val="003B0BE0"/>
    <w:rsid w:val="003B0C1B"/>
    <w:rsid w:val="003B688C"/>
    <w:rsid w:val="003C0291"/>
    <w:rsid w:val="003C39AE"/>
    <w:rsid w:val="003C7B60"/>
    <w:rsid w:val="003D0C0F"/>
    <w:rsid w:val="003D17B5"/>
    <w:rsid w:val="003D1FB2"/>
    <w:rsid w:val="003D66DA"/>
    <w:rsid w:val="003E1310"/>
    <w:rsid w:val="003E6F55"/>
    <w:rsid w:val="00406254"/>
    <w:rsid w:val="00416CD4"/>
    <w:rsid w:val="004223DE"/>
    <w:rsid w:val="00434489"/>
    <w:rsid w:val="00436020"/>
    <w:rsid w:val="00437085"/>
    <w:rsid w:val="00443880"/>
    <w:rsid w:val="004464F4"/>
    <w:rsid w:val="00471401"/>
    <w:rsid w:val="00473F31"/>
    <w:rsid w:val="0048263A"/>
    <w:rsid w:val="00487E5D"/>
    <w:rsid w:val="004A4E08"/>
    <w:rsid w:val="004A711F"/>
    <w:rsid w:val="004B199D"/>
    <w:rsid w:val="004B4690"/>
    <w:rsid w:val="004C3A95"/>
    <w:rsid w:val="004E0A2D"/>
    <w:rsid w:val="004E206B"/>
    <w:rsid w:val="004E6DF7"/>
    <w:rsid w:val="004F0FBD"/>
    <w:rsid w:val="004F403E"/>
    <w:rsid w:val="00505A47"/>
    <w:rsid w:val="00507C36"/>
    <w:rsid w:val="00512FDA"/>
    <w:rsid w:val="00520DA0"/>
    <w:rsid w:val="005445E2"/>
    <w:rsid w:val="005664BB"/>
    <w:rsid w:val="00566FFA"/>
    <w:rsid w:val="0057481D"/>
    <w:rsid w:val="00575F0B"/>
    <w:rsid w:val="0058486E"/>
    <w:rsid w:val="00585B33"/>
    <w:rsid w:val="0059014D"/>
    <w:rsid w:val="005B206C"/>
    <w:rsid w:val="005B5C64"/>
    <w:rsid w:val="005C6BD0"/>
    <w:rsid w:val="005C6C4C"/>
    <w:rsid w:val="005D1C8B"/>
    <w:rsid w:val="005D468D"/>
    <w:rsid w:val="005D5CED"/>
    <w:rsid w:val="005E40E3"/>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4515"/>
    <w:rsid w:val="0066343B"/>
    <w:rsid w:val="00664777"/>
    <w:rsid w:val="006748A4"/>
    <w:rsid w:val="00681A31"/>
    <w:rsid w:val="00683E73"/>
    <w:rsid w:val="006A3141"/>
    <w:rsid w:val="006A5E34"/>
    <w:rsid w:val="006B2422"/>
    <w:rsid w:val="006B2B9A"/>
    <w:rsid w:val="006C1937"/>
    <w:rsid w:val="006C6F0B"/>
    <w:rsid w:val="006D1856"/>
    <w:rsid w:val="006F020C"/>
    <w:rsid w:val="00703CE3"/>
    <w:rsid w:val="007127B7"/>
    <w:rsid w:val="0071798E"/>
    <w:rsid w:val="00727533"/>
    <w:rsid w:val="007416B6"/>
    <w:rsid w:val="00746F48"/>
    <w:rsid w:val="00752370"/>
    <w:rsid w:val="0075404D"/>
    <w:rsid w:val="0076182A"/>
    <w:rsid w:val="00767B7E"/>
    <w:rsid w:val="007770C3"/>
    <w:rsid w:val="00784D24"/>
    <w:rsid w:val="00785FBA"/>
    <w:rsid w:val="00786E4A"/>
    <w:rsid w:val="007875EB"/>
    <w:rsid w:val="0079426B"/>
    <w:rsid w:val="007B3696"/>
    <w:rsid w:val="007D1682"/>
    <w:rsid w:val="007D312A"/>
    <w:rsid w:val="007D3F19"/>
    <w:rsid w:val="007D5530"/>
    <w:rsid w:val="007E23B0"/>
    <w:rsid w:val="007F1991"/>
    <w:rsid w:val="007F2C2F"/>
    <w:rsid w:val="007F55FC"/>
    <w:rsid w:val="007F5665"/>
    <w:rsid w:val="00800112"/>
    <w:rsid w:val="008129B0"/>
    <w:rsid w:val="00813348"/>
    <w:rsid w:val="008253BB"/>
    <w:rsid w:val="008331A5"/>
    <w:rsid w:val="00833962"/>
    <w:rsid w:val="0083706E"/>
    <w:rsid w:val="008408F6"/>
    <w:rsid w:val="00840D51"/>
    <w:rsid w:val="008423A5"/>
    <w:rsid w:val="00850625"/>
    <w:rsid w:val="00853718"/>
    <w:rsid w:val="00855221"/>
    <w:rsid w:val="00860645"/>
    <w:rsid w:val="00871F71"/>
    <w:rsid w:val="00872FD8"/>
    <w:rsid w:val="008770FC"/>
    <w:rsid w:val="00885AF4"/>
    <w:rsid w:val="00890F0B"/>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3763"/>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1975"/>
    <w:rsid w:val="009D3447"/>
    <w:rsid w:val="009D4711"/>
    <w:rsid w:val="009F1185"/>
    <w:rsid w:val="009F18CD"/>
    <w:rsid w:val="009F2A13"/>
    <w:rsid w:val="009F5388"/>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3BFF"/>
    <w:rsid w:val="00A741C2"/>
    <w:rsid w:val="00A82CF7"/>
    <w:rsid w:val="00A860DC"/>
    <w:rsid w:val="00A91760"/>
    <w:rsid w:val="00A93B00"/>
    <w:rsid w:val="00A93C21"/>
    <w:rsid w:val="00A97164"/>
    <w:rsid w:val="00AA7BF2"/>
    <w:rsid w:val="00AB64C9"/>
    <w:rsid w:val="00AC3C6A"/>
    <w:rsid w:val="00AC4034"/>
    <w:rsid w:val="00AC4884"/>
    <w:rsid w:val="00AD0F83"/>
    <w:rsid w:val="00AD5620"/>
    <w:rsid w:val="00AD656B"/>
    <w:rsid w:val="00AD7C1B"/>
    <w:rsid w:val="00AE16BA"/>
    <w:rsid w:val="00AE1EBE"/>
    <w:rsid w:val="00AE4205"/>
    <w:rsid w:val="00AE5F5B"/>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3DE5"/>
    <w:rsid w:val="00B705D7"/>
    <w:rsid w:val="00B77EA6"/>
    <w:rsid w:val="00B81598"/>
    <w:rsid w:val="00B841F1"/>
    <w:rsid w:val="00B944D6"/>
    <w:rsid w:val="00BB4DF0"/>
    <w:rsid w:val="00BC289F"/>
    <w:rsid w:val="00BC2D50"/>
    <w:rsid w:val="00BC5361"/>
    <w:rsid w:val="00BC5460"/>
    <w:rsid w:val="00BC6B50"/>
    <w:rsid w:val="00BD0E25"/>
    <w:rsid w:val="00BE1890"/>
    <w:rsid w:val="00BE7E6B"/>
    <w:rsid w:val="00BF5BD6"/>
    <w:rsid w:val="00C03E31"/>
    <w:rsid w:val="00C30E69"/>
    <w:rsid w:val="00C33E72"/>
    <w:rsid w:val="00C354B2"/>
    <w:rsid w:val="00C35554"/>
    <w:rsid w:val="00C42709"/>
    <w:rsid w:val="00C533CC"/>
    <w:rsid w:val="00C5751C"/>
    <w:rsid w:val="00C61BFC"/>
    <w:rsid w:val="00C61F4F"/>
    <w:rsid w:val="00C62B85"/>
    <w:rsid w:val="00C65438"/>
    <w:rsid w:val="00C771A1"/>
    <w:rsid w:val="00C82E2F"/>
    <w:rsid w:val="00C91CBB"/>
    <w:rsid w:val="00CB4E70"/>
    <w:rsid w:val="00CC09B6"/>
    <w:rsid w:val="00CC666F"/>
    <w:rsid w:val="00CD1E3F"/>
    <w:rsid w:val="00CD38F4"/>
    <w:rsid w:val="00CE3E21"/>
    <w:rsid w:val="00CE44F6"/>
    <w:rsid w:val="00CE49DA"/>
    <w:rsid w:val="00CE7B61"/>
    <w:rsid w:val="00D00095"/>
    <w:rsid w:val="00D056D2"/>
    <w:rsid w:val="00D102F7"/>
    <w:rsid w:val="00D114F0"/>
    <w:rsid w:val="00D173FA"/>
    <w:rsid w:val="00D20620"/>
    <w:rsid w:val="00D254F7"/>
    <w:rsid w:val="00D26091"/>
    <w:rsid w:val="00D2685C"/>
    <w:rsid w:val="00D34E7C"/>
    <w:rsid w:val="00D35489"/>
    <w:rsid w:val="00D36AFE"/>
    <w:rsid w:val="00D47212"/>
    <w:rsid w:val="00D505F6"/>
    <w:rsid w:val="00D51276"/>
    <w:rsid w:val="00D60F66"/>
    <w:rsid w:val="00D7035F"/>
    <w:rsid w:val="00DA634F"/>
    <w:rsid w:val="00DA65AC"/>
    <w:rsid w:val="00DA76CD"/>
    <w:rsid w:val="00DB1913"/>
    <w:rsid w:val="00DC410D"/>
    <w:rsid w:val="00DC5A81"/>
    <w:rsid w:val="00DC68CA"/>
    <w:rsid w:val="00DC7CBA"/>
    <w:rsid w:val="00DD0335"/>
    <w:rsid w:val="00DD73B7"/>
    <w:rsid w:val="00DF28BC"/>
    <w:rsid w:val="00DF34B9"/>
    <w:rsid w:val="00E01053"/>
    <w:rsid w:val="00E07ACF"/>
    <w:rsid w:val="00E331A1"/>
    <w:rsid w:val="00E33202"/>
    <w:rsid w:val="00E336A9"/>
    <w:rsid w:val="00E435F9"/>
    <w:rsid w:val="00E45CBE"/>
    <w:rsid w:val="00E472B1"/>
    <w:rsid w:val="00E50624"/>
    <w:rsid w:val="00E568DF"/>
    <w:rsid w:val="00E64269"/>
    <w:rsid w:val="00E643C7"/>
    <w:rsid w:val="00E66797"/>
    <w:rsid w:val="00E73877"/>
    <w:rsid w:val="00E80F3A"/>
    <w:rsid w:val="00E82267"/>
    <w:rsid w:val="00E853CE"/>
    <w:rsid w:val="00E867B6"/>
    <w:rsid w:val="00E87388"/>
    <w:rsid w:val="00E87F08"/>
    <w:rsid w:val="00E92A3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1A3B"/>
    <w:rsid w:val="00F45853"/>
    <w:rsid w:val="00F602DF"/>
    <w:rsid w:val="00F754A1"/>
    <w:rsid w:val="00F81FD9"/>
    <w:rsid w:val="00F841AA"/>
    <w:rsid w:val="00F84A94"/>
    <w:rsid w:val="00F87E96"/>
    <w:rsid w:val="00FA23E8"/>
    <w:rsid w:val="00FA41B5"/>
    <w:rsid w:val="00FC0A4C"/>
    <w:rsid w:val="00FD186A"/>
    <w:rsid w:val="00FD3CC1"/>
    <w:rsid w:val="00FF031D"/>
    <w:rsid w:val="00FF1E02"/>
    <w:rsid w:val="00FF30B4"/>
    <w:rsid w:val="010424EF"/>
    <w:rsid w:val="010A0A89"/>
    <w:rsid w:val="013061AD"/>
    <w:rsid w:val="019B52FA"/>
    <w:rsid w:val="01DE497F"/>
    <w:rsid w:val="02833AE9"/>
    <w:rsid w:val="02AA4CA1"/>
    <w:rsid w:val="02BC19F2"/>
    <w:rsid w:val="03057921"/>
    <w:rsid w:val="03100C5E"/>
    <w:rsid w:val="033F5DBC"/>
    <w:rsid w:val="03B6202E"/>
    <w:rsid w:val="03E53CA6"/>
    <w:rsid w:val="03EE0B41"/>
    <w:rsid w:val="040F4973"/>
    <w:rsid w:val="043A2935"/>
    <w:rsid w:val="044C11C4"/>
    <w:rsid w:val="046B18AD"/>
    <w:rsid w:val="04EA5460"/>
    <w:rsid w:val="04F81E21"/>
    <w:rsid w:val="05C55F48"/>
    <w:rsid w:val="06014525"/>
    <w:rsid w:val="06D93C35"/>
    <w:rsid w:val="0700117E"/>
    <w:rsid w:val="074535DC"/>
    <w:rsid w:val="07794BD8"/>
    <w:rsid w:val="07CD671D"/>
    <w:rsid w:val="09066066"/>
    <w:rsid w:val="09301DFE"/>
    <w:rsid w:val="098C5B7F"/>
    <w:rsid w:val="09FB45A8"/>
    <w:rsid w:val="0A2378E2"/>
    <w:rsid w:val="0A824216"/>
    <w:rsid w:val="0AB77C43"/>
    <w:rsid w:val="0AEF6F36"/>
    <w:rsid w:val="0B085D75"/>
    <w:rsid w:val="0B0D41B5"/>
    <w:rsid w:val="0B122354"/>
    <w:rsid w:val="0B2E0232"/>
    <w:rsid w:val="0B3B580F"/>
    <w:rsid w:val="0BA8473E"/>
    <w:rsid w:val="0BB16F42"/>
    <w:rsid w:val="0BDB31AC"/>
    <w:rsid w:val="0BEC7D61"/>
    <w:rsid w:val="0C9D0856"/>
    <w:rsid w:val="0CD206DA"/>
    <w:rsid w:val="0D046CF4"/>
    <w:rsid w:val="0D93689B"/>
    <w:rsid w:val="0DB20CED"/>
    <w:rsid w:val="0DB560CF"/>
    <w:rsid w:val="0DB752DC"/>
    <w:rsid w:val="0EEF253C"/>
    <w:rsid w:val="0F194AD8"/>
    <w:rsid w:val="0FF46C08"/>
    <w:rsid w:val="109B031C"/>
    <w:rsid w:val="10C055FF"/>
    <w:rsid w:val="11085511"/>
    <w:rsid w:val="11117FC3"/>
    <w:rsid w:val="11203F77"/>
    <w:rsid w:val="112D1DF3"/>
    <w:rsid w:val="12174E10"/>
    <w:rsid w:val="12E61BC5"/>
    <w:rsid w:val="12EF3A3D"/>
    <w:rsid w:val="133355E6"/>
    <w:rsid w:val="137B11E7"/>
    <w:rsid w:val="13BC4CDC"/>
    <w:rsid w:val="148B3D06"/>
    <w:rsid w:val="14E45459"/>
    <w:rsid w:val="15006F0A"/>
    <w:rsid w:val="151D2CC2"/>
    <w:rsid w:val="154817A1"/>
    <w:rsid w:val="158018A0"/>
    <w:rsid w:val="15851BDA"/>
    <w:rsid w:val="15D40763"/>
    <w:rsid w:val="1602234A"/>
    <w:rsid w:val="160314DA"/>
    <w:rsid w:val="168E6712"/>
    <w:rsid w:val="16904726"/>
    <w:rsid w:val="16BB723D"/>
    <w:rsid w:val="16C925CF"/>
    <w:rsid w:val="17B627E0"/>
    <w:rsid w:val="17CB7C34"/>
    <w:rsid w:val="17DC44FE"/>
    <w:rsid w:val="180536A5"/>
    <w:rsid w:val="182D3E48"/>
    <w:rsid w:val="18E129A8"/>
    <w:rsid w:val="18FD0A5C"/>
    <w:rsid w:val="192B309A"/>
    <w:rsid w:val="19343C9F"/>
    <w:rsid w:val="19816020"/>
    <w:rsid w:val="19E80A6A"/>
    <w:rsid w:val="1A903BDE"/>
    <w:rsid w:val="1AA04246"/>
    <w:rsid w:val="1BCE30C1"/>
    <w:rsid w:val="1C384DB5"/>
    <w:rsid w:val="1C455051"/>
    <w:rsid w:val="1C79549B"/>
    <w:rsid w:val="1D120409"/>
    <w:rsid w:val="1D317915"/>
    <w:rsid w:val="1DC95621"/>
    <w:rsid w:val="1DE35DDF"/>
    <w:rsid w:val="1DE85F6B"/>
    <w:rsid w:val="1E1777F8"/>
    <w:rsid w:val="1E3E697C"/>
    <w:rsid w:val="1EFD0FB1"/>
    <w:rsid w:val="1FB47B4C"/>
    <w:rsid w:val="20B700E9"/>
    <w:rsid w:val="20CD3CF7"/>
    <w:rsid w:val="2116752F"/>
    <w:rsid w:val="211E7F2B"/>
    <w:rsid w:val="21A8418F"/>
    <w:rsid w:val="21E210B9"/>
    <w:rsid w:val="22C53717"/>
    <w:rsid w:val="235436D5"/>
    <w:rsid w:val="23E04C89"/>
    <w:rsid w:val="240371BF"/>
    <w:rsid w:val="245E26DB"/>
    <w:rsid w:val="24A11419"/>
    <w:rsid w:val="24C61AC9"/>
    <w:rsid w:val="24D507D0"/>
    <w:rsid w:val="25136075"/>
    <w:rsid w:val="258C39AA"/>
    <w:rsid w:val="25FF5894"/>
    <w:rsid w:val="265D35E9"/>
    <w:rsid w:val="26827D37"/>
    <w:rsid w:val="26AD41E1"/>
    <w:rsid w:val="271F17F6"/>
    <w:rsid w:val="27234996"/>
    <w:rsid w:val="272B3EA3"/>
    <w:rsid w:val="27E6342D"/>
    <w:rsid w:val="28114D82"/>
    <w:rsid w:val="281B001B"/>
    <w:rsid w:val="2851543B"/>
    <w:rsid w:val="28CF2251"/>
    <w:rsid w:val="29B405F6"/>
    <w:rsid w:val="29CD4DE4"/>
    <w:rsid w:val="29FD04D3"/>
    <w:rsid w:val="2A01124A"/>
    <w:rsid w:val="2A33465C"/>
    <w:rsid w:val="2A3A3698"/>
    <w:rsid w:val="2A52324D"/>
    <w:rsid w:val="2A7E6E67"/>
    <w:rsid w:val="2B467EAB"/>
    <w:rsid w:val="2B6102A8"/>
    <w:rsid w:val="2C676FBA"/>
    <w:rsid w:val="2D5379C3"/>
    <w:rsid w:val="2D6C6D1B"/>
    <w:rsid w:val="2D6E40A7"/>
    <w:rsid w:val="2DBF235F"/>
    <w:rsid w:val="2DD36B01"/>
    <w:rsid w:val="2DFF28C5"/>
    <w:rsid w:val="2EB045FF"/>
    <w:rsid w:val="2ECE6EF0"/>
    <w:rsid w:val="2F14656F"/>
    <w:rsid w:val="2F411F35"/>
    <w:rsid w:val="2F6A5D6F"/>
    <w:rsid w:val="305F0B47"/>
    <w:rsid w:val="30DC6866"/>
    <w:rsid w:val="30E9607B"/>
    <w:rsid w:val="30F6498C"/>
    <w:rsid w:val="31400608"/>
    <w:rsid w:val="31550EB4"/>
    <w:rsid w:val="3175014C"/>
    <w:rsid w:val="31832EA2"/>
    <w:rsid w:val="319F7F4E"/>
    <w:rsid w:val="323825B0"/>
    <w:rsid w:val="32BF1387"/>
    <w:rsid w:val="32D83E12"/>
    <w:rsid w:val="32F170E7"/>
    <w:rsid w:val="333E7D67"/>
    <w:rsid w:val="34B53C45"/>
    <w:rsid w:val="34D45C25"/>
    <w:rsid w:val="34E30F45"/>
    <w:rsid w:val="35313793"/>
    <w:rsid w:val="357D3171"/>
    <w:rsid w:val="357F50BB"/>
    <w:rsid w:val="35C475D8"/>
    <w:rsid w:val="366A1E35"/>
    <w:rsid w:val="367D717B"/>
    <w:rsid w:val="36A8071F"/>
    <w:rsid w:val="3726215B"/>
    <w:rsid w:val="374D6463"/>
    <w:rsid w:val="37587286"/>
    <w:rsid w:val="38694856"/>
    <w:rsid w:val="38AF7A09"/>
    <w:rsid w:val="39E05BC3"/>
    <w:rsid w:val="39E272B0"/>
    <w:rsid w:val="3A96260A"/>
    <w:rsid w:val="3A9B7AFC"/>
    <w:rsid w:val="3AA72D00"/>
    <w:rsid w:val="3AC14E1E"/>
    <w:rsid w:val="3B7562DA"/>
    <w:rsid w:val="3B820EA8"/>
    <w:rsid w:val="3B902BE5"/>
    <w:rsid w:val="3C0A092B"/>
    <w:rsid w:val="3C877A95"/>
    <w:rsid w:val="3D3D64BA"/>
    <w:rsid w:val="3D6A37B9"/>
    <w:rsid w:val="3DC91C55"/>
    <w:rsid w:val="3DFA2C04"/>
    <w:rsid w:val="3E0A046A"/>
    <w:rsid w:val="3EA50217"/>
    <w:rsid w:val="3EB943C0"/>
    <w:rsid w:val="3F3D71B5"/>
    <w:rsid w:val="3FDB6029"/>
    <w:rsid w:val="3FDE4DF6"/>
    <w:rsid w:val="40076CA8"/>
    <w:rsid w:val="40123A33"/>
    <w:rsid w:val="410E0E0C"/>
    <w:rsid w:val="41430080"/>
    <w:rsid w:val="41C950BD"/>
    <w:rsid w:val="41F1203E"/>
    <w:rsid w:val="429316C0"/>
    <w:rsid w:val="42D325C5"/>
    <w:rsid w:val="435157EE"/>
    <w:rsid w:val="4359450F"/>
    <w:rsid w:val="439D6958"/>
    <w:rsid w:val="43A02439"/>
    <w:rsid w:val="43BE7EC7"/>
    <w:rsid w:val="43DC641F"/>
    <w:rsid w:val="447023B5"/>
    <w:rsid w:val="44D565B7"/>
    <w:rsid w:val="44E07D5F"/>
    <w:rsid w:val="455217B5"/>
    <w:rsid w:val="455A4525"/>
    <w:rsid w:val="458945E4"/>
    <w:rsid w:val="45A15F59"/>
    <w:rsid w:val="45E97F5D"/>
    <w:rsid w:val="465E2722"/>
    <w:rsid w:val="46E56BDA"/>
    <w:rsid w:val="474D6DDB"/>
    <w:rsid w:val="47B6627F"/>
    <w:rsid w:val="47B96089"/>
    <w:rsid w:val="47BA580D"/>
    <w:rsid w:val="47FF15DF"/>
    <w:rsid w:val="486B21CD"/>
    <w:rsid w:val="48B178A1"/>
    <w:rsid w:val="48B96072"/>
    <w:rsid w:val="48DB1788"/>
    <w:rsid w:val="48E17A04"/>
    <w:rsid w:val="494D75CE"/>
    <w:rsid w:val="49E311FE"/>
    <w:rsid w:val="49E7046E"/>
    <w:rsid w:val="4A0D1448"/>
    <w:rsid w:val="4A3D14C6"/>
    <w:rsid w:val="4A3E1925"/>
    <w:rsid w:val="4A4D146C"/>
    <w:rsid w:val="4A6720E8"/>
    <w:rsid w:val="4A7C66B4"/>
    <w:rsid w:val="4A8C5BA6"/>
    <w:rsid w:val="4A9275BD"/>
    <w:rsid w:val="4A94679C"/>
    <w:rsid w:val="4A9A45F5"/>
    <w:rsid w:val="4AC24D07"/>
    <w:rsid w:val="4B644F29"/>
    <w:rsid w:val="4B8A0EC3"/>
    <w:rsid w:val="4BC414CF"/>
    <w:rsid w:val="4C110454"/>
    <w:rsid w:val="4C9A1527"/>
    <w:rsid w:val="4D022F8E"/>
    <w:rsid w:val="4D435A66"/>
    <w:rsid w:val="4E030F14"/>
    <w:rsid w:val="4E9D12DD"/>
    <w:rsid w:val="4ECE2238"/>
    <w:rsid w:val="4ED62E39"/>
    <w:rsid w:val="4F91499F"/>
    <w:rsid w:val="4FA23E98"/>
    <w:rsid w:val="4FAC6AD5"/>
    <w:rsid w:val="50142561"/>
    <w:rsid w:val="501638A7"/>
    <w:rsid w:val="50482C88"/>
    <w:rsid w:val="50592A8C"/>
    <w:rsid w:val="50C36AB2"/>
    <w:rsid w:val="50DC1EBD"/>
    <w:rsid w:val="50F65B81"/>
    <w:rsid w:val="517474E2"/>
    <w:rsid w:val="519C3C04"/>
    <w:rsid w:val="51CF5C83"/>
    <w:rsid w:val="52471D00"/>
    <w:rsid w:val="5287273C"/>
    <w:rsid w:val="52F87C92"/>
    <w:rsid w:val="53AF6487"/>
    <w:rsid w:val="53DB0676"/>
    <w:rsid w:val="54A516C4"/>
    <w:rsid w:val="54AB1D49"/>
    <w:rsid w:val="54B34982"/>
    <w:rsid w:val="54D20427"/>
    <w:rsid w:val="54D90894"/>
    <w:rsid w:val="55045DCB"/>
    <w:rsid w:val="55600A27"/>
    <w:rsid w:val="55715360"/>
    <w:rsid w:val="55982FE1"/>
    <w:rsid w:val="55AD79EF"/>
    <w:rsid w:val="55CD2708"/>
    <w:rsid w:val="563F5721"/>
    <w:rsid w:val="569C7C3E"/>
    <w:rsid w:val="56B01D03"/>
    <w:rsid w:val="56CF1E20"/>
    <w:rsid w:val="56D106DA"/>
    <w:rsid w:val="57055B6B"/>
    <w:rsid w:val="572B2EB0"/>
    <w:rsid w:val="57603941"/>
    <w:rsid w:val="576462B7"/>
    <w:rsid w:val="577F4769"/>
    <w:rsid w:val="57922F29"/>
    <w:rsid w:val="57DA7088"/>
    <w:rsid w:val="58365872"/>
    <w:rsid w:val="58AE616D"/>
    <w:rsid w:val="590C7BD1"/>
    <w:rsid w:val="59554D06"/>
    <w:rsid w:val="59B25729"/>
    <w:rsid w:val="5A714649"/>
    <w:rsid w:val="5AA279D0"/>
    <w:rsid w:val="5AB25E8D"/>
    <w:rsid w:val="5AD75B84"/>
    <w:rsid w:val="5AE85DCD"/>
    <w:rsid w:val="5B3C151E"/>
    <w:rsid w:val="5BC24100"/>
    <w:rsid w:val="5BC4518A"/>
    <w:rsid w:val="5C0A1DB0"/>
    <w:rsid w:val="5C400472"/>
    <w:rsid w:val="5C98308A"/>
    <w:rsid w:val="5CD235A3"/>
    <w:rsid w:val="5CD40C92"/>
    <w:rsid w:val="5D0C6F07"/>
    <w:rsid w:val="5D243F48"/>
    <w:rsid w:val="5D385012"/>
    <w:rsid w:val="5D684534"/>
    <w:rsid w:val="5DB303B1"/>
    <w:rsid w:val="5DDB45E9"/>
    <w:rsid w:val="5E131A38"/>
    <w:rsid w:val="5E76688B"/>
    <w:rsid w:val="5EBC0C74"/>
    <w:rsid w:val="5F6A4A85"/>
    <w:rsid w:val="5F757AFA"/>
    <w:rsid w:val="5FDA2C63"/>
    <w:rsid w:val="60097A0F"/>
    <w:rsid w:val="60CF152F"/>
    <w:rsid w:val="61967C01"/>
    <w:rsid w:val="6251447B"/>
    <w:rsid w:val="62824FE2"/>
    <w:rsid w:val="62CC6EA6"/>
    <w:rsid w:val="62E430D0"/>
    <w:rsid w:val="63156E15"/>
    <w:rsid w:val="633F4C03"/>
    <w:rsid w:val="634B44DD"/>
    <w:rsid w:val="6487287E"/>
    <w:rsid w:val="64AF163E"/>
    <w:rsid w:val="64D576B8"/>
    <w:rsid w:val="64F55BB0"/>
    <w:rsid w:val="657D1509"/>
    <w:rsid w:val="65DF312A"/>
    <w:rsid w:val="6641438E"/>
    <w:rsid w:val="66676E8A"/>
    <w:rsid w:val="66863CF3"/>
    <w:rsid w:val="668A4F36"/>
    <w:rsid w:val="6694630E"/>
    <w:rsid w:val="669F06D2"/>
    <w:rsid w:val="673776FC"/>
    <w:rsid w:val="67674271"/>
    <w:rsid w:val="6794714D"/>
    <w:rsid w:val="67AA29E2"/>
    <w:rsid w:val="681F0BD1"/>
    <w:rsid w:val="68347C39"/>
    <w:rsid w:val="683D57A5"/>
    <w:rsid w:val="68582219"/>
    <w:rsid w:val="686653E9"/>
    <w:rsid w:val="696B6389"/>
    <w:rsid w:val="699E5AAF"/>
    <w:rsid w:val="69A440B6"/>
    <w:rsid w:val="69C47956"/>
    <w:rsid w:val="69FB5009"/>
    <w:rsid w:val="6A6040B4"/>
    <w:rsid w:val="6AB66B1E"/>
    <w:rsid w:val="6AF52AF5"/>
    <w:rsid w:val="6B024D69"/>
    <w:rsid w:val="6B243AAF"/>
    <w:rsid w:val="6B252DEE"/>
    <w:rsid w:val="6B82410E"/>
    <w:rsid w:val="6BA97B81"/>
    <w:rsid w:val="6BED2C9E"/>
    <w:rsid w:val="6BF25EC9"/>
    <w:rsid w:val="6BF44DF8"/>
    <w:rsid w:val="6C094806"/>
    <w:rsid w:val="6C81402D"/>
    <w:rsid w:val="6CA81F35"/>
    <w:rsid w:val="6CB4749A"/>
    <w:rsid w:val="6D604933"/>
    <w:rsid w:val="6D6D12AF"/>
    <w:rsid w:val="6DA27B72"/>
    <w:rsid w:val="6F577203"/>
    <w:rsid w:val="6F753114"/>
    <w:rsid w:val="6F7B13AC"/>
    <w:rsid w:val="6F8C7FA8"/>
    <w:rsid w:val="6FC07A6B"/>
    <w:rsid w:val="6FDD6C53"/>
    <w:rsid w:val="6FEB6476"/>
    <w:rsid w:val="70256BF0"/>
    <w:rsid w:val="702924CA"/>
    <w:rsid w:val="7046608D"/>
    <w:rsid w:val="707265C1"/>
    <w:rsid w:val="70936578"/>
    <w:rsid w:val="7096317E"/>
    <w:rsid w:val="71102828"/>
    <w:rsid w:val="71152D0B"/>
    <w:rsid w:val="712911D9"/>
    <w:rsid w:val="718E0B4E"/>
    <w:rsid w:val="71A23BED"/>
    <w:rsid w:val="71C25859"/>
    <w:rsid w:val="72075D4D"/>
    <w:rsid w:val="72315A92"/>
    <w:rsid w:val="72734D90"/>
    <w:rsid w:val="72760B0B"/>
    <w:rsid w:val="72F6728F"/>
    <w:rsid w:val="72FC011A"/>
    <w:rsid w:val="731B4B65"/>
    <w:rsid w:val="746A0095"/>
    <w:rsid w:val="74846FD5"/>
    <w:rsid w:val="74AE0BCB"/>
    <w:rsid w:val="74E1344C"/>
    <w:rsid w:val="751810F7"/>
    <w:rsid w:val="75A81481"/>
    <w:rsid w:val="75DB6DAB"/>
    <w:rsid w:val="75DE1969"/>
    <w:rsid w:val="75E25BD1"/>
    <w:rsid w:val="76474BF1"/>
    <w:rsid w:val="76A4150C"/>
    <w:rsid w:val="76EC6D66"/>
    <w:rsid w:val="78104BD4"/>
    <w:rsid w:val="785A1D1C"/>
    <w:rsid w:val="78C92FE0"/>
    <w:rsid w:val="790D43AB"/>
    <w:rsid w:val="792B11FC"/>
    <w:rsid w:val="7976049F"/>
    <w:rsid w:val="79B032E7"/>
    <w:rsid w:val="7A5A7C7B"/>
    <w:rsid w:val="7AB35051"/>
    <w:rsid w:val="7AC122B6"/>
    <w:rsid w:val="7AFB6497"/>
    <w:rsid w:val="7B311683"/>
    <w:rsid w:val="7B5C69A5"/>
    <w:rsid w:val="7C1D520A"/>
    <w:rsid w:val="7C255383"/>
    <w:rsid w:val="7C2A0930"/>
    <w:rsid w:val="7C3749FF"/>
    <w:rsid w:val="7CAE0B8A"/>
    <w:rsid w:val="7D1B0830"/>
    <w:rsid w:val="7D2429EC"/>
    <w:rsid w:val="7D536BC0"/>
    <w:rsid w:val="7DA06E4B"/>
    <w:rsid w:val="7DDB2423"/>
    <w:rsid w:val="7DF90E24"/>
    <w:rsid w:val="7E284AEA"/>
    <w:rsid w:val="7E3B4616"/>
    <w:rsid w:val="7ECC6452"/>
    <w:rsid w:val="7ED469F8"/>
    <w:rsid w:val="7F2069E0"/>
    <w:rsid w:val="7F402791"/>
    <w:rsid w:val="7F577749"/>
    <w:rsid w:val="7F67126C"/>
    <w:rsid w:val="7F7A3284"/>
    <w:rsid w:val="7F8C51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5D62F-1A7B-4371-AF1C-6F7CBC78D7A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2344</Words>
  <Characters>13367</Characters>
  <Lines>111</Lines>
  <Paragraphs>31</Paragraphs>
  <TotalTime>0</TotalTime>
  <ScaleCrop>false</ScaleCrop>
  <LinksUpToDate>false</LinksUpToDate>
  <CharactersWithSpaces>15680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Administrator</cp:lastModifiedBy>
  <cp:lastPrinted>2021-09-14T01:34:00Z</cp:lastPrinted>
  <dcterms:modified xsi:type="dcterms:W3CDTF">2021-09-14T12:43:09Z</dcterms:modified>
  <dc:title>四川省***</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E5E59B84A4414F72897E2EDED999D3C6</vt:lpwstr>
  </property>
</Properties>
</file>