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Default ContentType="image/png" Extension="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8441"/>
      <w:bookmarkStart w:id="2" w:name="_Toc15377425"/>
      <w:bookmarkStart w:id="3" w:name="_Toc15396597"/>
      <w:bookmarkStart w:id="4" w:name="_Toc15396475"/>
      <w:bookmarkStart w:id="5" w:name="_Toc15377193"/>
      <w:r>
        <w:rPr>
          <w:rFonts w:ascii="黑体" w:hAnsi="黑体" w:eastAsia="黑体"/>
          <w:color w:val="000000"/>
          <w:sz w:val="72"/>
          <w:szCs w:val="72"/>
        </w:rPr>
        <w:t>20</w:t>
      </w:r>
      <w:r>
        <w:rPr>
          <w:rFonts w:hint="eastAsia" w:ascii="黑体" w:hAnsi="黑体" w:eastAsia="黑体"/>
          <w:color w:val="000000"/>
          <w:sz w:val="72"/>
          <w:szCs w:val="72"/>
          <w:lang w:val="en-US" w:eastAsia="zh-CN"/>
        </w:rPr>
        <w:t>20</w:t>
      </w:r>
      <w:r>
        <w:rPr>
          <w:rFonts w:hint="eastAsia" w:ascii="方正小标宋简体" w:hAnsi="宋体" w:eastAsia="方正小标宋简体"/>
          <w:color w:val="000000"/>
          <w:sz w:val="72"/>
          <w:szCs w:val="72"/>
        </w:rPr>
        <w:t>年度</w:t>
      </w:r>
      <w:bookmarkEnd w:id="1"/>
      <w:bookmarkEnd w:id="2"/>
      <w:bookmarkEnd w:id="3"/>
      <w:bookmarkEnd w:id="4"/>
      <w:bookmarkEnd w:id="5"/>
    </w:p>
    <w:bookmarkEnd w:id="0"/>
    <w:p>
      <w:pPr>
        <w:adjustRightInd w:val="0"/>
        <w:snapToGrid w:val="0"/>
        <w:spacing w:line="360" w:lineRule="auto"/>
        <w:jc w:val="center"/>
        <w:outlineLvl w:val="0"/>
        <w:rPr>
          <w:rFonts w:hint="eastAsia" w:ascii="方正小标宋简体" w:hAnsi="宋体" w:eastAsia="方正小标宋简体"/>
          <w:color w:val="000000"/>
          <w:sz w:val="48"/>
          <w:szCs w:val="48"/>
          <w:lang w:eastAsia="zh-CN"/>
        </w:rPr>
      </w:pPr>
      <w:bookmarkStart w:id="6" w:name="_Toc15377194"/>
      <w:bookmarkStart w:id="7" w:name="_Toc15396476"/>
      <w:bookmarkStart w:id="8" w:name="_Toc15378442"/>
      <w:bookmarkStart w:id="9" w:name="_Toc15377426"/>
      <w:bookmarkStart w:id="10" w:name="_Toc15396598"/>
      <w:r>
        <w:rPr>
          <w:rFonts w:hint="eastAsia" w:ascii="方正小标宋简体" w:hAnsi="宋体" w:eastAsia="方正小标宋简体"/>
          <w:color w:val="000000"/>
          <w:sz w:val="48"/>
          <w:szCs w:val="48"/>
        </w:rPr>
        <w:t>达州市达川区</w:t>
      </w:r>
      <w:bookmarkStart w:id="11" w:name="_Toc15306268"/>
      <w:r>
        <w:rPr>
          <w:rFonts w:hint="eastAsia" w:ascii="方正小标宋简体" w:hAnsi="宋体" w:eastAsia="方正小标宋简体"/>
          <w:color w:val="000000"/>
          <w:sz w:val="48"/>
          <w:szCs w:val="48"/>
          <w:lang w:eastAsia="zh-CN"/>
        </w:rPr>
        <w:t>房屋征地服务中心</w:t>
      </w:r>
    </w:p>
    <w:p>
      <w:pPr>
        <w:adjustRightInd w:val="0"/>
        <w:snapToGrid w:val="0"/>
        <w:spacing w:line="360" w:lineRule="auto"/>
        <w:ind w:firstLine="2880" w:firstLineChars="600"/>
        <w:jc w:val="both"/>
        <w:outlineLvl w:val="0"/>
        <w:rPr>
          <w:rFonts w:ascii="方正小标宋简体" w:hAnsi="宋体" w:eastAsia="方正小标宋简体"/>
          <w:color w:val="000000"/>
          <w:sz w:val="72"/>
          <w:szCs w:val="72"/>
        </w:rPr>
      </w:pPr>
      <w:bookmarkStart w:id="71" w:name="_GoBack"/>
      <w:r>
        <w:rPr>
          <w:rFonts w:hint="eastAsia" w:ascii="方正小标宋简体" w:hAnsi="宋体" w:eastAsia="方正小标宋简体"/>
          <w:color w:val="000000"/>
          <w:sz w:val="48"/>
          <w:szCs w:val="48"/>
        </w:rPr>
        <w:t>决算</w:t>
      </w:r>
      <w:bookmarkEnd w:id="6"/>
      <w:bookmarkEnd w:id="7"/>
      <w:bookmarkEnd w:id="8"/>
      <w:bookmarkEnd w:id="9"/>
      <w:bookmarkEnd w:id="10"/>
      <w:bookmarkEnd w:id="11"/>
      <w:r>
        <w:rPr>
          <w:rFonts w:hint="eastAsia" w:ascii="方正小标宋简体" w:hAnsi="宋体" w:eastAsia="方正小标宋简体"/>
          <w:color w:val="000000"/>
          <w:sz w:val="48"/>
          <w:szCs w:val="48"/>
        </w:rPr>
        <w:t>编制说明</w:t>
      </w:r>
    </w:p>
    <w:bookmarkEnd w:id="71"/>
    <w:p>
      <w:pPr>
        <w:widowControl/>
        <w:jc w:val="center"/>
        <w:rPr>
          <w:rFonts w:ascii="方正小标宋简体" w:hAnsi="宋体" w:eastAsia="方正小标宋简体"/>
          <w:color w:val="000000"/>
          <w:sz w:val="36"/>
          <w:szCs w:val="36"/>
        </w:rPr>
      </w:pPr>
      <w:r>
        <w:rPr>
          <w:rFonts w:ascii="方正小标宋简体" w:hAnsi="宋体" w:eastAsia="方正小标宋简体"/>
          <w:color w:val="000000"/>
          <w:sz w:val="36"/>
          <w:szCs w:val="36"/>
        </w:rPr>
        <w:br w:type="page"/>
      </w:r>
    </w:p>
    <w:p>
      <w:pPr>
        <w:widowControl/>
        <w:jc w:val="center"/>
        <w:rPr>
          <w:rFonts w:ascii="黑体" w:hAnsi="黑体" w:eastAsia="黑体"/>
          <w:color w:val="000000"/>
          <w:sz w:val="48"/>
          <w:szCs w:val="48"/>
        </w:rPr>
      </w:pPr>
      <w:r>
        <w:rPr>
          <w:rFonts w:hint="eastAsia" w:ascii="黑体" w:hAnsi="黑体" w:eastAsia="黑体"/>
          <w:color w:val="000000"/>
          <w:sz w:val="48"/>
          <w:szCs w:val="48"/>
        </w:rPr>
        <w:t>目录</w:t>
      </w:r>
    </w:p>
    <w:p>
      <w:pPr>
        <w:widowControl/>
        <w:jc w:val="center"/>
        <w:rPr>
          <w:rFonts w:ascii="黑体" w:hAnsi="黑体" w:eastAsia="黑体" w:cs="黑体"/>
          <w:sz w:val="28"/>
          <w:szCs w:val="28"/>
        </w:rPr>
      </w:pPr>
    </w:p>
    <w:p/>
    <w:p>
      <w:pPr>
        <w:pStyle w:val="10"/>
        <w:adjustRightInd w:val="0"/>
        <w:snapToGrid w:val="0"/>
        <w:spacing w:before="0" w:line="440" w:lineRule="exact"/>
        <w:jc w:val="left"/>
        <w:rPr>
          <w:rFonts w:hint="default" w:eastAsia="仿宋" w:cs="黑体"/>
          <w:sz w:val="24"/>
          <w:szCs w:val="24"/>
          <w:lang w:val="en-US" w:eastAsia="zh-CN"/>
        </w:rPr>
      </w:pPr>
      <w:r>
        <w:rPr>
          <w:rFonts w:hint="eastAsia"/>
          <w:sz w:val="24"/>
        </w:rPr>
        <w:t>第一部分</w:t>
      </w:r>
      <w:r>
        <w:rPr>
          <w:sz w:val="24"/>
        </w:rPr>
        <w:t xml:space="preserve"> </w:t>
      </w:r>
      <w:r>
        <w:rPr>
          <w:rFonts w:hint="eastAsia"/>
          <w:sz w:val="24"/>
        </w:rPr>
        <w:t>部门概况</w:t>
      </w:r>
      <w:r>
        <w:rPr>
          <w:rFonts w:hint="eastAsia"/>
          <w:sz w:val="24"/>
          <w:lang w:val="en-US" w:eastAsia="zh-CN"/>
        </w:rPr>
        <w:t>.................................................4</w:t>
      </w:r>
    </w:p>
    <w:p>
      <w:pPr>
        <w:pStyle w:val="11"/>
        <w:adjustRightInd w:val="0"/>
        <w:snapToGrid w:val="0"/>
        <w:spacing w:line="440" w:lineRule="exact"/>
        <w:jc w:val="left"/>
        <w:rPr>
          <w:rFonts w:hint="default" w:ascii="仿宋" w:hAnsi="仿宋" w:eastAsia="宋体"/>
          <w:sz w:val="24"/>
          <w:lang w:val="en-US" w:eastAsia="zh-CN"/>
        </w:rPr>
      </w:pPr>
      <w:r>
        <w:rPr>
          <w:rFonts w:hint="eastAsia"/>
          <w:sz w:val="24"/>
        </w:rPr>
        <w:t>一、基本职能及主要工作</w:t>
      </w:r>
      <w:r>
        <w:rPr>
          <w:rFonts w:hint="eastAsia"/>
          <w:sz w:val="24"/>
          <w:lang w:val="en-US" w:eastAsia="zh-CN"/>
        </w:rPr>
        <w:t>.................................................................................4</w:t>
      </w:r>
    </w:p>
    <w:p>
      <w:pPr>
        <w:pStyle w:val="11"/>
        <w:adjustRightInd w:val="0"/>
        <w:snapToGrid w:val="0"/>
        <w:spacing w:line="440" w:lineRule="exact"/>
        <w:jc w:val="left"/>
        <w:rPr>
          <w:rFonts w:hint="default" w:ascii="仿宋" w:hAnsi="仿宋" w:eastAsia="宋体" w:cs="黑体"/>
          <w:sz w:val="24"/>
          <w:lang w:val="en-US" w:eastAsia="zh-CN"/>
        </w:rPr>
      </w:pPr>
      <w:r>
        <w:rPr>
          <w:rFonts w:hint="eastAsia"/>
          <w:sz w:val="24"/>
        </w:rPr>
        <w:t>二、机构设置</w:t>
      </w:r>
      <w:r>
        <w:rPr>
          <w:rFonts w:hint="eastAsia"/>
          <w:sz w:val="24"/>
          <w:lang w:val="en-US" w:eastAsia="zh-CN"/>
        </w:rPr>
        <w:t>.....................................................................................................5</w:t>
      </w:r>
    </w:p>
    <w:p>
      <w:pPr>
        <w:pStyle w:val="10"/>
        <w:adjustRightInd w:val="0"/>
        <w:snapToGrid w:val="0"/>
        <w:spacing w:before="0" w:line="440" w:lineRule="exact"/>
        <w:jc w:val="left"/>
        <w:rPr>
          <w:rFonts w:hint="default" w:eastAsia="仿宋"/>
          <w:sz w:val="24"/>
          <w:szCs w:val="24"/>
          <w:lang w:val="en-US" w:eastAsia="zh-CN"/>
        </w:rPr>
      </w:pPr>
      <w:r>
        <w:rPr>
          <w:rFonts w:hint="eastAsia"/>
          <w:sz w:val="24"/>
        </w:rPr>
        <w:t>第二部分度部门决算情况说明</w:t>
      </w:r>
      <w:r>
        <w:rPr>
          <w:rFonts w:hint="eastAsia"/>
          <w:sz w:val="24"/>
          <w:lang w:val="en-US" w:eastAsia="zh-CN"/>
        </w:rPr>
        <w:t>........................................5</w:t>
      </w:r>
    </w:p>
    <w:p>
      <w:pPr>
        <w:pStyle w:val="11"/>
        <w:adjustRightInd w:val="0"/>
        <w:snapToGrid w:val="0"/>
        <w:spacing w:line="440" w:lineRule="exact"/>
        <w:jc w:val="left"/>
        <w:rPr>
          <w:rFonts w:hint="default" w:ascii="仿宋" w:hAnsi="仿宋" w:eastAsia="宋体" w:cs="黑体"/>
          <w:sz w:val="24"/>
          <w:lang w:val="en-US" w:eastAsia="zh-CN"/>
        </w:rPr>
      </w:pPr>
      <w:r>
        <w:rPr>
          <w:rFonts w:hint="eastAsia"/>
          <w:sz w:val="24"/>
        </w:rPr>
        <w:t>一、收入支出决算总体情况说明</w:t>
      </w:r>
      <w:r>
        <w:rPr>
          <w:rFonts w:hint="eastAsia"/>
          <w:sz w:val="24"/>
          <w:lang w:val="en-US" w:eastAsia="zh-CN"/>
        </w:rPr>
        <w:t>.....................................................................5</w:t>
      </w:r>
    </w:p>
    <w:p>
      <w:pPr>
        <w:pStyle w:val="11"/>
        <w:adjustRightInd w:val="0"/>
        <w:snapToGrid w:val="0"/>
        <w:spacing w:line="440" w:lineRule="exact"/>
        <w:jc w:val="left"/>
        <w:rPr>
          <w:rFonts w:hint="default" w:ascii="仿宋" w:hAnsi="仿宋" w:eastAsia="宋体" w:cs="黑体"/>
          <w:sz w:val="24"/>
          <w:lang w:val="en-US" w:eastAsia="zh-CN"/>
        </w:rPr>
      </w:pPr>
      <w:r>
        <w:rPr>
          <w:rFonts w:hint="eastAsia"/>
          <w:sz w:val="24"/>
        </w:rPr>
        <w:t>二、收入决算情况说明</w:t>
      </w:r>
      <w:r>
        <w:rPr>
          <w:rFonts w:hint="eastAsia"/>
          <w:sz w:val="24"/>
          <w:lang w:val="en-US" w:eastAsia="zh-CN"/>
        </w:rPr>
        <w:t>.....................................................................................6</w:t>
      </w:r>
    </w:p>
    <w:p>
      <w:pPr>
        <w:pStyle w:val="11"/>
        <w:adjustRightInd w:val="0"/>
        <w:snapToGrid w:val="0"/>
        <w:spacing w:line="440" w:lineRule="exact"/>
        <w:jc w:val="left"/>
        <w:rPr>
          <w:rFonts w:hint="default" w:ascii="仿宋" w:hAnsi="仿宋" w:eastAsia="宋体" w:cs="黑体"/>
          <w:sz w:val="24"/>
          <w:lang w:val="en-US" w:eastAsia="zh-CN"/>
        </w:rPr>
      </w:pPr>
      <w:r>
        <w:rPr>
          <w:rFonts w:hint="eastAsia"/>
          <w:sz w:val="24"/>
        </w:rPr>
        <w:t>三、支出决算情况说明</w:t>
      </w:r>
      <w:r>
        <w:rPr>
          <w:rFonts w:hint="eastAsia"/>
          <w:sz w:val="24"/>
          <w:lang w:val="en-US" w:eastAsia="zh-CN"/>
        </w:rPr>
        <w:t>.....................................................................................7</w:t>
      </w:r>
    </w:p>
    <w:p>
      <w:pPr>
        <w:pStyle w:val="11"/>
        <w:adjustRightInd w:val="0"/>
        <w:snapToGrid w:val="0"/>
        <w:spacing w:line="440" w:lineRule="exact"/>
        <w:jc w:val="left"/>
        <w:rPr>
          <w:rFonts w:hint="default" w:ascii="仿宋" w:hAnsi="仿宋" w:eastAsia="宋体" w:cs="黑体"/>
          <w:sz w:val="24"/>
          <w:lang w:val="en-US" w:eastAsia="zh-CN"/>
        </w:rPr>
      </w:pPr>
      <w:r>
        <w:rPr>
          <w:rFonts w:hint="eastAsia"/>
          <w:sz w:val="24"/>
        </w:rPr>
        <w:t>四、财政拨款收入支出决算总体情况说明</w:t>
      </w:r>
      <w:r>
        <w:rPr>
          <w:rFonts w:hint="eastAsia"/>
          <w:sz w:val="24"/>
          <w:lang w:val="en-US" w:eastAsia="zh-CN"/>
        </w:rPr>
        <w:t>.....................................................8</w:t>
      </w:r>
    </w:p>
    <w:p>
      <w:pPr>
        <w:pStyle w:val="11"/>
        <w:adjustRightInd w:val="0"/>
        <w:snapToGrid w:val="0"/>
        <w:spacing w:line="440" w:lineRule="exact"/>
        <w:jc w:val="left"/>
        <w:rPr>
          <w:rFonts w:hint="default" w:ascii="仿宋" w:hAnsi="仿宋" w:eastAsia="宋体" w:cs="黑体"/>
          <w:sz w:val="24"/>
          <w:lang w:val="en-US" w:eastAsia="zh-CN"/>
        </w:rPr>
      </w:pPr>
      <w:r>
        <w:rPr>
          <w:rFonts w:hint="eastAsia"/>
          <w:sz w:val="24"/>
        </w:rPr>
        <w:t>五、一般公共预算财政拨款支出决算情况说明</w:t>
      </w:r>
      <w:r>
        <w:rPr>
          <w:rFonts w:hint="eastAsia"/>
          <w:sz w:val="24"/>
          <w:lang w:val="en-US" w:eastAsia="zh-CN"/>
        </w:rPr>
        <w:t>.............................................9</w:t>
      </w:r>
    </w:p>
    <w:p>
      <w:pPr>
        <w:pStyle w:val="11"/>
        <w:adjustRightInd w:val="0"/>
        <w:snapToGrid w:val="0"/>
        <w:spacing w:line="440" w:lineRule="exact"/>
        <w:jc w:val="left"/>
        <w:rPr>
          <w:rFonts w:hint="default" w:ascii="仿宋" w:hAnsi="仿宋" w:eastAsia="宋体" w:cs="黑体"/>
          <w:sz w:val="24"/>
          <w:lang w:val="en-US" w:eastAsia="zh-CN"/>
        </w:rPr>
      </w:pPr>
      <w:r>
        <w:rPr>
          <w:rFonts w:hint="eastAsia"/>
          <w:sz w:val="24"/>
        </w:rPr>
        <w:t>六、一般公共预算财政拨款基本支出决算情况说明</w:t>
      </w:r>
      <w:r>
        <w:rPr>
          <w:rFonts w:hint="eastAsia"/>
          <w:sz w:val="24"/>
          <w:lang w:val="en-US" w:eastAsia="zh-CN"/>
        </w:rPr>
        <w:t>....................................12</w:t>
      </w:r>
    </w:p>
    <w:p>
      <w:pPr>
        <w:pStyle w:val="11"/>
        <w:adjustRightInd w:val="0"/>
        <w:snapToGrid w:val="0"/>
        <w:spacing w:line="440" w:lineRule="exact"/>
        <w:jc w:val="left"/>
        <w:rPr>
          <w:rFonts w:hint="default" w:ascii="仿宋" w:hAnsi="仿宋" w:eastAsia="宋体" w:cs="黑体"/>
          <w:sz w:val="24"/>
          <w:lang w:val="en-US" w:eastAsia="zh-CN"/>
        </w:rPr>
      </w:pPr>
      <w:r>
        <w:rPr>
          <w:rFonts w:hint="eastAsia"/>
          <w:sz w:val="24"/>
        </w:rPr>
        <w:t>七、</w:t>
      </w:r>
      <w:r>
        <w:rPr>
          <w:sz w:val="24"/>
        </w:rPr>
        <w:t>“</w:t>
      </w:r>
      <w:r>
        <w:rPr>
          <w:rFonts w:hint="eastAsia"/>
          <w:sz w:val="24"/>
        </w:rPr>
        <w:t>三公”经费财政拨款支出决算情况说明</w:t>
      </w:r>
      <w:r>
        <w:rPr>
          <w:rFonts w:hint="eastAsia"/>
          <w:sz w:val="24"/>
          <w:lang w:val="en-US" w:eastAsia="zh-CN"/>
        </w:rPr>
        <w:t>..............................................13</w:t>
      </w:r>
    </w:p>
    <w:p>
      <w:pPr>
        <w:pStyle w:val="11"/>
        <w:adjustRightInd w:val="0"/>
        <w:snapToGrid w:val="0"/>
        <w:spacing w:line="440" w:lineRule="exact"/>
        <w:jc w:val="left"/>
        <w:rPr>
          <w:rFonts w:hint="default" w:ascii="仿宋" w:hAnsi="仿宋" w:eastAsia="宋体" w:cs="黑体"/>
          <w:sz w:val="24"/>
          <w:lang w:val="en-US" w:eastAsia="zh-CN"/>
        </w:rPr>
      </w:pPr>
      <w:r>
        <w:rPr>
          <w:rFonts w:hint="eastAsia"/>
          <w:sz w:val="24"/>
        </w:rPr>
        <w:t>八、政府性基金预算支出决算情况说明</w:t>
      </w:r>
      <w:r>
        <w:rPr>
          <w:rFonts w:hint="eastAsia"/>
          <w:sz w:val="24"/>
          <w:lang w:val="en-US" w:eastAsia="zh-CN"/>
        </w:rPr>
        <w:t>........................................................13</w:t>
      </w:r>
    </w:p>
    <w:p>
      <w:pPr>
        <w:pStyle w:val="11"/>
        <w:adjustRightInd w:val="0"/>
        <w:snapToGrid w:val="0"/>
        <w:spacing w:line="440" w:lineRule="exact"/>
        <w:ind w:leftChars="0"/>
        <w:jc w:val="left"/>
        <w:rPr>
          <w:rFonts w:hint="default" w:ascii="仿宋" w:hAnsi="仿宋" w:eastAsia="宋体"/>
          <w:sz w:val="24"/>
          <w:lang w:val="en-US" w:eastAsia="zh-CN"/>
        </w:rPr>
      </w:pPr>
      <w:r>
        <w:rPr>
          <w:rFonts w:hint="eastAsia" w:ascii="仿宋" w:hAnsi="仿宋" w:eastAsia="仿宋"/>
          <w:sz w:val="24"/>
        </w:rPr>
        <w:t>九、</w:t>
      </w:r>
      <w:r>
        <w:rPr>
          <w:sz w:val="24"/>
        </w:rPr>
        <w:t xml:space="preserve"> 国</w:t>
      </w:r>
      <w:r>
        <w:rPr>
          <w:rFonts w:hint="eastAsia"/>
          <w:sz w:val="24"/>
        </w:rPr>
        <w:t>有资本经营预算支出决算情况说明</w:t>
      </w:r>
      <w:r>
        <w:rPr>
          <w:rFonts w:hint="eastAsia"/>
          <w:sz w:val="24"/>
          <w:lang w:val="en-US" w:eastAsia="zh-CN"/>
        </w:rPr>
        <w:t>..................................................13</w:t>
      </w:r>
    </w:p>
    <w:p>
      <w:pPr>
        <w:adjustRightInd w:val="0"/>
        <w:snapToGrid w:val="0"/>
        <w:spacing w:line="440" w:lineRule="exact"/>
        <w:ind w:firstLine="480" w:firstLineChars="200"/>
        <w:jc w:val="left"/>
        <w:rPr>
          <w:rFonts w:hint="default" w:ascii="仿宋" w:hAnsi="仿宋" w:eastAsia="仿宋" w:cs="黑体"/>
          <w:sz w:val="24"/>
          <w:lang w:val="en-US" w:eastAsia="zh-CN"/>
        </w:rPr>
      </w:pPr>
      <w:r>
        <w:rPr>
          <w:rStyle w:val="15"/>
          <w:rFonts w:hint="eastAsia" w:ascii="仿宋" w:hAnsi="仿宋" w:eastAsia="仿宋"/>
          <w:color w:val="000000"/>
          <w:sz w:val="24"/>
          <w:u w:val="none"/>
        </w:rPr>
        <w:t>十、</w:t>
      </w:r>
      <w:r>
        <w:rPr>
          <w:rFonts w:hint="eastAsia"/>
          <w:sz w:val="24"/>
        </w:rPr>
        <w:t>其他重要事项的情况说明</w:t>
      </w:r>
      <w:r>
        <w:rPr>
          <w:rFonts w:ascii="仿宋" w:hAnsi="仿宋" w:eastAsia="仿宋"/>
          <w:sz w:val="24"/>
        </w:rPr>
        <w:tab/>
      </w:r>
      <w:r>
        <w:rPr>
          <w:rFonts w:hint="eastAsia" w:ascii="仿宋" w:hAnsi="仿宋" w:eastAsia="仿宋"/>
          <w:sz w:val="24"/>
          <w:lang w:val="en-US" w:eastAsia="zh-CN"/>
        </w:rPr>
        <w:t>..................................13</w:t>
      </w:r>
    </w:p>
    <w:p>
      <w:pPr>
        <w:pStyle w:val="10"/>
        <w:adjustRightInd w:val="0"/>
        <w:snapToGrid w:val="0"/>
        <w:spacing w:before="0" w:line="440" w:lineRule="exact"/>
        <w:jc w:val="left"/>
        <w:rPr>
          <w:rFonts w:hint="default" w:eastAsia="仿宋" w:cs="黑体"/>
          <w:sz w:val="24"/>
          <w:szCs w:val="24"/>
          <w:lang w:val="en-US" w:eastAsia="zh-CN"/>
        </w:rPr>
      </w:pPr>
      <w:r>
        <w:rPr>
          <w:rFonts w:hint="eastAsia"/>
          <w:sz w:val="24"/>
        </w:rPr>
        <w:t>第三部分</w:t>
      </w:r>
      <w:r>
        <w:rPr>
          <w:sz w:val="24"/>
        </w:rPr>
        <w:t xml:space="preserve"> </w:t>
      </w:r>
      <w:r>
        <w:rPr>
          <w:rFonts w:hint="eastAsia"/>
          <w:sz w:val="24"/>
        </w:rPr>
        <w:t>名词解释</w:t>
      </w:r>
      <w:r>
        <w:rPr>
          <w:rFonts w:hint="eastAsia"/>
          <w:sz w:val="24"/>
          <w:lang w:val="en-US" w:eastAsia="zh-CN"/>
        </w:rPr>
        <w:t>................................................ 14</w:t>
      </w:r>
    </w:p>
    <w:p>
      <w:pPr>
        <w:pStyle w:val="10"/>
        <w:adjustRightInd w:val="0"/>
        <w:snapToGrid w:val="0"/>
        <w:spacing w:before="0" w:line="440" w:lineRule="exact"/>
        <w:jc w:val="left"/>
        <w:rPr>
          <w:rFonts w:hint="default" w:eastAsia="仿宋" w:cs="黑体"/>
          <w:sz w:val="24"/>
          <w:szCs w:val="24"/>
          <w:lang w:val="en-US" w:eastAsia="zh-CN"/>
        </w:rPr>
      </w:pPr>
      <w:r>
        <w:rPr>
          <w:rFonts w:hint="eastAsia"/>
          <w:sz w:val="24"/>
        </w:rPr>
        <w:t>第四部分</w:t>
      </w:r>
      <w:r>
        <w:rPr>
          <w:sz w:val="24"/>
        </w:rPr>
        <w:t xml:space="preserve"> </w:t>
      </w:r>
      <w:r>
        <w:rPr>
          <w:rFonts w:hint="eastAsia"/>
          <w:sz w:val="24"/>
        </w:rPr>
        <w:t>附件</w:t>
      </w:r>
      <w:r>
        <w:rPr>
          <w:rFonts w:hint="eastAsia"/>
          <w:sz w:val="24"/>
          <w:lang w:val="en-US" w:eastAsia="zh-CN"/>
        </w:rPr>
        <w:t>.....................................................17</w:t>
      </w:r>
    </w:p>
    <w:p>
      <w:pPr>
        <w:pStyle w:val="11"/>
        <w:adjustRightInd w:val="0"/>
        <w:snapToGrid w:val="0"/>
        <w:spacing w:line="440" w:lineRule="exact"/>
        <w:jc w:val="left"/>
        <w:rPr>
          <w:rFonts w:ascii="仿宋" w:hAnsi="仿宋" w:eastAsia="仿宋" w:cs="黑体"/>
          <w:sz w:val="24"/>
        </w:rPr>
      </w:pPr>
      <w:r>
        <w:rPr>
          <w:rFonts w:hint="eastAsia"/>
          <w:sz w:val="24"/>
        </w:rPr>
        <w:t>附件</w:t>
      </w:r>
      <w:r>
        <w:rPr>
          <w:sz w:val="24"/>
        </w:rPr>
        <w:t>1</w:t>
      </w:r>
    </w:p>
    <w:p>
      <w:pPr>
        <w:pStyle w:val="10"/>
        <w:adjustRightInd w:val="0"/>
        <w:snapToGrid w:val="0"/>
        <w:spacing w:before="0" w:line="440" w:lineRule="exact"/>
        <w:jc w:val="left"/>
        <w:rPr>
          <w:rFonts w:cs="黑体"/>
          <w:sz w:val="24"/>
          <w:szCs w:val="24"/>
        </w:rPr>
      </w:pPr>
      <w:r>
        <w:rPr>
          <w:rFonts w:hint="eastAsia"/>
          <w:sz w:val="24"/>
        </w:rPr>
        <w:t>第五部分</w:t>
      </w:r>
      <w:r>
        <w:rPr>
          <w:sz w:val="24"/>
        </w:rPr>
        <w:t xml:space="preserve"> </w:t>
      </w:r>
      <w:r>
        <w:rPr>
          <w:rFonts w:hint="eastAsia"/>
          <w:sz w:val="24"/>
        </w:rPr>
        <w:t>附表</w:t>
      </w:r>
    </w:p>
    <w:p>
      <w:pPr>
        <w:pStyle w:val="11"/>
        <w:adjustRightInd w:val="0"/>
        <w:snapToGrid w:val="0"/>
        <w:spacing w:line="440" w:lineRule="exact"/>
        <w:jc w:val="left"/>
        <w:rPr>
          <w:rFonts w:ascii="仿宋" w:hAnsi="仿宋" w:eastAsia="仿宋" w:cs="黑体"/>
          <w:sz w:val="24"/>
        </w:rPr>
      </w:pPr>
      <w:r>
        <w:rPr>
          <w:rFonts w:hint="eastAsia" w:ascii="仿宋" w:hAnsi="仿宋" w:eastAsia="仿宋"/>
          <w:sz w:val="24"/>
        </w:rPr>
        <w:t>一、</w:t>
      </w:r>
      <w:r>
        <w:rPr>
          <w:rFonts w:hint="eastAsia"/>
          <w:sz w:val="24"/>
        </w:rPr>
        <w:t>收入支出决算总表</w:t>
      </w:r>
    </w:p>
    <w:p>
      <w:pPr>
        <w:pStyle w:val="11"/>
        <w:adjustRightInd w:val="0"/>
        <w:snapToGrid w:val="0"/>
        <w:spacing w:line="440" w:lineRule="exact"/>
        <w:jc w:val="left"/>
        <w:rPr>
          <w:rFonts w:ascii="仿宋" w:hAnsi="仿宋" w:eastAsia="仿宋" w:cs="黑体"/>
          <w:sz w:val="24"/>
        </w:rPr>
      </w:pPr>
      <w:r>
        <w:rPr>
          <w:rFonts w:hint="eastAsia" w:ascii="仿宋" w:hAnsi="仿宋" w:eastAsia="仿宋"/>
          <w:sz w:val="24"/>
        </w:rPr>
        <w:t>二、</w:t>
      </w:r>
      <w:r>
        <w:rPr>
          <w:rFonts w:hint="eastAsia"/>
          <w:sz w:val="24"/>
        </w:rPr>
        <w:t>收入</w:t>
      </w:r>
      <w:r>
        <w:rPr>
          <w:rFonts w:hint="eastAsia" w:ascii="仿宋" w:hAnsi="仿宋" w:eastAsia="仿宋"/>
          <w:sz w:val="24"/>
        </w:rPr>
        <w:t>决算</w:t>
      </w:r>
      <w:r>
        <w:rPr>
          <w:rFonts w:hint="eastAsia"/>
          <w:sz w:val="24"/>
        </w:rPr>
        <w:t>表</w:t>
      </w:r>
    </w:p>
    <w:p>
      <w:pPr>
        <w:pStyle w:val="11"/>
        <w:adjustRightInd w:val="0"/>
        <w:snapToGrid w:val="0"/>
        <w:spacing w:line="440" w:lineRule="exact"/>
        <w:jc w:val="left"/>
        <w:rPr>
          <w:rFonts w:ascii="仿宋" w:hAnsi="仿宋" w:eastAsia="仿宋" w:cs="黑体"/>
          <w:sz w:val="24"/>
        </w:rPr>
      </w:pPr>
      <w:r>
        <w:rPr>
          <w:rFonts w:hint="eastAsia" w:ascii="仿宋" w:hAnsi="仿宋" w:eastAsia="仿宋"/>
          <w:sz w:val="24"/>
        </w:rPr>
        <w:t>三、</w:t>
      </w:r>
      <w:r>
        <w:rPr>
          <w:rFonts w:hint="eastAsia"/>
          <w:sz w:val="24"/>
        </w:rPr>
        <w:t>支出</w:t>
      </w:r>
      <w:r>
        <w:rPr>
          <w:rFonts w:hint="eastAsia" w:ascii="仿宋" w:hAnsi="仿宋" w:eastAsia="仿宋"/>
          <w:sz w:val="24"/>
        </w:rPr>
        <w:t>决算</w:t>
      </w:r>
      <w:r>
        <w:rPr>
          <w:rFonts w:hint="eastAsia"/>
          <w:sz w:val="24"/>
        </w:rPr>
        <w:t>表</w:t>
      </w:r>
    </w:p>
    <w:p>
      <w:pPr>
        <w:pStyle w:val="11"/>
        <w:adjustRightInd w:val="0"/>
        <w:snapToGrid w:val="0"/>
        <w:spacing w:line="440" w:lineRule="exact"/>
        <w:jc w:val="left"/>
        <w:rPr>
          <w:rFonts w:ascii="仿宋" w:hAnsi="仿宋" w:eastAsia="仿宋" w:cs="黑体"/>
          <w:sz w:val="24"/>
        </w:rPr>
      </w:pPr>
      <w:r>
        <w:rPr>
          <w:rFonts w:hint="eastAsia" w:ascii="仿宋" w:hAnsi="仿宋" w:eastAsia="仿宋"/>
          <w:sz w:val="24"/>
        </w:rPr>
        <w:t>四、</w:t>
      </w:r>
      <w:r>
        <w:rPr>
          <w:rFonts w:hint="eastAsia"/>
          <w:sz w:val="24"/>
        </w:rPr>
        <w:t>财政拨款收入支出决算总表</w:t>
      </w:r>
    </w:p>
    <w:p>
      <w:pPr>
        <w:pStyle w:val="11"/>
        <w:adjustRightInd w:val="0"/>
        <w:snapToGrid w:val="0"/>
        <w:spacing w:line="440" w:lineRule="exact"/>
        <w:jc w:val="left"/>
        <w:rPr>
          <w:rFonts w:ascii="仿宋" w:hAnsi="仿宋" w:eastAsia="仿宋"/>
          <w:sz w:val="24"/>
        </w:rPr>
      </w:pPr>
      <w:r>
        <w:rPr>
          <w:rFonts w:hint="eastAsia" w:ascii="仿宋" w:hAnsi="仿宋" w:eastAsia="仿宋"/>
          <w:sz w:val="24"/>
        </w:rPr>
        <w:t>五、财政拨款支出决算明细表</w:t>
      </w:r>
    </w:p>
    <w:p>
      <w:pPr>
        <w:pStyle w:val="11"/>
        <w:adjustRightInd w:val="0"/>
        <w:snapToGrid w:val="0"/>
        <w:spacing w:line="440" w:lineRule="exact"/>
        <w:jc w:val="left"/>
        <w:rPr>
          <w:rFonts w:ascii="仿宋" w:hAnsi="仿宋" w:eastAsia="仿宋" w:cs="黑体"/>
          <w:sz w:val="24"/>
        </w:rPr>
      </w:pPr>
      <w:r>
        <w:rPr>
          <w:rFonts w:hint="eastAsia" w:ascii="仿宋" w:hAnsi="仿宋" w:eastAsia="仿宋"/>
          <w:sz w:val="24"/>
        </w:rPr>
        <w:t>六、</w:t>
      </w:r>
      <w:r>
        <w:rPr>
          <w:rFonts w:hint="eastAsia"/>
          <w:sz w:val="24"/>
        </w:rPr>
        <w:t>一般公共预算财政拨款支出决算表</w:t>
      </w:r>
    </w:p>
    <w:p>
      <w:pPr>
        <w:pStyle w:val="11"/>
        <w:adjustRightInd w:val="0"/>
        <w:snapToGrid w:val="0"/>
        <w:spacing w:line="440" w:lineRule="exact"/>
        <w:jc w:val="left"/>
        <w:rPr>
          <w:rFonts w:ascii="仿宋" w:hAnsi="仿宋" w:eastAsia="仿宋" w:cs="黑体"/>
          <w:sz w:val="24"/>
        </w:rPr>
      </w:pPr>
      <w:r>
        <w:rPr>
          <w:rFonts w:hint="eastAsia" w:ascii="仿宋" w:hAnsi="仿宋" w:eastAsia="仿宋"/>
          <w:sz w:val="24"/>
        </w:rPr>
        <w:t>七、</w:t>
      </w:r>
      <w:r>
        <w:rPr>
          <w:rFonts w:hint="eastAsia"/>
          <w:sz w:val="24"/>
        </w:rPr>
        <w:t>一般公共预算财政拨款支出决算明细表</w:t>
      </w:r>
    </w:p>
    <w:p>
      <w:pPr>
        <w:pStyle w:val="11"/>
        <w:adjustRightInd w:val="0"/>
        <w:snapToGrid w:val="0"/>
        <w:spacing w:line="440" w:lineRule="exact"/>
        <w:jc w:val="left"/>
        <w:rPr>
          <w:rFonts w:ascii="仿宋" w:hAnsi="仿宋" w:eastAsia="仿宋" w:cs="黑体"/>
          <w:sz w:val="24"/>
        </w:rPr>
      </w:pPr>
      <w:r>
        <w:rPr>
          <w:rFonts w:hint="eastAsia" w:ascii="仿宋" w:hAnsi="仿宋" w:eastAsia="仿宋"/>
          <w:sz w:val="24"/>
        </w:rPr>
        <w:t>八、</w:t>
      </w:r>
      <w:r>
        <w:rPr>
          <w:rFonts w:hint="eastAsia"/>
          <w:sz w:val="24"/>
        </w:rPr>
        <w:t>一般公共预算财政拨款基本支出决算表</w:t>
      </w:r>
    </w:p>
    <w:p>
      <w:pPr>
        <w:pStyle w:val="11"/>
        <w:adjustRightInd w:val="0"/>
        <w:snapToGrid w:val="0"/>
        <w:spacing w:line="440" w:lineRule="exact"/>
        <w:jc w:val="left"/>
        <w:rPr>
          <w:rFonts w:ascii="仿宋" w:hAnsi="仿宋" w:eastAsia="仿宋" w:cs="黑体"/>
          <w:sz w:val="24"/>
        </w:rPr>
      </w:pPr>
      <w:r>
        <w:rPr>
          <w:rFonts w:hint="eastAsia" w:ascii="仿宋" w:hAnsi="仿宋" w:eastAsia="仿宋"/>
          <w:sz w:val="24"/>
        </w:rPr>
        <w:t>九、</w:t>
      </w:r>
      <w:r>
        <w:rPr>
          <w:rFonts w:hint="eastAsia"/>
          <w:sz w:val="24"/>
        </w:rPr>
        <w:t>一般公共预算财政拨款项目支出决算表</w:t>
      </w:r>
    </w:p>
    <w:p>
      <w:pPr>
        <w:pStyle w:val="11"/>
        <w:adjustRightInd w:val="0"/>
        <w:snapToGrid w:val="0"/>
        <w:spacing w:line="440" w:lineRule="exact"/>
        <w:jc w:val="left"/>
        <w:rPr>
          <w:rFonts w:ascii="仿宋" w:hAnsi="仿宋" w:eastAsia="仿宋" w:cs="黑体"/>
          <w:sz w:val="24"/>
        </w:rPr>
      </w:pPr>
      <w:r>
        <w:rPr>
          <w:rFonts w:hint="eastAsia" w:ascii="仿宋" w:hAnsi="仿宋" w:eastAsia="仿宋"/>
          <w:sz w:val="24"/>
        </w:rPr>
        <w:t>十、</w:t>
      </w:r>
      <w:r>
        <w:rPr>
          <w:rFonts w:hint="eastAsia"/>
          <w:sz w:val="24"/>
        </w:rPr>
        <w:t>一般公共预算财政拨款“三公”经费支出决算表</w:t>
      </w:r>
    </w:p>
    <w:p>
      <w:pPr>
        <w:pStyle w:val="11"/>
        <w:adjustRightInd w:val="0"/>
        <w:snapToGrid w:val="0"/>
        <w:spacing w:line="440" w:lineRule="exact"/>
        <w:jc w:val="left"/>
        <w:rPr>
          <w:rFonts w:ascii="仿宋" w:hAnsi="仿宋" w:eastAsia="仿宋" w:cs="黑体"/>
          <w:sz w:val="24"/>
        </w:rPr>
      </w:pPr>
      <w:r>
        <w:rPr>
          <w:rFonts w:hint="eastAsia" w:ascii="仿宋" w:hAnsi="仿宋" w:eastAsia="仿宋"/>
          <w:sz w:val="24"/>
        </w:rPr>
        <w:t>十一、</w:t>
      </w:r>
      <w:r>
        <w:rPr>
          <w:rFonts w:hint="eastAsia"/>
          <w:sz w:val="24"/>
        </w:rPr>
        <w:t>政府性基金预算财政拨款收入支出决算表</w:t>
      </w:r>
    </w:p>
    <w:p>
      <w:pPr>
        <w:pStyle w:val="11"/>
        <w:adjustRightInd w:val="0"/>
        <w:snapToGrid w:val="0"/>
        <w:spacing w:line="440" w:lineRule="exact"/>
        <w:jc w:val="left"/>
        <w:rPr>
          <w:rFonts w:ascii="仿宋" w:hAnsi="仿宋" w:eastAsia="仿宋" w:cs="黑体"/>
          <w:sz w:val="24"/>
        </w:rPr>
      </w:pPr>
      <w:r>
        <w:rPr>
          <w:rFonts w:hint="eastAsia" w:ascii="仿宋" w:hAnsi="仿宋" w:eastAsia="仿宋"/>
          <w:sz w:val="24"/>
        </w:rPr>
        <w:t>十二、</w:t>
      </w:r>
      <w:r>
        <w:rPr>
          <w:rFonts w:hint="eastAsia"/>
          <w:sz w:val="24"/>
        </w:rPr>
        <w:t>政府性基金预算财政拨款“三公”经费支出决算表</w:t>
      </w:r>
    </w:p>
    <w:p>
      <w:pPr>
        <w:pStyle w:val="11"/>
        <w:adjustRightInd w:val="0"/>
        <w:snapToGrid w:val="0"/>
        <w:spacing w:line="440" w:lineRule="exact"/>
        <w:jc w:val="left"/>
        <w:rPr>
          <w:rFonts w:ascii="仿宋" w:hAnsi="仿宋" w:eastAsia="仿宋" w:cs="黑体"/>
          <w:sz w:val="24"/>
        </w:rPr>
      </w:pPr>
      <w:r>
        <w:rPr>
          <w:rFonts w:hint="eastAsia" w:ascii="仿宋" w:hAnsi="仿宋" w:eastAsia="仿宋"/>
          <w:sz w:val="24"/>
        </w:rPr>
        <w:t>十三、</w:t>
      </w:r>
      <w:r>
        <w:rPr>
          <w:rFonts w:hint="eastAsia"/>
          <w:sz w:val="24"/>
        </w:rPr>
        <w:t>国有资本经营预算支出决算表</w:t>
      </w:r>
    </w:p>
    <w:p>
      <w:pPr>
        <w:widowControl/>
        <w:adjustRightInd w:val="0"/>
        <w:snapToGrid w:val="0"/>
        <w:spacing w:line="440" w:lineRule="exact"/>
        <w:ind w:firstLine="1320" w:firstLineChars="550"/>
        <w:jc w:val="left"/>
        <w:rPr>
          <w:rFonts w:ascii="仿宋" w:hAnsi="仿宋" w:eastAsia="仿宋"/>
          <w:color w:val="FF0000"/>
          <w:sz w:val="24"/>
        </w:rPr>
      </w:pPr>
      <w:r>
        <w:rPr>
          <w:rFonts w:ascii="仿宋" w:hAnsi="仿宋" w:eastAsia="仿宋"/>
          <w:color w:val="FF0000"/>
          <w:sz w:val="24"/>
        </w:rPr>
        <w:t>(注：</w:t>
      </w:r>
      <w:r>
        <w:rPr>
          <w:rFonts w:hint="eastAsia" w:ascii="仿宋" w:hAnsi="仿宋" w:eastAsia="仿宋"/>
          <w:color w:val="FF0000"/>
          <w:sz w:val="24"/>
        </w:rPr>
        <w:t>请部门根据实际注明页码</w:t>
      </w:r>
      <w:r>
        <w:rPr>
          <w:rFonts w:ascii="仿宋" w:hAnsi="仿宋" w:eastAsia="仿宋"/>
          <w:color w:val="FF0000"/>
          <w:sz w:val="24"/>
        </w:rPr>
        <w:t>)</w:t>
      </w:r>
    </w:p>
    <w:p>
      <w:pPr>
        <w:widowControl/>
        <w:spacing w:line="440" w:lineRule="exact"/>
        <w:jc w:val="left"/>
        <w:rPr>
          <w:rFonts w:ascii="仿宋" w:hAnsi="仿宋" w:eastAsia="仿宋"/>
          <w:bCs/>
          <w:kern w:val="44"/>
          <w:sz w:val="24"/>
        </w:rPr>
      </w:pPr>
      <w:bookmarkStart w:id="12" w:name="_Toc15377196"/>
      <w:bookmarkStart w:id="13" w:name="_Toc15396599"/>
      <w:r>
        <w:rPr>
          <w:rFonts w:ascii="仿宋" w:hAnsi="仿宋" w:eastAsia="仿宋"/>
          <w:b/>
          <w:sz w:val="24"/>
        </w:rPr>
        <w:br w:type="page"/>
      </w:r>
    </w:p>
    <w:p>
      <w:pPr>
        <w:pStyle w:val="2"/>
        <w:jc w:val="center"/>
        <w:rPr>
          <w:rStyle w:val="27"/>
          <w:rFonts w:ascii="黑体" w:hAnsi="黑体" w:eastAsia="黑体"/>
          <w:b/>
          <w:bCs w:val="0"/>
        </w:rPr>
      </w:pPr>
      <w:r>
        <w:rPr>
          <w:rFonts w:hint="eastAsia" w:ascii="黑体" w:hAnsi="黑体" w:eastAsia="黑体"/>
          <w:b w:val="0"/>
        </w:rPr>
        <w:t xml:space="preserve">第一部分 </w:t>
      </w:r>
      <w:r>
        <w:rPr>
          <w:rStyle w:val="27"/>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ind w:firstLine="960" w:firstLineChars="300"/>
        <w:rPr>
          <w:rStyle w:val="28"/>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28"/>
          <w:rFonts w:hint="eastAsia" w:ascii="黑体" w:hAnsi="黑体" w:eastAsia="黑体"/>
          <w:b w:val="0"/>
          <w:bCs w:val="0"/>
        </w:rPr>
        <w:t>本职能及主要工作</w:t>
      </w:r>
      <w:bookmarkEnd w:id="14"/>
      <w:bookmarkEnd w:id="15"/>
    </w:p>
    <w:p>
      <w:pPr>
        <w:ind w:firstLine="633" w:firstLineChars="198"/>
        <w:jc w:val="left"/>
        <w:rPr>
          <w:rFonts w:hint="eastAsia" w:ascii="方正仿宋简体" w:hAnsi="方正仿宋简体" w:eastAsia="方正仿宋简体" w:cs="方正仿宋简体"/>
          <w:sz w:val="32"/>
          <w:szCs w:val="32"/>
        </w:rPr>
      </w:pPr>
      <w:bookmarkStart w:id="16" w:name="_Toc15378445"/>
      <w:bookmarkStart w:id="17" w:name="_Toc15377198"/>
      <w:r>
        <w:rPr>
          <w:rFonts w:hint="eastAsia" w:ascii="方正仿宋简体" w:hAnsi="方正仿宋简体" w:eastAsia="方正仿宋简体" w:cs="方正仿宋简体"/>
          <w:b w:val="0"/>
          <w:i w:val="0"/>
          <w:caps w:val="0"/>
          <w:color w:val="000000"/>
          <w:spacing w:val="0"/>
          <w:sz w:val="32"/>
          <w:szCs w:val="32"/>
          <w:shd w:val="clear" w:color="auto" w:fill="FFFFFF"/>
        </w:rPr>
        <w:t> （一）基本职能</w:t>
      </w:r>
    </w:p>
    <w:p>
      <w:pPr>
        <w:ind w:firstLine="633" w:firstLineChars="198"/>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达川区房屋征</w:t>
      </w:r>
      <w:r>
        <w:rPr>
          <w:rFonts w:hint="eastAsia" w:ascii="方正仿宋简体" w:hAnsi="方正仿宋简体" w:eastAsia="方正仿宋简体" w:cs="方正仿宋简体"/>
          <w:sz w:val="32"/>
          <w:szCs w:val="32"/>
          <w:lang w:eastAsia="zh-CN"/>
        </w:rPr>
        <w:t>地服务中心</w:t>
      </w:r>
      <w:r>
        <w:rPr>
          <w:rFonts w:hint="eastAsia" w:ascii="方正仿宋简体" w:hAnsi="方正仿宋简体" w:eastAsia="方正仿宋简体" w:cs="方正仿宋简体"/>
          <w:sz w:val="32"/>
          <w:szCs w:val="32"/>
        </w:rPr>
        <w:t>主要工作职责是：根据区国民经济和社会发展规划、城镇化规划、产业化规划，编制全区房屋征收（拆迁）安置规划。负责拟定贯彻落实国家、省、市、区有关房屋征收(拆迁)、补偿、安置制度及规定。负责组织实施全区国有土地上房屋及建（构）筑物的征收、拆迁与补偿工作。负责指导、监督全区集体土地上房屋及建（构）筑物的拆迁、补偿工作。负责全区国有土地上和集体土地上拆迁户安置的规划、建设、分配和管理工作。负责做好区委、区政府交办的其他工作。</w:t>
      </w:r>
    </w:p>
    <w:p>
      <w:pPr>
        <w:pStyle w:val="12"/>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0" w:firstLineChars="200"/>
        <w:jc w:val="left"/>
        <w:rPr>
          <w:rFonts w:hint="eastAsia" w:ascii="方正仿宋简体" w:hAnsi="方正仿宋简体" w:eastAsia="方正仿宋简体" w:cs="方正仿宋简体"/>
          <w:b w:val="0"/>
          <w:i w:val="0"/>
          <w:caps w:val="0"/>
          <w:color w:val="000000"/>
          <w:spacing w:val="0"/>
          <w:sz w:val="32"/>
          <w:szCs w:val="32"/>
        </w:rPr>
      </w:pPr>
      <w:r>
        <w:rPr>
          <w:rFonts w:hint="eastAsia" w:ascii="方正仿宋简体" w:hAnsi="方正仿宋简体" w:eastAsia="方正仿宋简体" w:cs="方正仿宋简体"/>
          <w:b w:val="0"/>
          <w:i w:val="0"/>
          <w:caps w:val="0"/>
          <w:color w:val="000000"/>
          <w:spacing w:val="0"/>
          <w:sz w:val="32"/>
          <w:szCs w:val="32"/>
          <w:shd w:val="clear" w:color="auto" w:fill="FFFFFF"/>
        </w:rPr>
        <w:t>（二）20</w:t>
      </w:r>
      <w:r>
        <w:rPr>
          <w:rFonts w:hint="eastAsia" w:ascii="方正仿宋简体" w:hAnsi="方正仿宋简体" w:eastAsia="方正仿宋简体" w:cs="方正仿宋简体"/>
          <w:b w:val="0"/>
          <w:i w:val="0"/>
          <w:caps w:val="0"/>
          <w:color w:val="000000"/>
          <w:spacing w:val="0"/>
          <w:sz w:val="32"/>
          <w:szCs w:val="32"/>
          <w:shd w:val="clear" w:color="auto" w:fill="FFFFFF"/>
          <w:lang w:val="en-US" w:eastAsia="zh-CN"/>
        </w:rPr>
        <w:t>20</w:t>
      </w:r>
      <w:r>
        <w:rPr>
          <w:rFonts w:hint="eastAsia" w:ascii="方正仿宋简体" w:hAnsi="方正仿宋简体" w:eastAsia="方正仿宋简体" w:cs="方正仿宋简体"/>
          <w:b w:val="0"/>
          <w:i w:val="0"/>
          <w:caps w:val="0"/>
          <w:color w:val="000000"/>
          <w:spacing w:val="0"/>
          <w:sz w:val="32"/>
          <w:szCs w:val="32"/>
          <w:shd w:val="clear" w:color="auto" w:fill="FFFFFF"/>
        </w:rPr>
        <w:t>年重点工作</w:t>
      </w:r>
    </w:p>
    <w:p>
      <w:pPr>
        <w:widowControl w:val="0"/>
        <w:numPr>
          <w:numId w:val="0"/>
        </w:numPr>
        <w:wordWrap/>
        <w:adjustRightInd/>
        <w:snapToGrid/>
        <w:spacing w:line="240" w:lineRule="auto"/>
        <w:ind w:right="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加强党风廉政建设</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要认真落实党风廉政建设责任制，层层签订《</w:t>
      </w:r>
      <w:r>
        <w:rPr>
          <w:rFonts w:hint="eastAsia" w:ascii="方正仿宋简体" w:hAnsi="方正仿宋简体" w:eastAsia="方正仿宋简体" w:cs="方正仿宋简体"/>
          <w:sz w:val="32"/>
          <w:szCs w:val="32"/>
          <w:lang w:eastAsia="zh-CN"/>
        </w:rPr>
        <w:t>党建</w:t>
      </w:r>
      <w:r>
        <w:rPr>
          <w:rFonts w:hint="eastAsia" w:ascii="方正仿宋简体" w:hAnsi="方正仿宋简体" w:eastAsia="方正仿宋简体" w:cs="方正仿宋简体"/>
          <w:sz w:val="32"/>
          <w:szCs w:val="32"/>
        </w:rPr>
        <w:t>廉政责任书》，严格规范领导干部廉洁从政行为。加强对党员干部的监督，严格执行领导干部民主生活会制度、重要情况报告制度、述职述廉制度等，提高党员领导干部接受监督的自觉性。 　　</w:t>
      </w:r>
    </w:p>
    <w:p>
      <w:pPr>
        <w:widowControl w:val="0"/>
        <w:numPr>
          <w:numId w:val="0"/>
        </w:numPr>
        <w:wordWrap/>
        <w:adjustRightInd/>
        <w:snapToGrid/>
        <w:spacing w:line="240" w:lineRule="auto"/>
        <w:ind w:leftChars="200" w:right="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狠抓作风建设</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进一步加大治庸治懒力度，深入治理</w:t>
      </w:r>
    </w:p>
    <w:p>
      <w:pPr>
        <w:widowControl w:val="0"/>
        <w:numPr>
          <w:numId w:val="0"/>
        </w:numPr>
        <w:wordWrap/>
        <w:adjustRightInd/>
        <w:snapToGrid/>
        <w:spacing w:line="240" w:lineRule="auto"/>
        <w:ind w:right="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干部职工</w:t>
      </w:r>
      <w:r>
        <w:rPr>
          <w:rFonts w:hint="eastAsia" w:ascii="方正仿宋简体" w:hAnsi="方正仿宋简体" w:eastAsia="方正仿宋简体" w:cs="方正仿宋简体"/>
          <w:sz w:val="32"/>
          <w:szCs w:val="32"/>
        </w:rPr>
        <w:t>中存在的</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庸</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懒</w:t>
      </w:r>
      <w:r>
        <w:rPr>
          <w:rFonts w:hint="eastAsia" w:ascii="方正仿宋简体" w:hAnsi="方正仿宋简体" w:eastAsia="方正仿宋简体" w:cs="方正仿宋简体"/>
          <w:sz w:val="32"/>
          <w:szCs w:val="32"/>
          <w:lang w:eastAsia="zh-CN"/>
        </w:rPr>
        <w:t>”“散”</w:t>
      </w:r>
      <w:r>
        <w:rPr>
          <w:rFonts w:hint="eastAsia" w:ascii="方正仿宋简体" w:hAnsi="方正仿宋简体" w:eastAsia="方正仿宋简体" w:cs="方正仿宋简体"/>
          <w:sz w:val="32"/>
          <w:szCs w:val="32"/>
        </w:rPr>
        <w:t>等不良作风，既要解决</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乱作为</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的问题，也要解决</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不作为</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慢作为</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的问题，党员领导干部要切实履行职责，既要以身作则，率先垂范，又要敢抓敢管，令行禁止，营造良好的工作氛围。 　　　　</w:t>
      </w:r>
    </w:p>
    <w:p>
      <w:pPr>
        <w:pStyle w:val="12"/>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left"/>
        <w:rPr>
          <w:rFonts w:hint="eastAsia" w:ascii="方正仿宋简体" w:hAnsi="方正仿宋简体" w:eastAsia="方正仿宋简体" w:cs="方正仿宋简体"/>
          <w:b w:val="0"/>
          <w:i w:val="0"/>
          <w:caps w:val="0"/>
          <w:color w:val="000000"/>
          <w:spacing w:val="0"/>
          <w:sz w:val="32"/>
          <w:szCs w:val="32"/>
          <w:lang w:val="en-US" w:eastAsia="zh-CN"/>
        </w:rPr>
      </w:pPr>
      <w:r>
        <w:rPr>
          <w:rFonts w:hint="eastAsia" w:ascii="方正仿宋简体" w:hAnsi="方正仿宋简体" w:eastAsia="方正仿宋简体" w:cs="方正仿宋简体"/>
          <w:b w:val="0"/>
          <w:i w:val="0"/>
          <w:caps w:val="0"/>
          <w:color w:val="000000"/>
          <w:spacing w:val="0"/>
          <w:sz w:val="32"/>
          <w:szCs w:val="32"/>
          <w:lang w:val="en-US" w:eastAsia="zh-CN"/>
        </w:rPr>
        <w:t>3、严格按照区委二届三次党代会确定的目标任务，扎实推进征收拆迁和安置房建设工作。</w:t>
      </w:r>
    </w:p>
    <w:bookmarkEnd w:id="16"/>
    <w:bookmarkEnd w:id="17"/>
    <w:p>
      <w:pPr>
        <w:numPr>
          <w:ilvl w:val="0"/>
          <w:numId w:val="1"/>
        </w:numPr>
        <w:ind w:firstLine="640" w:firstLineChars="200"/>
        <w:rPr>
          <w:rFonts w:hint="eastAsia" w:ascii="方正仿宋简体" w:hAnsi="方正仿宋简体" w:eastAsia="方正仿宋简体" w:cs="方正仿宋简体"/>
          <w:b w:val="0"/>
          <w:i w:val="0"/>
          <w:caps w:val="0"/>
          <w:color w:val="000000"/>
          <w:spacing w:val="0"/>
          <w:sz w:val="32"/>
          <w:szCs w:val="32"/>
          <w:shd w:val="clear" w:color="auto" w:fill="FFFFFF"/>
        </w:rPr>
      </w:pPr>
      <w:bookmarkStart w:id="18" w:name="_Toc15377200"/>
      <w:bookmarkStart w:id="19" w:name="_Toc15396601"/>
      <w:r>
        <w:rPr>
          <w:rFonts w:hint="eastAsia" w:ascii="黑体" w:hAnsi="黑体" w:eastAsia="黑体"/>
          <w:b w:val="0"/>
          <w:color w:val="000000"/>
          <w:sz w:val="32"/>
          <w:szCs w:val="32"/>
        </w:rPr>
        <w:t>机</w:t>
      </w:r>
      <w:r>
        <w:rPr>
          <w:rStyle w:val="28"/>
          <w:rFonts w:hint="eastAsia" w:ascii="黑体" w:hAnsi="黑体" w:eastAsia="黑体"/>
          <w:b w:val="0"/>
          <w:bCs w:val="0"/>
        </w:rPr>
        <w:t>构设置</w:t>
      </w:r>
      <w:bookmarkEnd w:id="18"/>
      <w:bookmarkEnd w:id="19"/>
    </w:p>
    <w:p>
      <w:pPr>
        <w:numPr>
          <w:numId w:val="0"/>
        </w:num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i w:val="0"/>
          <w:caps w:val="0"/>
          <w:color w:val="000000"/>
          <w:spacing w:val="0"/>
          <w:sz w:val="32"/>
          <w:szCs w:val="32"/>
          <w:shd w:val="clear" w:color="auto" w:fill="FFFFFF"/>
        </w:rPr>
        <w:t>单位构成基本情况：</w:t>
      </w:r>
      <w:r>
        <w:rPr>
          <w:rFonts w:hint="eastAsia" w:ascii="方正仿宋简体" w:hAnsi="方正仿宋简体" w:eastAsia="方正仿宋简体" w:cs="方正仿宋简体"/>
          <w:b w:val="0"/>
          <w:i w:val="0"/>
          <w:caps w:val="0"/>
          <w:color w:val="000000"/>
          <w:spacing w:val="0"/>
          <w:sz w:val="32"/>
          <w:szCs w:val="32"/>
          <w:shd w:val="clear" w:color="auto" w:fill="FFFFFF"/>
          <w:lang w:eastAsia="zh-CN"/>
        </w:rPr>
        <w:t>达川区房屋征地服务中心</w:t>
      </w:r>
      <w:r>
        <w:rPr>
          <w:rFonts w:hint="eastAsia" w:ascii="方正仿宋简体" w:hAnsi="方正仿宋简体" w:eastAsia="方正仿宋简体" w:cs="方正仿宋简体"/>
          <w:b w:val="0"/>
          <w:i w:val="0"/>
          <w:caps w:val="0"/>
          <w:color w:val="000000"/>
          <w:spacing w:val="0"/>
          <w:sz w:val="32"/>
          <w:szCs w:val="32"/>
          <w:shd w:val="clear" w:color="auto" w:fill="FFFFFF"/>
        </w:rPr>
        <w:t>为一级预算单位，单位性质为</w:t>
      </w:r>
      <w:r>
        <w:rPr>
          <w:rFonts w:hint="eastAsia" w:ascii="方正仿宋简体" w:hAnsi="方正仿宋简体" w:eastAsia="方正仿宋简体" w:cs="方正仿宋简体"/>
          <w:b w:val="0"/>
          <w:i w:val="0"/>
          <w:caps w:val="0"/>
          <w:color w:val="000000"/>
          <w:spacing w:val="0"/>
          <w:sz w:val="32"/>
          <w:szCs w:val="32"/>
          <w:shd w:val="clear" w:color="auto" w:fill="FFFFFF"/>
          <w:lang w:eastAsia="zh-CN"/>
        </w:rPr>
        <w:t>事业</w:t>
      </w:r>
      <w:r>
        <w:rPr>
          <w:rFonts w:hint="eastAsia" w:ascii="方正仿宋简体" w:hAnsi="方正仿宋简体" w:eastAsia="方正仿宋简体" w:cs="方正仿宋简体"/>
          <w:b w:val="0"/>
          <w:i w:val="0"/>
          <w:caps w:val="0"/>
          <w:color w:val="000000"/>
          <w:spacing w:val="0"/>
          <w:sz w:val="32"/>
          <w:szCs w:val="32"/>
          <w:shd w:val="clear" w:color="auto" w:fill="FFFFFF"/>
        </w:rPr>
        <w:t>单位</w:t>
      </w:r>
      <w:r>
        <w:rPr>
          <w:rFonts w:hint="eastAsia" w:ascii="方正仿宋简体" w:hAnsi="方正仿宋简体" w:eastAsia="方正仿宋简体" w:cs="方正仿宋简体"/>
          <w:b w:val="0"/>
          <w:i w:val="0"/>
          <w:caps w:val="0"/>
          <w:color w:val="000000"/>
          <w:spacing w:val="0"/>
          <w:sz w:val="32"/>
          <w:szCs w:val="32"/>
          <w:shd w:val="clear" w:color="auto" w:fill="FFFFFF"/>
          <w:lang w:eastAsia="zh-CN"/>
        </w:rPr>
        <w:t>。</w:t>
      </w:r>
      <w:r>
        <w:rPr>
          <w:rFonts w:hint="eastAsia" w:ascii="方正仿宋简体" w:hAnsi="方正仿宋简体" w:eastAsia="方正仿宋简体" w:cs="方正仿宋简体"/>
          <w:sz w:val="32"/>
          <w:szCs w:val="32"/>
          <w:lang w:val="en-US" w:eastAsia="zh-CN"/>
        </w:rPr>
        <w:t>共有事业</w:t>
      </w:r>
      <w:r>
        <w:rPr>
          <w:rFonts w:hint="eastAsia" w:ascii="方正仿宋简体" w:hAnsi="方正仿宋简体" w:eastAsia="方正仿宋简体" w:cs="方正仿宋简体"/>
          <w:sz w:val="32"/>
          <w:szCs w:val="32"/>
        </w:rPr>
        <w:t>编制</w:t>
      </w:r>
      <w:r>
        <w:rPr>
          <w:rFonts w:hint="eastAsia" w:ascii="方正仿宋简体" w:hAnsi="方正仿宋简体" w:eastAsia="方正仿宋简体" w:cs="方正仿宋简体"/>
          <w:sz w:val="32"/>
          <w:szCs w:val="32"/>
          <w:lang w:val="en-US" w:eastAsia="zh-CN"/>
        </w:rPr>
        <w:t>95</w:t>
      </w:r>
      <w:r>
        <w:rPr>
          <w:rFonts w:hint="eastAsia" w:ascii="方正仿宋简体" w:hAnsi="方正仿宋简体" w:eastAsia="方正仿宋简体" w:cs="方正仿宋简体"/>
          <w:sz w:val="32"/>
          <w:szCs w:val="32"/>
        </w:rPr>
        <w:t>人</w:t>
      </w:r>
      <w:r>
        <w:rPr>
          <w:rFonts w:hint="eastAsia" w:ascii="方正仿宋简体" w:hAnsi="方正仿宋简体" w:eastAsia="方正仿宋简体" w:cs="方正仿宋简体"/>
          <w:sz w:val="32"/>
          <w:szCs w:val="32"/>
          <w:lang w:eastAsia="zh-CN"/>
        </w:rPr>
        <w:t>；目前工作人员</w:t>
      </w:r>
      <w:r>
        <w:rPr>
          <w:rFonts w:hint="eastAsia" w:ascii="方正仿宋简体" w:hAnsi="方正仿宋简体" w:eastAsia="方正仿宋简体" w:cs="方正仿宋简体"/>
          <w:sz w:val="32"/>
          <w:szCs w:val="32"/>
          <w:lang w:val="en-US" w:eastAsia="zh-CN"/>
        </w:rPr>
        <w:t>95人，</w:t>
      </w:r>
      <w:r>
        <w:rPr>
          <w:rFonts w:hint="eastAsia" w:ascii="方正仿宋简体" w:hAnsi="方正仿宋简体" w:eastAsia="方正仿宋简体" w:cs="方正仿宋简体"/>
          <w:sz w:val="32"/>
          <w:szCs w:val="32"/>
        </w:rPr>
        <w:t>在</w:t>
      </w:r>
      <w:r>
        <w:rPr>
          <w:rFonts w:hint="eastAsia" w:ascii="方正仿宋简体" w:hAnsi="方正仿宋简体" w:eastAsia="方正仿宋简体" w:cs="方正仿宋简体"/>
          <w:sz w:val="32"/>
          <w:szCs w:val="32"/>
          <w:lang w:eastAsia="zh-CN"/>
        </w:rPr>
        <w:t>编人员</w:t>
      </w:r>
      <w:r>
        <w:rPr>
          <w:rFonts w:hint="eastAsia" w:ascii="方正仿宋简体" w:hAnsi="方正仿宋简体" w:eastAsia="方正仿宋简体" w:cs="方正仿宋简体"/>
          <w:sz w:val="32"/>
          <w:szCs w:val="32"/>
          <w:lang w:val="en-US" w:eastAsia="zh-CN"/>
        </w:rPr>
        <w:t>86</w:t>
      </w:r>
      <w:r>
        <w:rPr>
          <w:rFonts w:hint="eastAsia" w:ascii="方正仿宋简体" w:hAnsi="方正仿宋简体" w:eastAsia="方正仿宋简体" w:cs="方正仿宋简体"/>
          <w:sz w:val="32"/>
          <w:szCs w:val="32"/>
        </w:rPr>
        <w:t>人</w:t>
      </w:r>
      <w:r>
        <w:rPr>
          <w:rFonts w:hint="eastAsia" w:ascii="方正仿宋简体" w:hAnsi="方正仿宋简体" w:eastAsia="方正仿宋简体" w:cs="方正仿宋简体"/>
          <w:sz w:val="32"/>
          <w:szCs w:val="32"/>
          <w:lang w:eastAsia="zh-CN"/>
        </w:rPr>
        <w:t>，借用</w:t>
      </w:r>
      <w:r>
        <w:rPr>
          <w:rFonts w:hint="eastAsia" w:ascii="方正仿宋简体" w:hAnsi="方正仿宋简体" w:eastAsia="方正仿宋简体" w:cs="方正仿宋简体"/>
          <w:sz w:val="32"/>
          <w:szCs w:val="32"/>
          <w:lang w:val="en-US" w:eastAsia="zh-CN"/>
        </w:rPr>
        <w:t>1人，临工7人</w:t>
      </w:r>
      <w:r>
        <w:rPr>
          <w:rFonts w:hint="eastAsia" w:ascii="方正仿宋简体" w:hAnsi="方正仿宋简体" w:eastAsia="方正仿宋简体" w:cs="方正仿宋简体"/>
          <w:sz w:val="32"/>
          <w:szCs w:val="32"/>
        </w:rPr>
        <w:t>。</w:t>
      </w:r>
    </w:p>
    <w:p>
      <w:pPr>
        <w:pStyle w:val="2"/>
        <w:ind w:right="440"/>
        <w:jc w:val="center"/>
        <w:rPr>
          <w:rStyle w:val="27"/>
          <w:rFonts w:ascii="黑体" w:hAnsi="黑体" w:eastAsia="黑体"/>
          <w:b w:val="0"/>
          <w:bCs w:val="0"/>
        </w:rPr>
      </w:pPr>
      <w:bookmarkStart w:id="20" w:name="_Toc15377204"/>
      <w:bookmarkStart w:id="21" w:name="_Toc15396602"/>
      <w:r>
        <w:rPr>
          <w:rFonts w:hint="eastAsia" w:ascii="黑体" w:hAnsi="黑体" w:eastAsia="黑体"/>
          <w:b w:val="0"/>
          <w:color w:val="000000"/>
        </w:rPr>
        <w:t>第二部分</w:t>
      </w:r>
      <w:r>
        <w:rPr>
          <w:rFonts w:hint="eastAsia" w:ascii="黑体" w:hAnsi="黑体" w:eastAsia="黑体"/>
          <w:color w:val="000000"/>
        </w:rPr>
        <w:t xml:space="preserve"> </w:t>
      </w:r>
      <w:r>
        <w:rPr>
          <w:rStyle w:val="27"/>
          <w:rFonts w:hint="eastAsia" w:ascii="黑体" w:hAnsi="黑体" w:eastAsia="黑体"/>
          <w:b w:val="0"/>
          <w:bCs w:val="0"/>
        </w:rPr>
        <w:t>20</w:t>
      </w:r>
      <w:r>
        <w:rPr>
          <w:rStyle w:val="27"/>
          <w:rFonts w:hint="eastAsia" w:ascii="黑体" w:hAnsi="黑体" w:eastAsia="黑体"/>
          <w:b w:val="0"/>
          <w:bCs w:val="0"/>
          <w:lang w:val="en-US" w:eastAsia="zh-CN"/>
        </w:rPr>
        <w:t>20</w:t>
      </w:r>
      <w:r>
        <w:rPr>
          <w:rStyle w:val="27"/>
          <w:rFonts w:hint="eastAsia" w:ascii="黑体" w:hAnsi="黑体" w:eastAsia="黑体"/>
          <w:b w:val="0"/>
          <w:bCs w:val="0"/>
        </w:rPr>
        <w:t>年度部门决算情况说明</w:t>
      </w:r>
      <w:bookmarkEnd w:id="20"/>
      <w:bookmarkEnd w:id="21"/>
    </w:p>
    <w:p/>
    <w:p>
      <w:pPr>
        <w:pStyle w:val="18"/>
        <w:numPr>
          <w:ilvl w:val="0"/>
          <w:numId w:val="2"/>
        </w:numPr>
        <w:spacing w:line="600" w:lineRule="exact"/>
        <w:ind w:firstLineChars="0"/>
        <w:outlineLvl w:val="1"/>
        <w:rPr>
          <w:rStyle w:val="28"/>
          <w:rFonts w:ascii="黑体" w:hAnsi="黑体" w:eastAsia="黑体"/>
          <w:b w:val="0"/>
        </w:rPr>
      </w:pPr>
      <w:bookmarkStart w:id="22" w:name="_Toc15377205"/>
      <w:bookmarkStart w:id="23" w:name="_Toc15396603"/>
      <w:r>
        <w:rPr>
          <w:rFonts w:hint="eastAsia" w:ascii="黑体" w:hAnsi="黑体" w:eastAsia="黑体"/>
          <w:color w:val="000000"/>
          <w:sz w:val="32"/>
          <w:szCs w:val="32"/>
        </w:rPr>
        <w:t>收</w:t>
      </w:r>
      <w:r>
        <w:rPr>
          <w:rStyle w:val="28"/>
          <w:rFonts w:hint="eastAsia" w:ascii="黑体" w:hAnsi="黑体" w:eastAsia="黑体"/>
          <w:b w:val="0"/>
        </w:rPr>
        <w:t>入支出决算总体情况说明</w:t>
      </w:r>
      <w:bookmarkEnd w:id="22"/>
      <w:bookmarkEnd w:id="23"/>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年度</w:t>
      </w:r>
      <w:r>
        <w:rPr>
          <w:rFonts w:hint="eastAsia" w:ascii="仿宋" w:hAnsi="仿宋" w:eastAsia="仿宋"/>
          <w:color w:val="000000"/>
          <w:sz w:val="32"/>
          <w:szCs w:val="32"/>
          <w:lang w:eastAsia="zh-CN"/>
        </w:rPr>
        <w:t>收入总计</w:t>
      </w:r>
      <w:r>
        <w:rPr>
          <w:rFonts w:hint="eastAsia" w:ascii="仿宋" w:hAnsi="仿宋" w:eastAsia="仿宋"/>
          <w:color w:val="000000"/>
          <w:sz w:val="32"/>
          <w:szCs w:val="32"/>
          <w:lang w:val="en-US" w:eastAsia="zh-CN"/>
        </w:rPr>
        <w:t>4789.21万元</w:t>
      </w:r>
      <w:r>
        <w:rPr>
          <w:rFonts w:hint="eastAsia" w:ascii="仿宋" w:hAnsi="仿宋" w:eastAsia="仿宋"/>
          <w:color w:val="000000"/>
          <w:sz w:val="32"/>
          <w:szCs w:val="32"/>
        </w:rPr>
        <w:t>、支</w:t>
      </w:r>
      <w:r>
        <w:rPr>
          <w:rFonts w:hint="eastAsia" w:ascii="仿宋" w:hAnsi="仿宋" w:eastAsia="仿宋"/>
          <w:color w:val="000000"/>
          <w:sz w:val="32"/>
          <w:szCs w:val="32"/>
          <w:lang w:eastAsia="zh-CN"/>
        </w:rPr>
        <w:t>出</w:t>
      </w:r>
      <w:r>
        <w:rPr>
          <w:rFonts w:hint="eastAsia" w:ascii="仿宋" w:hAnsi="仿宋" w:eastAsia="仿宋"/>
          <w:color w:val="000000"/>
          <w:sz w:val="32"/>
          <w:szCs w:val="32"/>
        </w:rPr>
        <w:t>总计</w:t>
      </w:r>
      <w:r>
        <w:rPr>
          <w:rFonts w:hint="eastAsia" w:ascii="仿宋" w:hAnsi="仿宋" w:eastAsia="仿宋"/>
          <w:color w:val="000000"/>
          <w:sz w:val="32"/>
          <w:szCs w:val="32"/>
          <w:lang w:val="en-US" w:eastAsia="zh-CN"/>
        </w:rPr>
        <w:t>21381.32</w:t>
      </w:r>
      <w:r>
        <w:rPr>
          <w:rFonts w:hint="eastAsia" w:ascii="仿宋" w:hAnsi="仿宋" w:eastAsia="仿宋"/>
          <w:color w:val="000000"/>
          <w:sz w:val="32"/>
          <w:szCs w:val="32"/>
        </w:rPr>
        <w:t>万元。与201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年相比，收</w:t>
      </w:r>
      <w:r>
        <w:rPr>
          <w:rFonts w:hint="eastAsia" w:ascii="仿宋" w:hAnsi="仿宋" w:eastAsia="仿宋"/>
          <w:color w:val="000000"/>
          <w:sz w:val="32"/>
          <w:szCs w:val="32"/>
          <w:lang w:eastAsia="zh-CN"/>
        </w:rPr>
        <w:t>入减少</w:t>
      </w:r>
      <w:r>
        <w:rPr>
          <w:rFonts w:hint="eastAsia" w:ascii="仿宋" w:hAnsi="仿宋" w:eastAsia="仿宋"/>
          <w:color w:val="000000"/>
          <w:sz w:val="32"/>
          <w:szCs w:val="32"/>
          <w:lang w:val="en-US" w:eastAsia="zh-CN"/>
        </w:rPr>
        <w:t>17440.82万元</w:t>
      </w:r>
      <w:r>
        <w:rPr>
          <w:rFonts w:hint="eastAsia" w:ascii="仿宋" w:hAnsi="仿宋" w:eastAsia="仿宋"/>
          <w:color w:val="000000"/>
          <w:sz w:val="32"/>
          <w:szCs w:val="32"/>
        </w:rPr>
        <w:t>、</w:t>
      </w:r>
      <w:r>
        <w:rPr>
          <w:rFonts w:hint="eastAsia" w:ascii="仿宋" w:hAnsi="仿宋" w:eastAsia="仿宋"/>
          <w:color w:val="000000"/>
          <w:sz w:val="32"/>
          <w:szCs w:val="32"/>
          <w:lang w:eastAsia="zh-CN"/>
        </w:rPr>
        <w:t>下降</w:t>
      </w:r>
      <w:r>
        <w:rPr>
          <w:rFonts w:hint="eastAsia" w:ascii="仿宋" w:hAnsi="仿宋" w:eastAsia="仿宋"/>
          <w:color w:val="000000"/>
          <w:sz w:val="32"/>
          <w:szCs w:val="32"/>
          <w:lang w:val="en-US" w:eastAsia="zh-CN"/>
        </w:rPr>
        <w:t>78.46%，</w:t>
      </w:r>
      <w:r>
        <w:rPr>
          <w:rFonts w:hint="eastAsia" w:ascii="仿宋" w:hAnsi="仿宋" w:eastAsia="仿宋"/>
          <w:color w:val="000000"/>
          <w:sz w:val="32"/>
          <w:szCs w:val="32"/>
        </w:rPr>
        <w:t>支</w:t>
      </w:r>
      <w:r>
        <w:rPr>
          <w:rFonts w:hint="eastAsia" w:ascii="仿宋" w:hAnsi="仿宋" w:eastAsia="仿宋"/>
          <w:color w:val="000000"/>
          <w:sz w:val="32"/>
          <w:szCs w:val="32"/>
          <w:lang w:eastAsia="zh-CN"/>
        </w:rPr>
        <w:t>出减少</w:t>
      </w:r>
      <w:r>
        <w:rPr>
          <w:rFonts w:hint="eastAsia" w:ascii="仿宋" w:hAnsi="仿宋" w:eastAsia="仿宋"/>
          <w:color w:val="000000"/>
          <w:sz w:val="32"/>
          <w:szCs w:val="32"/>
          <w:lang w:val="en-US" w:eastAsia="zh-CN"/>
        </w:rPr>
        <w:t>23892.09万元，增加383.70%，</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项目资金使用的是上年的财政应返还额度，没增加预算。</w:t>
      </w:r>
      <w:r>
        <w:rPr>
          <w:rFonts w:hint="eastAsia" w:ascii="仿宋" w:hAnsi="仿宋" w:eastAsia="仿宋"/>
          <w:color w:val="000000"/>
          <w:sz w:val="32"/>
          <w:szCs w:val="32"/>
        </w:rPr>
        <w:t>（图</w:t>
      </w:r>
      <w:r>
        <w:rPr>
          <w:rFonts w:ascii="仿宋" w:hAnsi="仿宋" w:eastAsia="仿宋"/>
          <w:color w:val="000000"/>
          <w:sz w:val="32"/>
          <w:szCs w:val="32"/>
        </w:rPr>
        <w:t>1</w:t>
      </w:r>
      <w:r>
        <w:rPr>
          <w:rFonts w:hint="eastAsia" w:ascii="仿宋" w:hAnsi="仿宋" w:eastAsia="仿宋"/>
          <w:color w:val="000000"/>
          <w:sz w:val="32"/>
          <w:szCs w:val="32"/>
        </w:rPr>
        <w:t>：收、支决算总计变动情况图）（柱状图）</w:t>
      </w:r>
    </w:p>
    <w:p>
      <w:pPr>
        <w:spacing w:line="600" w:lineRule="exact"/>
        <w:ind w:firstLine="640" w:firstLineChars="200"/>
        <w:jc w:val="left"/>
        <w:rPr>
          <w:rFonts w:ascii="仿宋_GB2312" w:eastAsia="仿宋_GB2312"/>
          <w:color w:val="000000"/>
          <w:sz w:val="32"/>
          <w:szCs w:val="32"/>
        </w:rPr>
      </w:pPr>
    </w:p>
    <w:p>
      <w:pPr>
        <w:pStyle w:val="18"/>
        <w:widowControl w:val="0"/>
        <w:numPr>
          <w:numId w:val="0"/>
        </w:numPr>
        <w:spacing w:line="600" w:lineRule="exact"/>
        <w:jc w:val="both"/>
        <w:outlineLvl w:val="1"/>
        <w:rPr>
          <w:rStyle w:val="28"/>
          <w:rFonts w:ascii="黑体" w:hAnsi="黑体" w:eastAsia="黑体"/>
          <w:b w:val="0"/>
        </w:rPr>
      </w:pPr>
      <w:bookmarkStart w:id="24" w:name="_Toc15396604"/>
      <w:bookmarkStart w:id="25" w:name="_Toc15377206"/>
    </w:p>
    <w:p>
      <w:pPr>
        <w:pStyle w:val="18"/>
        <w:widowControl w:val="0"/>
        <w:numPr>
          <w:numId w:val="0"/>
        </w:numPr>
        <w:spacing w:line="600" w:lineRule="exact"/>
        <w:jc w:val="both"/>
        <w:outlineLvl w:val="1"/>
        <w:rPr>
          <w:rStyle w:val="28"/>
          <w:rFonts w:ascii="黑体" w:hAnsi="黑体" w:eastAsia="黑体"/>
          <w:b w:val="0"/>
        </w:rPr>
      </w:pPr>
    </w:p>
    <w:p>
      <w:pPr>
        <w:pStyle w:val="18"/>
        <w:widowControl w:val="0"/>
        <w:numPr>
          <w:numId w:val="0"/>
        </w:numPr>
        <w:spacing w:line="600" w:lineRule="exact"/>
        <w:jc w:val="center"/>
        <w:outlineLvl w:val="1"/>
        <w:rPr>
          <w:rStyle w:val="28"/>
          <w:rFonts w:ascii="黑体" w:hAnsi="黑体" w:eastAsia="黑体"/>
          <w:b w:val="0"/>
        </w:rPr>
      </w:pPr>
      <w:r>
        <w:rPr>
          <w:rFonts w:hint="eastAsia" w:ascii="黑体" w:hAnsi="黑体" w:eastAsia="黑体" w:cs="黑体"/>
          <w:b w:val="0"/>
          <w:bCs/>
          <w:color w:val="auto"/>
          <w:kern w:val="2"/>
          <w:sz w:val="32"/>
          <w:szCs w:val="32"/>
          <w:lang w:val="en-US" w:eastAsia="zh-CN" w:bidi="ar-SA"/>
        </w:rPr>
        <w:pict>
          <v:shape id="图表 3" o:spid="_x0000_s1026" type="#_x0000_t75" style="position:absolute;left:0;margin-left:2.45pt;margin-top:22.5pt;height:300pt;width:400pt;mso-wrap-distance-bottom:0pt;mso-wrap-distance-top:0pt;rotation:0f;z-index:251659264;" o:ole="f" fillcolor="#FFFFFF" filled="f" o:preferrelative="t" stroked="f" coordorigin="0,0" coordsize="21600,21600">
            <v:fill on="f" color2="#FFFFFF" focus="0%"/>
            <v:imagedata gain="65536f" blacklevel="0f" gamma="0" o:title="" r:id="rId7"/>
            <o:lock v:ext="edit" position="f" selection="f" grouping="f" rotation="f" cropping="f" text="f" aspectratio="t"/>
            <w10:wrap type="topAndBottom"/>
          </v:shape>
        </w:pict>
      </w:r>
      <w:r>
        <w:rPr>
          <w:rFonts w:hint="eastAsia" w:ascii="仿宋" w:hAnsi="仿宋" w:eastAsia="仿宋"/>
          <w:color w:val="000000"/>
          <w:sz w:val="32"/>
          <w:szCs w:val="32"/>
        </w:rPr>
        <w:t>图</w:t>
      </w:r>
      <w:r>
        <w:rPr>
          <w:rFonts w:ascii="仿宋" w:hAnsi="仿宋" w:eastAsia="仿宋"/>
          <w:color w:val="000000"/>
          <w:sz w:val="32"/>
          <w:szCs w:val="32"/>
        </w:rPr>
        <w:t>1</w:t>
      </w:r>
      <w:r>
        <w:rPr>
          <w:rFonts w:hint="eastAsia" w:ascii="仿宋" w:hAnsi="仿宋" w:eastAsia="仿宋"/>
          <w:color w:val="000000"/>
          <w:sz w:val="32"/>
          <w:szCs w:val="32"/>
          <w:lang w:val="en-US" w:eastAsia="zh-CN"/>
        </w:rPr>
        <w:t>.</w:t>
      </w:r>
      <w:r>
        <w:rPr>
          <w:rFonts w:hint="eastAsia" w:ascii="仿宋" w:hAnsi="仿宋" w:eastAsia="仿宋"/>
          <w:color w:val="000000"/>
          <w:sz w:val="32"/>
          <w:szCs w:val="32"/>
        </w:rPr>
        <w:t>收、支决算总计变动情况图</w:t>
      </w:r>
    </w:p>
    <w:p>
      <w:pPr>
        <w:pStyle w:val="18"/>
        <w:widowControl w:val="0"/>
        <w:numPr>
          <w:numId w:val="0"/>
        </w:numPr>
        <w:spacing w:line="600" w:lineRule="exact"/>
        <w:jc w:val="both"/>
        <w:outlineLvl w:val="1"/>
        <w:rPr>
          <w:rStyle w:val="28"/>
          <w:rFonts w:ascii="黑体" w:hAnsi="黑体" w:eastAsia="黑体"/>
          <w:b w:val="0"/>
        </w:rPr>
      </w:pPr>
    </w:p>
    <w:p>
      <w:pPr>
        <w:pStyle w:val="18"/>
        <w:numPr>
          <w:numId w:val="0"/>
        </w:numPr>
        <w:spacing w:line="600" w:lineRule="exact"/>
        <w:ind w:firstLine="640" w:firstLineChars="200"/>
        <w:outlineLvl w:val="1"/>
        <w:rPr>
          <w:rFonts w:hint="eastAsia" w:ascii="黑体" w:hAnsi="黑体" w:eastAsia="黑体"/>
          <w:color w:val="000000"/>
          <w:sz w:val="32"/>
          <w:szCs w:val="32"/>
          <w:lang w:eastAsia="zh-CN"/>
        </w:rPr>
      </w:pPr>
    </w:p>
    <w:p>
      <w:pPr>
        <w:pStyle w:val="18"/>
        <w:numPr>
          <w:numId w:val="0"/>
        </w:numPr>
        <w:spacing w:line="600" w:lineRule="exact"/>
        <w:ind w:firstLine="640" w:firstLineChars="200"/>
        <w:outlineLvl w:val="1"/>
        <w:rPr>
          <w:rFonts w:hint="eastAsia" w:ascii="黑体" w:hAnsi="黑体" w:eastAsia="黑体"/>
          <w:color w:val="000000"/>
          <w:sz w:val="32"/>
          <w:szCs w:val="32"/>
          <w:lang w:eastAsia="zh-CN"/>
        </w:rPr>
      </w:pPr>
    </w:p>
    <w:p>
      <w:pPr>
        <w:pStyle w:val="18"/>
        <w:numPr>
          <w:numId w:val="0"/>
        </w:numPr>
        <w:spacing w:line="600" w:lineRule="exact"/>
        <w:ind w:firstLine="640" w:firstLineChars="200"/>
        <w:outlineLvl w:val="1"/>
        <w:rPr>
          <w:rStyle w:val="28"/>
          <w:rFonts w:ascii="黑体" w:hAnsi="黑体" w:eastAsia="黑体"/>
          <w:b w:val="0"/>
        </w:rPr>
      </w:pPr>
      <w:r>
        <w:rPr>
          <w:rFonts w:hint="eastAsia" w:ascii="黑体" w:hAnsi="黑体" w:eastAsia="黑体"/>
          <w:color w:val="000000"/>
          <w:sz w:val="32"/>
          <w:szCs w:val="32"/>
          <w:lang w:eastAsia="zh-CN"/>
        </w:rPr>
        <w:t>二、</w:t>
      </w:r>
      <w:r>
        <w:rPr>
          <w:rFonts w:hint="eastAsia" w:ascii="黑体" w:hAnsi="黑体" w:eastAsia="黑体"/>
          <w:color w:val="000000"/>
          <w:sz w:val="32"/>
          <w:szCs w:val="32"/>
        </w:rPr>
        <w:t>收</w:t>
      </w:r>
      <w:r>
        <w:rPr>
          <w:rStyle w:val="28"/>
          <w:rFonts w:hint="eastAsia" w:ascii="黑体" w:hAnsi="黑体" w:eastAsia="黑体"/>
          <w:b w:val="0"/>
        </w:rPr>
        <w:t>入决算情况说明</w:t>
      </w:r>
      <w:bookmarkEnd w:id="24"/>
      <w:bookmarkEnd w:id="25"/>
    </w:p>
    <w:p>
      <w:pPr>
        <w:spacing w:line="600" w:lineRule="exact"/>
        <w:ind w:firstLine="640" w:firstLineChars="200"/>
        <w:outlineLvl w:val="1"/>
        <w:rPr>
          <w:rFonts w:hint="eastAsia" w:ascii="仿宋" w:hAnsi="仿宋" w:eastAsia="仿宋"/>
          <w:color w:val="000000"/>
          <w:sz w:val="32"/>
          <w:szCs w:val="32"/>
          <w:lang w:val="en-US" w:eastAsia="zh-CN"/>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年本年收入合计</w:t>
      </w:r>
      <w:r>
        <w:rPr>
          <w:rFonts w:hint="eastAsia" w:ascii="仿宋" w:hAnsi="仿宋" w:eastAsia="仿宋"/>
          <w:color w:val="000000"/>
          <w:sz w:val="32"/>
          <w:szCs w:val="32"/>
          <w:lang w:val="en-US" w:eastAsia="zh-CN"/>
        </w:rPr>
        <w:t>4789.21</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989.09</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20.65</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3800.12</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79.35</w:t>
      </w:r>
      <w:r>
        <w:rPr>
          <w:rFonts w:ascii="仿宋" w:hAnsi="仿宋" w:eastAsia="仿宋"/>
          <w:color w:val="000000"/>
          <w:sz w:val="32"/>
          <w:szCs w:val="32"/>
        </w:rPr>
        <w:t>%</w:t>
      </w:r>
      <w:r>
        <w:rPr>
          <w:rFonts w:hint="eastAsia" w:ascii="仿宋" w:hAnsi="仿宋" w:eastAsia="仿宋"/>
          <w:color w:val="000000"/>
          <w:sz w:val="32"/>
          <w:szCs w:val="32"/>
          <w:lang w:eastAsia="zh-CN"/>
        </w:rPr>
        <w:t>。</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（图2：收入决算结构图）（饼状图）</w:t>
      </w:r>
    </w:p>
    <w:p>
      <w:pPr>
        <w:spacing w:line="600" w:lineRule="exact"/>
        <w:ind w:firstLine="640" w:firstLineChars="200"/>
        <w:rPr>
          <w:rFonts w:ascii="仿宋_GB2312" w:eastAsia="仿宋_GB2312"/>
          <w:color w:val="FF0000"/>
          <w:sz w:val="32"/>
          <w:szCs w:val="32"/>
        </w:rPr>
      </w:pPr>
    </w:p>
    <w:p>
      <w:pPr>
        <w:pStyle w:val="18"/>
        <w:numPr>
          <w:numId w:val="0"/>
        </w:numPr>
        <w:spacing w:line="600" w:lineRule="exact"/>
        <w:ind w:left="640" w:leftChars="0"/>
        <w:outlineLvl w:val="1"/>
        <w:rPr>
          <w:rFonts w:hint="eastAsia" w:ascii="黑体" w:hAnsi="黑体" w:eastAsia="黑体"/>
          <w:color w:val="000000"/>
          <w:sz w:val="32"/>
          <w:szCs w:val="32"/>
          <w:lang w:eastAsia="zh-CN"/>
        </w:rPr>
      </w:pPr>
      <w:bookmarkStart w:id="26" w:name="_Toc15377207"/>
      <w:bookmarkStart w:id="27" w:name="_Toc15396605"/>
    </w:p>
    <w:p>
      <w:pPr>
        <w:pStyle w:val="18"/>
        <w:numPr>
          <w:numId w:val="0"/>
        </w:numPr>
        <w:spacing w:line="600" w:lineRule="exact"/>
        <w:ind w:left="640" w:leftChars="0"/>
        <w:outlineLvl w:val="1"/>
        <w:rPr>
          <w:rFonts w:hint="eastAsia" w:ascii="黑体" w:hAnsi="黑体" w:eastAsia="黑体"/>
          <w:color w:val="000000"/>
          <w:sz w:val="32"/>
          <w:szCs w:val="32"/>
          <w:lang w:eastAsia="zh-CN"/>
        </w:rPr>
      </w:pPr>
    </w:p>
    <w:p>
      <w:pPr>
        <w:pStyle w:val="18"/>
        <w:numPr>
          <w:numId w:val="0"/>
        </w:numPr>
        <w:spacing w:line="600" w:lineRule="exact"/>
        <w:ind w:left="640" w:leftChars="0"/>
        <w:outlineLvl w:val="1"/>
        <w:rPr>
          <w:rFonts w:hint="eastAsia" w:ascii="黑体" w:hAnsi="黑体" w:eastAsia="黑体"/>
          <w:color w:val="000000"/>
          <w:sz w:val="32"/>
          <w:szCs w:val="32"/>
          <w:lang w:eastAsia="zh-CN"/>
        </w:rPr>
      </w:pPr>
      <w:r>
        <w:rPr>
          <w:rFonts w:hint="eastAsia" w:ascii="黑体" w:hAnsi="黑体" w:eastAsia="黑体" w:cs="Times New Roman"/>
          <w:color w:val="000000"/>
          <w:kern w:val="2"/>
          <w:sz w:val="32"/>
          <w:szCs w:val="32"/>
          <w:lang w:val="en-US" w:eastAsia="zh-CN" w:bidi="ar-SA"/>
        </w:rPr>
        <w:pict>
          <v:shape id="图表 5" o:spid="_x0000_s1027" type="#_x0000_t75" style="position:absolute;left:0;margin-left:11.95pt;margin-top:-27.65pt;height:284.55pt;width:422.45pt;rotation:0f;z-index:251658240;" o:ole="f" fillcolor="#FFFFFF" filled="f" o:preferrelative="t" stroked="f" coordorigin="0,0" coordsize="21600,21600">
            <v:fill on="f" color2="#FFFFFF" focus="0%"/>
            <v:imagedata gain="65536f" blacklevel="0f" gamma="0" o:title="" r:id="rId8"/>
            <o:lock v:ext="edit" position="f" selection="f" grouping="f" rotation="f" cropping="f" text="f" aspectratio="t"/>
          </v:shape>
        </w:pict>
      </w:r>
    </w:p>
    <w:p>
      <w:pPr>
        <w:pStyle w:val="18"/>
        <w:numPr>
          <w:numId w:val="0"/>
        </w:numPr>
        <w:spacing w:line="600" w:lineRule="exact"/>
        <w:ind w:left="640" w:leftChars="0"/>
        <w:outlineLvl w:val="1"/>
        <w:rPr>
          <w:rFonts w:hint="eastAsia" w:ascii="黑体" w:hAnsi="黑体" w:eastAsia="黑体"/>
          <w:color w:val="000000"/>
          <w:sz w:val="32"/>
          <w:szCs w:val="32"/>
          <w:lang w:eastAsia="zh-CN"/>
        </w:rPr>
      </w:pPr>
    </w:p>
    <w:p>
      <w:pPr>
        <w:pStyle w:val="18"/>
        <w:numPr>
          <w:numId w:val="0"/>
        </w:numPr>
        <w:spacing w:line="600" w:lineRule="exact"/>
        <w:ind w:left="640" w:leftChars="0"/>
        <w:outlineLvl w:val="1"/>
        <w:rPr>
          <w:rFonts w:hint="eastAsia" w:ascii="黑体" w:hAnsi="黑体" w:eastAsia="黑体"/>
          <w:color w:val="000000"/>
          <w:sz w:val="32"/>
          <w:szCs w:val="32"/>
          <w:lang w:eastAsia="zh-CN"/>
        </w:rPr>
      </w:pPr>
    </w:p>
    <w:p>
      <w:pPr>
        <w:pStyle w:val="18"/>
        <w:numPr>
          <w:numId w:val="0"/>
        </w:numPr>
        <w:spacing w:line="600" w:lineRule="exact"/>
        <w:ind w:left="640" w:leftChars="0"/>
        <w:outlineLvl w:val="1"/>
        <w:rPr>
          <w:rFonts w:hint="eastAsia" w:ascii="黑体" w:hAnsi="黑体" w:eastAsia="黑体"/>
          <w:color w:val="000000"/>
          <w:sz w:val="32"/>
          <w:szCs w:val="32"/>
          <w:lang w:eastAsia="zh-CN"/>
        </w:rPr>
      </w:pPr>
    </w:p>
    <w:p>
      <w:pPr>
        <w:pStyle w:val="18"/>
        <w:numPr>
          <w:numId w:val="0"/>
        </w:numPr>
        <w:spacing w:line="600" w:lineRule="exact"/>
        <w:ind w:left="640" w:leftChars="0"/>
        <w:outlineLvl w:val="1"/>
        <w:rPr>
          <w:rFonts w:hint="eastAsia" w:ascii="黑体" w:hAnsi="黑体" w:eastAsia="黑体"/>
          <w:color w:val="000000"/>
          <w:sz w:val="32"/>
          <w:szCs w:val="32"/>
          <w:lang w:eastAsia="zh-CN"/>
        </w:rPr>
      </w:pPr>
    </w:p>
    <w:p>
      <w:pPr>
        <w:pStyle w:val="18"/>
        <w:numPr>
          <w:numId w:val="0"/>
        </w:numPr>
        <w:spacing w:line="600" w:lineRule="exact"/>
        <w:ind w:left="640" w:leftChars="0"/>
        <w:outlineLvl w:val="1"/>
        <w:rPr>
          <w:rFonts w:hint="eastAsia" w:ascii="黑体" w:hAnsi="黑体" w:eastAsia="黑体"/>
          <w:color w:val="000000"/>
          <w:sz w:val="32"/>
          <w:szCs w:val="32"/>
          <w:lang w:eastAsia="zh-CN"/>
        </w:rPr>
      </w:pPr>
    </w:p>
    <w:p>
      <w:pPr>
        <w:pStyle w:val="18"/>
        <w:numPr>
          <w:numId w:val="0"/>
        </w:numPr>
        <w:spacing w:line="600" w:lineRule="exact"/>
        <w:ind w:left="640" w:leftChars="0"/>
        <w:outlineLvl w:val="1"/>
        <w:rPr>
          <w:rFonts w:hint="eastAsia" w:ascii="黑体" w:hAnsi="黑体" w:eastAsia="黑体"/>
          <w:color w:val="000000"/>
          <w:sz w:val="32"/>
          <w:szCs w:val="32"/>
          <w:lang w:eastAsia="zh-CN"/>
        </w:rPr>
      </w:pPr>
    </w:p>
    <w:p>
      <w:pPr>
        <w:pStyle w:val="18"/>
        <w:numPr>
          <w:numId w:val="0"/>
        </w:numPr>
        <w:spacing w:line="600" w:lineRule="exact"/>
        <w:ind w:left="640" w:leftChars="0"/>
        <w:outlineLvl w:val="1"/>
        <w:rPr>
          <w:rFonts w:hint="eastAsia" w:ascii="黑体" w:hAnsi="黑体" w:eastAsia="黑体"/>
          <w:color w:val="000000"/>
          <w:sz w:val="32"/>
          <w:szCs w:val="32"/>
          <w:lang w:eastAsia="zh-CN"/>
        </w:rPr>
      </w:pPr>
    </w:p>
    <w:p>
      <w:pPr>
        <w:pStyle w:val="18"/>
        <w:numPr>
          <w:numId w:val="0"/>
        </w:numPr>
        <w:spacing w:line="600" w:lineRule="exact"/>
        <w:ind w:left="640" w:leftChars="0"/>
        <w:outlineLvl w:val="1"/>
        <w:rPr>
          <w:rFonts w:hint="eastAsia" w:ascii="黑体" w:hAnsi="黑体" w:eastAsia="黑体"/>
          <w:color w:val="000000"/>
          <w:sz w:val="32"/>
          <w:szCs w:val="32"/>
          <w:lang w:eastAsia="zh-CN"/>
        </w:rPr>
      </w:pPr>
    </w:p>
    <w:p>
      <w:pPr>
        <w:pStyle w:val="18"/>
        <w:numPr>
          <w:numId w:val="0"/>
        </w:numPr>
        <w:spacing w:line="600" w:lineRule="exact"/>
        <w:ind w:left="640" w:leftChars="0"/>
        <w:outlineLvl w:val="1"/>
        <w:rPr>
          <w:rFonts w:hint="eastAsia" w:ascii="黑体" w:hAnsi="黑体" w:eastAsia="黑体"/>
          <w:color w:val="000000"/>
          <w:sz w:val="32"/>
          <w:szCs w:val="32"/>
          <w:lang w:eastAsia="zh-CN"/>
        </w:rPr>
      </w:pPr>
    </w:p>
    <w:p>
      <w:pPr>
        <w:pStyle w:val="18"/>
        <w:numPr>
          <w:numId w:val="0"/>
        </w:numPr>
        <w:spacing w:line="600" w:lineRule="exact"/>
        <w:ind w:left="640" w:leftChars="0"/>
        <w:outlineLvl w:val="1"/>
        <w:rPr>
          <w:rFonts w:hint="eastAsia" w:ascii="黑体" w:hAnsi="黑体" w:eastAsia="黑体"/>
          <w:color w:val="000000"/>
          <w:sz w:val="32"/>
          <w:szCs w:val="32"/>
          <w:lang w:eastAsia="zh-CN"/>
        </w:rPr>
      </w:pPr>
    </w:p>
    <w:p>
      <w:pPr>
        <w:pStyle w:val="18"/>
        <w:numPr>
          <w:numId w:val="0"/>
        </w:numPr>
        <w:spacing w:line="600" w:lineRule="exact"/>
        <w:outlineLvl w:val="1"/>
        <w:rPr>
          <w:rFonts w:hint="eastAsia" w:ascii="黑体" w:hAnsi="黑体" w:eastAsia="黑体"/>
          <w:color w:val="000000"/>
          <w:sz w:val="32"/>
          <w:szCs w:val="32"/>
          <w:lang w:eastAsia="zh-CN"/>
        </w:rPr>
      </w:pPr>
    </w:p>
    <w:p>
      <w:pPr>
        <w:pStyle w:val="18"/>
        <w:numPr>
          <w:numId w:val="0"/>
        </w:numPr>
        <w:spacing w:line="600" w:lineRule="exact"/>
        <w:ind w:firstLine="640" w:firstLineChars="200"/>
        <w:outlineLvl w:val="1"/>
        <w:rPr>
          <w:rStyle w:val="28"/>
          <w:rFonts w:ascii="黑体" w:hAnsi="黑体" w:eastAsia="黑体"/>
          <w:b w:val="0"/>
        </w:rPr>
      </w:pPr>
      <w:r>
        <w:rPr>
          <w:rFonts w:hint="eastAsia" w:ascii="黑体" w:hAnsi="黑体" w:eastAsia="黑体"/>
          <w:color w:val="000000"/>
          <w:sz w:val="32"/>
          <w:szCs w:val="32"/>
          <w:lang w:eastAsia="zh-CN"/>
        </w:rPr>
        <w:t>三、</w:t>
      </w:r>
      <w:r>
        <w:rPr>
          <w:rFonts w:hint="eastAsia" w:ascii="黑体" w:hAnsi="黑体" w:eastAsia="黑体"/>
          <w:color w:val="000000"/>
          <w:sz w:val="32"/>
          <w:szCs w:val="32"/>
        </w:rPr>
        <w:t>支</w:t>
      </w:r>
      <w:r>
        <w:rPr>
          <w:rStyle w:val="28"/>
          <w:rFonts w:hint="eastAsia" w:ascii="黑体" w:hAnsi="黑体" w:eastAsia="黑体"/>
          <w:b w:val="0"/>
        </w:rPr>
        <w:t>出决算情况说明</w:t>
      </w:r>
      <w:bookmarkEnd w:id="26"/>
      <w:bookmarkEnd w:id="27"/>
    </w:p>
    <w:p>
      <w:pPr>
        <w:spacing w:line="600" w:lineRule="exact"/>
        <w:ind w:firstLine="640" w:firstLineChars="200"/>
        <w:outlineLvl w:val="1"/>
        <w:rPr>
          <w:rFonts w:hint="eastAsia" w:ascii="仿宋" w:hAnsi="仿宋" w:eastAsia="仿宋"/>
          <w:color w:val="000000"/>
          <w:sz w:val="32"/>
          <w:szCs w:val="32"/>
          <w:lang w:eastAsia="zh-CN"/>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年本年支出合计</w:t>
      </w:r>
      <w:r>
        <w:rPr>
          <w:rFonts w:hint="eastAsia" w:ascii="仿宋" w:hAnsi="仿宋" w:eastAsia="仿宋"/>
          <w:color w:val="000000"/>
          <w:sz w:val="32"/>
          <w:szCs w:val="32"/>
          <w:lang w:val="en-US" w:eastAsia="zh-CN"/>
        </w:rPr>
        <w:t>21381.32</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994.09</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4.65</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20387.23</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95.35</w:t>
      </w:r>
      <w:r>
        <w:rPr>
          <w:rFonts w:ascii="仿宋" w:hAnsi="仿宋" w:eastAsia="仿宋"/>
          <w:color w:val="000000"/>
          <w:sz w:val="32"/>
          <w:szCs w:val="32"/>
        </w:rPr>
        <w:t>%</w:t>
      </w:r>
      <w:r>
        <w:rPr>
          <w:rFonts w:hint="eastAsia" w:ascii="仿宋" w:hAnsi="仿宋" w:eastAsia="仿宋"/>
          <w:color w:val="000000"/>
          <w:sz w:val="32"/>
          <w:szCs w:val="32"/>
          <w:lang w:eastAsia="zh-CN"/>
        </w:rPr>
        <w:t>。</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（图3：支出决算结构图）（饼状图）</w:t>
      </w:r>
    </w:p>
    <w:p>
      <w:pPr>
        <w:spacing w:line="600" w:lineRule="exact"/>
        <w:ind w:firstLine="640" w:firstLineChars="200"/>
        <w:rPr>
          <w:rFonts w:ascii="仿宋_GB2312" w:eastAsia="仿宋_GB2312"/>
          <w:color w:val="FF0000"/>
          <w:sz w:val="32"/>
          <w:szCs w:val="32"/>
        </w:rPr>
      </w:pPr>
    </w:p>
    <w:p>
      <w:pPr>
        <w:spacing w:line="600" w:lineRule="exact"/>
        <w:ind w:firstLine="640" w:firstLineChars="200"/>
        <w:outlineLvl w:val="1"/>
        <w:rPr>
          <w:rFonts w:hint="eastAsia" w:ascii="黑体" w:hAnsi="黑体" w:eastAsia="黑体"/>
          <w:color w:val="000000"/>
          <w:sz w:val="32"/>
          <w:szCs w:val="32"/>
        </w:rPr>
      </w:pPr>
      <w:bookmarkStart w:id="28" w:name="_Toc15396606"/>
      <w:bookmarkStart w:id="29" w:name="_Toc15377208"/>
    </w:p>
    <w:p>
      <w:pPr>
        <w:spacing w:line="600" w:lineRule="exact"/>
        <w:ind w:firstLine="640" w:firstLineChars="200"/>
        <w:outlineLvl w:val="1"/>
        <w:rPr>
          <w:rFonts w:hint="eastAsia" w:ascii="黑体" w:hAnsi="黑体" w:eastAsia="黑体"/>
          <w:color w:val="000000"/>
          <w:sz w:val="32"/>
          <w:szCs w:val="32"/>
        </w:rPr>
      </w:pPr>
      <w:r>
        <w:rPr>
          <w:rFonts w:hint="eastAsia" w:ascii="黑体" w:hAnsi="黑体" w:eastAsia="黑体" w:cs="Times New Roman"/>
          <w:color w:val="000000"/>
          <w:kern w:val="2"/>
          <w:sz w:val="32"/>
          <w:szCs w:val="32"/>
          <w:lang w:val="en-US" w:eastAsia="zh-CN" w:bidi="ar-SA"/>
        </w:rPr>
        <w:pict>
          <v:shape id="图表 1" o:spid="_x0000_s1028" type="#_x0000_t75" style="position:absolute;left:0;margin-left:-10.85pt;margin-top:9.05pt;height:379.75pt;width:408.05pt;mso-wrap-distance-bottom:0pt;mso-wrap-distance-left:9pt;mso-wrap-distance-right:9pt;mso-wrap-distance-top:0pt;rotation:0f;z-index:251663360;" o:ole="f" fillcolor="#FFFFFF" filled="f" o:preferrelative="t" stroked="f" coordorigin="0,0" coordsize="21600,21600">
            <v:fill on="f" color2="#FFFFFF" focus="0%"/>
            <v:imagedata gain="65536f" blacklevel="0f" gamma="0" o:title="" r:id="rId9"/>
            <o:lock v:ext="edit" position="f" selection="f" grouping="f" rotation="f" cropping="f" text="f" aspectratio="t"/>
            <w10:wrap type="square"/>
          </v:shape>
        </w:pict>
      </w:r>
    </w:p>
    <w:p>
      <w:pPr>
        <w:spacing w:line="600" w:lineRule="exact"/>
        <w:ind w:firstLine="640" w:firstLineChars="200"/>
        <w:outlineLvl w:val="1"/>
        <w:rPr>
          <w:rFonts w:hint="eastAsia" w:ascii="黑体" w:hAnsi="黑体" w:eastAsia="黑体"/>
          <w:color w:val="000000"/>
          <w:sz w:val="32"/>
          <w:szCs w:val="32"/>
          <w:lang w:eastAsia="zh-CN"/>
        </w:rPr>
      </w:pPr>
    </w:p>
    <w:p>
      <w:pPr>
        <w:spacing w:line="600" w:lineRule="exact"/>
        <w:ind w:firstLine="640" w:firstLineChars="200"/>
        <w:outlineLvl w:val="1"/>
        <w:rPr>
          <w:rFonts w:hint="eastAsia" w:ascii="黑体" w:hAnsi="黑体" w:eastAsia="黑体"/>
          <w:color w:val="000000"/>
          <w:sz w:val="32"/>
          <w:szCs w:val="32"/>
        </w:rPr>
      </w:pPr>
    </w:p>
    <w:p>
      <w:pPr>
        <w:spacing w:line="600" w:lineRule="exact"/>
        <w:outlineLvl w:val="1"/>
        <w:rPr>
          <w:rFonts w:hint="eastAsia" w:ascii="黑体" w:hAnsi="黑体" w:eastAsia="黑体"/>
          <w:color w:val="000000"/>
          <w:sz w:val="32"/>
          <w:szCs w:val="32"/>
        </w:rPr>
      </w:pPr>
    </w:p>
    <w:p>
      <w:pPr>
        <w:spacing w:line="600" w:lineRule="exact"/>
        <w:ind w:firstLine="640" w:firstLineChars="200"/>
        <w:outlineLvl w:val="1"/>
        <w:rPr>
          <w:rStyle w:val="28"/>
          <w:rFonts w:ascii="黑体" w:hAnsi="黑体" w:eastAsia="黑体"/>
          <w:b w:val="0"/>
        </w:rPr>
      </w:pPr>
      <w:r>
        <w:rPr>
          <w:rFonts w:hint="eastAsia" w:ascii="黑体" w:hAnsi="黑体" w:eastAsia="黑体"/>
          <w:color w:val="000000"/>
          <w:sz w:val="32"/>
          <w:szCs w:val="32"/>
        </w:rPr>
        <w:t>四、财</w:t>
      </w:r>
      <w:r>
        <w:rPr>
          <w:rStyle w:val="28"/>
          <w:rFonts w:hint="eastAsia" w:ascii="黑体" w:hAnsi="黑体" w:eastAsia="黑体"/>
          <w:b w:val="0"/>
        </w:rPr>
        <w:t>政拨款收入支出决算总体情况说明</w:t>
      </w:r>
      <w:bookmarkEnd w:id="28"/>
      <w:bookmarkEnd w:id="29"/>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年度</w:t>
      </w:r>
      <w:r>
        <w:rPr>
          <w:rFonts w:hint="eastAsia" w:ascii="仿宋" w:hAnsi="仿宋" w:eastAsia="仿宋"/>
          <w:color w:val="000000"/>
          <w:sz w:val="32"/>
          <w:szCs w:val="32"/>
          <w:lang w:eastAsia="zh-CN"/>
        </w:rPr>
        <w:t>收入总计</w:t>
      </w:r>
      <w:r>
        <w:rPr>
          <w:rFonts w:hint="eastAsia" w:ascii="仿宋" w:hAnsi="仿宋" w:eastAsia="仿宋"/>
          <w:color w:val="000000"/>
          <w:sz w:val="32"/>
          <w:szCs w:val="32"/>
          <w:lang w:val="en-US" w:eastAsia="zh-CN"/>
        </w:rPr>
        <w:t>4789.21万元</w:t>
      </w:r>
      <w:r>
        <w:rPr>
          <w:rFonts w:hint="eastAsia" w:ascii="仿宋" w:hAnsi="仿宋" w:eastAsia="仿宋"/>
          <w:color w:val="000000"/>
          <w:sz w:val="32"/>
          <w:szCs w:val="32"/>
        </w:rPr>
        <w:t>、支</w:t>
      </w:r>
      <w:r>
        <w:rPr>
          <w:rFonts w:hint="eastAsia" w:ascii="仿宋" w:hAnsi="仿宋" w:eastAsia="仿宋"/>
          <w:color w:val="000000"/>
          <w:sz w:val="32"/>
          <w:szCs w:val="32"/>
          <w:lang w:eastAsia="zh-CN"/>
        </w:rPr>
        <w:t>出</w:t>
      </w:r>
      <w:r>
        <w:rPr>
          <w:rFonts w:hint="eastAsia" w:ascii="仿宋" w:hAnsi="仿宋" w:eastAsia="仿宋"/>
          <w:color w:val="000000"/>
          <w:sz w:val="32"/>
          <w:szCs w:val="32"/>
        </w:rPr>
        <w:t>总计</w:t>
      </w:r>
      <w:r>
        <w:rPr>
          <w:rFonts w:hint="eastAsia" w:ascii="仿宋" w:hAnsi="仿宋" w:eastAsia="仿宋"/>
          <w:color w:val="000000"/>
          <w:sz w:val="32"/>
          <w:szCs w:val="32"/>
          <w:lang w:val="en-US" w:eastAsia="zh-CN"/>
        </w:rPr>
        <w:t>21381.32</w:t>
      </w:r>
      <w:r>
        <w:rPr>
          <w:rFonts w:hint="eastAsia" w:ascii="仿宋" w:hAnsi="仿宋" w:eastAsia="仿宋"/>
          <w:color w:val="000000"/>
          <w:sz w:val="32"/>
          <w:szCs w:val="32"/>
        </w:rPr>
        <w:t>万元。与201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年相比，收</w:t>
      </w:r>
      <w:r>
        <w:rPr>
          <w:rFonts w:hint="eastAsia" w:ascii="仿宋" w:hAnsi="仿宋" w:eastAsia="仿宋"/>
          <w:color w:val="000000"/>
          <w:sz w:val="32"/>
          <w:szCs w:val="32"/>
          <w:lang w:eastAsia="zh-CN"/>
        </w:rPr>
        <w:t>入减少</w:t>
      </w:r>
      <w:r>
        <w:rPr>
          <w:rFonts w:hint="eastAsia" w:ascii="仿宋" w:hAnsi="仿宋" w:eastAsia="仿宋"/>
          <w:color w:val="000000"/>
          <w:sz w:val="32"/>
          <w:szCs w:val="32"/>
          <w:lang w:val="en-US" w:eastAsia="zh-CN"/>
        </w:rPr>
        <w:t>17440.82万元</w:t>
      </w:r>
      <w:r>
        <w:rPr>
          <w:rFonts w:hint="eastAsia" w:ascii="仿宋" w:hAnsi="仿宋" w:eastAsia="仿宋"/>
          <w:color w:val="000000"/>
          <w:sz w:val="32"/>
          <w:szCs w:val="32"/>
        </w:rPr>
        <w:t>、</w:t>
      </w:r>
      <w:r>
        <w:rPr>
          <w:rFonts w:hint="eastAsia" w:ascii="仿宋" w:hAnsi="仿宋" w:eastAsia="仿宋"/>
          <w:color w:val="000000"/>
          <w:sz w:val="32"/>
          <w:szCs w:val="32"/>
          <w:lang w:eastAsia="zh-CN"/>
        </w:rPr>
        <w:t>下降</w:t>
      </w:r>
      <w:r>
        <w:rPr>
          <w:rFonts w:hint="eastAsia" w:ascii="仿宋" w:hAnsi="仿宋" w:eastAsia="仿宋"/>
          <w:color w:val="000000"/>
          <w:sz w:val="32"/>
          <w:szCs w:val="32"/>
          <w:lang w:val="en-US" w:eastAsia="zh-CN"/>
        </w:rPr>
        <w:t>78.46%，</w:t>
      </w:r>
      <w:r>
        <w:rPr>
          <w:rFonts w:hint="eastAsia" w:ascii="仿宋" w:hAnsi="仿宋" w:eastAsia="仿宋"/>
          <w:color w:val="000000"/>
          <w:sz w:val="32"/>
          <w:szCs w:val="32"/>
        </w:rPr>
        <w:t>支</w:t>
      </w:r>
      <w:r>
        <w:rPr>
          <w:rFonts w:hint="eastAsia" w:ascii="仿宋" w:hAnsi="仿宋" w:eastAsia="仿宋"/>
          <w:color w:val="000000"/>
          <w:sz w:val="32"/>
          <w:szCs w:val="32"/>
          <w:lang w:eastAsia="zh-CN"/>
        </w:rPr>
        <w:t>出减少</w:t>
      </w:r>
      <w:r>
        <w:rPr>
          <w:rFonts w:hint="eastAsia" w:ascii="仿宋" w:hAnsi="仿宋" w:eastAsia="仿宋"/>
          <w:color w:val="000000"/>
          <w:sz w:val="32"/>
          <w:szCs w:val="32"/>
          <w:lang w:val="en-US" w:eastAsia="zh-CN"/>
        </w:rPr>
        <w:t>23892.09万元，增加383.70%，</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项目资金使用的是上年的财政应返还额度，没增加预算。</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（图4：财政拨款收、支决算总计变动情况）（柱状图）</w:t>
      </w:r>
    </w:p>
    <w:p>
      <w:pPr>
        <w:spacing w:line="600" w:lineRule="exact"/>
        <w:ind w:firstLine="640"/>
        <w:rPr>
          <w:rFonts w:ascii="仿宋" w:hAnsi="仿宋" w:eastAsia="仿宋"/>
          <w:b/>
          <w:color w:val="00B050"/>
          <w:sz w:val="32"/>
          <w:szCs w:val="32"/>
        </w:rPr>
      </w:pPr>
    </w:p>
    <w:p>
      <w:pPr>
        <w:spacing w:line="600" w:lineRule="exact"/>
        <w:ind w:firstLine="640" w:firstLineChars="200"/>
        <w:outlineLvl w:val="1"/>
        <w:rPr>
          <w:rFonts w:hint="eastAsia" w:ascii="黑体" w:hAnsi="黑体" w:eastAsia="黑体"/>
          <w:color w:val="000000"/>
          <w:sz w:val="32"/>
          <w:szCs w:val="32"/>
        </w:rPr>
      </w:pPr>
      <w:bookmarkStart w:id="30" w:name="_Toc15377209"/>
      <w:bookmarkStart w:id="31" w:name="_Toc15396607"/>
    </w:p>
    <w:p>
      <w:pPr>
        <w:spacing w:line="600" w:lineRule="exact"/>
        <w:ind w:firstLine="640" w:firstLineChars="200"/>
        <w:outlineLvl w:val="1"/>
        <w:rPr>
          <w:rFonts w:hint="eastAsia" w:ascii="黑体" w:hAnsi="黑体" w:eastAsia="黑体"/>
          <w:color w:val="000000"/>
          <w:sz w:val="32"/>
          <w:szCs w:val="32"/>
        </w:rPr>
      </w:pPr>
      <w:r>
        <w:rPr>
          <w:rFonts w:hint="eastAsia" w:ascii="黑体" w:hAnsi="黑体" w:eastAsia="黑体" w:cs="黑体"/>
          <w:b w:val="0"/>
          <w:bCs/>
          <w:color w:val="auto"/>
          <w:kern w:val="2"/>
          <w:sz w:val="32"/>
          <w:szCs w:val="32"/>
          <w:lang w:val="en-US" w:eastAsia="zh-CN" w:bidi="ar-SA"/>
        </w:rPr>
        <w:pict>
          <v:shape id="图表 8" o:spid="_x0000_s1029" type="#_x0000_t75" style="position:absolute;left:0;margin-left:-8.6pt;margin-top:-8.15pt;height:372.1pt;width:463.5pt;mso-wrap-distance-bottom:0pt;mso-wrap-distance-top:0pt;rotation:0f;z-index:251660288;" o:ole="f" fillcolor="#FFFFFF" filled="f" o:preferrelative="t" stroked="f" coordorigin="0,0" coordsize="21600,21600">
            <v:fill on="f" color2="#FFFFFF" focus="0%"/>
            <v:imagedata gain="65536f" blacklevel="0f" gamma="0" o:title="" r:id="rId10"/>
            <o:lock v:ext="edit" position="f" selection="f" grouping="f" rotation="f" cropping="f" text="f" aspectratio="t"/>
            <w10:wrap type="topAndBottom"/>
          </v:shape>
        </w:pict>
      </w:r>
    </w:p>
    <w:p>
      <w:pPr>
        <w:spacing w:line="600" w:lineRule="exact"/>
        <w:ind w:firstLine="640" w:firstLineChars="200"/>
        <w:outlineLvl w:val="1"/>
        <w:rPr>
          <w:rStyle w:val="28"/>
          <w:rFonts w:ascii="黑体" w:hAnsi="黑体" w:eastAsia="黑体"/>
          <w:b w:val="0"/>
        </w:rPr>
      </w:pPr>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8"/>
          <w:rFonts w:hint="eastAsia" w:ascii="黑体" w:hAnsi="黑体" w:eastAsia="黑体"/>
          <w:b w:val="0"/>
        </w:rPr>
        <w:t>般公共预算财政拨款支出决算情况说明</w:t>
      </w:r>
      <w:bookmarkEnd w:id="30"/>
      <w:bookmarkEnd w:id="31"/>
    </w:p>
    <w:p>
      <w:pPr>
        <w:spacing w:line="600" w:lineRule="exact"/>
        <w:ind w:firstLine="643" w:firstLineChars="200"/>
        <w:outlineLvl w:val="2"/>
        <w:rPr>
          <w:rFonts w:ascii="仿宋" w:hAnsi="仿宋" w:eastAsia="仿宋"/>
          <w:b/>
          <w:color w:val="000000"/>
          <w:sz w:val="32"/>
          <w:szCs w:val="32"/>
        </w:rPr>
      </w:pPr>
      <w:bookmarkStart w:id="32" w:name="_Toc15377210"/>
      <w:r>
        <w:rPr>
          <w:rFonts w:hint="eastAsia" w:ascii="仿宋" w:hAnsi="仿宋" w:eastAsia="仿宋"/>
          <w:b/>
          <w:color w:val="000000"/>
          <w:sz w:val="32"/>
          <w:szCs w:val="32"/>
        </w:rPr>
        <w:t>（一）一般公共预算财政拨款支出决算总体情况</w:t>
      </w:r>
      <w:bookmarkEnd w:id="32"/>
    </w:p>
    <w:p>
      <w:pPr>
        <w:spacing w:line="600" w:lineRule="exact"/>
        <w:ind w:firstLine="640" w:firstLineChars="200"/>
        <w:rPr>
          <w:rFonts w:hint="eastAsia" w:ascii="仿宋" w:hAnsi="仿宋" w:eastAsia="仿宋"/>
          <w:color w:val="000000"/>
          <w:sz w:val="32"/>
          <w:szCs w:val="32"/>
          <w:lang w:eastAsia="zh-CN"/>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年一般公共预算财政拨款支出</w:t>
      </w:r>
      <w:r>
        <w:rPr>
          <w:rFonts w:hint="eastAsia" w:ascii="仿宋" w:hAnsi="仿宋" w:eastAsia="仿宋"/>
          <w:color w:val="000000"/>
          <w:sz w:val="32"/>
          <w:szCs w:val="32"/>
          <w:lang w:val="en-US" w:eastAsia="zh-CN"/>
        </w:rPr>
        <w:t>994.09</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4.65</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年相比，一般公共预算财政拨款增加</w:t>
      </w:r>
      <w:r>
        <w:rPr>
          <w:rFonts w:hint="eastAsia" w:ascii="仿宋" w:hAnsi="仿宋" w:eastAsia="仿宋"/>
          <w:color w:val="000000"/>
          <w:sz w:val="32"/>
          <w:szCs w:val="32"/>
          <w:lang w:val="en-US" w:eastAsia="zh-CN"/>
        </w:rPr>
        <w:t>276.38</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38.51</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机构改革，人员的大量增大，基本费用增加。</w:t>
      </w:r>
    </w:p>
    <w:p>
      <w:pPr>
        <w:spacing w:line="600" w:lineRule="exact"/>
        <w:rPr>
          <w:rFonts w:hint="eastAsia" w:ascii="仿宋" w:hAnsi="仿宋" w:eastAsia="仿宋"/>
          <w:color w:val="000000"/>
          <w:sz w:val="32"/>
          <w:szCs w:val="32"/>
        </w:rPr>
      </w:pPr>
    </w:p>
    <w:p>
      <w:pPr>
        <w:spacing w:line="600" w:lineRule="exact"/>
        <w:rPr>
          <w:rFonts w:ascii="仿宋" w:hAnsi="仿宋" w:eastAsia="仿宋"/>
          <w:color w:val="000000"/>
          <w:sz w:val="32"/>
          <w:szCs w:val="32"/>
        </w:rPr>
      </w:pPr>
      <w:r>
        <w:rPr>
          <w:rFonts w:hint="eastAsia" w:ascii="仿宋" w:hAnsi="仿宋" w:eastAsia="仿宋"/>
          <w:color w:val="000000"/>
          <w:sz w:val="32"/>
          <w:szCs w:val="32"/>
        </w:rPr>
        <w:t>（图5：一般公共预算财政拨款支出决算变动情况）（柱状图）</w:t>
      </w:r>
    </w:p>
    <w:p>
      <w:pPr>
        <w:spacing w:line="600" w:lineRule="exact"/>
        <w:ind w:firstLine="420" w:firstLineChars="200"/>
        <w:rPr>
          <w:rFonts w:ascii="仿宋" w:hAnsi="仿宋" w:eastAsia="仿宋"/>
          <w:color w:val="000000"/>
          <w:sz w:val="32"/>
          <w:szCs w:val="32"/>
        </w:rPr>
      </w:pPr>
      <w:r>
        <w:rPr>
          <w:rFonts w:hint="eastAsia" w:ascii="Times New Roman" w:hAnsi="Times New Roman" w:eastAsia="宋体" w:cs="Times New Roman"/>
          <w:kern w:val="2"/>
          <w:sz w:val="21"/>
          <w:szCs w:val="24"/>
          <w:lang w:val="en-US" w:eastAsia="zh-CN" w:bidi="ar-SA"/>
        </w:rPr>
        <w:pict>
          <v:shape id="图表 10" o:spid="_x0000_s1030" type="#_x0000_t75" style="position:absolute;left:0;margin-left:-58.3pt;margin-top:26.6pt;height:359.45pt;width:549.05pt;mso-wrap-distance-bottom:0pt;mso-wrap-distance-top:0pt;rotation:0f;z-index:251661312;" o:ole="f" fillcolor="#FFFFFF" filled="f" o:preferrelative="t" stroked="f" coordorigin="0,0" coordsize="21600,21600">
            <v:fill on="f" color2="#FFFFFF" focus="0%"/>
            <v:imagedata gain="65536f" blacklevel="0f" gamma="0" o:title="" r:id="rId11"/>
            <o:lock v:ext="edit" position="f" selection="f" grouping="f" rotation="f" cropping="f" text="f" aspectratio="t"/>
            <w10:wrap type="topAndBottom"/>
          </v:shape>
        </w:pict>
      </w:r>
    </w:p>
    <w:p>
      <w:pPr>
        <w:spacing w:line="600" w:lineRule="exact"/>
        <w:ind w:firstLine="643" w:firstLineChars="200"/>
        <w:outlineLvl w:val="2"/>
        <w:rPr>
          <w:rFonts w:hint="eastAsia" w:ascii="仿宋" w:hAnsi="仿宋" w:eastAsia="仿宋"/>
          <w:b/>
          <w:color w:val="000000"/>
          <w:sz w:val="32"/>
          <w:szCs w:val="32"/>
        </w:rPr>
      </w:pPr>
      <w:bookmarkStart w:id="33" w:name="_Toc15377211"/>
    </w:p>
    <w:p>
      <w:pPr>
        <w:spacing w:line="600" w:lineRule="exact"/>
        <w:ind w:firstLine="643" w:firstLineChars="200"/>
        <w:outlineLvl w:val="2"/>
        <w:rPr>
          <w:rFonts w:hint="eastAsia" w:ascii="仿宋" w:hAnsi="仿宋" w:eastAsia="仿宋"/>
          <w:b/>
          <w:color w:val="000000"/>
          <w:sz w:val="32"/>
          <w:szCs w:val="32"/>
        </w:rPr>
      </w:pPr>
    </w:p>
    <w:p>
      <w:pPr>
        <w:spacing w:line="600" w:lineRule="exact"/>
        <w:ind w:firstLine="643" w:firstLineChars="200"/>
        <w:outlineLvl w:val="2"/>
        <w:rPr>
          <w:rFonts w:ascii="仿宋" w:hAnsi="仿宋" w:eastAsia="仿宋"/>
          <w:b/>
          <w:color w:val="000000"/>
          <w:sz w:val="32"/>
          <w:szCs w:val="32"/>
        </w:rPr>
      </w:pPr>
      <w:r>
        <w:rPr>
          <w:rFonts w:hint="eastAsia" w:ascii="仿宋" w:hAnsi="仿宋" w:eastAsia="仿宋"/>
          <w:b/>
          <w:color w:val="000000"/>
          <w:sz w:val="32"/>
          <w:szCs w:val="32"/>
        </w:rPr>
        <w:t>（二）一般公共预算财政拨款支出决算结构情况</w:t>
      </w:r>
      <w:bookmarkEnd w:id="33"/>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年一般公共预算财政拨款支出</w:t>
      </w:r>
      <w:r>
        <w:rPr>
          <w:rFonts w:hint="eastAsia" w:ascii="仿宋" w:hAnsi="仿宋" w:eastAsia="仿宋"/>
          <w:color w:val="000000"/>
          <w:sz w:val="32"/>
          <w:szCs w:val="32"/>
          <w:lang w:val="en-US" w:eastAsia="zh-CN"/>
        </w:rPr>
        <w:t>994.09</w:t>
      </w:r>
      <w:r>
        <w:rPr>
          <w:rFonts w:hint="eastAsia" w:ascii="仿宋" w:hAnsi="仿宋" w:eastAsia="仿宋"/>
          <w:color w:val="000000"/>
          <w:sz w:val="32"/>
          <w:szCs w:val="32"/>
        </w:rPr>
        <w:t>万元，主要用于以下方面</w:t>
      </w:r>
      <w:r>
        <w:rPr>
          <w:rFonts w:ascii="仿宋" w:hAnsi="仿宋" w:eastAsia="仿宋"/>
          <w:color w:val="000000"/>
          <w:sz w:val="32"/>
          <w:szCs w:val="32"/>
        </w:rPr>
        <w:t>:</w:t>
      </w:r>
      <w:r>
        <w:rPr>
          <w:rFonts w:hint="eastAsia" w:ascii="仿宋" w:hAnsi="仿宋" w:eastAsia="仿宋"/>
          <w:color w:val="000000"/>
          <w:sz w:val="32"/>
          <w:szCs w:val="32"/>
          <w:lang w:eastAsia="zh-CN"/>
        </w:rPr>
        <w:t>城乡社区支出</w:t>
      </w:r>
      <w:r>
        <w:rPr>
          <w:rFonts w:hint="eastAsia" w:ascii="仿宋" w:hAnsi="仿宋" w:eastAsia="仿宋"/>
          <w:color w:val="000000"/>
          <w:sz w:val="32"/>
          <w:szCs w:val="32"/>
          <w:lang w:val="en-US" w:eastAsia="zh-CN"/>
        </w:rPr>
        <w:t>779.42万元，占78.41%；</w:t>
      </w:r>
      <w:r>
        <w:rPr>
          <w:rFonts w:hint="eastAsia" w:ascii="仿宋" w:hAnsi="仿宋" w:eastAsia="仿宋"/>
          <w:b/>
          <w:color w:val="000000"/>
          <w:sz w:val="32"/>
          <w:szCs w:val="32"/>
        </w:rPr>
        <w:t>社会保障和就业（类）</w:t>
      </w:r>
      <w:r>
        <w:rPr>
          <w:rFonts w:hint="eastAsia" w:ascii="仿宋" w:hAnsi="仿宋" w:eastAsia="仿宋"/>
          <w:color w:val="000000"/>
          <w:sz w:val="32"/>
          <w:szCs w:val="32"/>
        </w:rPr>
        <w:t>支出</w:t>
      </w:r>
      <w:r>
        <w:rPr>
          <w:rFonts w:hint="eastAsia" w:ascii="仿宋" w:hAnsi="仿宋" w:eastAsia="仿宋"/>
          <w:color w:val="000000"/>
          <w:sz w:val="32"/>
          <w:szCs w:val="32"/>
          <w:lang w:val="en-US" w:eastAsia="zh-CN"/>
        </w:rPr>
        <w:t>92.91</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9.35</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bCs/>
          <w:color w:val="000000"/>
          <w:sz w:val="32"/>
          <w:szCs w:val="32"/>
        </w:rPr>
        <w:t>卫生健康支出</w:t>
      </w:r>
      <w:r>
        <w:rPr>
          <w:rFonts w:hint="eastAsia" w:ascii="仿宋" w:hAnsi="仿宋" w:eastAsia="仿宋"/>
          <w:color w:val="000000"/>
          <w:sz w:val="32"/>
          <w:szCs w:val="32"/>
          <w:lang w:val="en-US" w:eastAsia="zh-CN"/>
        </w:rPr>
        <w:t>40.89</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4.11</w:t>
      </w:r>
      <w:r>
        <w:rPr>
          <w:rFonts w:ascii="仿宋" w:hAnsi="仿宋" w:eastAsia="仿宋"/>
          <w:color w:val="000000"/>
          <w:sz w:val="32"/>
          <w:szCs w:val="32"/>
        </w:rPr>
        <w:t>%</w:t>
      </w:r>
      <w:r>
        <w:rPr>
          <w:rFonts w:hint="eastAsia" w:ascii="仿宋" w:hAnsi="仿宋" w:eastAsia="仿宋"/>
          <w:color w:val="000000"/>
          <w:sz w:val="32"/>
          <w:szCs w:val="32"/>
        </w:rPr>
        <w:t>；住房保障支出</w:t>
      </w:r>
      <w:r>
        <w:rPr>
          <w:rFonts w:hint="eastAsia" w:ascii="仿宋" w:hAnsi="仿宋" w:eastAsia="仿宋"/>
          <w:color w:val="000000"/>
          <w:sz w:val="32"/>
          <w:szCs w:val="32"/>
          <w:lang w:val="en-US" w:eastAsia="zh-CN"/>
        </w:rPr>
        <w:t>80.87</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8.13</w:t>
      </w:r>
      <w:r>
        <w:rPr>
          <w:rFonts w:ascii="仿宋" w:hAnsi="仿宋" w:eastAsia="仿宋"/>
          <w:color w:val="000000"/>
          <w:sz w:val="32"/>
          <w:szCs w:val="32"/>
        </w:rPr>
        <w:t>%</w:t>
      </w:r>
      <w:r>
        <w:rPr>
          <w:rFonts w:hint="eastAsia" w:ascii="仿宋" w:hAnsi="仿宋" w:eastAsia="仿宋"/>
          <w:color w:val="000000"/>
          <w:sz w:val="32"/>
          <w:szCs w:val="32"/>
          <w:lang w:eastAsia="zh-CN"/>
        </w:rPr>
        <w:t>。</w:t>
      </w:r>
      <w:r>
        <w:rPr>
          <w:rFonts w:hint="eastAsia" w:ascii="仿宋" w:hAnsi="仿宋" w:eastAsia="仿宋"/>
          <w:color w:val="000000"/>
          <w:sz w:val="32"/>
          <w:szCs w:val="32"/>
        </w:rPr>
        <w:t>（图6：一般公共预算财政拨款支出决算结构）（饼状图）</w:t>
      </w:r>
    </w:p>
    <w:p>
      <w:pPr>
        <w:spacing w:line="600" w:lineRule="exact"/>
        <w:ind w:firstLine="640" w:firstLineChars="200"/>
        <w:rPr>
          <w:rFonts w:ascii="仿宋" w:hAnsi="仿宋" w:eastAsia="仿宋"/>
          <w:color w:val="000000"/>
          <w:sz w:val="32"/>
          <w:szCs w:val="32"/>
        </w:rPr>
      </w:pPr>
      <w:r>
        <w:rPr>
          <w:rFonts w:hint="eastAsia" w:ascii="仿宋" w:hAnsi="仿宋" w:eastAsia="仿宋" w:cs="Times New Roman"/>
          <w:color w:val="000000"/>
          <w:kern w:val="2"/>
          <w:sz w:val="32"/>
          <w:szCs w:val="32"/>
          <w:lang w:val="en-US" w:eastAsia="zh-CN" w:bidi="ar-SA"/>
        </w:rPr>
        <w:pict>
          <v:shape id="图表 6" o:spid="_x0000_s1031" type="#_x0000_t75" style="position:absolute;left:0;margin-left:37.85pt;margin-top:109.65pt;height:263.25pt;width:382.8pt;mso-wrap-distance-bottom:0pt;mso-wrap-distance-top:0pt;rotation:0f;z-index:251662336;" o:ole="f" fillcolor="#FFFFFF" filled="f" o:preferrelative="t" stroked="f" coordorigin="0,0" coordsize="21600,21600">
            <v:fill on="f" color2="#FFFFFF" focus="0%"/>
            <v:imagedata gain="65536f" blacklevel="0f" gamma="0" o:title="" r:id="rId12"/>
            <o:lock v:ext="edit" position="f" selection="f" grouping="f" rotation="f" cropping="f" text="f" aspectratio="t"/>
            <w10:wrap type="topAndBottom"/>
          </v:shape>
        </w:pict>
      </w:r>
    </w:p>
    <w:p>
      <w:pPr>
        <w:spacing w:line="600" w:lineRule="exact"/>
        <w:ind w:firstLine="643" w:firstLineChars="200"/>
        <w:outlineLvl w:val="2"/>
        <w:rPr>
          <w:rFonts w:hint="eastAsia" w:ascii="仿宋" w:hAnsi="仿宋" w:eastAsia="仿宋"/>
          <w:b/>
          <w:color w:val="000000"/>
          <w:sz w:val="32"/>
          <w:szCs w:val="32"/>
        </w:rPr>
      </w:pPr>
      <w:bookmarkStart w:id="34" w:name="_Toc15377212"/>
    </w:p>
    <w:p>
      <w:pPr>
        <w:spacing w:line="600" w:lineRule="exact"/>
        <w:ind w:firstLine="643" w:firstLineChars="200"/>
        <w:outlineLvl w:val="2"/>
        <w:rPr>
          <w:rFonts w:hint="eastAsia" w:ascii="仿宋" w:hAnsi="仿宋" w:eastAsia="仿宋"/>
          <w:b/>
          <w:color w:val="000000"/>
          <w:sz w:val="32"/>
          <w:szCs w:val="32"/>
        </w:rPr>
      </w:pPr>
    </w:p>
    <w:p>
      <w:pPr>
        <w:spacing w:line="600" w:lineRule="exact"/>
        <w:ind w:firstLine="643" w:firstLineChars="200"/>
        <w:outlineLvl w:val="2"/>
        <w:rPr>
          <w:rFonts w:hint="eastAsia" w:ascii="仿宋" w:hAnsi="仿宋" w:eastAsia="仿宋"/>
          <w:b/>
          <w:color w:val="000000"/>
          <w:sz w:val="32"/>
          <w:szCs w:val="32"/>
        </w:rPr>
      </w:pPr>
    </w:p>
    <w:p>
      <w:pPr>
        <w:spacing w:line="600" w:lineRule="exact"/>
        <w:ind w:firstLine="643" w:firstLineChars="200"/>
        <w:outlineLvl w:val="2"/>
        <w:rPr>
          <w:rFonts w:hint="eastAsia" w:ascii="仿宋" w:hAnsi="仿宋" w:eastAsia="仿宋"/>
          <w:b/>
          <w:color w:val="000000"/>
          <w:sz w:val="32"/>
          <w:szCs w:val="32"/>
        </w:rPr>
      </w:pPr>
    </w:p>
    <w:p>
      <w:pPr>
        <w:spacing w:line="600" w:lineRule="exact"/>
        <w:ind w:firstLine="643" w:firstLineChars="200"/>
        <w:outlineLvl w:val="2"/>
        <w:rPr>
          <w:rFonts w:hint="eastAsia" w:ascii="仿宋" w:hAnsi="仿宋" w:eastAsia="仿宋"/>
          <w:b/>
          <w:color w:val="000000"/>
          <w:sz w:val="32"/>
          <w:szCs w:val="32"/>
        </w:rPr>
      </w:pPr>
    </w:p>
    <w:p>
      <w:pPr>
        <w:spacing w:line="600" w:lineRule="exact"/>
        <w:ind w:firstLine="643" w:firstLineChars="200"/>
        <w:outlineLvl w:val="2"/>
        <w:rPr>
          <w:rFonts w:hint="eastAsia" w:ascii="仿宋" w:hAnsi="仿宋" w:eastAsia="仿宋"/>
          <w:b/>
          <w:color w:val="000000"/>
          <w:sz w:val="32"/>
          <w:szCs w:val="32"/>
        </w:rPr>
      </w:pPr>
    </w:p>
    <w:p>
      <w:pPr>
        <w:spacing w:line="600" w:lineRule="exact"/>
        <w:ind w:firstLine="643" w:firstLineChars="200"/>
        <w:outlineLvl w:val="2"/>
        <w:rPr>
          <w:rFonts w:hint="eastAsia" w:ascii="仿宋" w:hAnsi="仿宋" w:eastAsia="仿宋"/>
          <w:b/>
          <w:color w:val="000000"/>
          <w:sz w:val="32"/>
          <w:szCs w:val="32"/>
        </w:rPr>
      </w:pPr>
    </w:p>
    <w:p>
      <w:pPr>
        <w:spacing w:line="600" w:lineRule="exact"/>
        <w:ind w:firstLine="643" w:firstLineChars="200"/>
        <w:outlineLvl w:val="2"/>
        <w:rPr>
          <w:rFonts w:ascii="仿宋" w:hAnsi="仿宋" w:eastAsia="仿宋"/>
          <w:b/>
          <w:color w:val="000000"/>
          <w:sz w:val="32"/>
          <w:szCs w:val="32"/>
        </w:rPr>
      </w:pPr>
      <w:r>
        <w:rPr>
          <w:rFonts w:hint="eastAsia" w:ascii="仿宋" w:hAnsi="仿宋" w:eastAsia="仿宋"/>
          <w:b/>
          <w:color w:val="000000"/>
          <w:sz w:val="32"/>
          <w:szCs w:val="32"/>
        </w:rPr>
        <w:t>（三）一般公共预算财政拨款支出决算具体情况</w:t>
      </w:r>
      <w:bookmarkEnd w:id="34"/>
    </w:p>
    <w:p>
      <w:pPr>
        <w:spacing w:line="600" w:lineRule="exact"/>
        <w:ind w:firstLine="643" w:firstLineChars="200"/>
        <w:outlineLvl w:val="2"/>
        <w:rPr>
          <w:rFonts w:ascii="仿宋" w:hAnsi="仿宋" w:eastAsia="仿宋"/>
          <w:color w:val="FF0000"/>
          <w:sz w:val="32"/>
          <w:szCs w:val="32"/>
        </w:rPr>
      </w:pPr>
      <w:bookmarkStart w:id="35" w:name="_Toc15377213"/>
      <w:bookmarkStart w:id="36" w:name="_Toc15378460"/>
      <w:bookmarkStart w:id="37" w:name="_Toc15377444"/>
      <w:r>
        <w:rPr>
          <w:rFonts w:hint="eastAsia" w:ascii="仿宋" w:hAnsi="仿宋" w:eastAsia="仿宋"/>
          <w:b/>
          <w:color w:val="000000"/>
          <w:sz w:val="32"/>
          <w:szCs w:val="32"/>
        </w:rPr>
        <w:t>20</w:t>
      </w:r>
      <w:r>
        <w:rPr>
          <w:rFonts w:hint="eastAsia" w:ascii="仿宋" w:hAnsi="仿宋" w:eastAsia="仿宋"/>
          <w:b/>
          <w:color w:val="000000"/>
          <w:sz w:val="32"/>
          <w:szCs w:val="32"/>
          <w:lang w:val="en-US" w:eastAsia="zh-CN"/>
        </w:rPr>
        <w:t>20</w:t>
      </w:r>
      <w:r>
        <w:rPr>
          <w:rFonts w:hint="eastAsia" w:ascii="仿宋" w:hAnsi="仿宋" w:eastAsia="仿宋"/>
          <w:b/>
          <w:color w:val="000000"/>
          <w:sz w:val="32"/>
          <w:szCs w:val="32"/>
        </w:rPr>
        <w:t>年</w:t>
      </w:r>
      <w:r>
        <w:rPr>
          <w:rFonts w:hint="eastAsia" w:ascii="仿宋" w:hAnsi="仿宋" w:eastAsia="仿宋"/>
          <w:b/>
          <w:color w:val="000000"/>
          <w:sz w:val="32"/>
          <w:szCs w:val="32"/>
          <w:lang w:eastAsia="zh-CN"/>
        </w:rPr>
        <w:t>一</w:t>
      </w:r>
      <w:r>
        <w:rPr>
          <w:rFonts w:hint="eastAsia" w:ascii="仿宋" w:hAnsi="仿宋" w:eastAsia="仿宋"/>
          <w:b/>
          <w:color w:val="000000"/>
          <w:sz w:val="32"/>
          <w:szCs w:val="32"/>
        </w:rPr>
        <w:t>般公共预算支出决算数为</w:t>
      </w:r>
      <w:r>
        <w:rPr>
          <w:rFonts w:hint="eastAsia" w:ascii="仿宋" w:hAnsi="仿宋" w:eastAsia="仿宋"/>
          <w:b/>
          <w:color w:val="000000"/>
          <w:sz w:val="32"/>
          <w:szCs w:val="32"/>
          <w:lang w:val="en-US" w:eastAsia="zh-CN"/>
        </w:rPr>
        <w:t>994.09</w:t>
      </w:r>
      <w:r>
        <w:rPr>
          <w:rFonts w:hint="eastAsia" w:ascii="仿宋" w:hAnsi="仿宋" w:eastAsia="仿宋"/>
          <w:color w:val="000000"/>
          <w:sz w:val="32"/>
          <w:szCs w:val="32"/>
        </w:rPr>
        <w:t>，</w:t>
      </w:r>
      <w:r>
        <w:rPr>
          <w:rStyle w:val="14"/>
          <w:rFonts w:hint="eastAsia" w:ascii="仿宋" w:hAnsi="仿宋" w:eastAsia="仿宋"/>
          <w:bCs/>
          <w:color w:val="000000"/>
          <w:sz w:val="32"/>
          <w:szCs w:val="32"/>
        </w:rPr>
        <w:t>完成预算</w:t>
      </w:r>
      <w:r>
        <w:rPr>
          <w:rStyle w:val="14"/>
          <w:rFonts w:hint="eastAsia" w:ascii="仿宋" w:hAnsi="仿宋" w:eastAsia="仿宋"/>
          <w:bCs/>
          <w:color w:val="000000"/>
          <w:sz w:val="32"/>
          <w:szCs w:val="32"/>
          <w:lang w:val="en-US" w:eastAsia="zh-CN"/>
        </w:rPr>
        <w:t>132.55</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。其中：</w:t>
      </w:r>
      <w:bookmarkEnd w:id="35"/>
      <w:bookmarkEnd w:id="36"/>
      <w:bookmarkEnd w:id="37"/>
    </w:p>
    <w:p>
      <w:pPr>
        <w:spacing w:line="600" w:lineRule="exact"/>
        <w:ind w:firstLine="643" w:firstLineChars="200"/>
        <w:rPr>
          <w:rFonts w:ascii="仿宋" w:hAnsi="仿宋" w:eastAsia="仿宋"/>
          <w:b/>
          <w:color w:val="000000"/>
          <w:sz w:val="32"/>
          <w:szCs w:val="32"/>
        </w:rPr>
      </w:pPr>
      <w:r>
        <w:rPr>
          <w:rStyle w:val="14"/>
          <w:rFonts w:ascii="仿宋" w:hAnsi="仿宋" w:eastAsia="仿宋"/>
          <w:bCs/>
          <w:color w:val="000000"/>
          <w:sz w:val="32"/>
          <w:szCs w:val="32"/>
        </w:rPr>
        <w:t>1.</w:t>
      </w:r>
      <w:r>
        <w:rPr>
          <w:rFonts w:hint="eastAsia" w:ascii="仿宋" w:hAnsi="仿宋" w:eastAsia="仿宋"/>
          <w:b/>
          <w:color w:val="auto"/>
          <w:sz w:val="32"/>
          <w:szCs w:val="32"/>
          <w:lang w:eastAsia="zh-CN"/>
        </w:rPr>
        <w:t>城乡社区</w:t>
      </w:r>
      <w:r>
        <w:rPr>
          <w:rFonts w:hint="eastAsia" w:ascii="仿宋" w:hAnsi="仿宋" w:eastAsia="仿宋"/>
          <w:color w:val="auto"/>
          <w:sz w:val="32"/>
          <w:szCs w:val="32"/>
        </w:rPr>
        <w:t>支</w:t>
      </w:r>
      <w:r>
        <w:rPr>
          <w:rFonts w:hint="eastAsia" w:ascii="仿宋" w:hAnsi="仿宋" w:eastAsia="仿宋"/>
          <w:color w:val="000000"/>
          <w:sz w:val="32"/>
          <w:szCs w:val="32"/>
        </w:rPr>
        <w:t>出</w:t>
      </w:r>
      <w:r>
        <w:rPr>
          <w:rFonts w:hint="eastAsia" w:ascii="仿宋" w:hAnsi="仿宋" w:eastAsia="仿宋"/>
          <w:color w:val="000000"/>
          <w:sz w:val="32"/>
          <w:szCs w:val="32"/>
          <w:lang w:eastAsia="zh-CN"/>
        </w:rPr>
        <w:t>（类）城乡社区管理事务（款）其他城乡社区管理事务支出（项）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779.42</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159.72</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w:t>
      </w:r>
      <w:r>
        <w:rPr>
          <w:rStyle w:val="14"/>
          <w:rFonts w:hint="eastAsia" w:ascii="仿宋" w:hAnsi="仿宋" w:eastAsia="仿宋"/>
          <w:b w:val="0"/>
          <w:bCs/>
          <w:color w:val="000000"/>
          <w:sz w:val="32"/>
          <w:szCs w:val="32"/>
          <w:lang w:eastAsia="zh-CN"/>
        </w:rPr>
        <w:t>大</w:t>
      </w:r>
      <w:r>
        <w:rPr>
          <w:rStyle w:val="14"/>
          <w:rFonts w:hint="eastAsia" w:ascii="仿宋" w:hAnsi="仿宋" w:eastAsia="仿宋"/>
          <w:b w:val="0"/>
          <w:bCs/>
          <w:color w:val="000000"/>
          <w:sz w:val="32"/>
          <w:szCs w:val="32"/>
        </w:rPr>
        <w:t>于预算数的主要原因是</w:t>
      </w:r>
      <w:r>
        <w:rPr>
          <w:rStyle w:val="14"/>
          <w:rFonts w:hint="eastAsia" w:ascii="仿宋" w:hAnsi="仿宋" w:eastAsia="仿宋"/>
          <w:b w:val="0"/>
          <w:bCs/>
          <w:color w:val="000000"/>
          <w:sz w:val="32"/>
          <w:szCs w:val="32"/>
          <w:lang w:eastAsia="zh-CN"/>
        </w:rPr>
        <w:t>机构改革，新进人员的增加，基本支出的增大</w:t>
      </w:r>
      <w:r>
        <w:rPr>
          <w:rStyle w:val="14"/>
          <w:rFonts w:hint="eastAsia" w:ascii="仿宋" w:hAnsi="仿宋" w:eastAsia="仿宋"/>
          <w:b w:val="0"/>
          <w:bCs/>
          <w:color w:val="000000"/>
          <w:sz w:val="32"/>
          <w:szCs w:val="32"/>
        </w:rPr>
        <w:t>。</w:t>
      </w:r>
    </w:p>
    <w:p>
      <w:pPr>
        <w:spacing w:line="600" w:lineRule="exact"/>
        <w:ind w:firstLine="643" w:firstLineChars="200"/>
        <w:rPr>
          <w:rStyle w:val="14"/>
          <w:rFonts w:hint="eastAsia" w:ascii="仿宋" w:hAnsi="仿宋" w:eastAsia="仿宋"/>
          <w:b w:val="0"/>
          <w:bCs/>
          <w:color w:val="000000"/>
          <w:sz w:val="32"/>
          <w:szCs w:val="32"/>
          <w:lang w:eastAsia="zh-CN"/>
        </w:rPr>
      </w:pPr>
      <w:r>
        <w:rPr>
          <w:rStyle w:val="14"/>
          <w:rFonts w:hint="eastAsia" w:ascii="仿宋" w:hAnsi="仿宋" w:eastAsia="仿宋"/>
          <w:bCs/>
          <w:color w:val="000000"/>
          <w:sz w:val="32"/>
          <w:szCs w:val="32"/>
          <w:lang w:val="en-US" w:eastAsia="zh-CN"/>
        </w:rPr>
        <w:t>2</w:t>
      </w:r>
      <w:r>
        <w:rPr>
          <w:rStyle w:val="14"/>
          <w:rFonts w:ascii="仿宋" w:hAnsi="仿宋" w:eastAsia="仿宋"/>
          <w:bCs/>
          <w:color w:val="000000"/>
          <w:sz w:val="32"/>
          <w:szCs w:val="32"/>
        </w:rPr>
        <w:t>.</w:t>
      </w:r>
      <w:r>
        <w:rPr>
          <w:rFonts w:hint="eastAsia" w:ascii="仿宋" w:hAnsi="仿宋" w:eastAsia="仿宋"/>
          <w:b/>
          <w:color w:val="000000"/>
          <w:sz w:val="32"/>
          <w:szCs w:val="32"/>
        </w:rPr>
        <w:t>社会保障和就业</w:t>
      </w:r>
      <w:r>
        <w:rPr>
          <w:rStyle w:val="14"/>
          <w:rFonts w:hint="eastAsia" w:ascii="仿宋" w:hAnsi="仿宋" w:eastAsia="仿宋"/>
          <w:bCs/>
          <w:color w:val="000000"/>
          <w:sz w:val="32"/>
          <w:szCs w:val="32"/>
        </w:rPr>
        <w:t>（</w:t>
      </w:r>
      <w:r>
        <w:rPr>
          <w:rStyle w:val="14"/>
          <w:rFonts w:hint="eastAsia" w:ascii="仿宋" w:hAnsi="仿宋" w:eastAsia="仿宋"/>
          <w:bCs/>
          <w:color w:val="000000"/>
          <w:sz w:val="32"/>
          <w:szCs w:val="32"/>
          <w:lang w:eastAsia="zh-CN"/>
        </w:rPr>
        <w:t>类</w:t>
      </w:r>
      <w:r>
        <w:rPr>
          <w:rStyle w:val="14"/>
          <w:rFonts w:hint="eastAsia" w:ascii="仿宋" w:hAnsi="仿宋" w:eastAsia="仿宋"/>
          <w:bCs/>
          <w:color w:val="000000"/>
          <w:sz w:val="32"/>
          <w:szCs w:val="32"/>
        </w:rPr>
        <w:t>）</w:t>
      </w:r>
      <w:r>
        <w:rPr>
          <w:rStyle w:val="14"/>
          <w:rFonts w:hint="eastAsia" w:ascii="仿宋" w:hAnsi="仿宋" w:eastAsia="仿宋"/>
          <w:bCs/>
          <w:color w:val="000000"/>
          <w:sz w:val="32"/>
          <w:szCs w:val="32"/>
          <w:lang w:eastAsia="zh-CN"/>
        </w:rPr>
        <w:t>行政事业单位离退休（款）机关事业单位基本养老保险缴费支出（项）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92.91</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，决算数等于预算数</w:t>
      </w:r>
      <w:r>
        <w:rPr>
          <w:rStyle w:val="14"/>
          <w:rFonts w:hint="eastAsia" w:ascii="仿宋" w:hAnsi="仿宋" w:eastAsia="仿宋"/>
          <w:b w:val="0"/>
          <w:bCs/>
          <w:color w:val="000000"/>
          <w:sz w:val="32"/>
          <w:szCs w:val="32"/>
          <w:lang w:eastAsia="zh-CN"/>
        </w:rPr>
        <w:t>。</w:t>
      </w:r>
    </w:p>
    <w:p>
      <w:pPr>
        <w:spacing w:line="600" w:lineRule="exact"/>
        <w:ind w:firstLine="643" w:firstLineChars="200"/>
        <w:rPr>
          <w:rFonts w:ascii="仿宋" w:hAnsi="仿宋" w:eastAsia="仿宋"/>
          <w:b/>
          <w:color w:val="000000"/>
          <w:sz w:val="32"/>
          <w:szCs w:val="32"/>
        </w:rPr>
      </w:pPr>
      <w:r>
        <w:rPr>
          <w:rStyle w:val="14"/>
          <w:rFonts w:hint="eastAsia" w:ascii="仿宋" w:hAnsi="仿宋" w:eastAsia="仿宋"/>
          <w:bCs/>
          <w:color w:val="000000"/>
          <w:sz w:val="32"/>
          <w:szCs w:val="32"/>
          <w:lang w:val="en-US" w:eastAsia="zh-CN"/>
        </w:rPr>
        <w:t>3</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医疗卫生与计划生育（类）</w:t>
      </w:r>
      <w:r>
        <w:rPr>
          <w:rStyle w:val="14"/>
          <w:rFonts w:hint="eastAsia" w:ascii="仿宋" w:hAnsi="仿宋" w:eastAsia="仿宋"/>
          <w:bCs/>
          <w:color w:val="000000"/>
          <w:sz w:val="32"/>
          <w:szCs w:val="32"/>
          <w:lang w:eastAsia="zh-CN"/>
        </w:rPr>
        <w:t>行政事业单位医疗</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eastAsia="zh-CN"/>
        </w:rPr>
        <w:t>事业单位医疗</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40.89</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，决算数等于预算数。</w:t>
      </w:r>
    </w:p>
    <w:p>
      <w:pPr>
        <w:spacing w:line="600" w:lineRule="exact"/>
        <w:ind w:firstLine="643" w:firstLineChars="200"/>
        <w:rPr>
          <w:rFonts w:hint="eastAsia" w:ascii="仿宋" w:hAnsi="仿宋" w:eastAsia="仿宋"/>
          <w:b/>
          <w:color w:val="000000"/>
          <w:sz w:val="32"/>
          <w:szCs w:val="32"/>
          <w:lang w:eastAsia="zh-CN"/>
        </w:rPr>
      </w:pPr>
      <w:r>
        <w:rPr>
          <w:rFonts w:hint="eastAsia" w:ascii="仿宋" w:hAnsi="仿宋" w:eastAsia="仿宋"/>
          <w:b/>
          <w:bCs/>
          <w:color w:val="000000"/>
          <w:sz w:val="32"/>
          <w:szCs w:val="32"/>
          <w:lang w:val="en-US" w:eastAsia="zh-CN"/>
        </w:rPr>
        <w:t>4.</w:t>
      </w:r>
      <w:r>
        <w:rPr>
          <w:rFonts w:hint="eastAsia" w:ascii="仿宋" w:hAnsi="仿宋" w:eastAsia="仿宋"/>
          <w:color w:val="000000"/>
          <w:sz w:val="32"/>
          <w:szCs w:val="32"/>
        </w:rPr>
        <w:t>住房保障</w:t>
      </w:r>
      <w:r>
        <w:rPr>
          <w:rFonts w:hint="eastAsia" w:ascii="仿宋" w:hAnsi="仿宋" w:eastAsia="仿宋"/>
          <w:color w:val="000000"/>
          <w:sz w:val="32"/>
          <w:szCs w:val="32"/>
          <w:lang w:eastAsia="zh-CN"/>
        </w:rPr>
        <w:t>支出</w:t>
      </w:r>
      <w:r>
        <w:rPr>
          <w:rStyle w:val="14"/>
          <w:rFonts w:hint="eastAsia" w:ascii="仿宋" w:hAnsi="仿宋" w:eastAsia="仿宋"/>
          <w:bCs/>
          <w:color w:val="000000"/>
          <w:sz w:val="32"/>
          <w:szCs w:val="32"/>
        </w:rPr>
        <w:t>（类）</w:t>
      </w:r>
      <w:r>
        <w:rPr>
          <w:rStyle w:val="14"/>
          <w:rFonts w:hint="eastAsia" w:ascii="仿宋" w:hAnsi="仿宋" w:eastAsia="仿宋"/>
          <w:bCs/>
          <w:color w:val="000000"/>
          <w:sz w:val="32"/>
          <w:szCs w:val="32"/>
          <w:lang w:eastAsia="zh-CN"/>
        </w:rPr>
        <w:t>住房改革支出</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eastAsia="zh-CN"/>
        </w:rPr>
        <w:t>住房公积金</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80.87</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，决算数等于预算数</w:t>
      </w:r>
      <w:r>
        <w:rPr>
          <w:rStyle w:val="14"/>
          <w:rFonts w:hint="eastAsia" w:ascii="仿宋" w:hAnsi="仿宋" w:eastAsia="仿宋"/>
          <w:b w:val="0"/>
          <w:bCs/>
          <w:color w:val="000000"/>
          <w:sz w:val="32"/>
          <w:szCs w:val="32"/>
          <w:lang w:eastAsia="zh-CN"/>
        </w:rPr>
        <w:t>。</w:t>
      </w:r>
    </w:p>
    <w:p>
      <w:pPr>
        <w:tabs>
          <w:tab w:val="right" w:pos="8306"/>
        </w:tabs>
        <w:spacing w:line="600" w:lineRule="exact"/>
        <w:ind w:firstLine="640" w:firstLineChars="200"/>
        <w:outlineLvl w:val="1"/>
        <w:rPr>
          <w:rStyle w:val="28"/>
        </w:rPr>
      </w:pPr>
      <w:bookmarkStart w:id="38" w:name="_Toc15396608"/>
      <w:bookmarkStart w:id="39"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8"/>
          <w:rFonts w:hint="eastAsia" w:ascii="黑体" w:hAnsi="黑体" w:eastAsia="黑体"/>
          <w:b w:val="0"/>
        </w:rPr>
        <w:t>般公共预算财政拨款基本支出决算情况说明</w:t>
      </w:r>
      <w:bookmarkEnd w:id="38"/>
      <w:bookmarkEnd w:id="39"/>
      <w:r>
        <w:rPr>
          <w:rStyle w:val="28"/>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年一般公共预算财政拨款基本支出</w:t>
      </w:r>
      <w:r>
        <w:rPr>
          <w:rFonts w:hint="eastAsia" w:ascii="仿宋" w:hAnsi="仿宋" w:eastAsia="仿宋"/>
          <w:color w:val="000000"/>
          <w:sz w:val="32"/>
          <w:szCs w:val="32"/>
          <w:lang w:val="en-US" w:eastAsia="zh-CN"/>
        </w:rPr>
        <w:t>994.09</w:t>
      </w:r>
      <w:r>
        <w:rPr>
          <w:rFonts w:hint="eastAsia" w:ascii="仿宋" w:hAnsi="仿宋" w:eastAsia="仿宋"/>
          <w:color w:val="000000"/>
          <w:sz w:val="32"/>
          <w:szCs w:val="32"/>
        </w:rPr>
        <w:t>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985.77</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000000"/>
          <w:sz w:val="32"/>
          <w:szCs w:val="32"/>
        </w:rPr>
        <w:br/>
      </w:r>
      <w:r>
        <w:rPr>
          <w:rFonts w:hint="eastAsia" w:ascii="仿宋" w:hAnsi="仿宋" w:eastAsia="仿宋"/>
          <w:color w:val="000000"/>
          <w:sz w:val="32"/>
          <w:szCs w:val="32"/>
        </w:rPr>
        <w:t>　　日常公用经费</w:t>
      </w:r>
      <w:r>
        <w:rPr>
          <w:rFonts w:hint="eastAsia" w:ascii="仿宋" w:hAnsi="仿宋" w:eastAsia="仿宋"/>
          <w:color w:val="000000"/>
          <w:sz w:val="32"/>
          <w:szCs w:val="32"/>
          <w:lang w:val="en-US" w:eastAsia="zh-CN"/>
        </w:rPr>
        <w:t>8.32</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8"/>
          <w:rFonts w:ascii="黑体" w:hAnsi="黑体" w:eastAsia="黑体"/>
          <w:b w:val="0"/>
        </w:rPr>
      </w:pPr>
      <w:bookmarkStart w:id="40" w:name="_Toc15377215"/>
      <w:bookmarkStart w:id="41" w:name="_Toc15396609"/>
      <w:r>
        <w:rPr>
          <w:rFonts w:hint="eastAsia" w:ascii="黑体" w:eastAsia="黑体"/>
          <w:color w:val="000000"/>
          <w:sz w:val="32"/>
          <w:szCs w:val="32"/>
        </w:rPr>
        <w:t>七、</w:t>
      </w:r>
      <w:r>
        <w:rPr>
          <w:rStyle w:val="28"/>
          <w:rFonts w:hint="eastAsia" w:ascii="黑体" w:hAnsi="黑体" w:eastAsia="黑体"/>
        </w:rPr>
        <w:t>“</w:t>
      </w:r>
      <w:r>
        <w:rPr>
          <w:rStyle w:val="28"/>
          <w:rFonts w:hint="eastAsia" w:ascii="黑体" w:hAnsi="黑体" w:eastAsia="黑体"/>
          <w:b w:val="0"/>
        </w:rPr>
        <w:t>三公”经费财政拨款支出决算情况说明</w:t>
      </w:r>
      <w:bookmarkEnd w:id="40"/>
      <w:bookmarkEnd w:id="41"/>
    </w:p>
    <w:p>
      <w:pPr>
        <w:spacing w:line="600" w:lineRule="exact"/>
        <w:ind w:firstLine="640"/>
        <w:outlineLvl w:val="2"/>
        <w:rPr>
          <w:rFonts w:ascii="仿宋" w:hAnsi="仿宋" w:eastAsia="仿宋"/>
          <w:b/>
          <w:color w:val="000000"/>
          <w:sz w:val="32"/>
          <w:szCs w:val="32"/>
        </w:rPr>
      </w:pPr>
      <w:bookmarkStart w:id="42" w:name="_Toc15377216"/>
      <w:r>
        <w:rPr>
          <w:rFonts w:hint="eastAsia" w:ascii="仿宋" w:hAnsi="仿宋" w:eastAsia="仿宋"/>
          <w:b/>
          <w:color w:val="000000"/>
          <w:sz w:val="32"/>
          <w:szCs w:val="32"/>
        </w:rPr>
        <w:t>（一）“三公”经费财政拨款支出决算总体情况说明</w:t>
      </w:r>
      <w:bookmarkEnd w:id="42"/>
    </w:p>
    <w:p>
      <w:pPr>
        <w:spacing w:line="600" w:lineRule="exact"/>
        <w:ind w:firstLine="640"/>
        <w:rPr>
          <w:rFonts w:ascii="仿宋" w:hAnsi="仿宋" w:eastAsia="仿宋"/>
          <w:b/>
          <w:color w:val="FF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年“三公”经费财政拨款支出决算为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w:t>
      </w:r>
      <w:r>
        <w:rPr>
          <w:rFonts w:hint="eastAsia" w:ascii="仿宋" w:hAnsi="仿宋" w:eastAsia="仿宋"/>
          <w:color w:val="000000"/>
          <w:sz w:val="32"/>
          <w:szCs w:val="32"/>
          <w:lang w:val="en-US" w:eastAsia="zh-CN"/>
        </w:rPr>
        <w:t>.</w:t>
      </w:r>
    </w:p>
    <w:p>
      <w:pPr>
        <w:spacing w:line="600" w:lineRule="exact"/>
        <w:ind w:firstLine="640"/>
        <w:outlineLvl w:val="2"/>
        <w:rPr>
          <w:rFonts w:ascii="仿宋" w:hAnsi="仿宋" w:eastAsia="仿宋"/>
          <w:b/>
          <w:color w:val="000000"/>
          <w:sz w:val="32"/>
          <w:szCs w:val="32"/>
        </w:rPr>
      </w:pPr>
      <w:bookmarkStart w:id="43" w:name="_Toc15377217"/>
      <w:r>
        <w:rPr>
          <w:rFonts w:hint="eastAsia" w:ascii="仿宋" w:hAnsi="仿宋" w:eastAsia="仿宋"/>
          <w:b/>
          <w:color w:val="000000"/>
          <w:sz w:val="32"/>
          <w:szCs w:val="32"/>
        </w:rPr>
        <w:t>（二）“三公”经费财政拨款支出决算具体情况说明</w:t>
      </w:r>
      <w:bookmarkEnd w:id="43"/>
    </w:p>
    <w:p>
      <w:pPr>
        <w:spacing w:line="600" w:lineRule="exact"/>
        <w:ind w:firstLine="640"/>
        <w:outlineLvl w:val="1"/>
        <w:rPr>
          <w:rFonts w:hint="eastAsia" w:ascii="黑体" w:eastAsia="黑体"/>
          <w:color w:val="000000"/>
          <w:sz w:val="32"/>
          <w:szCs w:val="32"/>
          <w:lang w:eastAsia="zh-CN"/>
        </w:rPr>
      </w:pPr>
      <w:bookmarkStart w:id="44" w:name="_Toc15377218"/>
      <w:bookmarkStart w:id="45" w:name="_Toc15396610"/>
      <w:r>
        <w:rPr>
          <w:rFonts w:hint="eastAsia" w:ascii="仿宋" w:hAnsi="仿宋" w:eastAsia="仿宋"/>
          <w:color w:val="000000"/>
          <w:sz w:val="32"/>
          <w:szCs w:val="32"/>
          <w:lang w:eastAsia="zh-CN"/>
        </w:rPr>
        <w:t>“三公”经费无</w:t>
      </w:r>
    </w:p>
    <w:p>
      <w:pPr>
        <w:spacing w:line="600" w:lineRule="exact"/>
        <w:ind w:firstLine="640"/>
        <w:outlineLvl w:val="1"/>
        <w:rPr>
          <w:rStyle w:val="28"/>
          <w:rFonts w:ascii="黑体" w:hAnsi="黑体" w:eastAsia="黑体"/>
        </w:rPr>
      </w:pPr>
      <w:r>
        <w:rPr>
          <w:rFonts w:hint="eastAsia" w:ascii="黑体" w:eastAsia="黑体"/>
          <w:color w:val="000000"/>
          <w:sz w:val="32"/>
          <w:szCs w:val="32"/>
        </w:rPr>
        <w:t>八、</w:t>
      </w:r>
      <w:r>
        <w:rPr>
          <w:rStyle w:val="28"/>
          <w:rFonts w:hint="eastAsia" w:ascii="黑体" w:hAnsi="黑体" w:eastAsia="黑体"/>
          <w:b w:val="0"/>
        </w:rPr>
        <w:t>政府性基金预算支出决算情况说明</w:t>
      </w:r>
      <w:bookmarkEnd w:id="44"/>
      <w:bookmarkEnd w:id="45"/>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lang w:val="en-US" w:eastAsia="zh-CN"/>
        </w:rPr>
        <w:t>2020</w:t>
      </w:r>
      <w:r>
        <w:rPr>
          <w:rFonts w:hint="eastAsia" w:ascii="仿宋_GB2312" w:eastAsia="仿宋_GB2312"/>
          <w:color w:val="000000"/>
          <w:sz w:val="32"/>
          <w:szCs w:val="32"/>
        </w:rPr>
        <w:t>年政府性基金预算拨款支出</w:t>
      </w:r>
      <w:r>
        <w:rPr>
          <w:rFonts w:hint="eastAsia" w:ascii="仿宋_GB2312" w:eastAsia="仿宋_GB2312"/>
          <w:color w:val="000000"/>
          <w:sz w:val="32"/>
          <w:szCs w:val="32"/>
          <w:lang w:val="en-US" w:eastAsia="zh-CN"/>
        </w:rPr>
        <w:t>20387.23</w:t>
      </w:r>
      <w:r>
        <w:rPr>
          <w:rFonts w:hint="eastAsia" w:ascii="仿宋_GB2312" w:eastAsia="仿宋_GB2312"/>
          <w:color w:val="000000"/>
          <w:sz w:val="32"/>
          <w:szCs w:val="32"/>
        </w:rPr>
        <w:t>万元。</w:t>
      </w:r>
    </w:p>
    <w:p>
      <w:pPr>
        <w:spacing w:line="600" w:lineRule="exact"/>
        <w:ind w:firstLine="640"/>
        <w:rPr>
          <w:rFonts w:ascii="仿宋_GB2312" w:eastAsia="仿宋_GB2312"/>
          <w:color w:val="000000"/>
          <w:sz w:val="32"/>
          <w:szCs w:val="32"/>
        </w:rPr>
      </w:pPr>
    </w:p>
    <w:p>
      <w:pPr>
        <w:numPr>
          <w:ilvl w:val="0"/>
          <w:numId w:val="3"/>
        </w:numPr>
        <w:spacing w:line="600" w:lineRule="exact"/>
        <w:ind w:firstLine="640"/>
        <w:outlineLvl w:val="1"/>
        <w:rPr>
          <w:rStyle w:val="28"/>
          <w:rFonts w:ascii="黑体" w:hAnsi="黑体" w:eastAsia="黑体"/>
          <w:b w:val="0"/>
        </w:rPr>
      </w:pPr>
      <w:bookmarkStart w:id="46" w:name="_Toc15377219"/>
      <w:bookmarkStart w:id="47" w:name="_Toc15396611"/>
      <w:r>
        <w:rPr>
          <w:rStyle w:val="28"/>
          <w:rFonts w:hint="eastAsia" w:ascii="黑体" w:hAnsi="黑体" w:eastAsia="黑体"/>
          <w:b w:val="0"/>
        </w:rPr>
        <w:t>国有资本经营预算支出决算情况说明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580" w:lineRule="exact"/>
        <w:jc w:val="center"/>
        <w:rPr>
          <w:rFonts w:ascii="方正小标宋简体" w:hAnsi="方正小标宋简体" w:eastAsia="方正小标宋简体" w:cs="方正小标宋简体"/>
          <w:sz w:val="44"/>
          <w:szCs w:val="44"/>
        </w:rPr>
      </w:pPr>
    </w:p>
    <w:p>
      <w:pPr>
        <w:spacing w:line="600" w:lineRule="exact"/>
        <w:ind w:firstLine="800" w:firstLineChars="250"/>
        <w:outlineLvl w:val="1"/>
        <w:rPr>
          <w:rStyle w:val="28"/>
          <w:rFonts w:ascii="黑体" w:hAnsi="黑体" w:eastAsia="黑体"/>
        </w:rPr>
      </w:pPr>
      <w:bookmarkStart w:id="48" w:name="_Toc15377221"/>
      <w:bookmarkStart w:id="49" w:name="_Toc15396612"/>
      <w:r>
        <w:rPr>
          <w:rFonts w:hint="eastAsia" w:ascii="黑体" w:hAnsi="黑体" w:eastAsia="黑体"/>
          <w:color w:val="000000"/>
          <w:sz w:val="32"/>
          <w:szCs w:val="32"/>
        </w:rPr>
        <w:t>十</w:t>
      </w:r>
      <w:r>
        <w:rPr>
          <w:rStyle w:val="28"/>
          <w:rFonts w:hint="eastAsia" w:ascii="黑体" w:hAnsi="黑体" w:eastAsia="黑体"/>
        </w:rPr>
        <w:t>、</w:t>
      </w:r>
      <w:r>
        <w:rPr>
          <w:rStyle w:val="28"/>
          <w:rFonts w:hint="eastAsia" w:ascii="黑体" w:hAnsi="黑体" w:eastAsia="黑体"/>
          <w:b w:val="0"/>
        </w:rPr>
        <w:t>其他重要事项的情况说明</w:t>
      </w:r>
      <w:bookmarkEnd w:id="48"/>
      <w:bookmarkEnd w:id="49"/>
    </w:p>
    <w:p>
      <w:pPr>
        <w:spacing w:line="600" w:lineRule="exact"/>
        <w:ind w:firstLine="643" w:firstLineChars="200"/>
        <w:outlineLvl w:val="2"/>
        <w:rPr>
          <w:rFonts w:ascii="仿宋" w:hAnsi="仿宋" w:eastAsia="仿宋"/>
          <w:color w:val="000000"/>
          <w:sz w:val="32"/>
          <w:szCs w:val="32"/>
        </w:rPr>
      </w:pPr>
      <w:bookmarkStart w:id="50" w:name="_Toc15377222"/>
      <w:r>
        <w:rPr>
          <w:rFonts w:hint="eastAsia" w:ascii="仿宋" w:hAnsi="仿宋" w:eastAsia="仿宋"/>
          <w:b/>
          <w:color w:val="000000"/>
          <w:sz w:val="32"/>
          <w:szCs w:val="32"/>
        </w:rPr>
        <w:t>（一）机关运行经费支出情况</w:t>
      </w:r>
      <w:bookmarkEnd w:id="50"/>
    </w:p>
    <w:p>
      <w:pPr>
        <w:spacing w:line="600" w:lineRule="exact"/>
        <w:ind w:firstLine="640" w:firstLineChars="200"/>
        <w:rPr>
          <w:rFonts w:hint="eastAsia" w:ascii="仿宋_GB2312" w:eastAsia="仿宋_GB2312"/>
          <w:color w:val="000000"/>
          <w:sz w:val="32"/>
          <w:szCs w:val="32"/>
          <w:lang w:val="en-US" w:eastAsia="zh-CN"/>
        </w:rPr>
      </w:pPr>
      <w:r>
        <w:rPr>
          <w:rFonts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w:t>
      </w:r>
      <w:r>
        <w:rPr>
          <w:rFonts w:hint="eastAsia" w:ascii="仿宋_GB2312" w:eastAsia="仿宋_GB2312"/>
          <w:color w:val="000000"/>
          <w:sz w:val="32"/>
          <w:szCs w:val="32"/>
          <w:lang w:eastAsia="zh-CN"/>
        </w:rPr>
        <w:t>房屋征地服务中心</w:t>
      </w:r>
      <w:r>
        <w:rPr>
          <w:rFonts w:hint="eastAsia" w:ascii="仿宋_GB2312" w:eastAsia="仿宋_GB2312"/>
          <w:color w:val="000000"/>
          <w:sz w:val="32"/>
          <w:szCs w:val="32"/>
        </w:rPr>
        <w:t>机关运行经费</w:t>
      </w:r>
      <w:r>
        <w:rPr>
          <w:rFonts w:hint="eastAsia" w:ascii="仿宋_GB2312" w:eastAsia="仿宋_GB2312"/>
          <w:color w:val="000000"/>
          <w:sz w:val="32"/>
          <w:szCs w:val="32"/>
          <w:lang w:eastAsia="zh-CN"/>
        </w:rPr>
        <w:t>无</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1" w:name="_Toc15377223"/>
      <w:r>
        <w:rPr>
          <w:rFonts w:hint="eastAsia" w:ascii="仿宋" w:hAnsi="仿宋" w:eastAsia="仿宋"/>
          <w:b/>
          <w:color w:val="000000"/>
          <w:sz w:val="32"/>
          <w:szCs w:val="32"/>
        </w:rPr>
        <w:t>（二）政府采购支出情况</w:t>
      </w:r>
      <w:bookmarkEnd w:id="51"/>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w:t>
      </w:r>
      <w:r>
        <w:rPr>
          <w:rFonts w:hint="eastAsia" w:ascii="仿宋_GB2312" w:eastAsia="仿宋_GB2312"/>
          <w:color w:val="000000"/>
          <w:sz w:val="32"/>
          <w:szCs w:val="32"/>
          <w:lang w:eastAsia="zh-CN"/>
        </w:rPr>
        <w:t>达川区房屋屋征地服务中心</w:t>
      </w:r>
      <w:r>
        <w:rPr>
          <w:rFonts w:hint="eastAsia" w:ascii="仿宋_GB2312" w:eastAsia="仿宋_GB2312"/>
          <w:color w:val="000000"/>
          <w:sz w:val="32"/>
          <w:szCs w:val="32"/>
        </w:rPr>
        <w:t>政府采购支出总额</w:t>
      </w:r>
      <w:r>
        <w:rPr>
          <w:rFonts w:hint="eastAsia" w:ascii="仿宋_GB2312" w:eastAsia="仿宋_GB2312"/>
          <w:color w:val="000000"/>
          <w:sz w:val="32"/>
          <w:szCs w:val="32"/>
          <w:lang w:val="en-US" w:eastAsia="zh-CN"/>
        </w:rPr>
        <w:t>18.498</w:t>
      </w:r>
      <w:r>
        <w:rPr>
          <w:rFonts w:hint="eastAsia" w:ascii="仿宋_GB2312" w:eastAsia="仿宋_GB2312"/>
          <w:color w:val="000000"/>
          <w:sz w:val="32"/>
          <w:szCs w:val="32"/>
        </w:rPr>
        <w:t>万元，其中：政府采购货物支出</w:t>
      </w:r>
      <w:r>
        <w:rPr>
          <w:rFonts w:hint="eastAsia" w:ascii="仿宋_GB2312" w:eastAsia="仿宋_GB2312"/>
          <w:color w:val="000000"/>
          <w:sz w:val="32"/>
          <w:szCs w:val="32"/>
          <w:lang w:val="en-US" w:eastAsia="zh-CN"/>
        </w:rPr>
        <w:t>18.498</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100</w:t>
      </w:r>
      <w:r>
        <w:rPr>
          <w:rFonts w:ascii="仿宋_GB2312" w:eastAsia="仿宋_GB2312"/>
          <w:color w:val="000000"/>
          <w:sz w:val="32"/>
          <w:szCs w:val="32"/>
        </w:rPr>
        <w:t>%</w:t>
      </w:r>
      <w:r>
        <w:rPr>
          <w:rFonts w:hint="eastAsia" w:ascii="仿宋_GB2312" w:eastAsia="仿宋_GB2312"/>
          <w:color w:val="000000"/>
          <w:sz w:val="32"/>
          <w:szCs w:val="32"/>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2" w:name="_Toc15377224"/>
      <w:r>
        <w:rPr>
          <w:rFonts w:hint="eastAsia" w:ascii="仿宋" w:hAnsi="仿宋" w:eastAsia="仿宋"/>
          <w:b/>
          <w:color w:val="000000"/>
          <w:sz w:val="32"/>
          <w:szCs w:val="32"/>
        </w:rPr>
        <w:t>（三）国有资产占有使用情况</w:t>
      </w:r>
      <w:bookmarkEnd w:id="52"/>
    </w:p>
    <w:p>
      <w:pPr>
        <w:autoSpaceDE w:val="0"/>
        <w:autoSpaceDN w:val="0"/>
        <w:adjustRightInd w:val="0"/>
        <w:spacing w:line="600" w:lineRule="exact"/>
        <w:ind w:firstLine="960" w:firstLineChars="300"/>
        <w:jc w:val="left"/>
        <w:outlineLvl w:val="2"/>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无</w:t>
      </w:r>
    </w:p>
    <w:p>
      <w:pPr>
        <w:numPr>
          <w:numId w:val="0"/>
        </w:numPr>
        <w:wordWrap/>
        <w:spacing w:line="560" w:lineRule="exact"/>
        <w:ind w:firstLine="321" w:firstLineChars="100"/>
        <w:textAlignment w:val="auto"/>
        <w:rPr>
          <w:rFonts w:ascii="仿宋" w:hAnsi="仿宋" w:eastAsia="仿宋" w:cs="楷体_GB2312"/>
          <w:b/>
          <w:bCs/>
          <w:sz w:val="32"/>
          <w:szCs w:val="32"/>
        </w:rPr>
      </w:pPr>
      <w:r>
        <w:rPr>
          <w:rFonts w:hint="eastAsia" w:ascii="仿宋" w:hAnsi="仿宋" w:eastAsia="仿宋"/>
          <w:b/>
          <w:color w:val="000000"/>
          <w:sz w:val="32"/>
          <w:szCs w:val="32"/>
        </w:rPr>
        <w:t>（四）预算绩效管理情况。</w:t>
      </w:r>
      <w:r>
        <w:rPr>
          <w:rFonts w:hint="eastAsia" w:ascii="仿宋" w:hAnsi="仿宋" w:eastAsia="仿宋" w:cs="楷体_GB2312"/>
          <w:b/>
          <w:bCs/>
          <w:sz w:val="32"/>
          <w:szCs w:val="32"/>
        </w:rPr>
        <w:t>预算绩效管理工作开展情况。</w:t>
      </w:r>
    </w:p>
    <w:p>
      <w:pPr>
        <w:spacing w:line="600" w:lineRule="atLeas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按照预算绩效管理要求，本部门对20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年一般公共预算项目支出开展了绩效目标管理。</w:t>
      </w:r>
    </w:p>
    <w:p>
      <w:pPr>
        <w:wordWrap/>
        <w:spacing w:line="560" w:lineRule="exact"/>
        <w:ind w:firstLine="643" w:firstLineChars="200"/>
        <w:textAlignment w:val="auto"/>
        <w:rPr>
          <w:rFonts w:ascii="仿宋_GB2312" w:hAnsi="仿宋_GB2312" w:eastAsia="仿宋_GB2312" w:cs="仿宋_GB2312"/>
          <w:sz w:val="32"/>
          <w:szCs w:val="32"/>
        </w:rPr>
      </w:pPr>
      <w:r>
        <w:rPr>
          <w:rFonts w:hint="eastAsia" w:ascii="仿宋" w:hAnsi="仿宋" w:eastAsia="仿宋" w:cs="楷体_GB2312"/>
          <w:b/>
          <w:bCs/>
          <w:sz w:val="32"/>
          <w:szCs w:val="32"/>
          <w:lang w:val="en-US" w:eastAsia="zh-CN"/>
        </w:rPr>
        <w:t>1、</w:t>
      </w:r>
      <w:r>
        <w:rPr>
          <w:rFonts w:hint="eastAsia" w:ascii="仿宋" w:hAnsi="仿宋" w:eastAsia="仿宋" w:cs="楷体_GB2312"/>
          <w:b/>
          <w:bCs/>
          <w:sz w:val="32"/>
          <w:szCs w:val="32"/>
        </w:rPr>
        <w:t>项目绩效目标完成情况。</w:t>
      </w:r>
      <w:r>
        <w:rPr>
          <w:rFonts w:hint="eastAsia" w:ascii="楷体_GB2312" w:hAnsi="楷体_GB2312" w:eastAsia="楷体_GB2312" w:cs="楷体_GB2312"/>
          <w:b/>
          <w:bCs/>
          <w:sz w:val="32"/>
          <w:szCs w:val="32"/>
        </w:rPr>
        <w:br/>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Times New Roman" w:hAnsi="Times New Roman" w:eastAsia="方正仿宋简体" w:cs="Times New Roman"/>
          <w:color w:val="000000"/>
          <w:sz w:val="32"/>
          <w:szCs w:val="32"/>
          <w:lang w:val="en-US" w:eastAsia="zh-CN"/>
        </w:rPr>
        <w:t>20</w:t>
      </w:r>
      <w:r>
        <w:rPr>
          <w:rFonts w:hint="eastAsia" w:eastAsia="方正仿宋简体" w:cs="Times New Roman"/>
          <w:color w:val="000000"/>
          <w:sz w:val="32"/>
          <w:szCs w:val="32"/>
          <w:lang w:val="en-US" w:eastAsia="zh-CN"/>
        </w:rPr>
        <w:t>20</w:t>
      </w:r>
      <w:r>
        <w:rPr>
          <w:rFonts w:hint="eastAsia" w:ascii="Times New Roman" w:hAnsi="Times New Roman" w:eastAsia="方正仿宋简体" w:cs="Times New Roman"/>
          <w:color w:val="000000"/>
          <w:sz w:val="32"/>
          <w:szCs w:val="32"/>
          <w:lang w:val="en-US" w:eastAsia="zh-CN"/>
        </w:rPr>
        <w:t>年达州市达川区房屋征</w:t>
      </w:r>
      <w:r>
        <w:rPr>
          <w:rFonts w:hint="eastAsia" w:eastAsia="方正仿宋简体" w:cs="Times New Roman"/>
          <w:color w:val="000000"/>
          <w:sz w:val="32"/>
          <w:szCs w:val="32"/>
          <w:lang w:val="en-US" w:eastAsia="zh-CN"/>
        </w:rPr>
        <w:t>地服务中心未开展项目绩效评价。</w:t>
      </w:r>
    </w:p>
    <w:p>
      <w:pPr>
        <w:numPr>
          <w:numId w:val="0"/>
        </w:numPr>
        <w:wordWrap/>
        <w:spacing w:line="560" w:lineRule="exact"/>
        <w:ind w:firstLine="643" w:firstLineChars="200"/>
        <w:textAlignment w:val="auto"/>
        <w:rPr>
          <w:rFonts w:ascii="仿宋" w:hAnsi="仿宋" w:eastAsia="仿宋" w:cs="仿宋_GB2312"/>
          <w:sz w:val="32"/>
          <w:szCs w:val="32"/>
        </w:rPr>
      </w:pPr>
      <w:r>
        <w:rPr>
          <w:rFonts w:hint="eastAsia" w:ascii="仿宋" w:hAnsi="仿宋" w:eastAsia="仿宋" w:cs="楷体_GB2312"/>
          <w:b/>
          <w:bCs/>
          <w:sz w:val="32"/>
          <w:szCs w:val="32"/>
          <w:lang w:val="en-US" w:eastAsia="zh-CN"/>
        </w:rPr>
        <w:t>2、</w:t>
      </w:r>
      <w:r>
        <w:rPr>
          <w:rFonts w:hint="eastAsia" w:ascii="仿宋" w:hAnsi="仿宋" w:eastAsia="仿宋" w:cs="楷体_GB2312"/>
          <w:b/>
          <w:bCs/>
          <w:sz w:val="32"/>
          <w:szCs w:val="32"/>
        </w:rPr>
        <w:t>部门开展绩效评价结果。</w:t>
      </w:r>
    </w:p>
    <w:p>
      <w:pPr>
        <w:wordWrap/>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年部门整体支出绩效评价情况开展自评，《</w:t>
      </w:r>
      <w:r>
        <w:rPr>
          <w:rFonts w:hint="eastAsia" w:ascii="Times New Roman" w:hAnsi="Times New Roman" w:eastAsia="方正仿宋简体" w:cs="Times New Roman"/>
          <w:color w:val="000000"/>
          <w:sz w:val="32"/>
          <w:szCs w:val="32"/>
          <w:lang w:val="en-US" w:eastAsia="zh-CN"/>
        </w:rPr>
        <w:t>达州市达川区房屋</w:t>
      </w:r>
      <w:r>
        <w:rPr>
          <w:rFonts w:hint="eastAsia" w:eastAsia="方正仿宋简体" w:cs="Times New Roman"/>
          <w:color w:val="000000"/>
          <w:sz w:val="32"/>
          <w:szCs w:val="32"/>
          <w:lang w:val="en-US" w:eastAsia="zh-CN"/>
        </w:rPr>
        <w:t>征地服务中心</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年部门整体支出绩效评价报告》见附件。</w:t>
      </w:r>
    </w:p>
    <w:p>
      <w:pPr>
        <w:wordWrap/>
        <w:spacing w:line="560" w:lineRule="exact"/>
        <w:ind w:firstLine="800" w:firstLineChars="250"/>
        <w:textAlignment w:val="auto"/>
        <w:outlineLvl w:val="1"/>
        <w:rPr>
          <w:rFonts w:ascii="方正小标宋简体" w:hAnsi="方正小标宋简体" w:eastAsia="方正小标宋简体" w:cs="方正小标宋简体"/>
          <w:sz w:val="44"/>
          <w:szCs w:val="44"/>
        </w:rPr>
      </w:pPr>
      <w:r>
        <w:rPr>
          <w:rFonts w:hint="eastAsia" w:ascii="仿宋_GB2312" w:hAnsi="仿宋_GB2312" w:eastAsia="仿宋_GB2312" w:cs="仿宋_GB2312"/>
          <w:sz w:val="32"/>
          <w:szCs w:val="32"/>
        </w:rPr>
        <w:t>本部门</w:t>
      </w:r>
      <w:r>
        <w:rPr>
          <w:rFonts w:hint="eastAsia" w:ascii="仿宋_GB2312" w:hAnsi="仿宋_GB2312" w:eastAsia="仿宋_GB2312" w:cs="仿宋_GB2312"/>
          <w:sz w:val="32"/>
          <w:szCs w:val="32"/>
          <w:lang w:eastAsia="zh-CN"/>
        </w:rPr>
        <w:t>未</w:t>
      </w:r>
      <w:r>
        <w:rPr>
          <w:rFonts w:hint="eastAsia" w:ascii="仿宋_GB2312" w:hAnsi="仿宋_GB2312" w:eastAsia="仿宋_GB2312" w:cs="仿宋_GB2312"/>
          <w:sz w:val="32"/>
          <w:szCs w:val="32"/>
        </w:rPr>
        <w:t>自行组织工程项目绩效评价。</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p>
    <w:p>
      <w:pPr>
        <w:numPr>
          <w:ilvl w:val="0"/>
          <w:numId w:val="4"/>
        </w:numPr>
        <w:spacing w:line="600" w:lineRule="exact"/>
        <w:ind w:firstLine="660" w:firstLineChars="150"/>
        <w:jc w:val="center"/>
        <w:outlineLvl w:val="0"/>
        <w:rPr>
          <w:rStyle w:val="27"/>
          <w:rFonts w:ascii="黑体" w:hAnsi="黑体" w:eastAsia="黑体"/>
          <w:b w:val="0"/>
        </w:rPr>
      </w:pPr>
      <w:bookmarkStart w:id="53" w:name="_Toc15396613"/>
      <w:bookmarkStart w:id="54" w:name="_Toc15377225"/>
      <w:r>
        <w:rPr>
          <w:rFonts w:hint="eastAsia" w:ascii="黑体" w:hAnsi="黑体" w:eastAsia="黑体"/>
          <w:color w:val="000000"/>
          <w:sz w:val="44"/>
          <w:szCs w:val="44"/>
        </w:rPr>
        <w:t>名</w:t>
      </w:r>
      <w:r>
        <w:rPr>
          <w:rStyle w:val="27"/>
          <w:rFonts w:hint="eastAsia" w:ascii="黑体" w:hAnsi="黑体" w:eastAsia="黑体"/>
          <w:b w:val="0"/>
        </w:rPr>
        <w:t>词解释</w:t>
      </w:r>
      <w:bookmarkEnd w:id="53"/>
      <w:bookmarkEnd w:id="54"/>
    </w:p>
    <w:p>
      <w:pPr>
        <w:spacing w:line="600" w:lineRule="exact"/>
        <w:jc w:val="left"/>
        <w:rPr>
          <w:rFonts w:ascii="宋体"/>
          <w:b/>
          <w:color w:val="000000"/>
          <w:sz w:val="44"/>
          <w:szCs w:val="44"/>
        </w:rPr>
      </w:pPr>
    </w:p>
    <w:p>
      <w:pPr>
        <w:pStyle w:val="17"/>
        <w:wordWrap/>
        <w:spacing w:line="560" w:lineRule="exact"/>
        <w:ind w:firstLine="640" w:firstLineChars="200"/>
        <w:textAlignment w:val="auto"/>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17"/>
        <w:wordWrap/>
        <w:spacing w:line="560" w:lineRule="exact"/>
        <w:ind w:firstLine="640" w:firstLineChars="200"/>
        <w:textAlignment w:val="auto"/>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pPr>
        <w:pStyle w:val="17"/>
        <w:wordWrap/>
        <w:spacing w:line="560" w:lineRule="exact"/>
        <w:ind w:firstLine="640" w:firstLineChars="200"/>
        <w:textAlignment w:val="auto"/>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w:t>
      </w:r>
    </w:p>
    <w:p>
      <w:pPr>
        <w:pStyle w:val="17"/>
        <w:wordWrap/>
        <w:spacing w:line="560" w:lineRule="exact"/>
        <w:ind w:firstLine="640" w:firstLineChars="200"/>
        <w:textAlignment w:val="auto"/>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w:t>
      </w:r>
      <w:r>
        <w:rPr>
          <w:rFonts w:ascii="仿宋_GB2312" w:eastAsia="仿宋_GB2312"/>
          <w:sz w:val="32"/>
          <w:szCs w:val="32"/>
        </w:rPr>
        <w:t xml:space="preserve"> </w:t>
      </w:r>
    </w:p>
    <w:p>
      <w:pPr>
        <w:pStyle w:val="17"/>
        <w:wordWrap/>
        <w:spacing w:line="560" w:lineRule="exact"/>
        <w:ind w:firstLine="640" w:firstLineChars="200"/>
        <w:textAlignment w:val="auto"/>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17"/>
        <w:wordWrap/>
        <w:spacing w:line="560" w:lineRule="exact"/>
        <w:ind w:firstLine="640" w:firstLineChars="200"/>
        <w:textAlignment w:val="auto"/>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17"/>
        <w:wordWrap/>
        <w:spacing w:line="560" w:lineRule="exact"/>
        <w:ind w:firstLine="640" w:firstLineChars="200"/>
        <w:textAlignment w:val="auto"/>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17"/>
        <w:wordWrap/>
        <w:spacing w:line="560" w:lineRule="exact"/>
        <w:ind w:firstLine="640" w:firstLineChars="200"/>
        <w:textAlignment w:val="auto"/>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spacing w:line="600" w:lineRule="exact"/>
        <w:ind w:firstLine="640" w:firstLineChars="200"/>
        <w:rPr>
          <w:rFonts w:ascii="仿宋" w:hAnsi="仿宋" w:eastAsia="仿宋"/>
          <w:b w:val="0"/>
          <w:bCs w:val="0"/>
          <w:color w:val="000000"/>
          <w:sz w:val="32"/>
          <w:szCs w:val="32"/>
        </w:rPr>
      </w:pPr>
      <w:r>
        <w:rPr>
          <w:rStyle w:val="14"/>
          <w:rFonts w:hint="eastAsia" w:ascii="仿宋" w:hAnsi="仿宋" w:eastAsia="仿宋"/>
          <w:b w:val="0"/>
          <w:bCs w:val="0"/>
          <w:color w:val="000000"/>
          <w:sz w:val="32"/>
          <w:szCs w:val="32"/>
          <w:lang w:val="en-US" w:eastAsia="zh-CN"/>
        </w:rPr>
        <w:t>9</w:t>
      </w:r>
      <w:r>
        <w:rPr>
          <w:rStyle w:val="14"/>
          <w:rFonts w:ascii="仿宋" w:hAnsi="仿宋" w:eastAsia="仿宋"/>
          <w:b w:val="0"/>
          <w:bCs w:val="0"/>
          <w:color w:val="000000"/>
          <w:sz w:val="32"/>
          <w:szCs w:val="32"/>
        </w:rPr>
        <w:t>.</w:t>
      </w:r>
      <w:r>
        <w:rPr>
          <w:rStyle w:val="14"/>
          <w:rFonts w:hint="eastAsia" w:ascii="仿宋" w:hAnsi="仿宋" w:eastAsia="仿宋"/>
          <w:b w:val="0"/>
          <w:bCs w:val="0"/>
          <w:color w:val="000000"/>
          <w:sz w:val="32"/>
          <w:szCs w:val="32"/>
        </w:rPr>
        <w:t>社会保障和就业（类）行政事业单位离退休（款）  机关事业单位基本养老保险缴费支出（项）</w:t>
      </w:r>
      <w:r>
        <w:rPr>
          <w:rStyle w:val="14"/>
          <w:rFonts w:ascii="仿宋" w:hAnsi="仿宋" w:eastAsia="仿宋"/>
          <w:b w:val="0"/>
          <w:bCs w:val="0"/>
          <w:color w:val="000000"/>
          <w:sz w:val="32"/>
          <w:szCs w:val="32"/>
        </w:rPr>
        <w:t xml:space="preserve">: </w:t>
      </w:r>
      <w:r>
        <w:rPr>
          <w:rStyle w:val="14"/>
          <w:rFonts w:hint="eastAsia" w:ascii="仿宋" w:hAnsi="仿宋" w:eastAsia="仿宋"/>
          <w:b w:val="0"/>
          <w:bCs w:val="0"/>
          <w:color w:val="000000"/>
          <w:sz w:val="32"/>
          <w:szCs w:val="32"/>
          <w:lang w:eastAsia="zh-CN"/>
        </w:rPr>
        <w:t>指</w:t>
      </w:r>
      <w:r>
        <w:rPr>
          <w:rFonts w:hint="eastAsia" w:ascii="仿宋_GB2312" w:hAnsi="Tahoma" w:eastAsia="仿宋_GB2312" w:cs="Times New Roman"/>
          <w:b w:val="0"/>
          <w:bCs w:val="0"/>
          <w:kern w:val="0"/>
          <w:sz w:val="32"/>
          <w:szCs w:val="32"/>
          <w:shd w:val="clear" w:color="auto" w:fill="FFFFFF"/>
          <w:lang w:val="en-US" w:eastAsia="zh-CN" w:bidi="ar-SA"/>
        </w:rPr>
        <w:t>实施养老保险制度后，按规定由单位缴纳的基本养老保险费支出</w:t>
      </w:r>
      <w:r>
        <w:rPr>
          <w:rStyle w:val="14"/>
          <w:rFonts w:hint="eastAsia" w:ascii="仿宋" w:hAnsi="仿宋" w:eastAsia="仿宋"/>
          <w:b w:val="0"/>
          <w:bCs w:val="0"/>
          <w:color w:val="000000"/>
          <w:sz w:val="32"/>
          <w:szCs w:val="32"/>
        </w:rPr>
        <w:t>。</w:t>
      </w:r>
    </w:p>
    <w:p>
      <w:pPr>
        <w:spacing w:line="600" w:lineRule="exact"/>
        <w:ind w:firstLine="640" w:firstLineChars="200"/>
        <w:rPr>
          <w:rFonts w:ascii="仿宋" w:hAnsi="仿宋" w:eastAsia="仿宋"/>
          <w:b/>
          <w:color w:val="000000"/>
          <w:sz w:val="32"/>
          <w:szCs w:val="32"/>
        </w:rPr>
      </w:pPr>
      <w:r>
        <w:rPr>
          <w:rStyle w:val="14"/>
          <w:rFonts w:hint="eastAsia" w:ascii="仿宋" w:hAnsi="仿宋" w:eastAsia="仿宋"/>
          <w:b w:val="0"/>
          <w:bCs w:val="0"/>
          <w:color w:val="000000"/>
          <w:sz w:val="32"/>
          <w:szCs w:val="32"/>
          <w:lang w:val="en-US" w:eastAsia="zh-CN"/>
        </w:rPr>
        <w:t>10</w:t>
      </w:r>
      <w:r>
        <w:rPr>
          <w:rStyle w:val="14"/>
          <w:rFonts w:ascii="仿宋" w:hAnsi="仿宋" w:eastAsia="仿宋"/>
          <w:b w:val="0"/>
          <w:bCs w:val="0"/>
          <w:color w:val="000000"/>
          <w:sz w:val="32"/>
          <w:szCs w:val="32"/>
        </w:rPr>
        <w:t>.</w:t>
      </w:r>
      <w:r>
        <w:rPr>
          <w:rStyle w:val="14"/>
          <w:rFonts w:hint="eastAsia" w:ascii="仿宋" w:hAnsi="仿宋" w:eastAsia="仿宋"/>
          <w:b w:val="0"/>
          <w:bCs w:val="0"/>
          <w:color w:val="000000"/>
          <w:sz w:val="32"/>
          <w:szCs w:val="32"/>
        </w:rPr>
        <w:t>医疗卫生与计划生育（类）行政事业单位医疗（款）事业单位医疗（项）</w:t>
      </w:r>
      <w:r>
        <w:rPr>
          <w:rStyle w:val="14"/>
          <w:rFonts w:ascii="仿宋" w:hAnsi="仿宋" w:eastAsia="仿宋"/>
          <w:b w:val="0"/>
          <w:bCs w:val="0"/>
          <w:color w:val="000000"/>
          <w:sz w:val="32"/>
          <w:szCs w:val="32"/>
        </w:rPr>
        <w:t>:</w:t>
      </w:r>
      <w:r>
        <w:rPr>
          <w:rStyle w:val="14"/>
          <w:rFonts w:hint="eastAsia" w:ascii="仿宋" w:hAnsi="仿宋" w:eastAsia="仿宋"/>
          <w:b w:val="0"/>
          <w:bCs/>
          <w:color w:val="000000"/>
          <w:sz w:val="32"/>
          <w:szCs w:val="32"/>
          <w:lang w:eastAsia="zh-CN"/>
        </w:rPr>
        <w:t>指</w:t>
      </w:r>
      <w:r>
        <w:rPr>
          <w:rFonts w:hint="eastAsia" w:ascii="仿宋_GB2312" w:hAnsi="Tahoma" w:eastAsia="仿宋_GB2312" w:cs="Times New Roman"/>
          <w:kern w:val="0"/>
          <w:sz w:val="32"/>
          <w:szCs w:val="32"/>
          <w:shd w:val="clear" w:color="auto" w:fill="FFFFFF"/>
          <w:lang w:val="en-US" w:eastAsia="zh-CN" w:bidi="ar-SA"/>
        </w:rPr>
        <w:t>单位基本医疗保险缴费支出</w:t>
      </w:r>
      <w:r>
        <w:rPr>
          <w:rStyle w:val="14"/>
          <w:rFonts w:hint="eastAsia" w:ascii="仿宋" w:hAnsi="仿宋" w:eastAsia="仿宋"/>
          <w:b w:val="0"/>
          <w:bCs/>
          <w:color w:val="000000"/>
          <w:sz w:val="32"/>
          <w:szCs w:val="32"/>
        </w:rPr>
        <w:t>。</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lang w:val="en-US" w:eastAsia="zh-CN"/>
        </w:rPr>
        <w:t>11.城乡社区支出（类）城乡社区管理事务（款）其他城乡社区管理事务支出（项）：</w:t>
      </w:r>
      <w:r>
        <w:rPr>
          <w:rStyle w:val="14"/>
          <w:rFonts w:hint="eastAsia" w:ascii="仿宋" w:hAnsi="仿宋" w:eastAsia="仿宋"/>
          <w:b w:val="0"/>
          <w:bCs/>
          <w:color w:val="000000"/>
          <w:sz w:val="32"/>
          <w:szCs w:val="32"/>
          <w:lang w:eastAsia="zh-CN"/>
        </w:rPr>
        <w:t>指</w:t>
      </w:r>
      <w:r>
        <w:rPr>
          <w:rFonts w:hint="eastAsia" w:ascii="仿宋_GB2312" w:hAnsi="Tahoma" w:eastAsia="仿宋_GB2312" w:cs="Times New Roman"/>
          <w:kern w:val="0"/>
          <w:sz w:val="32"/>
          <w:szCs w:val="32"/>
          <w:shd w:val="clear" w:color="auto" w:fill="FFFFFF"/>
          <w:lang w:val="en-US" w:eastAsia="zh-CN" w:bidi="ar-SA"/>
        </w:rPr>
        <w:t>单位正常运转的基本支出，包括基本工资、津贴补贴等人员经费以及办公费、印刷费、水电费等日常公用经费</w:t>
      </w:r>
      <w:r>
        <w:rPr>
          <w:rStyle w:val="14"/>
          <w:rFonts w:hint="eastAsia" w:ascii="仿宋" w:hAnsi="仿宋" w:eastAsia="仿宋"/>
          <w:b w:val="0"/>
          <w:bCs/>
          <w:color w:val="000000"/>
          <w:sz w:val="32"/>
          <w:szCs w:val="32"/>
        </w:rPr>
        <w:t>。</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lang w:val="en-US" w:eastAsia="zh-CN"/>
        </w:rPr>
        <w:t>12.</w:t>
      </w:r>
      <w:r>
        <w:rPr>
          <w:rFonts w:hint="eastAsia" w:ascii="仿宋" w:hAnsi="仿宋" w:eastAsia="仿宋"/>
          <w:color w:val="000000"/>
          <w:sz w:val="32"/>
          <w:szCs w:val="32"/>
          <w:lang w:val="en-US" w:eastAsia="zh-CN"/>
        </w:rPr>
        <w:t>住房保障支出（类）住房改革支出（款）住房公积金（项）：</w:t>
      </w:r>
      <w:r>
        <w:rPr>
          <w:rStyle w:val="14"/>
          <w:rFonts w:hint="eastAsia" w:ascii="仿宋" w:hAnsi="仿宋" w:eastAsia="仿宋"/>
          <w:b w:val="0"/>
          <w:bCs/>
          <w:color w:val="000000"/>
          <w:sz w:val="32"/>
          <w:szCs w:val="32"/>
          <w:lang w:eastAsia="zh-CN"/>
        </w:rPr>
        <w:t>指</w:t>
      </w:r>
      <w:r>
        <w:rPr>
          <w:rFonts w:hint="eastAsia" w:ascii="仿宋_GB2312" w:hAnsi="Tahoma" w:eastAsia="仿宋_GB2312" w:cs="Times New Roman"/>
          <w:kern w:val="0"/>
          <w:sz w:val="32"/>
          <w:szCs w:val="32"/>
          <w:shd w:val="clear" w:color="auto" w:fill="FFFFFF"/>
          <w:lang w:val="en-US" w:eastAsia="zh-CN" w:bidi="ar-SA"/>
        </w:rPr>
        <w:t>部门按人力资源和社会保障部、财政部规定的基本工资和津贴补贴以及规定比例为职工缴纳的住房公积金支出</w:t>
      </w:r>
      <w:r>
        <w:rPr>
          <w:rStyle w:val="14"/>
          <w:rFonts w:hint="eastAsia" w:ascii="仿宋" w:hAnsi="仿宋" w:eastAsia="仿宋"/>
          <w:b w:val="0"/>
          <w:bCs/>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13</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pStyle w:val="17"/>
        <w:spacing w:line="560" w:lineRule="exact"/>
        <w:ind w:firstLine="640" w:firstLineChars="200"/>
        <w:rPr>
          <w:rFonts w:ascii="仿宋_GB2312" w:eastAsia="仿宋_GB2312" w:cs="黑体"/>
          <w:sz w:val="32"/>
          <w:szCs w:val="32"/>
        </w:rPr>
      </w:pPr>
      <w:r>
        <w:rPr>
          <w:rFonts w:hint="eastAsia" w:ascii="仿宋_GB2312" w:eastAsia="仿宋_GB2312"/>
          <w:color w:val="000000"/>
          <w:sz w:val="32"/>
          <w:szCs w:val="32"/>
          <w:lang w:val="en-US" w:eastAsia="zh-CN"/>
        </w:rPr>
        <w:t>14</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p>
    <w:p>
      <w:pPr>
        <w:spacing w:line="600" w:lineRule="exact"/>
        <w:jc w:val="center"/>
        <w:outlineLvl w:val="0"/>
        <w:rPr>
          <w:rStyle w:val="27"/>
          <w:rFonts w:ascii="黑体" w:hAnsi="黑体" w:eastAsia="黑体"/>
          <w:b w:val="0"/>
        </w:rPr>
      </w:pPr>
      <w:bookmarkStart w:id="55" w:name="_Toc15377226"/>
      <w:r>
        <w:rPr>
          <w:rFonts w:ascii="宋体"/>
          <w:b/>
          <w:color w:val="000000"/>
          <w:sz w:val="44"/>
          <w:szCs w:val="44"/>
        </w:rPr>
        <w:br w:type="page"/>
      </w:r>
      <w:bookmarkStart w:id="56" w:name="_Toc15396614"/>
      <w:r>
        <w:rPr>
          <w:rFonts w:hint="eastAsia" w:ascii="黑体" w:hAnsi="黑体" w:eastAsia="黑体"/>
          <w:color w:val="000000"/>
          <w:sz w:val="44"/>
          <w:szCs w:val="44"/>
        </w:rPr>
        <w:t>第</w:t>
      </w:r>
      <w:r>
        <w:rPr>
          <w:rStyle w:val="27"/>
          <w:rFonts w:hint="eastAsia" w:ascii="黑体" w:hAnsi="黑体" w:eastAsia="黑体"/>
          <w:b w:val="0"/>
        </w:rPr>
        <w:t>四部分 附件</w:t>
      </w:r>
      <w:bookmarkEnd w:id="56"/>
    </w:p>
    <w:p>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附件1</w:t>
      </w:r>
    </w:p>
    <w:p>
      <w:pPr>
        <w:spacing w:line="580" w:lineRule="exact"/>
        <w:jc w:val="center"/>
        <w:rPr>
          <w:rFonts w:ascii="方正小标宋简体" w:hAnsi="方正小标宋简体" w:eastAsia="方正小标宋简体" w:cs="方正小标宋简体"/>
          <w:sz w:val="44"/>
          <w:szCs w:val="44"/>
        </w:rPr>
      </w:pPr>
    </w:p>
    <w:p>
      <w:pPr>
        <w:snapToGrid w:val="0"/>
        <w:spacing w:line="578" w:lineRule="exact"/>
        <w:jc w:val="center"/>
        <w:rPr>
          <w:rFonts w:hint="eastAsia" w:ascii="黑体" w:hAnsi="黑体" w:eastAsia="黑体" w:cs="黑体"/>
          <w:b/>
          <w:bCs/>
          <w:sz w:val="36"/>
          <w:szCs w:val="36"/>
          <w:lang w:eastAsia="zh-CN"/>
        </w:rPr>
      </w:pPr>
      <w:r>
        <w:rPr>
          <w:rFonts w:hint="eastAsia" w:ascii="黑体" w:hAnsi="黑体" w:eastAsia="黑体" w:cs="黑体"/>
          <w:b/>
          <w:bCs/>
          <w:sz w:val="36"/>
          <w:szCs w:val="36"/>
          <w:lang w:eastAsia="zh-CN"/>
        </w:rPr>
        <w:t>达州市达川区房屋征地服务中心</w:t>
      </w:r>
    </w:p>
    <w:p>
      <w:pPr>
        <w:widowControl/>
        <w:spacing w:line="578" w:lineRule="exact"/>
        <w:jc w:val="center"/>
        <w:rPr>
          <w:rFonts w:hint="eastAsia" w:ascii="黑体" w:hAnsi="黑体" w:eastAsia="黑体" w:cs="黑体"/>
          <w:b/>
          <w:bCs/>
          <w:sz w:val="36"/>
          <w:szCs w:val="36"/>
        </w:rPr>
      </w:pPr>
      <w:r>
        <w:rPr>
          <w:rFonts w:hint="eastAsia" w:ascii="黑体" w:hAnsi="黑体" w:eastAsia="黑体" w:cs="黑体"/>
          <w:b/>
          <w:bCs/>
          <w:sz w:val="36"/>
          <w:szCs w:val="36"/>
          <w:lang w:val="en-US" w:eastAsia="zh-CN"/>
        </w:rPr>
        <w:t>2020</w:t>
      </w:r>
      <w:r>
        <w:rPr>
          <w:rFonts w:hint="eastAsia" w:ascii="黑体" w:hAnsi="黑体" w:eastAsia="黑体" w:cs="黑体"/>
          <w:b/>
          <w:bCs/>
          <w:sz w:val="36"/>
          <w:szCs w:val="36"/>
        </w:rPr>
        <w:t>年部门整体支出绩效报告</w:t>
      </w:r>
    </w:p>
    <w:p>
      <w:pPr>
        <w:spacing w:line="578" w:lineRule="exact"/>
        <w:rPr>
          <w:rFonts w:hint="default" w:ascii="仿宋" w:hAnsi="仿宋" w:eastAsia="仿宋" w:cs="仿宋"/>
          <w:color w:val="000000"/>
          <w:kern w:val="0"/>
          <w:sz w:val="32"/>
          <w:szCs w:val="32"/>
          <w:lang w:val="en-US" w:eastAsia="zh-CN"/>
        </w:rPr>
      </w:pPr>
    </w:p>
    <w:p>
      <w:pPr>
        <w:spacing w:line="578" w:lineRule="exact"/>
        <w:rPr>
          <w:rFonts w:hint="eastAsia"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lang w:val="en-US" w:eastAsia="zh-CN"/>
        </w:rPr>
        <w:t>区财政局：</w:t>
      </w:r>
    </w:p>
    <w:p>
      <w:pPr>
        <w:spacing w:line="578" w:lineRule="exact"/>
        <w:ind w:firstLine="600" w:firstLineChars="200"/>
        <w:rPr>
          <w:rFonts w:hint="eastAsia"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lang w:val="en-US" w:eastAsia="zh-CN"/>
        </w:rPr>
        <w:t>根据《达州市达川区财政局关于开展2021年财政绩效评价工作的通知》（达川财绩效〔2021〕8号）文件要求，我单位高度重视，立即开展2020年财政绩效评价工作。现将有关情况报告如下：</w:t>
      </w:r>
    </w:p>
    <w:p>
      <w:pPr>
        <w:widowControl/>
        <w:adjustRightInd w:val="0"/>
        <w:snapToGrid w:val="0"/>
        <w:spacing w:line="580" w:lineRule="exact"/>
        <w:ind w:firstLine="600" w:firstLineChars="200"/>
        <w:contextualSpacing/>
        <w:jc w:val="left"/>
        <w:rPr>
          <w:rFonts w:hint="eastAsia"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一、部门（单位）概况</w:t>
      </w:r>
    </w:p>
    <w:p>
      <w:pPr>
        <w:spacing w:line="578" w:lineRule="exact"/>
        <w:ind w:firstLine="602" w:firstLineChars="200"/>
        <w:rPr>
          <w:rFonts w:hint="eastAsia" w:ascii="仿宋" w:hAnsi="仿宋" w:eastAsia="仿宋" w:cs="仿宋"/>
          <w:b/>
          <w:color w:val="000000"/>
          <w:sz w:val="30"/>
          <w:szCs w:val="30"/>
        </w:rPr>
      </w:pPr>
      <w:r>
        <w:rPr>
          <w:rFonts w:hint="eastAsia" w:ascii="仿宋" w:hAnsi="仿宋" w:eastAsia="仿宋" w:cs="仿宋"/>
          <w:b/>
          <w:color w:val="000000"/>
          <w:sz w:val="30"/>
          <w:szCs w:val="30"/>
        </w:rPr>
        <w:t>（一）机构组成</w:t>
      </w:r>
    </w:p>
    <w:p>
      <w:pPr>
        <w:spacing w:line="578" w:lineRule="exact"/>
        <w:ind w:firstLine="600" w:firstLineChars="200"/>
        <w:rPr>
          <w:rFonts w:hint="eastAsia" w:ascii="仿宋" w:hAnsi="仿宋" w:eastAsia="仿宋" w:cs="仿宋"/>
          <w:b/>
          <w:color w:val="000000"/>
          <w:sz w:val="30"/>
          <w:szCs w:val="30"/>
        </w:rPr>
      </w:pPr>
      <w:r>
        <w:rPr>
          <w:rFonts w:hint="eastAsia" w:ascii="仿宋" w:hAnsi="仿宋" w:eastAsia="仿宋" w:cs="仿宋"/>
          <w:color w:val="000000"/>
          <w:sz w:val="30"/>
          <w:szCs w:val="30"/>
        </w:rPr>
        <w:t>达州市达川区</w:t>
      </w:r>
      <w:r>
        <w:rPr>
          <w:rFonts w:hint="eastAsia" w:ascii="仿宋" w:hAnsi="仿宋" w:eastAsia="仿宋" w:cs="仿宋"/>
          <w:color w:val="000000"/>
          <w:sz w:val="30"/>
          <w:szCs w:val="30"/>
          <w:lang w:eastAsia="zh-CN"/>
        </w:rPr>
        <w:t>房屋征地服务中心</w:t>
      </w:r>
      <w:r>
        <w:rPr>
          <w:rFonts w:hint="eastAsia" w:ascii="仿宋" w:hAnsi="仿宋" w:eastAsia="仿宋" w:cs="仿宋"/>
          <w:color w:val="000000"/>
          <w:sz w:val="30"/>
          <w:szCs w:val="30"/>
        </w:rPr>
        <w:t>按照“三定方案”内</w:t>
      </w:r>
      <w:r>
        <w:rPr>
          <w:rFonts w:hint="eastAsia" w:ascii="仿宋" w:hAnsi="仿宋" w:eastAsia="仿宋" w:cs="仿宋"/>
          <w:color w:val="000000"/>
          <w:sz w:val="30"/>
          <w:szCs w:val="30"/>
          <w:lang w:eastAsia="zh-CN"/>
        </w:rPr>
        <w:t>设综合</w:t>
      </w:r>
      <w:r>
        <w:rPr>
          <w:rFonts w:hint="eastAsia" w:ascii="仿宋" w:hAnsi="仿宋" w:eastAsia="仿宋" w:cs="仿宋"/>
          <w:color w:val="000000"/>
          <w:sz w:val="30"/>
          <w:szCs w:val="30"/>
        </w:rPr>
        <w:t>办公室、</w:t>
      </w:r>
      <w:r>
        <w:rPr>
          <w:rFonts w:hint="eastAsia" w:ascii="仿宋" w:hAnsi="仿宋" w:eastAsia="仿宋" w:cs="仿宋"/>
          <w:color w:val="000000"/>
          <w:sz w:val="30"/>
          <w:szCs w:val="30"/>
          <w:lang w:eastAsia="zh-CN"/>
        </w:rPr>
        <w:t>财务审计股</w:t>
      </w:r>
      <w:r>
        <w:rPr>
          <w:rFonts w:hint="eastAsia" w:ascii="仿宋" w:hAnsi="仿宋" w:eastAsia="仿宋" w:cs="仿宋"/>
          <w:color w:val="000000"/>
          <w:sz w:val="30"/>
          <w:szCs w:val="30"/>
        </w:rPr>
        <w:t>、</w:t>
      </w:r>
      <w:r>
        <w:rPr>
          <w:rFonts w:hint="eastAsia" w:ascii="仿宋" w:hAnsi="仿宋" w:eastAsia="仿宋" w:cs="仿宋"/>
          <w:color w:val="000000"/>
          <w:sz w:val="30"/>
          <w:szCs w:val="30"/>
          <w:lang w:eastAsia="zh-CN"/>
        </w:rPr>
        <w:t>法规监察股、征收补偿股、拆迁指导股、安置管理股</w:t>
      </w:r>
      <w:r>
        <w:rPr>
          <w:rFonts w:hint="eastAsia" w:ascii="仿宋" w:hAnsi="仿宋" w:eastAsia="仿宋" w:cs="仿宋"/>
          <w:color w:val="000000"/>
          <w:sz w:val="30"/>
          <w:szCs w:val="30"/>
        </w:rPr>
        <w:t>。</w:t>
      </w:r>
    </w:p>
    <w:p>
      <w:pPr>
        <w:ind w:firstLine="753" w:firstLineChars="250"/>
        <w:rPr>
          <w:rFonts w:hint="eastAsia" w:ascii="仿宋" w:hAnsi="仿宋" w:eastAsia="仿宋" w:cs="仿宋"/>
          <w:b/>
          <w:color w:val="000000"/>
          <w:sz w:val="30"/>
          <w:szCs w:val="30"/>
        </w:rPr>
      </w:pPr>
      <w:r>
        <w:rPr>
          <w:rFonts w:hint="eastAsia" w:ascii="仿宋" w:hAnsi="仿宋" w:eastAsia="仿宋" w:cs="仿宋"/>
          <w:b/>
          <w:color w:val="000000"/>
          <w:sz w:val="30"/>
          <w:szCs w:val="30"/>
        </w:rPr>
        <w:t>（二）机构职能</w:t>
      </w:r>
    </w:p>
    <w:p>
      <w:pPr>
        <w:spacing w:line="600" w:lineRule="exact"/>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达州市达川区</w:t>
      </w:r>
      <w:r>
        <w:rPr>
          <w:rFonts w:hint="eastAsia" w:ascii="仿宋" w:hAnsi="仿宋" w:eastAsia="仿宋" w:cs="仿宋"/>
          <w:color w:val="000000"/>
          <w:sz w:val="30"/>
          <w:szCs w:val="30"/>
          <w:lang w:eastAsia="zh-CN"/>
        </w:rPr>
        <w:t>房屋征地服务中心</w:t>
      </w:r>
      <w:r>
        <w:rPr>
          <w:rFonts w:hint="eastAsia" w:ascii="仿宋" w:hAnsi="仿宋" w:eastAsia="仿宋" w:cs="仿宋"/>
          <w:color w:val="000000"/>
          <w:sz w:val="30"/>
          <w:szCs w:val="30"/>
        </w:rPr>
        <w:t>成立于2014年4月，属于政府管理的财政核定收支、全额补助事业单位主要负责组织实施全区国有(集体)土地上房屋及建（构）筑物的拆迁、补偿工作和拆迁户安置安置房的规划、建设、分配和管理工作。</w:t>
      </w:r>
    </w:p>
    <w:p>
      <w:pPr>
        <w:spacing w:line="578" w:lineRule="exact"/>
        <w:ind w:firstLine="602" w:firstLineChars="200"/>
        <w:rPr>
          <w:rFonts w:hint="eastAsia" w:ascii="仿宋" w:hAnsi="仿宋" w:eastAsia="仿宋" w:cs="仿宋"/>
          <w:b/>
          <w:color w:val="000000"/>
          <w:sz w:val="30"/>
          <w:szCs w:val="30"/>
        </w:rPr>
      </w:pPr>
      <w:r>
        <w:rPr>
          <w:rFonts w:hint="eastAsia" w:ascii="仿宋" w:hAnsi="仿宋" w:eastAsia="仿宋" w:cs="仿宋"/>
          <w:b/>
          <w:color w:val="000000"/>
          <w:sz w:val="30"/>
          <w:szCs w:val="30"/>
        </w:rPr>
        <w:t>（三）人员概况</w:t>
      </w:r>
    </w:p>
    <w:p>
      <w:pPr>
        <w:spacing w:line="578" w:lineRule="exact"/>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达州市达川区</w:t>
      </w:r>
      <w:r>
        <w:rPr>
          <w:rFonts w:hint="eastAsia" w:ascii="仿宋" w:hAnsi="仿宋" w:eastAsia="仿宋" w:cs="仿宋"/>
          <w:color w:val="000000"/>
          <w:sz w:val="30"/>
          <w:szCs w:val="30"/>
          <w:lang w:eastAsia="zh-CN"/>
        </w:rPr>
        <w:t>房屋征地服务中心</w:t>
      </w:r>
      <w:r>
        <w:rPr>
          <w:rFonts w:hint="eastAsia" w:ascii="仿宋" w:hAnsi="仿宋" w:eastAsia="仿宋" w:cs="仿宋"/>
          <w:color w:val="000000"/>
          <w:sz w:val="30"/>
          <w:szCs w:val="30"/>
        </w:rPr>
        <w:t>核定事业编制</w:t>
      </w:r>
      <w:r>
        <w:rPr>
          <w:rFonts w:hint="eastAsia" w:ascii="仿宋" w:hAnsi="仿宋" w:eastAsia="仿宋" w:cs="仿宋"/>
          <w:color w:val="000000"/>
          <w:sz w:val="30"/>
          <w:szCs w:val="30"/>
          <w:lang w:val="en-US" w:eastAsia="zh-CN"/>
        </w:rPr>
        <w:t>40</w:t>
      </w:r>
      <w:r>
        <w:rPr>
          <w:rFonts w:hint="eastAsia" w:ascii="仿宋" w:hAnsi="仿宋" w:eastAsia="仿宋" w:cs="仿宋"/>
          <w:color w:val="000000"/>
          <w:sz w:val="30"/>
          <w:szCs w:val="30"/>
        </w:rPr>
        <w:t>名。</w:t>
      </w:r>
      <w:r>
        <w:rPr>
          <w:rFonts w:hint="eastAsia" w:ascii="仿宋" w:hAnsi="仿宋" w:eastAsia="仿宋" w:cs="仿宋"/>
          <w:color w:val="000000"/>
          <w:sz w:val="30"/>
          <w:szCs w:val="30"/>
          <w:lang w:eastAsia="zh-CN"/>
        </w:rPr>
        <w:t>由于拆迁工作量大面宽，经区委区政府研究决定于</w:t>
      </w:r>
      <w:r>
        <w:rPr>
          <w:rFonts w:hint="eastAsia" w:ascii="仿宋" w:hAnsi="仿宋" w:eastAsia="仿宋" w:cs="仿宋"/>
          <w:color w:val="000000"/>
          <w:sz w:val="30"/>
          <w:szCs w:val="30"/>
          <w:lang w:val="en-US" w:eastAsia="zh-CN"/>
        </w:rPr>
        <w:t>2019年新增编制55名，共计人员编制95名。截至2020年共</w:t>
      </w:r>
      <w:r>
        <w:rPr>
          <w:rFonts w:hint="eastAsia" w:ascii="仿宋" w:hAnsi="仿宋" w:eastAsia="仿宋" w:cs="仿宋"/>
          <w:color w:val="000000"/>
          <w:sz w:val="30"/>
          <w:szCs w:val="30"/>
        </w:rPr>
        <w:t>有干部职工</w:t>
      </w:r>
      <w:r>
        <w:rPr>
          <w:rFonts w:hint="eastAsia" w:ascii="仿宋" w:hAnsi="仿宋" w:eastAsia="仿宋" w:cs="仿宋"/>
          <w:color w:val="000000"/>
          <w:sz w:val="30"/>
          <w:szCs w:val="30"/>
          <w:lang w:val="en-US" w:eastAsia="zh-CN"/>
        </w:rPr>
        <w:t>95</w:t>
      </w:r>
      <w:r>
        <w:rPr>
          <w:rFonts w:hint="eastAsia" w:ascii="仿宋" w:hAnsi="仿宋" w:eastAsia="仿宋" w:cs="仿宋"/>
          <w:color w:val="000000"/>
          <w:sz w:val="30"/>
          <w:szCs w:val="30"/>
        </w:rPr>
        <w:t>名（在编人员</w:t>
      </w:r>
      <w:r>
        <w:rPr>
          <w:rFonts w:hint="eastAsia" w:ascii="仿宋" w:hAnsi="仿宋" w:eastAsia="仿宋" w:cs="仿宋"/>
          <w:color w:val="000000"/>
          <w:sz w:val="30"/>
          <w:szCs w:val="30"/>
          <w:lang w:val="en-US" w:eastAsia="zh-CN"/>
        </w:rPr>
        <w:t>86</w:t>
      </w:r>
      <w:r>
        <w:rPr>
          <w:rFonts w:hint="eastAsia" w:ascii="仿宋" w:hAnsi="仿宋" w:eastAsia="仿宋" w:cs="仿宋"/>
          <w:color w:val="000000"/>
          <w:sz w:val="30"/>
          <w:szCs w:val="30"/>
        </w:rPr>
        <w:t>名，</w:t>
      </w:r>
      <w:r>
        <w:rPr>
          <w:rFonts w:hint="eastAsia" w:ascii="仿宋" w:hAnsi="仿宋" w:eastAsia="仿宋" w:cs="仿宋"/>
          <w:color w:val="000000"/>
          <w:sz w:val="30"/>
          <w:szCs w:val="30"/>
          <w:lang w:eastAsia="zh-CN"/>
        </w:rPr>
        <w:t>借用人员</w:t>
      </w:r>
      <w:r>
        <w:rPr>
          <w:rFonts w:hint="eastAsia" w:ascii="仿宋" w:hAnsi="仿宋" w:eastAsia="仿宋" w:cs="仿宋"/>
          <w:color w:val="000000"/>
          <w:sz w:val="30"/>
          <w:szCs w:val="30"/>
          <w:lang w:val="en-US" w:eastAsia="zh-CN"/>
        </w:rPr>
        <w:t>1名，</w:t>
      </w:r>
      <w:r>
        <w:rPr>
          <w:rFonts w:hint="eastAsia" w:ascii="仿宋" w:hAnsi="仿宋" w:eastAsia="仿宋" w:cs="仿宋"/>
          <w:color w:val="000000"/>
          <w:sz w:val="30"/>
          <w:szCs w:val="30"/>
        </w:rPr>
        <w:t>临时聘用人员</w:t>
      </w:r>
      <w:r>
        <w:rPr>
          <w:rFonts w:hint="eastAsia" w:ascii="仿宋" w:hAnsi="仿宋" w:eastAsia="仿宋" w:cs="仿宋"/>
          <w:color w:val="000000"/>
          <w:sz w:val="30"/>
          <w:szCs w:val="30"/>
          <w:lang w:val="en-US" w:eastAsia="zh-CN"/>
        </w:rPr>
        <w:t>7</w:t>
      </w:r>
      <w:r>
        <w:rPr>
          <w:rFonts w:hint="eastAsia" w:ascii="仿宋" w:hAnsi="仿宋" w:eastAsia="仿宋" w:cs="仿宋"/>
          <w:color w:val="000000"/>
          <w:sz w:val="30"/>
          <w:szCs w:val="30"/>
        </w:rPr>
        <w:t>名）。</w:t>
      </w:r>
    </w:p>
    <w:p>
      <w:pPr>
        <w:widowControl/>
        <w:adjustRightInd w:val="0"/>
        <w:snapToGrid w:val="0"/>
        <w:spacing w:line="580" w:lineRule="exact"/>
        <w:ind w:firstLine="600" w:firstLineChars="200"/>
        <w:contextualSpacing/>
        <w:jc w:val="left"/>
        <w:rPr>
          <w:rFonts w:hint="eastAsia"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二、部门财政资金收支情况</w:t>
      </w:r>
    </w:p>
    <w:p>
      <w:pPr>
        <w:spacing w:line="578" w:lineRule="exact"/>
        <w:ind w:firstLine="602" w:firstLineChars="200"/>
        <w:rPr>
          <w:rFonts w:hint="eastAsia" w:ascii="仿宋" w:hAnsi="仿宋" w:eastAsia="仿宋" w:cs="仿宋"/>
          <w:b/>
          <w:sz w:val="30"/>
          <w:szCs w:val="30"/>
        </w:rPr>
      </w:pPr>
      <w:r>
        <w:rPr>
          <w:rFonts w:hint="eastAsia" w:ascii="仿宋" w:hAnsi="仿宋" w:eastAsia="仿宋" w:cs="仿宋"/>
          <w:b/>
          <w:sz w:val="30"/>
          <w:szCs w:val="30"/>
        </w:rPr>
        <w:t>（一）部门财政资金收入情况</w:t>
      </w:r>
    </w:p>
    <w:p>
      <w:pPr>
        <w:spacing w:line="578" w:lineRule="exact"/>
        <w:ind w:firstLine="600" w:firstLineChars="200"/>
        <w:rPr>
          <w:rFonts w:hint="eastAsia" w:ascii="仿宋" w:hAnsi="仿宋" w:eastAsia="仿宋" w:cs="仿宋"/>
          <w:b/>
          <w:color w:val="000000"/>
          <w:sz w:val="30"/>
          <w:szCs w:val="30"/>
          <w:lang w:val="en-US" w:eastAsia="zh-CN"/>
        </w:rPr>
      </w:pPr>
      <w:r>
        <w:rPr>
          <w:rFonts w:hint="eastAsia" w:ascii="仿宋" w:hAnsi="仿宋" w:eastAsia="仿宋" w:cs="仿宋"/>
          <w:color w:val="000000"/>
          <w:sz w:val="30"/>
          <w:szCs w:val="30"/>
        </w:rPr>
        <w:t>20</w:t>
      </w:r>
      <w:r>
        <w:rPr>
          <w:rFonts w:hint="eastAsia" w:ascii="仿宋" w:hAnsi="仿宋" w:eastAsia="仿宋" w:cs="仿宋"/>
          <w:color w:val="000000"/>
          <w:sz w:val="30"/>
          <w:szCs w:val="30"/>
          <w:lang w:val="en-US" w:eastAsia="zh-CN"/>
        </w:rPr>
        <w:t>20</w:t>
      </w:r>
      <w:r>
        <w:rPr>
          <w:rFonts w:hint="eastAsia" w:ascii="仿宋" w:hAnsi="仿宋" w:eastAsia="仿宋" w:cs="仿宋"/>
          <w:color w:val="000000"/>
          <w:sz w:val="30"/>
          <w:szCs w:val="30"/>
        </w:rPr>
        <w:t>年达州市达川区</w:t>
      </w:r>
      <w:r>
        <w:rPr>
          <w:rFonts w:hint="eastAsia" w:ascii="仿宋" w:hAnsi="仿宋" w:eastAsia="仿宋" w:cs="仿宋"/>
          <w:color w:val="000000"/>
          <w:sz w:val="30"/>
          <w:szCs w:val="30"/>
          <w:lang w:eastAsia="zh-CN"/>
        </w:rPr>
        <w:t>房屋征地服务中心</w:t>
      </w:r>
      <w:r>
        <w:rPr>
          <w:rFonts w:hint="eastAsia" w:ascii="仿宋" w:hAnsi="仿宋" w:eastAsia="仿宋" w:cs="仿宋"/>
          <w:color w:val="000000"/>
          <w:sz w:val="30"/>
          <w:szCs w:val="30"/>
        </w:rPr>
        <w:t>本年收入</w:t>
      </w:r>
      <w:r>
        <w:rPr>
          <w:rFonts w:hint="eastAsia" w:ascii="仿宋" w:hAnsi="仿宋" w:eastAsia="仿宋" w:cs="仿宋"/>
          <w:color w:val="000000"/>
          <w:sz w:val="30"/>
          <w:szCs w:val="30"/>
          <w:lang w:val="en-US" w:eastAsia="zh-CN"/>
        </w:rPr>
        <w:t>4789.21</w:t>
      </w:r>
      <w:r>
        <w:rPr>
          <w:rFonts w:hint="eastAsia" w:ascii="仿宋" w:hAnsi="仿宋" w:eastAsia="仿宋" w:cs="仿宋"/>
          <w:color w:val="000000"/>
          <w:sz w:val="30"/>
          <w:szCs w:val="30"/>
        </w:rPr>
        <w:t>万元，其中：一般公共预算财政拨款收入</w:t>
      </w:r>
      <w:r>
        <w:rPr>
          <w:rFonts w:hint="eastAsia" w:ascii="仿宋" w:hAnsi="仿宋" w:eastAsia="仿宋" w:cs="仿宋"/>
          <w:color w:val="000000"/>
          <w:sz w:val="30"/>
          <w:szCs w:val="30"/>
          <w:lang w:val="en-US" w:eastAsia="zh-CN"/>
        </w:rPr>
        <w:t>989.09</w:t>
      </w:r>
      <w:r>
        <w:rPr>
          <w:rFonts w:hint="eastAsia" w:ascii="仿宋" w:hAnsi="仿宋" w:eastAsia="仿宋" w:cs="仿宋"/>
          <w:color w:val="000000"/>
          <w:sz w:val="30"/>
          <w:szCs w:val="30"/>
        </w:rPr>
        <w:t>万元</w:t>
      </w:r>
      <w:r>
        <w:rPr>
          <w:rFonts w:hint="eastAsia" w:ascii="仿宋" w:hAnsi="仿宋" w:eastAsia="仿宋" w:cs="仿宋"/>
          <w:color w:val="000000"/>
          <w:sz w:val="30"/>
          <w:szCs w:val="30"/>
          <w:lang w:eastAsia="zh-CN"/>
        </w:rPr>
        <w:t>，政府性基金财政拨款</w:t>
      </w:r>
      <w:r>
        <w:rPr>
          <w:rFonts w:hint="eastAsia" w:ascii="仿宋" w:hAnsi="仿宋" w:eastAsia="仿宋" w:cs="仿宋"/>
          <w:color w:val="000000"/>
          <w:sz w:val="30"/>
          <w:szCs w:val="30"/>
          <w:lang w:val="en-US" w:eastAsia="zh-CN"/>
        </w:rPr>
        <w:t>3800.12万元。</w:t>
      </w:r>
    </w:p>
    <w:p>
      <w:pPr>
        <w:spacing w:line="578" w:lineRule="exact"/>
        <w:ind w:firstLine="602" w:firstLineChars="200"/>
        <w:rPr>
          <w:rFonts w:hint="eastAsia" w:ascii="仿宋" w:hAnsi="仿宋" w:eastAsia="仿宋" w:cs="仿宋"/>
          <w:b/>
          <w:color w:val="000000"/>
          <w:sz w:val="30"/>
          <w:szCs w:val="30"/>
        </w:rPr>
      </w:pPr>
      <w:r>
        <w:rPr>
          <w:rFonts w:hint="eastAsia" w:ascii="仿宋" w:hAnsi="仿宋" w:eastAsia="仿宋" w:cs="仿宋"/>
          <w:b/>
          <w:color w:val="000000"/>
          <w:sz w:val="30"/>
          <w:szCs w:val="30"/>
        </w:rPr>
        <w:t>（二）部门财政资金支出情况</w:t>
      </w:r>
    </w:p>
    <w:p>
      <w:pPr>
        <w:spacing w:line="578" w:lineRule="exact"/>
        <w:ind w:firstLine="600" w:firstLineChars="200"/>
        <w:rPr>
          <w:rFonts w:hint="eastAsia" w:ascii="仿宋" w:hAnsi="仿宋" w:eastAsia="仿宋" w:cs="仿宋"/>
          <w:b/>
          <w:color w:val="000000"/>
          <w:sz w:val="30"/>
          <w:szCs w:val="30"/>
        </w:rPr>
      </w:pPr>
      <w:r>
        <w:rPr>
          <w:rFonts w:hint="eastAsia" w:ascii="仿宋" w:hAnsi="仿宋" w:eastAsia="仿宋" w:cs="仿宋"/>
          <w:color w:val="000000"/>
          <w:sz w:val="30"/>
          <w:szCs w:val="30"/>
        </w:rPr>
        <w:t>20</w:t>
      </w:r>
      <w:r>
        <w:rPr>
          <w:rFonts w:hint="eastAsia" w:ascii="仿宋" w:hAnsi="仿宋" w:eastAsia="仿宋" w:cs="仿宋"/>
          <w:color w:val="000000"/>
          <w:sz w:val="30"/>
          <w:szCs w:val="30"/>
          <w:lang w:val="en-US" w:eastAsia="zh-CN"/>
        </w:rPr>
        <w:t>20</w:t>
      </w:r>
      <w:r>
        <w:rPr>
          <w:rFonts w:hint="eastAsia" w:ascii="仿宋" w:hAnsi="仿宋" w:eastAsia="仿宋" w:cs="仿宋"/>
          <w:color w:val="000000"/>
          <w:sz w:val="30"/>
          <w:szCs w:val="30"/>
        </w:rPr>
        <w:t>年达州市达川区</w:t>
      </w:r>
      <w:r>
        <w:rPr>
          <w:rFonts w:hint="eastAsia" w:ascii="仿宋" w:hAnsi="仿宋" w:eastAsia="仿宋" w:cs="仿宋"/>
          <w:color w:val="000000"/>
          <w:sz w:val="30"/>
          <w:szCs w:val="30"/>
          <w:lang w:eastAsia="zh-CN"/>
        </w:rPr>
        <w:t>房屋征地服务中心</w:t>
      </w:r>
      <w:r>
        <w:rPr>
          <w:rFonts w:hint="eastAsia" w:ascii="仿宋" w:hAnsi="仿宋" w:eastAsia="仿宋" w:cs="仿宋"/>
          <w:color w:val="000000"/>
          <w:sz w:val="30"/>
          <w:szCs w:val="30"/>
        </w:rPr>
        <w:t>本年支出</w:t>
      </w:r>
      <w:r>
        <w:rPr>
          <w:rFonts w:hint="eastAsia" w:ascii="仿宋" w:hAnsi="仿宋" w:eastAsia="仿宋" w:cs="仿宋"/>
          <w:color w:val="000000"/>
          <w:sz w:val="30"/>
          <w:szCs w:val="30"/>
          <w:lang w:val="en-US" w:eastAsia="zh-CN"/>
        </w:rPr>
        <w:t>21381.32</w:t>
      </w:r>
      <w:r>
        <w:rPr>
          <w:rFonts w:hint="eastAsia" w:ascii="仿宋" w:hAnsi="仿宋" w:eastAsia="仿宋" w:cs="仿宋"/>
          <w:color w:val="000000"/>
          <w:sz w:val="30"/>
          <w:szCs w:val="30"/>
        </w:rPr>
        <w:t>万元，基本支出</w:t>
      </w:r>
      <w:r>
        <w:rPr>
          <w:rFonts w:hint="eastAsia" w:ascii="仿宋" w:hAnsi="仿宋" w:eastAsia="仿宋" w:cs="仿宋"/>
          <w:color w:val="000000"/>
          <w:sz w:val="30"/>
          <w:szCs w:val="30"/>
          <w:lang w:val="en-US" w:eastAsia="zh-CN"/>
        </w:rPr>
        <w:t>994.09</w:t>
      </w:r>
      <w:r>
        <w:rPr>
          <w:rFonts w:hint="eastAsia" w:ascii="仿宋" w:hAnsi="仿宋" w:eastAsia="仿宋" w:cs="仿宋"/>
          <w:color w:val="000000"/>
          <w:sz w:val="30"/>
          <w:szCs w:val="30"/>
        </w:rPr>
        <w:t>万元，项目支出</w:t>
      </w:r>
      <w:r>
        <w:rPr>
          <w:rFonts w:hint="eastAsia" w:ascii="仿宋" w:hAnsi="仿宋" w:eastAsia="仿宋" w:cs="仿宋"/>
          <w:color w:val="000000"/>
          <w:sz w:val="30"/>
          <w:szCs w:val="30"/>
          <w:lang w:val="en-US" w:eastAsia="zh-CN"/>
        </w:rPr>
        <w:t>20387.23</w:t>
      </w:r>
      <w:r>
        <w:rPr>
          <w:rFonts w:hint="eastAsia" w:ascii="仿宋" w:hAnsi="仿宋" w:eastAsia="仿宋" w:cs="仿宋"/>
          <w:color w:val="000000"/>
          <w:sz w:val="30"/>
          <w:szCs w:val="30"/>
        </w:rPr>
        <w:t>万元。</w:t>
      </w:r>
    </w:p>
    <w:p>
      <w:pPr>
        <w:spacing w:line="578" w:lineRule="exact"/>
        <w:ind w:firstLine="602" w:firstLineChars="200"/>
        <w:rPr>
          <w:rFonts w:hint="eastAsia" w:ascii="仿宋" w:hAnsi="仿宋" w:eastAsia="仿宋" w:cs="仿宋"/>
          <w:b/>
          <w:color w:val="000000"/>
          <w:sz w:val="30"/>
          <w:szCs w:val="30"/>
        </w:rPr>
      </w:pPr>
      <w:r>
        <w:rPr>
          <w:rFonts w:hint="eastAsia" w:ascii="仿宋" w:hAnsi="仿宋" w:eastAsia="仿宋" w:cs="仿宋"/>
          <w:b/>
          <w:color w:val="000000"/>
          <w:sz w:val="30"/>
          <w:szCs w:val="30"/>
        </w:rPr>
        <w:t>（三）部门财政收入结转结余情况</w:t>
      </w:r>
    </w:p>
    <w:p>
      <w:pPr>
        <w:spacing w:line="578" w:lineRule="exact"/>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lang w:val="en-US" w:eastAsia="zh-CN"/>
        </w:rPr>
        <w:t>2020</w:t>
      </w:r>
      <w:r>
        <w:rPr>
          <w:rFonts w:hint="eastAsia" w:ascii="仿宋" w:hAnsi="仿宋" w:eastAsia="仿宋" w:cs="仿宋"/>
          <w:color w:val="000000"/>
          <w:sz w:val="30"/>
          <w:szCs w:val="30"/>
        </w:rPr>
        <w:t>年本级单位结转下年资金</w:t>
      </w:r>
      <w:r>
        <w:rPr>
          <w:rFonts w:hint="eastAsia" w:ascii="仿宋" w:hAnsi="仿宋" w:eastAsia="仿宋" w:cs="仿宋"/>
          <w:color w:val="000000"/>
          <w:sz w:val="30"/>
          <w:szCs w:val="30"/>
          <w:lang w:val="en-US" w:eastAsia="zh-CN"/>
        </w:rPr>
        <w:t>11815.79</w:t>
      </w:r>
      <w:r>
        <w:rPr>
          <w:rFonts w:hint="eastAsia" w:ascii="仿宋" w:hAnsi="仿宋" w:eastAsia="仿宋" w:cs="仿宋"/>
          <w:color w:val="000000"/>
          <w:sz w:val="30"/>
          <w:szCs w:val="30"/>
        </w:rPr>
        <w:t>万元。</w:t>
      </w:r>
    </w:p>
    <w:p>
      <w:pPr>
        <w:numPr>
          <w:ilvl w:val="0"/>
          <w:numId w:val="5"/>
        </w:numPr>
        <w:spacing w:line="578" w:lineRule="exact"/>
        <w:ind w:firstLine="602" w:firstLineChars="200"/>
        <w:rPr>
          <w:rFonts w:hint="eastAsia" w:ascii="仿宋" w:hAnsi="仿宋" w:eastAsia="仿宋" w:cs="仿宋"/>
          <w:b/>
          <w:bCs/>
          <w:color w:val="000000"/>
          <w:sz w:val="30"/>
          <w:szCs w:val="30"/>
          <w:lang w:eastAsia="zh-CN"/>
        </w:rPr>
      </w:pPr>
      <w:r>
        <w:rPr>
          <w:rFonts w:hint="eastAsia" w:ascii="仿宋" w:hAnsi="仿宋" w:eastAsia="仿宋" w:cs="仿宋"/>
          <w:b/>
          <w:bCs/>
          <w:color w:val="000000"/>
          <w:sz w:val="30"/>
          <w:szCs w:val="30"/>
          <w:lang w:eastAsia="zh-CN"/>
        </w:rPr>
        <w:t>部门整体预算绩效管理情况</w:t>
      </w:r>
    </w:p>
    <w:p>
      <w:pPr>
        <w:numPr>
          <w:numId w:val="0"/>
        </w:numPr>
        <w:spacing w:line="578" w:lineRule="exact"/>
        <w:ind w:firstLine="602" w:firstLineChars="200"/>
        <w:rPr>
          <w:rFonts w:hint="eastAsia" w:ascii="仿宋" w:hAnsi="仿宋" w:eastAsia="仿宋" w:cs="仿宋"/>
          <w:b/>
          <w:color w:val="000000"/>
          <w:sz w:val="30"/>
          <w:szCs w:val="30"/>
        </w:rPr>
      </w:pPr>
      <w:r>
        <w:rPr>
          <w:rFonts w:hint="eastAsia" w:ascii="仿宋" w:hAnsi="仿宋" w:eastAsia="仿宋" w:cs="仿宋"/>
          <w:b/>
          <w:color w:val="000000"/>
          <w:sz w:val="30"/>
          <w:szCs w:val="30"/>
        </w:rPr>
        <w:t>（一）预决算编制情况</w:t>
      </w:r>
      <w:r>
        <w:rPr>
          <w:rFonts w:hint="eastAsia" w:ascii="仿宋" w:hAnsi="仿宋" w:eastAsia="仿宋" w:cs="仿宋"/>
          <w:b/>
          <w:color w:val="000000"/>
          <w:sz w:val="30"/>
          <w:szCs w:val="30"/>
        </w:rPr>
        <w:tab/>
      </w:r>
    </w:p>
    <w:p>
      <w:pPr>
        <w:widowControl/>
        <w:shd w:val="clear" w:color="auto" w:fill="FFFFFF"/>
        <w:spacing w:line="600" w:lineRule="atLeast"/>
        <w:ind w:firstLine="720"/>
        <w:jc w:val="left"/>
        <w:rPr>
          <w:rFonts w:hint="eastAsia" w:ascii="仿宋" w:hAnsi="仿宋" w:eastAsia="仿宋" w:cs="仿宋"/>
          <w:b/>
          <w:bCs/>
          <w:color w:val="000000"/>
          <w:kern w:val="0"/>
          <w:sz w:val="30"/>
          <w:szCs w:val="30"/>
        </w:rPr>
      </w:pPr>
      <w:r>
        <w:rPr>
          <w:rFonts w:hint="eastAsia" w:ascii="仿宋" w:hAnsi="仿宋" w:eastAsia="仿宋" w:cs="仿宋"/>
          <w:b/>
          <w:bCs/>
          <w:color w:val="000000"/>
          <w:kern w:val="0"/>
          <w:sz w:val="30"/>
          <w:szCs w:val="30"/>
        </w:rPr>
        <w:t>1、预算编制</w:t>
      </w:r>
    </w:p>
    <w:p>
      <w:pPr>
        <w:widowControl/>
        <w:shd w:val="clear" w:color="auto" w:fill="FFFFFF"/>
        <w:spacing w:line="600" w:lineRule="atLeast"/>
        <w:ind w:firstLine="720"/>
        <w:jc w:val="left"/>
        <w:rPr>
          <w:rFonts w:hint="eastAsia" w:ascii="仿宋" w:hAnsi="仿宋" w:eastAsia="仿宋" w:cs="仿宋"/>
          <w:color w:val="000000"/>
          <w:kern w:val="0"/>
          <w:sz w:val="30"/>
          <w:szCs w:val="30"/>
        </w:rPr>
      </w:pPr>
      <w:r>
        <w:rPr>
          <w:rFonts w:hint="eastAsia" w:ascii="仿宋" w:hAnsi="仿宋" w:eastAsia="仿宋" w:cs="仿宋"/>
          <w:color w:val="000000"/>
          <w:sz w:val="30"/>
          <w:szCs w:val="30"/>
        </w:rPr>
        <w:t>按照区财政局20</w:t>
      </w:r>
      <w:r>
        <w:rPr>
          <w:rFonts w:hint="eastAsia" w:ascii="仿宋" w:hAnsi="仿宋" w:eastAsia="仿宋" w:cs="仿宋"/>
          <w:color w:val="000000"/>
          <w:sz w:val="30"/>
          <w:szCs w:val="30"/>
          <w:lang w:val="en-US" w:eastAsia="zh-CN"/>
        </w:rPr>
        <w:t>20</w:t>
      </w:r>
      <w:r>
        <w:rPr>
          <w:rFonts w:hint="eastAsia" w:ascii="仿宋" w:hAnsi="仿宋" w:eastAsia="仿宋" w:cs="仿宋"/>
          <w:color w:val="000000"/>
          <w:sz w:val="30"/>
          <w:szCs w:val="30"/>
        </w:rPr>
        <w:t>年部门预算编制通知要求，按时完成部门年初预算编制工作。在编制过程中，认真核实单位实际财政供养人数和单位实有编制情况，正确编制人员经费和公用经费等，做到尽量细化项目资金支出预算范围和科目，及时上报相关股室进行审核。</w:t>
      </w:r>
    </w:p>
    <w:p>
      <w:pPr>
        <w:widowControl/>
        <w:shd w:val="clear" w:color="auto" w:fill="FFFFFF"/>
        <w:spacing w:line="600" w:lineRule="atLeast"/>
        <w:ind w:firstLine="720"/>
        <w:jc w:val="left"/>
        <w:rPr>
          <w:rFonts w:hint="eastAsia" w:ascii="仿宋" w:hAnsi="仿宋" w:eastAsia="仿宋" w:cs="仿宋"/>
          <w:b/>
          <w:bCs/>
          <w:color w:val="000000"/>
          <w:kern w:val="0"/>
          <w:sz w:val="30"/>
          <w:szCs w:val="30"/>
        </w:rPr>
      </w:pPr>
      <w:r>
        <w:rPr>
          <w:rFonts w:hint="eastAsia" w:ascii="仿宋" w:hAnsi="仿宋" w:eastAsia="仿宋" w:cs="仿宋"/>
          <w:b/>
          <w:bCs/>
          <w:color w:val="000000"/>
          <w:kern w:val="0"/>
          <w:sz w:val="30"/>
          <w:szCs w:val="30"/>
        </w:rPr>
        <w:t>2、认真编制部门年度决算报表</w:t>
      </w:r>
    </w:p>
    <w:p>
      <w:pPr>
        <w:widowControl/>
        <w:shd w:val="clear" w:color="auto" w:fill="FFFFFF"/>
        <w:spacing w:line="600" w:lineRule="atLeast"/>
        <w:ind w:firstLine="720"/>
        <w:jc w:val="left"/>
        <w:rPr>
          <w:rFonts w:hint="eastAsia" w:ascii="仿宋" w:hAnsi="仿宋" w:eastAsia="仿宋" w:cs="仿宋"/>
          <w:color w:val="000000"/>
          <w:kern w:val="0"/>
          <w:sz w:val="30"/>
          <w:szCs w:val="30"/>
        </w:rPr>
      </w:pPr>
      <w:r>
        <w:rPr>
          <w:rFonts w:hint="eastAsia" w:ascii="仿宋" w:hAnsi="仿宋" w:eastAsia="仿宋" w:cs="仿宋"/>
          <w:color w:val="000000"/>
          <w:sz w:val="30"/>
          <w:szCs w:val="30"/>
        </w:rPr>
        <w:t>按照政府收支分类科目和财务报表支出情况编制部门决算，决算收入、支出口径与财政局国库股、预算股和</w:t>
      </w:r>
      <w:r>
        <w:rPr>
          <w:rFonts w:hint="eastAsia" w:ascii="仿宋" w:hAnsi="仿宋" w:eastAsia="仿宋" w:cs="仿宋"/>
          <w:color w:val="000000"/>
          <w:sz w:val="30"/>
          <w:szCs w:val="30"/>
          <w:lang w:eastAsia="zh-CN"/>
        </w:rPr>
        <w:t>投资</w:t>
      </w:r>
      <w:r>
        <w:rPr>
          <w:rFonts w:hint="eastAsia" w:ascii="仿宋" w:hAnsi="仿宋" w:eastAsia="仿宋" w:cs="仿宋"/>
          <w:color w:val="000000"/>
          <w:sz w:val="30"/>
          <w:szCs w:val="30"/>
        </w:rPr>
        <w:t>股以及财政大平台核对无误，报表编制无差错。认真开展部门年度决算报表编制工作</w:t>
      </w:r>
      <w:r>
        <w:rPr>
          <w:rFonts w:hint="eastAsia" w:ascii="仿宋" w:hAnsi="仿宋" w:eastAsia="仿宋" w:cs="仿宋"/>
          <w:color w:val="000000"/>
          <w:sz w:val="30"/>
          <w:szCs w:val="30"/>
          <w:lang w:eastAsia="zh-CN"/>
        </w:rPr>
        <w:t>，并全面及时完成任务</w:t>
      </w:r>
      <w:r>
        <w:rPr>
          <w:rFonts w:hint="eastAsia" w:ascii="仿宋" w:hAnsi="仿宋" w:eastAsia="仿宋" w:cs="仿宋"/>
          <w:color w:val="000000"/>
          <w:sz w:val="30"/>
          <w:szCs w:val="30"/>
        </w:rPr>
        <w:t>。</w:t>
      </w:r>
    </w:p>
    <w:p>
      <w:pPr>
        <w:spacing w:line="578" w:lineRule="exact"/>
        <w:ind w:firstLine="602" w:firstLineChars="200"/>
        <w:rPr>
          <w:rFonts w:hint="eastAsia" w:ascii="仿宋" w:hAnsi="仿宋" w:eastAsia="仿宋" w:cs="仿宋"/>
          <w:b/>
          <w:color w:val="000000"/>
          <w:sz w:val="30"/>
          <w:szCs w:val="30"/>
        </w:rPr>
      </w:pPr>
      <w:r>
        <w:rPr>
          <w:rFonts w:hint="eastAsia" w:ascii="仿宋" w:hAnsi="仿宋" w:eastAsia="仿宋" w:cs="仿宋"/>
          <w:b/>
          <w:color w:val="000000"/>
          <w:sz w:val="30"/>
          <w:szCs w:val="30"/>
        </w:rPr>
        <w:t>（二）执行管理情况</w:t>
      </w:r>
    </w:p>
    <w:p>
      <w:pPr>
        <w:spacing w:line="578" w:lineRule="exact"/>
        <w:ind w:firstLine="602" w:firstLineChars="200"/>
        <w:rPr>
          <w:rFonts w:hint="eastAsia" w:ascii="仿宋" w:hAnsi="仿宋" w:eastAsia="仿宋" w:cs="仿宋"/>
          <w:b/>
          <w:color w:val="000000"/>
          <w:sz w:val="30"/>
          <w:szCs w:val="30"/>
        </w:rPr>
      </w:pPr>
      <w:r>
        <w:rPr>
          <w:rFonts w:hint="eastAsia" w:ascii="仿宋" w:hAnsi="仿宋" w:eastAsia="仿宋" w:cs="仿宋"/>
          <w:b/>
          <w:color w:val="000000"/>
          <w:sz w:val="30"/>
          <w:szCs w:val="30"/>
        </w:rPr>
        <w:t>1、部门预算执行进度情况</w:t>
      </w:r>
    </w:p>
    <w:p>
      <w:pPr>
        <w:spacing w:line="578" w:lineRule="exact"/>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按《预算法》和财政有关规定，职工工资等人员经费按月发放，公务费按月申报，项目支出按项目实施情况经我单位和区财政审核无误后按项目进度拨付。在支付方式上，工资和项目资金实行财政直接支付；公用经费根据资金用途选择财政直接支付、申请授权支付，并尽量采取公务卡支付或转账支付。</w:t>
      </w:r>
    </w:p>
    <w:p>
      <w:pPr>
        <w:shd w:val="clear" w:color="auto" w:fill="FFFFFF"/>
        <w:spacing w:line="600" w:lineRule="atLeast"/>
        <w:ind w:firstLine="720"/>
        <w:rPr>
          <w:rFonts w:hint="eastAsia" w:ascii="仿宋" w:hAnsi="仿宋" w:eastAsia="仿宋" w:cs="仿宋"/>
          <w:b/>
          <w:color w:val="000000"/>
          <w:sz w:val="30"/>
          <w:szCs w:val="30"/>
        </w:rPr>
      </w:pPr>
      <w:r>
        <w:rPr>
          <w:rFonts w:hint="eastAsia" w:ascii="仿宋" w:hAnsi="仿宋" w:eastAsia="仿宋" w:cs="仿宋"/>
          <w:b/>
          <w:color w:val="000000"/>
          <w:sz w:val="30"/>
          <w:szCs w:val="30"/>
        </w:rPr>
        <w:t>2、预算约束刚性情况</w:t>
      </w:r>
    </w:p>
    <w:p>
      <w:pPr>
        <w:shd w:val="clear" w:color="auto" w:fill="FFFFFF"/>
        <w:spacing w:line="600" w:lineRule="atLeast"/>
        <w:ind w:firstLine="720"/>
        <w:rPr>
          <w:rFonts w:hint="eastAsia" w:ascii="仿宋" w:hAnsi="仿宋" w:eastAsia="仿宋" w:cs="仿宋"/>
          <w:color w:val="000000"/>
          <w:sz w:val="30"/>
          <w:szCs w:val="30"/>
        </w:rPr>
      </w:pPr>
      <w:r>
        <w:rPr>
          <w:rFonts w:hint="eastAsia" w:ascii="仿宋" w:hAnsi="仿宋" w:eastAsia="仿宋" w:cs="仿宋"/>
          <w:b/>
          <w:bCs/>
          <w:color w:val="000000"/>
          <w:sz w:val="30"/>
          <w:szCs w:val="30"/>
        </w:rPr>
        <w:t> </w:t>
      </w:r>
      <w:r>
        <w:rPr>
          <w:rFonts w:hint="eastAsia" w:ascii="仿宋" w:hAnsi="仿宋" w:eastAsia="仿宋" w:cs="仿宋"/>
          <w:color w:val="000000"/>
          <w:sz w:val="30"/>
          <w:szCs w:val="30"/>
        </w:rPr>
        <w:t>在执行各项资金预算中，严格按照中央、省、市、区各级财务规定，管好、用好每笔资金。在专项项目资金使用过程中，严格按照项目资金管理办法的规定做好项目实施和监管，切实做到专款专用，从而发挥好项目资金对项目实施的促进作用；对涉及专项资金支出额度较大时，必须</w:t>
      </w:r>
      <w:r>
        <w:rPr>
          <w:rFonts w:hint="eastAsia" w:ascii="仿宋" w:hAnsi="仿宋" w:eastAsia="仿宋" w:cs="仿宋"/>
          <w:color w:val="000000"/>
          <w:sz w:val="30"/>
          <w:szCs w:val="30"/>
          <w:lang w:eastAsia="zh-CN"/>
        </w:rPr>
        <w:t>严格按照政府建设项目规定进行验收合格后，根据“三重一大”的规定召开</w:t>
      </w:r>
      <w:r>
        <w:rPr>
          <w:rFonts w:hint="eastAsia" w:ascii="仿宋" w:hAnsi="仿宋" w:eastAsia="仿宋" w:cs="仿宋"/>
          <w:color w:val="000000"/>
          <w:sz w:val="30"/>
          <w:szCs w:val="30"/>
        </w:rPr>
        <w:t>专题</w:t>
      </w:r>
      <w:r>
        <w:rPr>
          <w:rFonts w:hint="eastAsia" w:ascii="仿宋" w:hAnsi="仿宋" w:eastAsia="仿宋" w:cs="仿宋"/>
          <w:color w:val="000000"/>
          <w:sz w:val="30"/>
          <w:szCs w:val="30"/>
          <w:lang w:eastAsia="zh-CN"/>
        </w:rPr>
        <w:t>会议</w:t>
      </w:r>
      <w:r>
        <w:rPr>
          <w:rFonts w:hint="eastAsia" w:ascii="仿宋" w:hAnsi="仿宋" w:eastAsia="仿宋" w:cs="仿宋"/>
          <w:color w:val="000000"/>
          <w:sz w:val="30"/>
          <w:szCs w:val="30"/>
        </w:rPr>
        <w:t>研究</w:t>
      </w:r>
      <w:r>
        <w:rPr>
          <w:rFonts w:hint="eastAsia" w:ascii="仿宋" w:hAnsi="仿宋" w:eastAsia="仿宋" w:cs="仿宋"/>
          <w:color w:val="000000"/>
          <w:sz w:val="30"/>
          <w:szCs w:val="30"/>
          <w:lang w:eastAsia="zh-CN"/>
        </w:rPr>
        <w:t>同意后方能按资金拨付程序付款，</w:t>
      </w:r>
      <w:r>
        <w:rPr>
          <w:rFonts w:hint="eastAsia" w:ascii="仿宋" w:hAnsi="仿宋" w:eastAsia="仿宋" w:cs="仿宋"/>
          <w:color w:val="000000"/>
          <w:sz w:val="30"/>
          <w:szCs w:val="30"/>
        </w:rPr>
        <w:t>杜绝违规违法事件的发生。</w:t>
      </w:r>
    </w:p>
    <w:p>
      <w:pPr>
        <w:shd w:val="clear" w:color="auto" w:fill="FFFFFF"/>
        <w:spacing w:line="600" w:lineRule="atLeast"/>
        <w:ind w:firstLine="720"/>
        <w:rPr>
          <w:rFonts w:hint="eastAsia" w:ascii="仿宋" w:hAnsi="仿宋" w:eastAsia="仿宋" w:cs="仿宋"/>
          <w:b/>
          <w:color w:val="000000"/>
          <w:sz w:val="30"/>
          <w:szCs w:val="30"/>
        </w:rPr>
      </w:pPr>
      <w:r>
        <w:rPr>
          <w:rFonts w:hint="eastAsia" w:ascii="仿宋" w:hAnsi="仿宋" w:eastAsia="仿宋" w:cs="仿宋"/>
          <w:b/>
          <w:color w:val="000000"/>
          <w:sz w:val="30"/>
          <w:szCs w:val="30"/>
        </w:rPr>
        <w:t>3、行政运行成本控制情况</w:t>
      </w:r>
    </w:p>
    <w:p>
      <w:pPr>
        <w:shd w:val="clear" w:color="auto" w:fill="FFFFFF"/>
        <w:spacing w:line="600" w:lineRule="atLeast"/>
        <w:ind w:firstLine="720"/>
        <w:rPr>
          <w:rFonts w:hint="eastAsia" w:ascii="仿宋" w:hAnsi="仿宋" w:eastAsia="仿宋" w:cs="仿宋"/>
          <w:b/>
          <w:color w:val="000000"/>
          <w:sz w:val="30"/>
          <w:szCs w:val="30"/>
        </w:rPr>
      </w:pPr>
      <w:r>
        <w:rPr>
          <w:rFonts w:hint="eastAsia" w:ascii="仿宋" w:hAnsi="仿宋" w:eastAsia="仿宋" w:cs="仿宋"/>
          <w:color w:val="000000"/>
          <w:sz w:val="30"/>
          <w:szCs w:val="30"/>
        </w:rPr>
        <w:t>认真开展厉行节约反对浪费规定学习的同时，倡导全体机关工作人员弘扬艰苦奋斗、勤俭节约的优良作风，进一步推进建设节约型机关。严格执行中央八项规定、省、市十项规定，着力控制“三公”经费预算支出。全年无因公出国（境）费用支出；精减会议活动，减少会议费支出；严格执行党政机关厉行节约反对浪费条例，加强内部财务管理。</w:t>
      </w:r>
    </w:p>
    <w:p>
      <w:pPr>
        <w:spacing w:line="578" w:lineRule="exact"/>
        <w:ind w:firstLine="602" w:firstLineChars="200"/>
        <w:rPr>
          <w:rFonts w:hint="eastAsia" w:ascii="仿宋" w:hAnsi="仿宋" w:eastAsia="仿宋" w:cs="仿宋"/>
          <w:b/>
          <w:color w:val="000000"/>
          <w:sz w:val="30"/>
          <w:szCs w:val="30"/>
        </w:rPr>
      </w:pPr>
      <w:r>
        <w:rPr>
          <w:rFonts w:hint="eastAsia" w:ascii="仿宋" w:hAnsi="仿宋" w:eastAsia="仿宋" w:cs="仿宋"/>
          <w:b/>
          <w:color w:val="000000"/>
          <w:sz w:val="30"/>
          <w:szCs w:val="30"/>
        </w:rPr>
        <w:t>（三）综合管理情况。</w:t>
      </w:r>
    </w:p>
    <w:p>
      <w:pPr>
        <w:spacing w:line="578" w:lineRule="exact"/>
        <w:ind w:firstLine="602" w:firstLineChars="200"/>
        <w:rPr>
          <w:rFonts w:hint="eastAsia" w:ascii="仿宋" w:hAnsi="仿宋" w:eastAsia="仿宋" w:cs="仿宋"/>
          <w:b/>
          <w:color w:val="000000"/>
          <w:sz w:val="30"/>
          <w:szCs w:val="30"/>
        </w:rPr>
      </w:pPr>
      <w:r>
        <w:rPr>
          <w:rFonts w:hint="eastAsia" w:ascii="仿宋" w:hAnsi="仿宋" w:eastAsia="仿宋" w:cs="仿宋"/>
          <w:b/>
          <w:color w:val="000000"/>
          <w:sz w:val="30"/>
          <w:szCs w:val="30"/>
        </w:rPr>
        <w:t>1、政府采购实施情况</w:t>
      </w:r>
    </w:p>
    <w:p>
      <w:pPr>
        <w:spacing w:line="480" w:lineRule="auto"/>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按照《预算法》和《政府采购法》规定编制政府采购预算和实施政府采购计划，按规定做好备案工作。</w:t>
      </w:r>
      <w:r>
        <w:rPr>
          <w:rFonts w:hint="eastAsia" w:ascii="仿宋" w:hAnsi="仿宋" w:eastAsia="仿宋" w:cs="仿宋"/>
          <w:color w:val="000000"/>
          <w:sz w:val="30"/>
          <w:szCs w:val="30"/>
          <w:lang w:eastAsia="zh-CN"/>
        </w:rPr>
        <w:t>本</w:t>
      </w:r>
      <w:r>
        <w:rPr>
          <w:rFonts w:hint="eastAsia" w:ascii="仿宋" w:hAnsi="仿宋" w:eastAsia="仿宋" w:cs="仿宋"/>
          <w:color w:val="000000"/>
          <w:sz w:val="30"/>
          <w:szCs w:val="30"/>
        </w:rPr>
        <w:t>年政府采购预算为</w:t>
      </w:r>
      <w:r>
        <w:rPr>
          <w:rFonts w:hint="eastAsia" w:ascii="仿宋" w:hAnsi="仿宋" w:eastAsia="仿宋" w:cs="仿宋"/>
          <w:color w:val="000000"/>
          <w:sz w:val="30"/>
          <w:szCs w:val="30"/>
          <w:lang w:val="en-US" w:eastAsia="zh-CN"/>
        </w:rPr>
        <w:t>20</w:t>
      </w:r>
      <w:r>
        <w:rPr>
          <w:rFonts w:hint="eastAsia" w:ascii="仿宋" w:hAnsi="仿宋" w:eastAsia="仿宋" w:cs="仿宋"/>
          <w:color w:val="000000"/>
          <w:sz w:val="30"/>
          <w:szCs w:val="30"/>
        </w:rPr>
        <w:t>万元，20</w:t>
      </w:r>
      <w:r>
        <w:rPr>
          <w:rFonts w:hint="eastAsia" w:ascii="仿宋" w:hAnsi="仿宋" w:eastAsia="仿宋" w:cs="仿宋"/>
          <w:color w:val="000000"/>
          <w:sz w:val="30"/>
          <w:szCs w:val="30"/>
          <w:lang w:val="en-US" w:eastAsia="zh-CN"/>
        </w:rPr>
        <w:t>20</w:t>
      </w:r>
      <w:r>
        <w:rPr>
          <w:rFonts w:hint="eastAsia" w:ascii="仿宋" w:hAnsi="仿宋" w:eastAsia="仿宋" w:cs="仿宋"/>
          <w:color w:val="000000"/>
          <w:sz w:val="30"/>
          <w:szCs w:val="30"/>
        </w:rPr>
        <w:t>年政府采购实际执行</w:t>
      </w:r>
      <w:r>
        <w:rPr>
          <w:rFonts w:hint="eastAsia" w:ascii="仿宋" w:hAnsi="仿宋" w:eastAsia="仿宋" w:cs="仿宋"/>
          <w:color w:val="000000"/>
          <w:sz w:val="30"/>
          <w:szCs w:val="30"/>
          <w:lang w:val="en-US" w:eastAsia="zh-CN"/>
        </w:rPr>
        <w:t>18.498</w:t>
      </w:r>
      <w:r>
        <w:rPr>
          <w:rFonts w:hint="eastAsia" w:ascii="仿宋" w:hAnsi="仿宋" w:eastAsia="仿宋" w:cs="仿宋"/>
          <w:color w:val="000000"/>
          <w:sz w:val="30"/>
          <w:szCs w:val="30"/>
        </w:rPr>
        <w:t>万元，全部为货物类采购，实际执行占政府采购预算的</w:t>
      </w:r>
      <w:r>
        <w:rPr>
          <w:rFonts w:hint="eastAsia" w:ascii="仿宋" w:hAnsi="仿宋" w:eastAsia="仿宋" w:cs="仿宋"/>
          <w:color w:val="000000"/>
          <w:sz w:val="30"/>
          <w:szCs w:val="30"/>
          <w:lang w:val="en-US" w:eastAsia="zh-CN"/>
        </w:rPr>
        <w:t>92.49</w:t>
      </w:r>
      <w:r>
        <w:rPr>
          <w:rFonts w:hint="eastAsia" w:ascii="仿宋" w:hAnsi="仿宋" w:eastAsia="仿宋" w:cs="仿宋"/>
          <w:color w:val="000000"/>
          <w:sz w:val="30"/>
          <w:szCs w:val="30"/>
        </w:rPr>
        <w:t>%。</w:t>
      </w:r>
    </w:p>
    <w:p>
      <w:pPr>
        <w:spacing w:line="578" w:lineRule="exact"/>
        <w:ind w:firstLine="602" w:firstLineChars="200"/>
        <w:rPr>
          <w:rFonts w:hint="eastAsia" w:ascii="仿宋" w:hAnsi="仿宋" w:eastAsia="仿宋" w:cs="仿宋"/>
          <w:b/>
          <w:color w:val="000000"/>
          <w:sz w:val="30"/>
          <w:szCs w:val="30"/>
        </w:rPr>
      </w:pPr>
      <w:r>
        <w:rPr>
          <w:rFonts w:hint="eastAsia" w:ascii="仿宋" w:hAnsi="仿宋" w:eastAsia="仿宋" w:cs="仿宋"/>
          <w:b/>
          <w:color w:val="000000"/>
          <w:sz w:val="30"/>
          <w:szCs w:val="30"/>
        </w:rPr>
        <w:t>2、资产管理</w:t>
      </w:r>
    </w:p>
    <w:p>
      <w:pPr>
        <w:spacing w:line="578" w:lineRule="exact"/>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我单位固定资产实行“统一管理，分级负责”。设置固定资产的管理部门，统一建账、核算，统一登记、监督管理和维修。各科室是固定资产的使用部门，并负责固定资产的保管和使用。同时，根据《行政事业单位资产清查核实管理办法》开展了资产清查工作。已将所有资产全部录入行政事业单位资产管理系统，并指定专人负责管理系统。启动全单位资产清查，并将资产清查结果</w:t>
      </w:r>
      <w:r>
        <w:rPr>
          <w:rFonts w:hint="eastAsia" w:ascii="仿宋" w:hAnsi="仿宋" w:eastAsia="仿宋" w:cs="仿宋"/>
          <w:color w:val="000000"/>
          <w:sz w:val="30"/>
          <w:szCs w:val="30"/>
          <w:lang w:eastAsia="zh-CN"/>
        </w:rPr>
        <w:t>与实物完全</w:t>
      </w:r>
      <w:r>
        <w:rPr>
          <w:rFonts w:hint="eastAsia" w:ascii="仿宋" w:hAnsi="仿宋" w:eastAsia="仿宋" w:cs="仿宋"/>
          <w:color w:val="000000"/>
          <w:sz w:val="30"/>
          <w:szCs w:val="30"/>
        </w:rPr>
        <w:t xml:space="preserve">。安排专人负责国有资产清查及报表上报工作。在资产清查结束后，已上报清查报表、清查工作报告等国有资产报表数据。 </w:t>
      </w:r>
    </w:p>
    <w:p>
      <w:pPr>
        <w:spacing w:line="578" w:lineRule="exact"/>
        <w:ind w:firstLine="602" w:firstLineChars="200"/>
        <w:rPr>
          <w:rFonts w:hint="eastAsia" w:ascii="仿宋" w:hAnsi="仿宋" w:eastAsia="仿宋" w:cs="仿宋"/>
          <w:b/>
          <w:color w:val="000000"/>
          <w:sz w:val="30"/>
          <w:szCs w:val="30"/>
        </w:rPr>
      </w:pPr>
      <w:r>
        <w:rPr>
          <w:rFonts w:hint="eastAsia" w:ascii="仿宋" w:hAnsi="仿宋" w:eastAsia="仿宋" w:cs="仿宋"/>
          <w:b/>
          <w:color w:val="000000"/>
          <w:sz w:val="30"/>
          <w:szCs w:val="30"/>
        </w:rPr>
        <w:t>3、内控制度管理</w:t>
      </w:r>
    </w:p>
    <w:p>
      <w:pPr>
        <w:spacing w:line="578" w:lineRule="exact"/>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lang w:eastAsia="zh-CN"/>
        </w:rPr>
        <w:t>建立健全内部控制管理制度，完善内部收支预算制度、政府采购制度、会议制度、固定资产管理制度、项目质量管理、内部审计等一系列内部管理制度。</w:t>
      </w:r>
      <w:r>
        <w:rPr>
          <w:rFonts w:hint="eastAsia" w:ascii="仿宋" w:hAnsi="仿宋" w:eastAsia="仿宋" w:cs="仿宋"/>
          <w:color w:val="000000"/>
          <w:sz w:val="30"/>
          <w:szCs w:val="30"/>
        </w:rPr>
        <w:t>严格执行财务管理制度，强化项目资金管理和使用。结合部门实际制定了内控管理制度，严格遵守国家、省、市财务管理法律法规，本着勤俭节约原则，管理好用好每笔资金。杜绝违规违法事件的发生。财务活动接受审计、财政、纪检监察等部门的监督检查。</w:t>
      </w:r>
    </w:p>
    <w:p>
      <w:pPr>
        <w:spacing w:line="578" w:lineRule="exact"/>
        <w:ind w:firstLine="602" w:firstLineChars="200"/>
        <w:rPr>
          <w:rFonts w:hint="eastAsia" w:ascii="仿宋" w:hAnsi="仿宋" w:eastAsia="仿宋" w:cs="仿宋"/>
          <w:b/>
          <w:color w:val="000000"/>
          <w:sz w:val="30"/>
          <w:szCs w:val="30"/>
        </w:rPr>
      </w:pPr>
      <w:r>
        <w:rPr>
          <w:rFonts w:hint="eastAsia" w:ascii="仿宋" w:hAnsi="仿宋" w:eastAsia="仿宋" w:cs="仿宋"/>
          <w:b/>
          <w:color w:val="000000"/>
          <w:sz w:val="30"/>
          <w:szCs w:val="30"/>
        </w:rPr>
        <w:t>4、信息公开</w:t>
      </w:r>
    </w:p>
    <w:p>
      <w:pPr>
        <w:spacing w:line="578" w:lineRule="exact"/>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按照相关规定，落实工作人员按要求对单位信息进行了公开，确保公开透明。</w:t>
      </w:r>
    </w:p>
    <w:p>
      <w:pPr>
        <w:spacing w:line="578" w:lineRule="exact"/>
        <w:ind w:firstLine="602" w:firstLineChars="200"/>
        <w:rPr>
          <w:rFonts w:hint="eastAsia" w:ascii="仿宋" w:hAnsi="仿宋" w:eastAsia="仿宋" w:cs="仿宋"/>
          <w:b/>
          <w:color w:val="000000"/>
          <w:sz w:val="30"/>
          <w:szCs w:val="30"/>
        </w:rPr>
      </w:pPr>
      <w:r>
        <w:rPr>
          <w:rFonts w:hint="eastAsia" w:ascii="仿宋" w:hAnsi="仿宋" w:eastAsia="仿宋" w:cs="仿宋"/>
          <w:b/>
          <w:color w:val="000000"/>
          <w:sz w:val="30"/>
          <w:szCs w:val="30"/>
        </w:rPr>
        <w:t>5、绩效管理</w:t>
      </w:r>
    </w:p>
    <w:p>
      <w:pPr>
        <w:spacing w:line="578" w:lineRule="exact"/>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按照区财政局要求对单位开展整体绩效评价，按要求向财政部门报送自评报告等相关绩效信息。</w:t>
      </w:r>
    </w:p>
    <w:p>
      <w:pPr>
        <w:spacing w:line="578" w:lineRule="exact"/>
        <w:ind w:firstLine="602" w:firstLineChars="200"/>
        <w:rPr>
          <w:rFonts w:hint="eastAsia" w:ascii="仿宋" w:hAnsi="仿宋" w:eastAsia="仿宋" w:cs="仿宋"/>
          <w:b/>
          <w:color w:val="000000"/>
          <w:sz w:val="30"/>
          <w:szCs w:val="30"/>
        </w:rPr>
      </w:pPr>
      <w:r>
        <w:rPr>
          <w:rFonts w:hint="eastAsia" w:ascii="仿宋" w:hAnsi="仿宋" w:eastAsia="仿宋" w:cs="仿宋"/>
          <w:b/>
          <w:color w:val="000000"/>
          <w:sz w:val="30"/>
          <w:szCs w:val="30"/>
        </w:rPr>
        <w:t>6、依法接受财政监督情况</w:t>
      </w:r>
    </w:p>
    <w:p>
      <w:pPr>
        <w:spacing w:line="578" w:lineRule="exact"/>
        <w:ind w:firstLine="600" w:firstLineChars="200"/>
        <w:rPr>
          <w:rFonts w:hint="eastAsia" w:ascii="仿宋" w:hAnsi="仿宋" w:eastAsia="仿宋" w:cs="仿宋"/>
          <w:b/>
          <w:color w:val="000000"/>
          <w:sz w:val="30"/>
          <w:szCs w:val="30"/>
        </w:rPr>
      </w:pPr>
      <w:r>
        <w:rPr>
          <w:rFonts w:hint="eastAsia" w:ascii="仿宋" w:hAnsi="仿宋" w:eastAsia="仿宋" w:cs="仿宋"/>
          <w:color w:val="000000"/>
          <w:sz w:val="30"/>
          <w:szCs w:val="30"/>
        </w:rPr>
        <w:t>按照财政部门相关要求，开展了20</w:t>
      </w:r>
      <w:r>
        <w:rPr>
          <w:rFonts w:hint="eastAsia" w:ascii="仿宋" w:hAnsi="仿宋" w:eastAsia="仿宋" w:cs="仿宋"/>
          <w:color w:val="000000"/>
          <w:sz w:val="30"/>
          <w:szCs w:val="30"/>
          <w:lang w:val="en-US" w:eastAsia="zh-CN"/>
        </w:rPr>
        <w:t>20</w:t>
      </w:r>
      <w:r>
        <w:rPr>
          <w:rFonts w:hint="eastAsia" w:ascii="仿宋" w:hAnsi="仿宋" w:eastAsia="仿宋" w:cs="仿宋"/>
          <w:color w:val="000000"/>
          <w:sz w:val="30"/>
          <w:szCs w:val="30"/>
        </w:rPr>
        <w:t>年度财政监督检查的自查自纠工作，</w:t>
      </w:r>
      <w:r>
        <w:rPr>
          <w:rFonts w:hint="eastAsia" w:ascii="仿宋" w:hAnsi="仿宋" w:eastAsia="仿宋" w:cs="仿宋"/>
          <w:color w:val="000000"/>
          <w:sz w:val="30"/>
          <w:szCs w:val="30"/>
          <w:lang w:eastAsia="zh-CN"/>
        </w:rPr>
        <w:t>对单位的账务进行全面梳理自查，</w:t>
      </w:r>
      <w:r>
        <w:rPr>
          <w:rFonts w:hint="eastAsia" w:ascii="仿宋" w:hAnsi="仿宋" w:eastAsia="仿宋" w:cs="仿宋"/>
          <w:color w:val="000000"/>
          <w:sz w:val="30"/>
          <w:szCs w:val="30"/>
        </w:rPr>
        <w:t>并报送了自查自纠报告及报表。</w:t>
      </w:r>
    </w:p>
    <w:p>
      <w:pPr>
        <w:spacing w:line="578" w:lineRule="exact"/>
        <w:ind w:firstLine="602" w:firstLineChars="200"/>
        <w:rPr>
          <w:rFonts w:hint="eastAsia" w:ascii="仿宋" w:hAnsi="仿宋" w:eastAsia="仿宋" w:cs="仿宋"/>
          <w:b/>
          <w:color w:val="000000"/>
          <w:sz w:val="30"/>
          <w:szCs w:val="30"/>
        </w:rPr>
      </w:pPr>
      <w:r>
        <w:rPr>
          <w:rFonts w:hint="eastAsia" w:ascii="仿宋" w:hAnsi="仿宋" w:eastAsia="仿宋" w:cs="仿宋"/>
          <w:b/>
          <w:color w:val="000000"/>
          <w:sz w:val="30"/>
          <w:szCs w:val="30"/>
        </w:rPr>
        <w:t>（四）整体效益</w:t>
      </w:r>
    </w:p>
    <w:p>
      <w:pPr>
        <w:spacing w:line="578" w:lineRule="exact"/>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达州市达川区</w:t>
      </w:r>
      <w:r>
        <w:rPr>
          <w:rFonts w:hint="eastAsia" w:ascii="仿宋" w:hAnsi="仿宋" w:eastAsia="仿宋" w:cs="仿宋"/>
          <w:color w:val="000000"/>
          <w:sz w:val="30"/>
          <w:szCs w:val="30"/>
          <w:lang w:eastAsia="zh-CN"/>
        </w:rPr>
        <w:t>房屋征地服务中心</w:t>
      </w:r>
      <w:r>
        <w:rPr>
          <w:rFonts w:hint="eastAsia" w:ascii="仿宋" w:hAnsi="仿宋" w:eastAsia="仿宋" w:cs="仿宋"/>
          <w:color w:val="000000"/>
          <w:sz w:val="30"/>
          <w:szCs w:val="30"/>
        </w:rPr>
        <w:t>20</w:t>
      </w:r>
      <w:r>
        <w:rPr>
          <w:rFonts w:hint="eastAsia" w:ascii="仿宋" w:hAnsi="仿宋" w:eastAsia="仿宋" w:cs="仿宋"/>
          <w:color w:val="000000"/>
          <w:sz w:val="30"/>
          <w:szCs w:val="30"/>
          <w:lang w:val="en-US" w:eastAsia="zh-CN"/>
        </w:rPr>
        <w:t>20年</w:t>
      </w:r>
      <w:r>
        <w:rPr>
          <w:rFonts w:hint="eastAsia" w:ascii="仿宋" w:hAnsi="仿宋" w:eastAsia="仿宋" w:cs="仿宋"/>
          <w:color w:val="000000"/>
          <w:sz w:val="30"/>
          <w:szCs w:val="30"/>
        </w:rPr>
        <w:t>认真履行好部门职能职责，全面保障了机关日常正常运转，圆满完成了区委、区政府下达的各项目标任务。</w:t>
      </w:r>
    </w:p>
    <w:p>
      <w:pPr>
        <w:spacing w:line="578" w:lineRule="exact"/>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四、自评结论及建议</w:t>
      </w:r>
    </w:p>
    <w:p>
      <w:pPr>
        <w:spacing w:line="578" w:lineRule="exact"/>
        <w:ind w:firstLine="602" w:firstLineChars="200"/>
        <w:rPr>
          <w:rFonts w:hint="eastAsia" w:ascii="仿宋" w:hAnsi="仿宋" w:eastAsia="仿宋" w:cs="仿宋"/>
          <w:b/>
          <w:color w:val="000000"/>
          <w:sz w:val="30"/>
          <w:szCs w:val="30"/>
        </w:rPr>
      </w:pPr>
      <w:r>
        <w:rPr>
          <w:rFonts w:hint="eastAsia" w:ascii="仿宋" w:hAnsi="仿宋" w:eastAsia="仿宋" w:cs="仿宋"/>
          <w:b/>
          <w:color w:val="000000"/>
          <w:sz w:val="30"/>
          <w:szCs w:val="30"/>
        </w:rPr>
        <w:t>（一）评价结论</w:t>
      </w:r>
    </w:p>
    <w:p>
      <w:pPr>
        <w:spacing w:line="578" w:lineRule="exact"/>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 xml:space="preserve">总体看，我单位预算编制及执行决算较为准确，支出管理较为规范，财务管理制度较完善，部门整体绩效较好，自评得分为 </w:t>
      </w:r>
      <w:r>
        <w:rPr>
          <w:rFonts w:hint="eastAsia" w:ascii="仿宋" w:hAnsi="仿宋" w:eastAsia="仿宋" w:cs="仿宋"/>
          <w:color w:val="000000"/>
          <w:sz w:val="30"/>
          <w:szCs w:val="30"/>
          <w:lang w:val="en-US" w:eastAsia="zh-CN"/>
        </w:rPr>
        <w:t>84</w:t>
      </w:r>
      <w:r>
        <w:rPr>
          <w:rFonts w:hint="eastAsia" w:ascii="仿宋" w:hAnsi="仿宋" w:eastAsia="仿宋" w:cs="仿宋"/>
          <w:color w:val="000000"/>
          <w:sz w:val="30"/>
          <w:szCs w:val="30"/>
        </w:rPr>
        <w:t>分。</w:t>
      </w:r>
    </w:p>
    <w:p>
      <w:pPr>
        <w:spacing w:line="578" w:lineRule="exact"/>
        <w:ind w:firstLine="602" w:firstLineChars="200"/>
        <w:rPr>
          <w:rFonts w:hint="eastAsia" w:ascii="仿宋" w:hAnsi="仿宋" w:eastAsia="仿宋" w:cs="仿宋"/>
          <w:b/>
          <w:color w:val="000000"/>
          <w:sz w:val="30"/>
          <w:szCs w:val="30"/>
        </w:rPr>
      </w:pPr>
      <w:r>
        <w:rPr>
          <w:rFonts w:hint="eastAsia" w:ascii="仿宋" w:hAnsi="仿宋" w:eastAsia="仿宋" w:cs="仿宋"/>
          <w:b/>
          <w:color w:val="000000"/>
          <w:sz w:val="30"/>
          <w:szCs w:val="30"/>
        </w:rPr>
        <w:t>（二）存在问题</w:t>
      </w:r>
    </w:p>
    <w:p>
      <w:pPr>
        <w:spacing w:line="578" w:lineRule="exact"/>
        <w:ind w:firstLine="602" w:firstLineChars="200"/>
        <w:rPr>
          <w:rFonts w:hint="eastAsia" w:ascii="仿宋" w:hAnsi="仿宋" w:eastAsia="仿宋" w:cs="仿宋"/>
          <w:b/>
          <w:color w:val="000000"/>
          <w:sz w:val="30"/>
          <w:szCs w:val="30"/>
        </w:rPr>
      </w:pPr>
      <w:r>
        <w:rPr>
          <w:rFonts w:hint="eastAsia" w:ascii="仿宋" w:hAnsi="仿宋" w:eastAsia="仿宋" w:cs="仿宋"/>
          <w:b/>
          <w:color w:val="000000"/>
          <w:sz w:val="30"/>
          <w:szCs w:val="30"/>
        </w:rPr>
        <w:t>1、</w:t>
      </w:r>
      <w:r>
        <w:rPr>
          <w:rFonts w:hint="eastAsia" w:ascii="仿宋" w:hAnsi="仿宋" w:eastAsia="仿宋" w:cs="仿宋"/>
          <w:color w:val="000000"/>
          <w:sz w:val="30"/>
          <w:szCs w:val="30"/>
        </w:rPr>
        <w:t>部分</w:t>
      </w:r>
      <w:r>
        <w:rPr>
          <w:rFonts w:hint="eastAsia" w:ascii="仿宋" w:hAnsi="仿宋" w:eastAsia="仿宋" w:cs="仿宋"/>
          <w:color w:val="000000"/>
          <w:sz w:val="30"/>
          <w:szCs w:val="30"/>
          <w:lang w:eastAsia="zh-CN"/>
        </w:rPr>
        <w:t>项目</w:t>
      </w:r>
      <w:r>
        <w:rPr>
          <w:rFonts w:hint="eastAsia" w:ascii="仿宋" w:hAnsi="仿宋" w:eastAsia="仿宋" w:cs="仿宋"/>
          <w:color w:val="000000"/>
          <w:sz w:val="30"/>
          <w:szCs w:val="30"/>
        </w:rPr>
        <w:t>资金兑现不及时。因</w:t>
      </w:r>
      <w:r>
        <w:rPr>
          <w:rFonts w:hint="eastAsia" w:ascii="仿宋" w:hAnsi="仿宋" w:eastAsia="仿宋" w:cs="仿宋"/>
          <w:color w:val="000000"/>
          <w:sz w:val="30"/>
          <w:szCs w:val="30"/>
          <w:lang w:eastAsia="zh-CN"/>
        </w:rPr>
        <w:t>我中心拆迁项目较多，涉及房屋征收拆迁补偿</w:t>
      </w:r>
      <w:r>
        <w:rPr>
          <w:rFonts w:hint="eastAsia" w:ascii="仿宋" w:hAnsi="仿宋" w:eastAsia="仿宋" w:cs="仿宋"/>
          <w:color w:val="000000"/>
          <w:sz w:val="30"/>
          <w:szCs w:val="30"/>
        </w:rPr>
        <w:t>资金到位不及时的原因，导致年底部分支出</w:t>
      </w:r>
      <w:r>
        <w:rPr>
          <w:rFonts w:hint="eastAsia" w:ascii="仿宋" w:hAnsi="仿宋" w:eastAsia="仿宋" w:cs="仿宋"/>
          <w:color w:val="000000"/>
          <w:sz w:val="30"/>
          <w:szCs w:val="30"/>
          <w:lang w:eastAsia="zh-CN"/>
        </w:rPr>
        <w:t>未及时支付</w:t>
      </w:r>
      <w:r>
        <w:rPr>
          <w:rFonts w:hint="eastAsia" w:ascii="仿宋" w:hAnsi="仿宋" w:eastAsia="仿宋" w:cs="仿宋"/>
          <w:color w:val="000000"/>
          <w:sz w:val="30"/>
          <w:szCs w:val="30"/>
        </w:rPr>
        <w:t>。</w:t>
      </w:r>
    </w:p>
    <w:p>
      <w:pPr>
        <w:widowControl/>
        <w:adjustRightInd w:val="0"/>
        <w:snapToGrid w:val="0"/>
        <w:spacing w:line="580" w:lineRule="exact"/>
        <w:ind w:firstLine="602" w:firstLineChars="200"/>
        <w:contextualSpacing/>
        <w:jc w:val="left"/>
        <w:rPr>
          <w:rFonts w:hint="eastAsia" w:ascii="仿宋" w:hAnsi="仿宋" w:eastAsia="仿宋" w:cs="仿宋"/>
          <w:color w:val="000000"/>
          <w:sz w:val="30"/>
          <w:szCs w:val="30"/>
          <w:lang w:eastAsia="zh-CN"/>
        </w:rPr>
      </w:pPr>
      <w:r>
        <w:rPr>
          <w:rFonts w:hint="eastAsia" w:ascii="仿宋" w:hAnsi="仿宋" w:eastAsia="仿宋" w:cs="仿宋"/>
          <w:b/>
          <w:color w:val="000000"/>
          <w:sz w:val="30"/>
          <w:szCs w:val="30"/>
        </w:rPr>
        <w:t>2、</w:t>
      </w:r>
      <w:r>
        <w:rPr>
          <w:rFonts w:hint="eastAsia" w:ascii="仿宋" w:hAnsi="仿宋" w:eastAsia="仿宋" w:cs="仿宋"/>
          <w:color w:val="000000"/>
          <w:sz w:val="30"/>
          <w:szCs w:val="30"/>
        </w:rPr>
        <w:t>内控制度管理质量</w:t>
      </w:r>
      <w:r>
        <w:rPr>
          <w:rFonts w:hint="eastAsia" w:ascii="仿宋" w:hAnsi="仿宋" w:eastAsia="仿宋" w:cs="仿宋"/>
          <w:color w:val="000000"/>
          <w:sz w:val="30"/>
          <w:szCs w:val="30"/>
          <w:lang w:eastAsia="zh-CN"/>
        </w:rPr>
        <w:t>有待提</w:t>
      </w:r>
      <w:r>
        <w:rPr>
          <w:rFonts w:hint="eastAsia" w:ascii="仿宋" w:hAnsi="仿宋" w:eastAsia="仿宋" w:cs="仿宋"/>
          <w:color w:val="000000"/>
          <w:sz w:val="30"/>
          <w:szCs w:val="30"/>
        </w:rPr>
        <w:t>高</w:t>
      </w:r>
      <w:r>
        <w:rPr>
          <w:rFonts w:hint="eastAsia" w:ascii="仿宋" w:hAnsi="仿宋" w:eastAsia="仿宋" w:cs="仿宋"/>
          <w:color w:val="000000"/>
          <w:sz w:val="30"/>
          <w:szCs w:val="30"/>
          <w:lang w:eastAsia="zh-CN"/>
        </w:rPr>
        <w:t>。内控制度涉及的范围缺乏全面性，未能包括所有人员和业务环节，更多的是仅局限于财务管理制度的制定，对内控的运行和监督等问题缺乏全面性，内控发挥不出应有的效果。</w:t>
      </w:r>
    </w:p>
    <w:p>
      <w:pPr>
        <w:widowControl/>
        <w:adjustRightInd w:val="0"/>
        <w:snapToGrid w:val="0"/>
        <w:spacing w:line="580" w:lineRule="exact"/>
        <w:ind w:firstLine="602" w:firstLineChars="200"/>
        <w:contextualSpacing/>
        <w:jc w:val="left"/>
        <w:rPr>
          <w:rFonts w:hint="eastAsia" w:ascii="仿宋" w:hAnsi="仿宋" w:eastAsia="仿宋" w:cs="仿宋"/>
          <w:b/>
          <w:color w:val="000000"/>
          <w:kern w:val="0"/>
          <w:sz w:val="30"/>
          <w:szCs w:val="30"/>
          <w:shd w:val="clear" w:color="auto" w:fill="FFFFFF"/>
        </w:rPr>
      </w:pPr>
      <w:r>
        <w:rPr>
          <w:rFonts w:hint="eastAsia" w:ascii="仿宋" w:hAnsi="仿宋" w:eastAsia="仿宋" w:cs="仿宋"/>
          <w:b/>
          <w:color w:val="000000"/>
          <w:kern w:val="0"/>
          <w:sz w:val="30"/>
          <w:szCs w:val="30"/>
          <w:shd w:val="clear" w:color="auto" w:fill="FFFFFF"/>
        </w:rPr>
        <w:t>（三）改进措施</w:t>
      </w:r>
    </w:p>
    <w:p>
      <w:pPr>
        <w:spacing w:line="578" w:lineRule="exact"/>
        <w:ind w:firstLine="600" w:firstLineChars="200"/>
        <w:rPr>
          <w:rFonts w:hint="eastAsia" w:ascii="仿宋" w:hAnsi="仿宋" w:eastAsia="仿宋" w:cs="仿宋"/>
          <w:color w:val="000000"/>
          <w:sz w:val="30"/>
          <w:szCs w:val="30"/>
          <w:lang w:eastAsia="zh-CN"/>
        </w:rPr>
      </w:pPr>
      <w:r>
        <w:rPr>
          <w:rFonts w:hint="eastAsia" w:ascii="仿宋" w:hAnsi="仿宋" w:eastAsia="仿宋" w:cs="仿宋"/>
          <w:color w:val="000000"/>
          <w:kern w:val="0"/>
          <w:sz w:val="30"/>
          <w:szCs w:val="30"/>
        </w:rPr>
        <w:t>统一思想，高度重视支出绩效自评工作，进一步提高预算编制质量，强化资金财务管理；完善内控管理制度；加快</w:t>
      </w:r>
      <w:r>
        <w:rPr>
          <w:rFonts w:hint="eastAsia" w:ascii="仿宋" w:hAnsi="仿宋" w:eastAsia="仿宋" w:cs="仿宋"/>
          <w:color w:val="000000"/>
          <w:kern w:val="0"/>
          <w:sz w:val="30"/>
          <w:szCs w:val="30"/>
          <w:lang w:eastAsia="zh-CN"/>
        </w:rPr>
        <w:t>推进公务卡的使用</w:t>
      </w:r>
      <w:r>
        <w:rPr>
          <w:rFonts w:hint="eastAsia" w:ascii="仿宋" w:hAnsi="仿宋" w:eastAsia="仿宋" w:cs="仿宋"/>
          <w:color w:val="000000"/>
          <w:kern w:val="0"/>
          <w:sz w:val="30"/>
          <w:szCs w:val="30"/>
        </w:rPr>
        <w:t>，</w:t>
      </w:r>
      <w:r>
        <w:rPr>
          <w:rFonts w:hint="eastAsia" w:ascii="仿宋" w:hAnsi="仿宋" w:eastAsia="仿宋" w:cs="仿宋"/>
          <w:color w:val="000000"/>
          <w:kern w:val="0"/>
          <w:sz w:val="30"/>
          <w:szCs w:val="30"/>
          <w:lang w:eastAsia="zh-CN"/>
        </w:rPr>
        <w:t>让公务结算更加规范高效</w:t>
      </w:r>
      <w:r>
        <w:rPr>
          <w:rFonts w:hint="eastAsia" w:ascii="仿宋" w:hAnsi="仿宋" w:eastAsia="仿宋" w:cs="仿宋"/>
          <w:color w:val="000000"/>
          <w:kern w:val="0"/>
          <w:sz w:val="30"/>
          <w:szCs w:val="30"/>
        </w:rPr>
        <w:t>。</w:t>
      </w:r>
    </w:p>
    <w:p>
      <w:pPr>
        <w:spacing w:line="578" w:lineRule="exact"/>
        <w:ind w:firstLine="600" w:firstLineChars="200"/>
        <w:rPr>
          <w:rFonts w:hint="eastAsia" w:ascii="仿宋" w:hAnsi="仿宋" w:eastAsia="仿宋" w:cs="仿宋"/>
          <w:color w:val="000000"/>
          <w:sz w:val="30"/>
          <w:szCs w:val="30"/>
        </w:rPr>
      </w:pPr>
    </w:p>
    <w:p>
      <w:pPr>
        <w:spacing w:line="578" w:lineRule="exact"/>
        <w:ind w:firstLine="600" w:firstLineChars="200"/>
        <w:rPr>
          <w:rFonts w:hint="eastAsia" w:ascii="仿宋" w:hAnsi="仿宋" w:eastAsia="仿宋" w:cs="仿宋"/>
          <w:color w:val="000000"/>
          <w:sz w:val="30"/>
          <w:szCs w:val="30"/>
        </w:rPr>
      </w:pPr>
    </w:p>
    <w:p>
      <w:pPr>
        <w:widowControl/>
        <w:jc w:val="left"/>
        <w:rPr>
          <w:rStyle w:val="27"/>
          <w:rFonts w:ascii="黑体" w:hAnsi="黑体" w:eastAsia="黑体"/>
          <w:b w:val="0"/>
        </w:rPr>
      </w:pPr>
    </w:p>
    <w:p>
      <w:pPr>
        <w:widowControl/>
        <w:jc w:val="left"/>
        <w:rPr>
          <w:rStyle w:val="27"/>
          <w:rFonts w:ascii="黑体" w:hAnsi="黑体" w:eastAsia="黑体"/>
          <w:b w:val="0"/>
        </w:rPr>
      </w:pPr>
      <w:r>
        <w:rPr>
          <w:rStyle w:val="27"/>
          <w:rFonts w:ascii="黑体" w:hAnsi="黑体" w:eastAsia="黑体"/>
          <w:b w:val="0"/>
        </w:rPr>
        <w:br w:type="page"/>
      </w:r>
    </w:p>
    <w:p>
      <w:pPr>
        <w:spacing w:line="600" w:lineRule="exact"/>
        <w:jc w:val="center"/>
        <w:outlineLvl w:val="0"/>
        <w:rPr>
          <w:rStyle w:val="27"/>
          <w:rFonts w:ascii="黑体" w:hAnsi="黑体" w:eastAsia="黑体"/>
          <w:b w:val="0"/>
        </w:rPr>
      </w:pPr>
    </w:p>
    <w:p>
      <w:pPr>
        <w:spacing w:line="600" w:lineRule="exact"/>
        <w:jc w:val="center"/>
        <w:outlineLvl w:val="0"/>
        <w:rPr>
          <w:rStyle w:val="27"/>
          <w:rFonts w:ascii="黑体" w:hAnsi="黑体" w:eastAsia="黑体"/>
          <w:b w:val="0"/>
        </w:rPr>
      </w:pPr>
      <w:bookmarkStart w:id="57" w:name="_Toc15396618"/>
      <w:r>
        <w:rPr>
          <w:rFonts w:hint="eastAsia" w:ascii="黑体" w:hAnsi="黑体" w:eastAsia="黑体"/>
          <w:color w:val="000000"/>
          <w:sz w:val="44"/>
          <w:szCs w:val="44"/>
        </w:rPr>
        <w:t>第</w:t>
      </w:r>
      <w:r>
        <w:rPr>
          <w:rStyle w:val="27"/>
          <w:rFonts w:hint="eastAsia" w:ascii="黑体" w:hAnsi="黑体" w:eastAsia="黑体"/>
          <w:b w:val="0"/>
        </w:rPr>
        <w:t>五部分 附表</w:t>
      </w:r>
      <w:bookmarkEnd w:id="55"/>
      <w:bookmarkEnd w:id="57"/>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58" w:name="_Toc15396619"/>
      <w:r>
        <w:rPr>
          <w:rFonts w:hint="eastAsia" w:ascii="仿宋" w:hAnsi="仿宋" w:eastAsia="仿宋"/>
          <w:b w:val="0"/>
          <w:color w:val="000000"/>
        </w:rPr>
        <w:t>一、收</w:t>
      </w:r>
      <w:r>
        <w:rPr>
          <w:rStyle w:val="28"/>
          <w:rFonts w:hint="eastAsia" w:ascii="仿宋" w:hAnsi="仿宋" w:eastAsia="仿宋"/>
          <w:b w:val="0"/>
          <w:bCs w:val="0"/>
        </w:rPr>
        <w:t>入支出决算总表</w:t>
      </w:r>
      <w:bookmarkEnd w:id="58"/>
    </w:p>
    <w:p>
      <w:pPr>
        <w:pStyle w:val="3"/>
        <w:rPr>
          <w:rFonts w:ascii="仿宋" w:hAnsi="仿宋" w:eastAsia="仿宋"/>
          <w:color w:val="000000"/>
        </w:rPr>
      </w:pPr>
      <w:bookmarkStart w:id="59" w:name="_Toc15396620"/>
      <w:r>
        <w:rPr>
          <w:rFonts w:hint="eastAsia" w:ascii="仿宋" w:hAnsi="仿宋" w:eastAsia="仿宋"/>
          <w:b w:val="0"/>
          <w:color w:val="000000"/>
        </w:rPr>
        <w:t>二、收</w:t>
      </w:r>
      <w:r>
        <w:rPr>
          <w:rStyle w:val="28"/>
          <w:rFonts w:hint="eastAsia" w:ascii="仿宋" w:hAnsi="仿宋" w:eastAsia="仿宋"/>
          <w:b w:val="0"/>
          <w:bCs w:val="0"/>
        </w:rPr>
        <w:t>入决算表</w:t>
      </w:r>
      <w:bookmarkEnd w:id="59"/>
    </w:p>
    <w:p>
      <w:pPr>
        <w:pStyle w:val="3"/>
        <w:rPr>
          <w:rFonts w:ascii="仿宋" w:hAnsi="仿宋" w:eastAsia="仿宋"/>
          <w:color w:val="000000"/>
        </w:rPr>
      </w:pPr>
      <w:bookmarkStart w:id="60" w:name="_Toc15396621"/>
      <w:r>
        <w:rPr>
          <w:rStyle w:val="28"/>
          <w:rFonts w:hint="eastAsia" w:ascii="仿宋" w:hAnsi="仿宋" w:eastAsia="仿宋"/>
          <w:b w:val="0"/>
          <w:bCs w:val="0"/>
        </w:rPr>
        <w:t>三、</w:t>
      </w:r>
      <w:r>
        <w:rPr>
          <w:rFonts w:hint="eastAsia" w:ascii="仿宋" w:hAnsi="仿宋" w:eastAsia="仿宋"/>
          <w:b w:val="0"/>
          <w:color w:val="000000"/>
        </w:rPr>
        <w:t>支</w:t>
      </w:r>
      <w:r>
        <w:rPr>
          <w:rStyle w:val="28"/>
          <w:rFonts w:hint="eastAsia" w:ascii="仿宋" w:hAnsi="仿宋" w:eastAsia="仿宋"/>
          <w:b w:val="0"/>
          <w:bCs w:val="0"/>
        </w:rPr>
        <w:t>出决算表</w:t>
      </w:r>
      <w:bookmarkEnd w:id="60"/>
    </w:p>
    <w:p>
      <w:pPr>
        <w:pStyle w:val="3"/>
        <w:rPr>
          <w:rFonts w:ascii="仿宋" w:hAnsi="仿宋" w:eastAsia="仿宋"/>
          <w:b w:val="0"/>
          <w:color w:val="000000"/>
        </w:rPr>
      </w:pPr>
      <w:bookmarkStart w:id="61" w:name="_Toc15396622"/>
      <w:r>
        <w:rPr>
          <w:rStyle w:val="28"/>
          <w:rFonts w:hint="eastAsia" w:ascii="仿宋" w:hAnsi="仿宋" w:eastAsia="仿宋"/>
          <w:b w:val="0"/>
          <w:bCs w:val="0"/>
        </w:rPr>
        <w:t>四、</w:t>
      </w:r>
      <w:r>
        <w:rPr>
          <w:rFonts w:hint="eastAsia" w:ascii="仿宋" w:hAnsi="仿宋" w:eastAsia="仿宋"/>
          <w:b w:val="0"/>
          <w:color w:val="000000"/>
        </w:rPr>
        <w:t>财</w:t>
      </w:r>
      <w:r>
        <w:rPr>
          <w:rStyle w:val="28"/>
          <w:rFonts w:hint="eastAsia" w:ascii="仿宋" w:hAnsi="仿宋" w:eastAsia="仿宋"/>
          <w:b w:val="0"/>
          <w:bCs w:val="0"/>
        </w:rPr>
        <w:t>政拨款收入支出决算总表</w:t>
      </w:r>
      <w:bookmarkEnd w:id="61"/>
    </w:p>
    <w:p>
      <w:pPr>
        <w:pStyle w:val="3"/>
        <w:rPr>
          <w:rStyle w:val="28"/>
          <w:rFonts w:ascii="仿宋" w:hAnsi="仿宋" w:eastAsia="仿宋"/>
          <w:b w:val="0"/>
          <w:bCs w:val="0"/>
        </w:rPr>
      </w:pPr>
      <w:bookmarkStart w:id="62" w:name="_Toc15396623"/>
      <w:r>
        <w:rPr>
          <w:rStyle w:val="28"/>
          <w:rFonts w:hint="eastAsia" w:ascii="仿宋" w:hAnsi="仿宋" w:eastAsia="仿宋"/>
          <w:b w:val="0"/>
          <w:bCs w:val="0"/>
        </w:rPr>
        <w:t>五、</w:t>
      </w:r>
      <w:r>
        <w:rPr>
          <w:rFonts w:hint="eastAsia" w:ascii="仿宋" w:hAnsi="仿宋" w:eastAsia="仿宋"/>
          <w:b w:val="0"/>
          <w:color w:val="000000"/>
        </w:rPr>
        <w:t>财</w:t>
      </w:r>
      <w:r>
        <w:rPr>
          <w:rStyle w:val="28"/>
          <w:rFonts w:hint="eastAsia" w:ascii="仿宋" w:hAnsi="仿宋" w:eastAsia="仿宋"/>
          <w:b w:val="0"/>
          <w:bCs w:val="0"/>
        </w:rPr>
        <w:t>政拨款支出决算明细表</w:t>
      </w:r>
      <w:bookmarkEnd w:id="62"/>
      <w:bookmarkStart w:id="63" w:name="_Toc15396624"/>
    </w:p>
    <w:p>
      <w:pPr>
        <w:pStyle w:val="3"/>
        <w:rPr>
          <w:rFonts w:ascii="仿宋" w:hAnsi="仿宋" w:eastAsia="仿宋"/>
          <w:color w:val="000000"/>
        </w:rPr>
      </w:pPr>
      <w:r>
        <w:rPr>
          <w:rStyle w:val="28"/>
          <w:rFonts w:hint="eastAsia" w:ascii="仿宋" w:hAnsi="仿宋" w:eastAsia="仿宋"/>
          <w:b w:val="0"/>
          <w:bCs w:val="0"/>
        </w:rPr>
        <w:t>六、</w:t>
      </w:r>
      <w:r>
        <w:rPr>
          <w:rFonts w:hint="eastAsia" w:ascii="仿宋" w:hAnsi="仿宋" w:eastAsia="仿宋"/>
          <w:b w:val="0"/>
          <w:color w:val="000000"/>
        </w:rPr>
        <w:t>一</w:t>
      </w:r>
      <w:r>
        <w:rPr>
          <w:rStyle w:val="28"/>
          <w:rFonts w:hint="eastAsia" w:ascii="仿宋" w:hAnsi="仿宋" w:eastAsia="仿宋"/>
          <w:b w:val="0"/>
          <w:bCs w:val="0"/>
        </w:rPr>
        <w:t>般公共预算财政拨款支出决算表</w:t>
      </w:r>
      <w:bookmarkEnd w:id="63"/>
    </w:p>
    <w:p>
      <w:pPr>
        <w:pStyle w:val="3"/>
        <w:rPr>
          <w:rFonts w:ascii="仿宋" w:hAnsi="仿宋" w:eastAsia="仿宋"/>
          <w:color w:val="000000"/>
        </w:rPr>
      </w:pPr>
      <w:bookmarkStart w:id="64" w:name="_Toc15396625"/>
      <w:r>
        <w:rPr>
          <w:rStyle w:val="28"/>
          <w:rFonts w:hint="eastAsia" w:ascii="仿宋" w:hAnsi="仿宋" w:eastAsia="仿宋"/>
          <w:b w:val="0"/>
          <w:bCs w:val="0"/>
        </w:rPr>
        <w:t>七、</w:t>
      </w:r>
      <w:r>
        <w:rPr>
          <w:rFonts w:hint="eastAsia" w:ascii="仿宋" w:hAnsi="仿宋" w:eastAsia="仿宋"/>
          <w:b w:val="0"/>
          <w:color w:val="000000"/>
        </w:rPr>
        <w:t>一</w:t>
      </w:r>
      <w:r>
        <w:rPr>
          <w:rStyle w:val="28"/>
          <w:rFonts w:hint="eastAsia" w:ascii="仿宋" w:hAnsi="仿宋" w:eastAsia="仿宋"/>
          <w:b w:val="0"/>
          <w:bCs w:val="0"/>
        </w:rPr>
        <w:t>般公共预算财政拨款支出决算明细表</w:t>
      </w:r>
      <w:bookmarkEnd w:id="64"/>
    </w:p>
    <w:p>
      <w:pPr>
        <w:pStyle w:val="3"/>
        <w:rPr>
          <w:rFonts w:ascii="仿宋" w:hAnsi="仿宋" w:eastAsia="仿宋"/>
          <w:color w:val="000000"/>
        </w:rPr>
      </w:pPr>
      <w:bookmarkStart w:id="65" w:name="_Toc15396626"/>
      <w:r>
        <w:rPr>
          <w:rStyle w:val="28"/>
          <w:rFonts w:hint="eastAsia" w:ascii="仿宋" w:hAnsi="仿宋" w:eastAsia="仿宋"/>
          <w:b w:val="0"/>
          <w:bCs w:val="0"/>
        </w:rPr>
        <w:t>八、</w:t>
      </w:r>
      <w:r>
        <w:rPr>
          <w:rFonts w:hint="eastAsia" w:ascii="仿宋" w:hAnsi="仿宋" w:eastAsia="仿宋"/>
          <w:b w:val="0"/>
          <w:color w:val="000000"/>
        </w:rPr>
        <w:t>一</w:t>
      </w:r>
      <w:r>
        <w:rPr>
          <w:rStyle w:val="28"/>
          <w:rFonts w:hint="eastAsia" w:ascii="仿宋" w:hAnsi="仿宋" w:eastAsia="仿宋"/>
          <w:b w:val="0"/>
          <w:bCs w:val="0"/>
        </w:rPr>
        <w:t>般公共预算财政拨款基本支出决算表</w:t>
      </w:r>
      <w:bookmarkEnd w:id="65"/>
    </w:p>
    <w:p>
      <w:pPr>
        <w:pStyle w:val="3"/>
        <w:rPr>
          <w:rFonts w:ascii="仿宋" w:hAnsi="仿宋" w:eastAsia="仿宋"/>
          <w:color w:val="000000"/>
        </w:rPr>
      </w:pPr>
      <w:bookmarkStart w:id="66" w:name="_Toc15396627"/>
      <w:r>
        <w:rPr>
          <w:rStyle w:val="28"/>
          <w:rFonts w:hint="eastAsia" w:ascii="仿宋" w:hAnsi="仿宋" w:eastAsia="仿宋"/>
          <w:b w:val="0"/>
          <w:bCs w:val="0"/>
        </w:rPr>
        <w:t>九、</w:t>
      </w:r>
      <w:r>
        <w:rPr>
          <w:rFonts w:hint="eastAsia" w:ascii="仿宋" w:hAnsi="仿宋" w:eastAsia="仿宋"/>
          <w:b w:val="0"/>
          <w:color w:val="000000"/>
        </w:rPr>
        <w:t>一</w:t>
      </w:r>
      <w:r>
        <w:rPr>
          <w:rStyle w:val="28"/>
          <w:rFonts w:hint="eastAsia" w:ascii="仿宋" w:hAnsi="仿宋" w:eastAsia="仿宋"/>
          <w:b w:val="0"/>
          <w:bCs w:val="0"/>
        </w:rPr>
        <w:t>般公共预算财政拨款项目支出决算表</w:t>
      </w:r>
      <w:bookmarkEnd w:id="66"/>
    </w:p>
    <w:p>
      <w:pPr>
        <w:pStyle w:val="3"/>
        <w:rPr>
          <w:rFonts w:ascii="仿宋" w:hAnsi="仿宋" w:eastAsia="仿宋"/>
          <w:color w:val="000000"/>
        </w:rPr>
      </w:pPr>
      <w:bookmarkStart w:id="67" w:name="_Toc15396628"/>
      <w:r>
        <w:rPr>
          <w:rStyle w:val="28"/>
          <w:rFonts w:hint="eastAsia" w:ascii="仿宋" w:hAnsi="仿宋" w:eastAsia="仿宋"/>
          <w:b w:val="0"/>
          <w:bCs w:val="0"/>
        </w:rPr>
        <w:t>十、</w:t>
      </w:r>
      <w:r>
        <w:rPr>
          <w:rFonts w:hint="eastAsia" w:ascii="仿宋" w:hAnsi="仿宋" w:eastAsia="仿宋"/>
          <w:b w:val="0"/>
          <w:color w:val="000000"/>
        </w:rPr>
        <w:t>一</w:t>
      </w:r>
      <w:r>
        <w:rPr>
          <w:rStyle w:val="28"/>
          <w:rFonts w:hint="eastAsia" w:ascii="仿宋" w:hAnsi="仿宋" w:eastAsia="仿宋"/>
          <w:b w:val="0"/>
          <w:bCs w:val="0"/>
        </w:rPr>
        <w:t>般公共预算财政拨款“三公”经费支出决算表</w:t>
      </w:r>
      <w:bookmarkEnd w:id="67"/>
    </w:p>
    <w:p>
      <w:pPr>
        <w:pStyle w:val="3"/>
        <w:rPr>
          <w:rFonts w:ascii="仿宋" w:hAnsi="仿宋" w:eastAsia="仿宋"/>
          <w:color w:val="000000"/>
        </w:rPr>
      </w:pPr>
      <w:bookmarkStart w:id="68" w:name="_Toc15396629"/>
      <w:r>
        <w:rPr>
          <w:rStyle w:val="28"/>
          <w:rFonts w:hint="eastAsia" w:ascii="仿宋" w:hAnsi="仿宋" w:eastAsia="仿宋"/>
          <w:b w:val="0"/>
          <w:bCs w:val="0"/>
        </w:rPr>
        <w:t>十一、</w:t>
      </w:r>
      <w:r>
        <w:rPr>
          <w:rFonts w:hint="eastAsia" w:ascii="仿宋" w:hAnsi="仿宋" w:eastAsia="仿宋"/>
          <w:b w:val="0"/>
          <w:color w:val="000000"/>
        </w:rPr>
        <w:t>政</w:t>
      </w:r>
      <w:r>
        <w:rPr>
          <w:rStyle w:val="28"/>
          <w:rFonts w:hint="eastAsia" w:ascii="仿宋" w:hAnsi="仿宋" w:eastAsia="仿宋"/>
          <w:b w:val="0"/>
          <w:bCs w:val="0"/>
        </w:rPr>
        <w:t>府性基金预算财政拨款收入支出决算表</w:t>
      </w:r>
      <w:bookmarkEnd w:id="68"/>
    </w:p>
    <w:p>
      <w:pPr>
        <w:pStyle w:val="3"/>
        <w:rPr>
          <w:rFonts w:ascii="仿宋" w:hAnsi="仿宋" w:eastAsia="仿宋"/>
          <w:color w:val="000000"/>
        </w:rPr>
      </w:pPr>
      <w:bookmarkStart w:id="69" w:name="_Toc15396630"/>
      <w:r>
        <w:rPr>
          <w:rStyle w:val="28"/>
          <w:rFonts w:hint="eastAsia" w:ascii="仿宋" w:hAnsi="仿宋" w:eastAsia="仿宋"/>
          <w:b w:val="0"/>
          <w:bCs w:val="0"/>
        </w:rPr>
        <w:t>十二、</w:t>
      </w:r>
      <w:r>
        <w:rPr>
          <w:rFonts w:hint="eastAsia" w:ascii="仿宋" w:hAnsi="仿宋" w:eastAsia="仿宋"/>
          <w:b w:val="0"/>
          <w:color w:val="000000"/>
        </w:rPr>
        <w:t>政</w:t>
      </w:r>
      <w:r>
        <w:rPr>
          <w:rStyle w:val="28"/>
          <w:rFonts w:hint="eastAsia" w:ascii="仿宋" w:hAnsi="仿宋" w:eastAsia="仿宋"/>
          <w:b w:val="0"/>
          <w:bCs w:val="0"/>
        </w:rPr>
        <w:t>府性基金预算财政拨款“三公”经费支出决算表</w:t>
      </w:r>
      <w:bookmarkEnd w:id="69"/>
    </w:p>
    <w:p>
      <w:pPr>
        <w:pStyle w:val="3"/>
        <w:rPr>
          <w:rFonts w:ascii="仿宋" w:hAnsi="仿宋" w:eastAsia="仿宋"/>
          <w:color w:val="000000"/>
        </w:rPr>
      </w:pPr>
      <w:bookmarkStart w:id="70" w:name="_Toc15396631"/>
      <w:r>
        <w:rPr>
          <w:rStyle w:val="28"/>
          <w:rFonts w:hint="eastAsia" w:ascii="仿宋" w:hAnsi="仿宋" w:eastAsia="仿宋"/>
          <w:b w:val="0"/>
          <w:bCs w:val="0"/>
        </w:rPr>
        <w:t>十三、</w:t>
      </w:r>
      <w:r>
        <w:rPr>
          <w:rFonts w:hint="eastAsia" w:ascii="仿宋" w:hAnsi="仿宋" w:eastAsia="仿宋"/>
          <w:b w:val="0"/>
          <w:color w:val="000000"/>
        </w:rPr>
        <w:t>国</w:t>
      </w:r>
      <w:r>
        <w:rPr>
          <w:rStyle w:val="28"/>
          <w:rFonts w:hint="eastAsia" w:ascii="仿宋" w:hAnsi="仿宋" w:eastAsia="仿宋"/>
          <w:b w:val="0"/>
          <w:bCs w:val="0"/>
        </w:rPr>
        <w:t>有资本经营预算支出决算表</w:t>
      </w:r>
      <w:bookmarkEnd w:id="70"/>
    </w:p>
    <w:sectPr>
      <w:headerReference r:id="rId4" w:type="default"/>
      <w:footerReference r:id="rId5" w:type="default"/>
      <w:pgSz w:w="11906" w:h="16838"/>
      <w:pgMar w:top="1440" w:right="1800" w:bottom="1440"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auto"/>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2010601030101010101"/>
    <w:charset w:val="86"/>
    <w:family w:val="auto"/>
    <w:pitch w:val="default"/>
    <w:sig w:usb0="00000001" w:usb1="080E0000" w:usb2="00000000" w:usb3="00000000" w:csb0="00040000" w:csb1="00000000"/>
  </w:font>
  <w:font w:name="方正仿宋简体">
    <w:altName w:val="微软雅黑"/>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jc w:val="center"/>
    </w:pPr>
    <w:r>
      <w:fldChar w:fldCharType="begin"/>
    </w:r>
    <w:r>
      <w:instrText xml:space="preserve">PAGE   \* MERGEFORMAT</w:instrText>
    </w:r>
    <w:r>
      <w:fldChar w:fldCharType="separate"/>
    </w:r>
    <w:r>
      <w:rPr>
        <w:lang w:val="zh-CN"/>
      </w:rPr>
      <w:t>24</w:t>
    </w:r>
    <w: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479514348">
    <w:nsid w:val="CF652CEC"/>
    <w:multiLevelType w:val="singleLevel"/>
    <w:tmpl w:val="CF652CEC"/>
    <w:lvl w:ilvl="0" w:tentative="1">
      <w:start w:val="9"/>
      <w:numFmt w:val="chineseCounting"/>
      <w:suff w:val="nothing"/>
      <w:lvlText w:val="%1、"/>
      <w:lvlJc w:val="left"/>
      <w:rPr>
        <w:rFonts w:hint="eastAsia"/>
      </w:rPr>
    </w:lvl>
  </w:abstractNum>
  <w:abstractNum w:abstractNumId="3808035965">
    <w:nsid w:val="E2FA047D"/>
    <w:multiLevelType w:val="singleLevel"/>
    <w:tmpl w:val="E2FA047D"/>
    <w:lvl w:ilvl="0" w:tentative="1">
      <w:start w:val="3"/>
      <w:numFmt w:val="chineseCounting"/>
      <w:suff w:val="space"/>
      <w:lvlText w:val="第%1部分"/>
      <w:lvlJc w:val="left"/>
      <w:rPr>
        <w:rFonts w:hint="eastAsia"/>
      </w:rPr>
    </w:lvl>
  </w:abstractNum>
  <w:abstractNum w:abstractNumId="3984465044">
    <w:nsid w:val="ED7E1C94"/>
    <w:multiLevelType w:val="singleLevel"/>
    <w:tmpl w:val="ED7E1C94"/>
    <w:lvl w:ilvl="0" w:tentative="1">
      <w:start w:val="2"/>
      <w:numFmt w:val="chineseCounting"/>
      <w:suff w:val="nothing"/>
      <w:lvlText w:val="%1、"/>
      <w:lvlJc w:val="left"/>
      <w:rPr>
        <w:rFonts w:hint="eastAsia"/>
      </w:rPr>
    </w:lvl>
  </w:abstractNum>
  <w:abstractNum w:abstractNumId="309482763">
    <w:nsid w:val="1272550B"/>
    <w:multiLevelType w:val="multilevel"/>
    <w:tmpl w:val="1272550B"/>
    <w:lvl w:ilvl="0" w:tentative="1">
      <w:start w:val="1"/>
      <w:numFmt w:val="japaneseCounting"/>
      <w:lvlText w:val="%1、"/>
      <w:lvlJc w:val="left"/>
      <w:pPr>
        <w:ind w:left="1360" w:hanging="720"/>
      </w:pPr>
      <w:rPr>
        <w:rFonts w:hint="default"/>
        <w:b w:val="0"/>
      </w:rPr>
    </w:lvl>
    <w:lvl w:ilvl="1" w:tentative="1">
      <w:start w:val="1"/>
      <w:numFmt w:val="lowerLetter"/>
      <w:lvlText w:val="%2)"/>
      <w:lvlJc w:val="left"/>
      <w:pPr>
        <w:ind w:left="1480" w:hanging="420"/>
      </w:pPr>
    </w:lvl>
    <w:lvl w:ilvl="2" w:tentative="1">
      <w:start w:val="1"/>
      <w:numFmt w:val="lowerRoman"/>
      <w:lvlText w:val="%3."/>
      <w:lvlJc w:val="right"/>
      <w:pPr>
        <w:ind w:left="1900" w:hanging="420"/>
      </w:pPr>
    </w:lvl>
    <w:lvl w:ilvl="3" w:tentative="1">
      <w:start w:val="1"/>
      <w:numFmt w:val="decimal"/>
      <w:lvlText w:val="%4."/>
      <w:lvlJc w:val="left"/>
      <w:pPr>
        <w:ind w:left="2320" w:hanging="420"/>
      </w:pPr>
    </w:lvl>
    <w:lvl w:ilvl="4" w:tentative="1">
      <w:start w:val="1"/>
      <w:numFmt w:val="lowerLetter"/>
      <w:lvlText w:val="%5)"/>
      <w:lvlJc w:val="left"/>
      <w:pPr>
        <w:ind w:left="2740" w:hanging="420"/>
      </w:pPr>
    </w:lvl>
    <w:lvl w:ilvl="5" w:tentative="1">
      <w:start w:val="1"/>
      <w:numFmt w:val="lowerRoman"/>
      <w:lvlText w:val="%6."/>
      <w:lvlJc w:val="right"/>
      <w:pPr>
        <w:ind w:left="3160" w:hanging="420"/>
      </w:pPr>
    </w:lvl>
    <w:lvl w:ilvl="6" w:tentative="1">
      <w:start w:val="1"/>
      <w:numFmt w:val="decimal"/>
      <w:lvlText w:val="%7."/>
      <w:lvlJc w:val="left"/>
      <w:pPr>
        <w:ind w:left="3580" w:hanging="420"/>
      </w:pPr>
    </w:lvl>
    <w:lvl w:ilvl="7" w:tentative="1">
      <w:start w:val="1"/>
      <w:numFmt w:val="lowerLetter"/>
      <w:lvlText w:val="%8)"/>
      <w:lvlJc w:val="left"/>
      <w:pPr>
        <w:ind w:left="4000" w:hanging="420"/>
      </w:pPr>
    </w:lvl>
    <w:lvl w:ilvl="8" w:tentative="1">
      <w:start w:val="1"/>
      <w:numFmt w:val="lowerRoman"/>
      <w:lvlText w:val="%9."/>
      <w:lvlJc w:val="right"/>
      <w:pPr>
        <w:ind w:left="4420" w:hanging="420"/>
      </w:pPr>
    </w:lvl>
  </w:abstractNum>
  <w:abstractNum w:abstractNumId="1461031656">
    <w:nsid w:val="571592E8"/>
    <w:multiLevelType w:val="singleLevel"/>
    <w:tmpl w:val="571592E8"/>
    <w:lvl w:ilvl="0" w:tentative="1">
      <w:start w:val="3"/>
      <w:numFmt w:val="chineseCounting"/>
      <w:suff w:val="nothing"/>
      <w:lvlText w:val="%1、"/>
      <w:lvlJc w:val="left"/>
      <w:rPr>
        <w:rFonts w:hint="eastAsia"/>
      </w:rPr>
    </w:lvl>
  </w:abstractNum>
  <w:num w:numId="1">
    <w:abstractNumId w:val="3984465044"/>
  </w:num>
  <w:num w:numId="2">
    <w:abstractNumId w:val="309482763"/>
  </w:num>
  <w:num w:numId="3">
    <w:abstractNumId w:val="3479514348"/>
  </w:num>
  <w:num w:numId="4">
    <w:abstractNumId w:val="3808035965"/>
  </w:num>
  <w:num w:numId="5">
    <w:abstractNumId w:val="146103165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F1361C"/>
    <w:rsid w:val="000222C6"/>
    <w:rsid w:val="00023449"/>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8565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445E2"/>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D5530"/>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77C"/>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0BDD"/>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1F4F"/>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5AF5554"/>
    <w:rsid w:val="061B3ACD"/>
    <w:rsid w:val="07D204D3"/>
    <w:rsid w:val="080403CC"/>
    <w:rsid w:val="0AE208C8"/>
    <w:rsid w:val="10C055FF"/>
    <w:rsid w:val="13597A01"/>
    <w:rsid w:val="13A141BB"/>
    <w:rsid w:val="15866955"/>
    <w:rsid w:val="16BB723D"/>
    <w:rsid w:val="18D67507"/>
    <w:rsid w:val="1C2306AB"/>
    <w:rsid w:val="1C911C82"/>
    <w:rsid w:val="1D5A3DA1"/>
    <w:rsid w:val="1F9E0237"/>
    <w:rsid w:val="206B0CC4"/>
    <w:rsid w:val="23C07C7F"/>
    <w:rsid w:val="240371BF"/>
    <w:rsid w:val="24656418"/>
    <w:rsid w:val="29FD04D3"/>
    <w:rsid w:val="2A305EAE"/>
    <w:rsid w:val="319F7F4E"/>
    <w:rsid w:val="3253037E"/>
    <w:rsid w:val="33A501DC"/>
    <w:rsid w:val="3A570E4B"/>
    <w:rsid w:val="3B362A43"/>
    <w:rsid w:val="3BE35009"/>
    <w:rsid w:val="3C1E597E"/>
    <w:rsid w:val="406069DA"/>
    <w:rsid w:val="41CE4DC7"/>
    <w:rsid w:val="44562DD0"/>
    <w:rsid w:val="46F0051F"/>
    <w:rsid w:val="476C5530"/>
    <w:rsid w:val="490660BD"/>
    <w:rsid w:val="4B874953"/>
    <w:rsid w:val="4EA37945"/>
    <w:rsid w:val="4ECE2238"/>
    <w:rsid w:val="52A135C7"/>
    <w:rsid w:val="549175C3"/>
    <w:rsid w:val="58B606BD"/>
    <w:rsid w:val="5F8D3BE4"/>
    <w:rsid w:val="650F52F9"/>
    <w:rsid w:val="65B45142"/>
    <w:rsid w:val="67C62103"/>
    <w:rsid w:val="6BDE44D6"/>
    <w:rsid w:val="72734D90"/>
    <w:rsid w:val="787324C3"/>
  </w:rsids>
  <w:doNotAutoCompressPicture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unhideWhenUsed/>
    <w:qFormat/>
    <w:uiPriority w:val="9"/>
    <w:pPr>
      <w:keepNext/>
      <w:keepLines/>
      <w:spacing w:before="260" w:after="260" w:line="416" w:lineRule="auto"/>
      <w:outlineLvl w:val="1"/>
    </w:pPr>
    <w:rPr>
      <w:rFonts w:ascii="Cambria" w:hAnsi="Cambria" w:eastAsia="宋体" w:cs="黑体"/>
      <w:b/>
      <w:bCs/>
      <w:sz w:val="32"/>
      <w:szCs w:val="32"/>
    </w:rPr>
  </w:style>
  <w:style w:type="paragraph" w:styleId="4">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3">
    <w:name w:val="Default Paragraph Font"/>
    <w:unhideWhenUsed/>
    <w:qFormat/>
    <w:uiPriority w:val="1"/>
  </w:style>
  <w:style w:type="table" w:default="1" w:styleId="16">
    <w:name w:val="Normal Table"/>
    <w:unhideWhenUsed/>
    <w:qFormat/>
    <w:uiPriority w:val="99"/>
    <w:tblPr>
      <w:tblStyle w:val="16"/>
      <w:tblLayout w:type="fixed"/>
      <w:tblCellMar>
        <w:top w:w="0" w:type="dxa"/>
        <w:left w:w="108" w:type="dxa"/>
        <w:bottom w:w="0" w:type="dxa"/>
        <w:right w:w="108" w:type="dxa"/>
      </w:tblCellMar>
    </w:tblPr>
    <w:tcPr>
      <w:textDirection w:val="lrTb"/>
    </w:tcPr>
  </w:style>
  <w:style w:type="paragraph" w:styleId="5">
    <w:name w:val="Body Text"/>
    <w:basedOn w:val="1"/>
    <w:link w:val="26"/>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9"/>
    <w:unhideWhenUsed/>
    <w:qFormat/>
    <w:uiPriority w:val="99"/>
    <w:rPr>
      <w:sz w:val="18"/>
      <w:szCs w:val="18"/>
    </w:rPr>
  </w:style>
  <w:style w:type="paragraph" w:styleId="8">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qFormat/>
    <w:uiPriority w:val="0"/>
    <w:pPr>
      <w:spacing w:before="100" w:beforeAutospacing="1" w:after="100" w:afterAutospacing="1"/>
      <w:ind w:left="0" w:right="0"/>
      <w:jc w:val="left"/>
    </w:pPr>
    <w:rPr>
      <w:kern w:val="0"/>
      <w:sz w:val="24"/>
      <w:lang w:val="en-US" w:eastAsia="zh-CN"/>
    </w:rPr>
  </w:style>
  <w:style w:type="character" w:styleId="14">
    <w:name w:val="Strong"/>
    <w:basedOn w:val="13"/>
    <w:qFormat/>
    <w:uiPriority w:val="99"/>
    <w:rPr>
      <w:b/>
    </w:rPr>
  </w:style>
  <w:style w:type="character" w:styleId="15">
    <w:name w:val="Hyperlink"/>
    <w:basedOn w:val="13"/>
    <w:unhideWhenUsed/>
    <w:qFormat/>
    <w:uiPriority w:val="99"/>
    <w:rPr>
      <w:color w:val="0000FF"/>
      <w:u w:val="single"/>
    </w:rPr>
  </w:style>
  <w:style w:type="paragraph" w:customStyle="1" w:styleId="1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18">
    <w:name w:val="List Paragraph"/>
    <w:basedOn w:val="1"/>
    <w:qFormat/>
    <w:uiPriority w:val="34"/>
    <w:pPr>
      <w:ind w:firstLine="420" w:firstLineChars="200"/>
    </w:pPr>
  </w:style>
  <w:style w:type="paragraph" w:customStyle="1" w:styleId="19">
    <w:name w:val="TOC 标题1"/>
    <w:basedOn w:val="2"/>
    <w:next w:val="1"/>
    <w:unhideWhenUsed/>
    <w:qFormat/>
    <w:uiPriority w:val="39"/>
    <w:pPr>
      <w:widowControl/>
      <w:spacing w:before="480" w:after="0" w:line="276" w:lineRule="auto"/>
      <w:jc w:val="left"/>
      <w:outlineLvl w:val="9"/>
    </w:pPr>
    <w:rPr>
      <w:rFonts w:ascii="Cambria" w:hAnsi="Cambria" w:eastAsia="宋体" w:cs="黑体"/>
      <w:color w:val="365F90"/>
      <w:kern w:val="0"/>
      <w:sz w:val="28"/>
      <w:szCs w:val="28"/>
    </w:rPr>
  </w:style>
  <w:style w:type="paragraph" w:customStyle="1" w:styleId="20">
    <w:name w:val="TOC Heading"/>
    <w:basedOn w:val="2"/>
    <w:next w:val="1"/>
    <w:unhideWhenUsed/>
    <w:qFormat/>
    <w:uiPriority w:val="39"/>
    <w:pPr>
      <w:widowControl/>
      <w:spacing w:before="480" w:after="0" w:line="276" w:lineRule="auto"/>
      <w:jc w:val="left"/>
      <w:outlineLvl w:val="9"/>
    </w:pPr>
    <w:rPr>
      <w:rFonts w:ascii="Cambria" w:hAnsi="Cambria" w:eastAsia="宋体" w:cs="黑体"/>
      <w:color w:val="365F90"/>
      <w:kern w:val="0"/>
      <w:sz w:val="28"/>
      <w:szCs w:val="28"/>
    </w:rPr>
  </w:style>
  <w:style w:type="character" w:customStyle="1" w:styleId="21">
    <w:name w:val="Header Char"/>
    <w:basedOn w:val="13"/>
    <w:semiHidden/>
    <w:qFormat/>
    <w:uiPriority w:val="99"/>
    <w:rPr>
      <w:rFonts w:ascii="Times New Roman" w:hAnsi="Times New Roman"/>
      <w:sz w:val="18"/>
      <w:szCs w:val="18"/>
    </w:rPr>
  </w:style>
  <w:style w:type="character" w:customStyle="1" w:styleId="22">
    <w:name w:val="页眉 Char"/>
    <w:link w:val="9"/>
    <w:semiHidden/>
    <w:qFormat/>
    <w:locked/>
    <w:uiPriority w:val="99"/>
    <w:rPr>
      <w:sz w:val="18"/>
    </w:rPr>
  </w:style>
  <w:style w:type="character" w:customStyle="1" w:styleId="23">
    <w:name w:val="Footer Char"/>
    <w:basedOn w:val="13"/>
    <w:semiHidden/>
    <w:qFormat/>
    <w:uiPriority w:val="99"/>
    <w:rPr>
      <w:rFonts w:ascii="Times New Roman" w:hAnsi="Times New Roman"/>
      <w:sz w:val="18"/>
      <w:szCs w:val="18"/>
    </w:rPr>
  </w:style>
  <w:style w:type="character" w:customStyle="1" w:styleId="24">
    <w:name w:val="页脚 Char"/>
    <w:link w:val="8"/>
    <w:qFormat/>
    <w:locked/>
    <w:uiPriority w:val="99"/>
    <w:rPr>
      <w:sz w:val="18"/>
    </w:rPr>
  </w:style>
  <w:style w:type="character" w:customStyle="1" w:styleId="25">
    <w:name w:val="Body Text Char"/>
    <w:basedOn w:val="13"/>
    <w:semiHidden/>
    <w:qFormat/>
    <w:uiPriority w:val="99"/>
    <w:rPr>
      <w:rFonts w:ascii="Times New Roman" w:hAnsi="Times New Roman"/>
      <w:szCs w:val="24"/>
    </w:rPr>
  </w:style>
  <w:style w:type="character" w:customStyle="1" w:styleId="26">
    <w:name w:val="正文文本 Char"/>
    <w:link w:val="5"/>
    <w:qFormat/>
    <w:locked/>
    <w:uiPriority w:val="99"/>
    <w:rPr>
      <w:rFonts w:ascii="仿宋_GB2312" w:hAnsi="Times New Roman" w:eastAsia="仿宋_GB2312"/>
      <w:sz w:val="24"/>
    </w:rPr>
  </w:style>
  <w:style w:type="character" w:customStyle="1" w:styleId="27">
    <w:name w:val="标题 1 Char"/>
    <w:basedOn w:val="13"/>
    <w:link w:val="2"/>
    <w:qFormat/>
    <w:uiPriority w:val="9"/>
    <w:rPr>
      <w:rFonts w:ascii="Times New Roman" w:hAnsi="Times New Roman"/>
      <w:b/>
      <w:bCs/>
      <w:kern w:val="44"/>
      <w:sz w:val="44"/>
      <w:szCs w:val="44"/>
    </w:rPr>
  </w:style>
  <w:style w:type="character" w:customStyle="1" w:styleId="28">
    <w:name w:val="标题 2 Char"/>
    <w:basedOn w:val="13"/>
    <w:link w:val="3"/>
    <w:qFormat/>
    <w:uiPriority w:val="9"/>
    <w:rPr>
      <w:rFonts w:ascii="Cambria" w:hAnsi="Cambria" w:eastAsia="宋体" w:cs="黑体"/>
      <w:b/>
      <w:bCs/>
      <w:kern w:val="2"/>
      <w:sz w:val="32"/>
      <w:szCs w:val="32"/>
    </w:rPr>
  </w:style>
  <w:style w:type="character" w:customStyle="1" w:styleId="29">
    <w:name w:val="批注框文本 Char"/>
    <w:basedOn w:val="13"/>
    <w:link w:val="7"/>
    <w:semiHidden/>
    <w:qFormat/>
    <w:uiPriority w:val="99"/>
    <w:rPr>
      <w:rFonts w:ascii="Times New Roman" w:hAnsi="Times New Roman"/>
      <w:kern w:val="2"/>
      <w:sz w:val="18"/>
      <w:szCs w:val="18"/>
    </w:rPr>
  </w:style>
  <w:style w:type="character" w:customStyle="1" w:styleId="30">
    <w:name w:val="标题 3 Char"/>
    <w:basedOn w:val="13"/>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24</Pages>
  <Words>1275</Words>
  <Characters>7271</Characters>
  <Lines>60</Lines>
  <Paragraphs>17</Paragraphs>
  <TotalTime>0</TotalTime>
  <ScaleCrop>false</ScaleCrop>
  <LinksUpToDate>false</LinksUpToDate>
  <CharactersWithSpaces>0</CharactersWithSpaces>
  <Application>WPS Office_9.1.0.5111_{F1E327BC-269C-435d-A152-05C5408002CA}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2020-08-26T06:15:00Z</dcterms:created>
  <dc:creator>曹颖</dc:creator>
  <cp:lastModifiedBy>Administrator</cp:lastModifiedBy>
  <cp:lastPrinted>2021-09-10T02:48:00Z</cp:lastPrinted>
  <dcterms:modified xsi:type="dcterms:W3CDTF">2021-09-13T02:21:15Z</dcterms:modified>
  <dc:title>四川省***</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2052-9.1.0.5111</vt:lpwstr>
  </property>
  <property fmtid="{D5CDD505-2E9C-101B-9397-08002B2CF9AE}" pid="3" name="ICV">
    <vt:lpwstr>31FC4323DDDF4FD18316D2A0578DCBB1</vt:lpwstr>
  </property>
</Properties>
</file>