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99" w:rsidRDefault="00D26C99">
      <w:pPr>
        <w:spacing w:line="600" w:lineRule="exact"/>
        <w:jc w:val="center"/>
        <w:outlineLvl w:val="0"/>
        <w:rPr>
          <w:rFonts w:ascii="方正小标宋简体" w:eastAsia="方正小标宋简体" w:hAnsi="宋体"/>
          <w:sz w:val="72"/>
          <w:szCs w:val="72"/>
        </w:rPr>
      </w:pPr>
      <w:bookmarkStart w:id="0" w:name="_Toc15306267"/>
    </w:p>
    <w:p w:rsidR="00D26C99" w:rsidRDefault="00D26C99">
      <w:pPr>
        <w:spacing w:line="600" w:lineRule="exact"/>
        <w:jc w:val="center"/>
        <w:outlineLvl w:val="0"/>
        <w:rPr>
          <w:rFonts w:ascii="方正小标宋简体" w:eastAsia="方正小标宋简体" w:hAnsi="宋体"/>
          <w:sz w:val="72"/>
          <w:szCs w:val="72"/>
        </w:rPr>
      </w:pPr>
    </w:p>
    <w:p w:rsidR="00D26C99" w:rsidRDefault="00D26C99">
      <w:pPr>
        <w:spacing w:line="600" w:lineRule="exact"/>
        <w:jc w:val="center"/>
        <w:outlineLvl w:val="0"/>
        <w:rPr>
          <w:rFonts w:ascii="方正小标宋简体" w:eastAsia="方正小标宋简体" w:hAnsi="宋体"/>
          <w:sz w:val="72"/>
          <w:szCs w:val="72"/>
        </w:rPr>
      </w:pPr>
    </w:p>
    <w:p w:rsidR="00D26C99" w:rsidRDefault="00D26C99">
      <w:pPr>
        <w:spacing w:line="600" w:lineRule="exact"/>
        <w:jc w:val="center"/>
        <w:outlineLvl w:val="0"/>
        <w:rPr>
          <w:rFonts w:ascii="方正小标宋简体" w:eastAsia="方正小标宋简体" w:hAnsi="宋体"/>
          <w:sz w:val="72"/>
          <w:szCs w:val="72"/>
        </w:rPr>
      </w:pPr>
    </w:p>
    <w:p w:rsidR="00D26C99" w:rsidRDefault="00C87452">
      <w:pPr>
        <w:adjustRightInd w:val="0"/>
        <w:snapToGrid w:val="0"/>
        <w:spacing w:line="360" w:lineRule="auto"/>
        <w:jc w:val="center"/>
        <w:outlineLvl w:val="0"/>
        <w:rPr>
          <w:rFonts w:ascii="方正小标宋简体" w:eastAsia="方正小标宋简体" w:hAnsi="宋体"/>
          <w:spacing w:val="-34"/>
          <w:sz w:val="72"/>
          <w:szCs w:val="72"/>
        </w:rPr>
      </w:pPr>
      <w:bookmarkStart w:id="1" w:name="_Toc15377426"/>
      <w:bookmarkStart w:id="2" w:name="_Toc15396476"/>
      <w:bookmarkStart w:id="3" w:name="_Toc15377194"/>
      <w:bookmarkStart w:id="4" w:name="_Toc15306268"/>
      <w:bookmarkStart w:id="5" w:name="_Toc15378442"/>
      <w:bookmarkStart w:id="6" w:name="_Toc15396598"/>
      <w:bookmarkEnd w:id="0"/>
      <w:r>
        <w:rPr>
          <w:rFonts w:ascii="方正小标宋简体" w:eastAsia="方正小标宋简体" w:hAnsi="宋体" w:hint="eastAsia"/>
          <w:spacing w:val="-34"/>
          <w:sz w:val="72"/>
          <w:szCs w:val="72"/>
        </w:rPr>
        <w:t>达川区双庙初级中学</w:t>
      </w:r>
      <w:r w:rsidR="0054764C">
        <w:rPr>
          <w:rFonts w:ascii="方正小标宋简体" w:eastAsia="方正小标宋简体" w:hAnsi="宋体" w:hint="eastAsia"/>
          <w:spacing w:val="-34"/>
          <w:sz w:val="72"/>
          <w:szCs w:val="72"/>
        </w:rPr>
        <w:t xml:space="preserve">     </w:t>
      </w:r>
      <w:r w:rsidR="0054764C" w:rsidRPr="0054764C">
        <w:rPr>
          <w:rFonts w:ascii="方正小标宋简体" w:eastAsia="方正小标宋简体" w:hAnsi="宋体" w:hint="eastAsia"/>
          <w:spacing w:val="-34"/>
          <w:sz w:val="72"/>
          <w:szCs w:val="72"/>
        </w:rPr>
        <w:t>2019年度</w:t>
      </w:r>
    </w:p>
    <w:p w:rsidR="00D26C99" w:rsidRDefault="00C87452">
      <w:pPr>
        <w:adjustRightInd w:val="0"/>
        <w:snapToGrid w:val="0"/>
        <w:spacing w:line="360" w:lineRule="auto"/>
        <w:jc w:val="center"/>
        <w:outlineLvl w:val="0"/>
        <w:rPr>
          <w:rFonts w:ascii="方正小标宋简体" w:eastAsia="方正小标宋简体" w:hAnsi="宋体"/>
          <w:sz w:val="72"/>
          <w:szCs w:val="72"/>
        </w:rPr>
      </w:pPr>
      <w:r>
        <w:rPr>
          <w:rFonts w:ascii="方正小标宋简体" w:eastAsia="方正小标宋简体" w:hAnsi="宋体" w:hint="eastAsia"/>
          <w:sz w:val="72"/>
          <w:szCs w:val="72"/>
        </w:rPr>
        <w:t>部门决算</w:t>
      </w:r>
      <w:bookmarkEnd w:id="1"/>
      <w:bookmarkEnd w:id="2"/>
      <w:bookmarkEnd w:id="3"/>
      <w:bookmarkEnd w:id="4"/>
      <w:bookmarkEnd w:id="5"/>
      <w:bookmarkEnd w:id="6"/>
      <w:r>
        <w:rPr>
          <w:rFonts w:ascii="方正小标宋简体" w:eastAsia="方正小标宋简体" w:hAnsi="宋体" w:hint="eastAsia"/>
          <w:sz w:val="72"/>
          <w:szCs w:val="72"/>
        </w:rPr>
        <w:t>编制说明</w:t>
      </w:r>
    </w:p>
    <w:p w:rsidR="00D26C99" w:rsidRDefault="00C87452">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D26C99" w:rsidRDefault="00C87452">
      <w:pPr>
        <w:widowControl/>
        <w:jc w:val="center"/>
        <w:rPr>
          <w:rFonts w:ascii="黑体" w:eastAsia="黑体" w:hAnsi="黑体" w:cstheme="minorBidi"/>
          <w:sz w:val="28"/>
          <w:szCs w:val="28"/>
        </w:rPr>
      </w:pPr>
      <w:r>
        <w:rPr>
          <w:rFonts w:ascii="黑体" w:eastAsia="黑体" w:hAnsi="黑体"/>
          <w:sz w:val="48"/>
          <w:szCs w:val="48"/>
        </w:rPr>
        <w:fldChar w:fldCharType="begin"/>
      </w:r>
      <w:r>
        <w:rPr>
          <w:rFonts w:ascii="黑体" w:eastAsia="黑体" w:hAnsi="黑体"/>
          <w:sz w:val="48"/>
          <w:szCs w:val="48"/>
        </w:rPr>
        <w:instrText xml:space="preserve"> TOC \o "1-2" \h \z \u </w:instrText>
      </w:r>
      <w:r>
        <w:rPr>
          <w:rFonts w:ascii="黑体" w:eastAsia="黑体" w:hAnsi="黑体"/>
          <w:sz w:val="48"/>
          <w:szCs w:val="48"/>
        </w:rPr>
        <w:fldChar w:fldCharType="separate"/>
      </w:r>
    </w:p>
    <w:p w:rsidR="00D26C99" w:rsidRDefault="00D26C99"/>
    <w:p w:rsidR="00D26C99" w:rsidRDefault="00907695">
      <w:pPr>
        <w:pStyle w:val="10"/>
        <w:rPr>
          <w:rFonts w:cstheme="minorBidi"/>
        </w:rPr>
      </w:pPr>
      <w:hyperlink w:anchor="_Toc15396599" w:history="1">
        <w:r w:rsidR="00C87452">
          <w:rPr>
            <w:rStyle w:val="a9"/>
            <w:rFonts w:hint="eastAsia"/>
            <w:color w:val="auto"/>
          </w:rPr>
          <w:t>第一部分部门概况</w:t>
        </w:r>
        <w:r w:rsidR="00C87452">
          <w:tab/>
        </w:r>
        <w:r w:rsidR="00C87452">
          <w:rPr>
            <w:rFonts w:hint="eastAsia"/>
          </w:rPr>
          <w:t>4</w:t>
        </w:r>
      </w:hyperlink>
    </w:p>
    <w:p w:rsidR="00D26C99" w:rsidRDefault="00907695">
      <w:pPr>
        <w:pStyle w:val="20"/>
        <w:rPr>
          <w:rFonts w:ascii="仿宋" w:eastAsia="仿宋" w:hAnsi="仿宋" w:cstheme="minorBidi"/>
          <w:sz w:val="28"/>
          <w:szCs w:val="28"/>
        </w:rPr>
      </w:pPr>
      <w:hyperlink w:anchor="_Toc15396600" w:history="1">
        <w:r w:rsidR="00C87452">
          <w:rPr>
            <w:rStyle w:val="a9"/>
            <w:rFonts w:ascii="仿宋" w:eastAsia="仿宋" w:hAnsi="仿宋" w:hint="eastAsia"/>
            <w:color w:val="auto"/>
            <w:sz w:val="28"/>
            <w:szCs w:val="28"/>
          </w:rPr>
          <w:t>一、基本职能及主要工作</w:t>
        </w:r>
        <w:r w:rsidR="00C87452">
          <w:rPr>
            <w:rFonts w:ascii="仿宋" w:eastAsia="仿宋" w:hAnsi="仿宋"/>
            <w:sz w:val="28"/>
            <w:szCs w:val="28"/>
          </w:rPr>
          <w:tab/>
        </w:r>
        <w:r w:rsidR="00C87452">
          <w:rPr>
            <w:rFonts w:ascii="仿宋" w:eastAsia="仿宋" w:hAnsi="仿宋" w:hint="eastAsia"/>
            <w:sz w:val="28"/>
            <w:szCs w:val="28"/>
          </w:rPr>
          <w:t>4</w:t>
        </w:r>
      </w:hyperlink>
    </w:p>
    <w:p w:rsidR="00D26C99" w:rsidRDefault="00907695">
      <w:pPr>
        <w:pStyle w:val="20"/>
        <w:rPr>
          <w:rFonts w:ascii="仿宋" w:eastAsia="仿宋" w:hAnsi="仿宋" w:cstheme="minorBidi"/>
          <w:sz w:val="28"/>
          <w:szCs w:val="28"/>
        </w:rPr>
      </w:pPr>
      <w:hyperlink w:anchor="_Toc15396601" w:history="1">
        <w:r w:rsidR="00C87452">
          <w:rPr>
            <w:rStyle w:val="a9"/>
            <w:rFonts w:ascii="仿宋" w:eastAsia="仿宋" w:hAnsi="仿宋" w:hint="eastAsia"/>
            <w:color w:val="auto"/>
            <w:sz w:val="28"/>
            <w:szCs w:val="28"/>
          </w:rPr>
          <w:t>二、机构设置</w:t>
        </w:r>
        <w:r w:rsidR="00C87452">
          <w:rPr>
            <w:rFonts w:ascii="仿宋" w:eastAsia="仿宋" w:hAnsi="仿宋"/>
            <w:sz w:val="28"/>
            <w:szCs w:val="28"/>
          </w:rPr>
          <w:tab/>
        </w:r>
        <w:r w:rsidR="00C87452">
          <w:rPr>
            <w:rFonts w:ascii="仿宋" w:eastAsia="仿宋" w:hAnsi="仿宋"/>
            <w:sz w:val="28"/>
            <w:szCs w:val="28"/>
          </w:rPr>
          <w:fldChar w:fldCharType="begin"/>
        </w:r>
        <w:r w:rsidR="00C87452">
          <w:rPr>
            <w:rFonts w:ascii="仿宋" w:eastAsia="仿宋" w:hAnsi="仿宋"/>
            <w:sz w:val="28"/>
            <w:szCs w:val="28"/>
          </w:rPr>
          <w:instrText xml:space="preserve"> PAGEREF _Toc15396601 \h </w:instrText>
        </w:r>
        <w:r w:rsidR="00C87452">
          <w:rPr>
            <w:rFonts w:ascii="仿宋" w:eastAsia="仿宋" w:hAnsi="仿宋"/>
            <w:sz w:val="28"/>
            <w:szCs w:val="28"/>
          </w:rPr>
        </w:r>
        <w:r w:rsidR="00C87452">
          <w:rPr>
            <w:rFonts w:ascii="仿宋" w:eastAsia="仿宋" w:hAnsi="仿宋"/>
            <w:sz w:val="28"/>
            <w:szCs w:val="28"/>
          </w:rPr>
          <w:fldChar w:fldCharType="separate"/>
        </w:r>
        <w:r w:rsidR="00C87452">
          <w:rPr>
            <w:rFonts w:ascii="仿宋" w:eastAsia="仿宋" w:hAnsi="仿宋"/>
            <w:sz w:val="28"/>
            <w:szCs w:val="28"/>
          </w:rPr>
          <w:t>4</w:t>
        </w:r>
        <w:r w:rsidR="00C87452">
          <w:rPr>
            <w:rFonts w:ascii="仿宋" w:eastAsia="仿宋" w:hAnsi="仿宋"/>
            <w:sz w:val="28"/>
            <w:szCs w:val="28"/>
          </w:rPr>
          <w:fldChar w:fldCharType="end"/>
        </w:r>
      </w:hyperlink>
    </w:p>
    <w:p w:rsidR="00D26C99" w:rsidRDefault="00907695">
      <w:pPr>
        <w:pStyle w:val="10"/>
      </w:pPr>
      <w:hyperlink w:anchor="_Toc15396602" w:history="1">
        <w:r w:rsidR="00C87452">
          <w:rPr>
            <w:rStyle w:val="a9"/>
            <w:rFonts w:hint="eastAsia"/>
            <w:color w:val="auto"/>
          </w:rPr>
          <w:t>第二部分</w:t>
        </w:r>
        <w:r w:rsidR="00C87452">
          <w:rPr>
            <w:rStyle w:val="a9"/>
            <w:color w:val="auto"/>
          </w:rPr>
          <w:t xml:space="preserve"> 201</w:t>
        </w:r>
        <w:r w:rsidR="00C87452">
          <w:rPr>
            <w:rStyle w:val="a9"/>
            <w:rFonts w:hint="eastAsia"/>
            <w:color w:val="auto"/>
          </w:rPr>
          <w:t>9年度部门决算情况说明</w:t>
        </w:r>
        <w:r w:rsidR="00C87452">
          <w:tab/>
        </w:r>
        <w:r w:rsidR="00C87452">
          <w:fldChar w:fldCharType="begin"/>
        </w:r>
        <w:r w:rsidR="00C87452">
          <w:instrText xml:space="preserve"> PAGEREF _Toc15396602 \h </w:instrText>
        </w:r>
        <w:r w:rsidR="00C87452">
          <w:fldChar w:fldCharType="separate"/>
        </w:r>
        <w:r w:rsidR="00C87452">
          <w:t>5</w:t>
        </w:r>
        <w:r w:rsidR="00C87452">
          <w:fldChar w:fldCharType="end"/>
        </w:r>
      </w:hyperlink>
    </w:p>
    <w:p w:rsidR="00D26C99" w:rsidRDefault="00907695">
      <w:pPr>
        <w:pStyle w:val="20"/>
        <w:rPr>
          <w:rFonts w:ascii="仿宋" w:eastAsia="仿宋" w:hAnsi="仿宋" w:cstheme="minorBidi"/>
          <w:sz w:val="28"/>
          <w:szCs w:val="28"/>
        </w:rPr>
      </w:pPr>
      <w:hyperlink w:anchor="_Toc15396603" w:history="1">
        <w:r w:rsidR="00C87452">
          <w:rPr>
            <w:rStyle w:val="a9"/>
            <w:rFonts w:ascii="仿宋" w:eastAsia="仿宋" w:hAnsi="仿宋" w:cstheme="majorBidi" w:hint="eastAsia"/>
            <w:bCs/>
            <w:color w:val="auto"/>
            <w:sz w:val="28"/>
            <w:szCs w:val="28"/>
          </w:rPr>
          <w:t>一、</w:t>
        </w:r>
        <w:r w:rsidR="00C87452">
          <w:rPr>
            <w:rStyle w:val="a9"/>
            <w:rFonts w:ascii="仿宋" w:eastAsia="仿宋" w:hAnsi="仿宋" w:hint="eastAsia"/>
            <w:color w:val="auto"/>
            <w:sz w:val="28"/>
            <w:szCs w:val="28"/>
          </w:rPr>
          <w:t>收</w:t>
        </w:r>
        <w:r w:rsidR="00C87452">
          <w:rPr>
            <w:rStyle w:val="a9"/>
            <w:rFonts w:ascii="仿宋" w:eastAsia="仿宋" w:hAnsi="仿宋" w:cstheme="majorBidi" w:hint="eastAsia"/>
            <w:bCs/>
            <w:color w:val="auto"/>
            <w:sz w:val="28"/>
            <w:szCs w:val="28"/>
          </w:rPr>
          <w:t>入支出决算总体情况说明</w:t>
        </w:r>
        <w:r w:rsidR="00C87452">
          <w:rPr>
            <w:rFonts w:ascii="仿宋" w:eastAsia="仿宋" w:hAnsi="仿宋"/>
            <w:sz w:val="28"/>
            <w:szCs w:val="28"/>
          </w:rPr>
          <w:tab/>
        </w:r>
        <w:r w:rsidR="00C87452">
          <w:rPr>
            <w:rFonts w:ascii="仿宋" w:eastAsia="仿宋" w:hAnsi="仿宋"/>
            <w:sz w:val="28"/>
            <w:szCs w:val="28"/>
          </w:rPr>
          <w:fldChar w:fldCharType="begin"/>
        </w:r>
        <w:r w:rsidR="00C87452">
          <w:rPr>
            <w:rFonts w:ascii="仿宋" w:eastAsia="仿宋" w:hAnsi="仿宋"/>
            <w:sz w:val="28"/>
            <w:szCs w:val="28"/>
          </w:rPr>
          <w:instrText xml:space="preserve"> PAGEREF _Toc15396603 \h </w:instrText>
        </w:r>
        <w:r w:rsidR="00C87452">
          <w:rPr>
            <w:rFonts w:ascii="仿宋" w:eastAsia="仿宋" w:hAnsi="仿宋"/>
            <w:sz w:val="28"/>
            <w:szCs w:val="28"/>
          </w:rPr>
        </w:r>
        <w:r w:rsidR="00C87452">
          <w:rPr>
            <w:rFonts w:ascii="仿宋" w:eastAsia="仿宋" w:hAnsi="仿宋"/>
            <w:sz w:val="28"/>
            <w:szCs w:val="28"/>
          </w:rPr>
          <w:fldChar w:fldCharType="separate"/>
        </w:r>
        <w:r w:rsidR="00C87452">
          <w:rPr>
            <w:rFonts w:ascii="仿宋" w:eastAsia="仿宋" w:hAnsi="仿宋"/>
            <w:sz w:val="28"/>
            <w:szCs w:val="28"/>
          </w:rPr>
          <w:t>5</w:t>
        </w:r>
        <w:r w:rsidR="00C87452">
          <w:rPr>
            <w:rFonts w:ascii="仿宋" w:eastAsia="仿宋" w:hAnsi="仿宋"/>
            <w:sz w:val="28"/>
            <w:szCs w:val="28"/>
          </w:rPr>
          <w:fldChar w:fldCharType="end"/>
        </w:r>
      </w:hyperlink>
    </w:p>
    <w:p w:rsidR="00D26C99" w:rsidRDefault="00907695">
      <w:pPr>
        <w:pStyle w:val="20"/>
        <w:rPr>
          <w:rFonts w:ascii="仿宋" w:eastAsia="仿宋" w:hAnsi="仿宋" w:cstheme="minorBidi"/>
          <w:sz w:val="28"/>
          <w:szCs w:val="28"/>
        </w:rPr>
      </w:pPr>
      <w:hyperlink w:anchor="_Toc15396604" w:history="1">
        <w:r w:rsidR="00C87452">
          <w:rPr>
            <w:rStyle w:val="a9"/>
            <w:rFonts w:ascii="仿宋" w:eastAsia="仿宋" w:hAnsi="仿宋" w:cstheme="majorBidi" w:hint="eastAsia"/>
            <w:bCs/>
            <w:color w:val="auto"/>
            <w:sz w:val="28"/>
            <w:szCs w:val="28"/>
          </w:rPr>
          <w:t>二、</w:t>
        </w:r>
        <w:r w:rsidR="00C87452">
          <w:rPr>
            <w:rStyle w:val="a9"/>
            <w:rFonts w:ascii="仿宋" w:eastAsia="仿宋" w:hAnsi="仿宋" w:hint="eastAsia"/>
            <w:color w:val="auto"/>
            <w:sz w:val="28"/>
            <w:szCs w:val="28"/>
          </w:rPr>
          <w:t>收</w:t>
        </w:r>
        <w:r w:rsidR="00C87452">
          <w:rPr>
            <w:rStyle w:val="a9"/>
            <w:rFonts w:ascii="仿宋" w:eastAsia="仿宋" w:hAnsi="仿宋" w:cstheme="majorBidi" w:hint="eastAsia"/>
            <w:bCs/>
            <w:color w:val="auto"/>
            <w:sz w:val="28"/>
            <w:szCs w:val="28"/>
          </w:rPr>
          <w:t>入决算情况说明</w:t>
        </w:r>
        <w:r w:rsidR="00C87452">
          <w:rPr>
            <w:rFonts w:ascii="仿宋" w:eastAsia="仿宋" w:hAnsi="仿宋"/>
            <w:sz w:val="28"/>
            <w:szCs w:val="28"/>
          </w:rPr>
          <w:tab/>
        </w:r>
        <w:r w:rsidR="00C87452">
          <w:rPr>
            <w:rFonts w:ascii="仿宋" w:eastAsia="仿宋" w:hAnsi="仿宋"/>
            <w:sz w:val="28"/>
            <w:szCs w:val="28"/>
          </w:rPr>
          <w:fldChar w:fldCharType="begin"/>
        </w:r>
        <w:r w:rsidR="00C87452">
          <w:rPr>
            <w:rFonts w:ascii="仿宋" w:eastAsia="仿宋" w:hAnsi="仿宋"/>
            <w:sz w:val="28"/>
            <w:szCs w:val="28"/>
          </w:rPr>
          <w:instrText xml:space="preserve"> PAGEREF _Toc15396604 \h </w:instrText>
        </w:r>
        <w:r w:rsidR="00C87452">
          <w:rPr>
            <w:rFonts w:ascii="仿宋" w:eastAsia="仿宋" w:hAnsi="仿宋"/>
            <w:sz w:val="28"/>
            <w:szCs w:val="28"/>
          </w:rPr>
        </w:r>
        <w:r w:rsidR="00C87452">
          <w:rPr>
            <w:rFonts w:ascii="仿宋" w:eastAsia="仿宋" w:hAnsi="仿宋"/>
            <w:sz w:val="28"/>
            <w:szCs w:val="28"/>
          </w:rPr>
          <w:fldChar w:fldCharType="separate"/>
        </w:r>
        <w:r w:rsidR="00C87452">
          <w:rPr>
            <w:rFonts w:ascii="仿宋" w:eastAsia="仿宋" w:hAnsi="仿宋"/>
            <w:sz w:val="28"/>
            <w:szCs w:val="28"/>
          </w:rPr>
          <w:t>5</w:t>
        </w:r>
        <w:r w:rsidR="00C87452">
          <w:rPr>
            <w:rFonts w:ascii="仿宋" w:eastAsia="仿宋" w:hAnsi="仿宋"/>
            <w:sz w:val="28"/>
            <w:szCs w:val="28"/>
          </w:rPr>
          <w:fldChar w:fldCharType="end"/>
        </w:r>
      </w:hyperlink>
    </w:p>
    <w:p w:rsidR="00D26C99" w:rsidRDefault="00907695">
      <w:pPr>
        <w:pStyle w:val="20"/>
        <w:rPr>
          <w:rFonts w:ascii="仿宋" w:eastAsia="仿宋" w:hAnsi="仿宋" w:cstheme="minorBidi"/>
          <w:sz w:val="28"/>
          <w:szCs w:val="28"/>
        </w:rPr>
      </w:pPr>
      <w:hyperlink w:anchor="_Toc15396605" w:history="1">
        <w:r w:rsidR="00C87452">
          <w:rPr>
            <w:rStyle w:val="a9"/>
            <w:rFonts w:ascii="仿宋" w:eastAsia="仿宋" w:hAnsi="仿宋" w:cstheme="majorBidi" w:hint="eastAsia"/>
            <w:bCs/>
            <w:color w:val="auto"/>
            <w:sz w:val="28"/>
            <w:szCs w:val="28"/>
          </w:rPr>
          <w:t>三、</w:t>
        </w:r>
        <w:r w:rsidR="00C87452">
          <w:rPr>
            <w:rStyle w:val="a9"/>
            <w:rFonts w:ascii="仿宋" w:eastAsia="仿宋" w:hAnsi="仿宋" w:hint="eastAsia"/>
            <w:color w:val="auto"/>
            <w:sz w:val="28"/>
            <w:szCs w:val="28"/>
          </w:rPr>
          <w:t>支</w:t>
        </w:r>
        <w:r w:rsidR="00C87452">
          <w:rPr>
            <w:rStyle w:val="a9"/>
            <w:rFonts w:ascii="仿宋" w:eastAsia="仿宋" w:hAnsi="仿宋" w:cstheme="majorBidi" w:hint="eastAsia"/>
            <w:bCs/>
            <w:color w:val="auto"/>
            <w:sz w:val="28"/>
            <w:szCs w:val="28"/>
          </w:rPr>
          <w:t>出决算情况说明</w:t>
        </w:r>
        <w:r w:rsidR="00C87452">
          <w:rPr>
            <w:rFonts w:ascii="仿宋" w:eastAsia="仿宋" w:hAnsi="仿宋"/>
            <w:sz w:val="28"/>
            <w:szCs w:val="28"/>
          </w:rPr>
          <w:tab/>
        </w:r>
        <w:r w:rsidR="00C87452">
          <w:rPr>
            <w:rFonts w:ascii="仿宋" w:eastAsia="仿宋" w:hAnsi="仿宋"/>
            <w:sz w:val="28"/>
            <w:szCs w:val="28"/>
          </w:rPr>
          <w:fldChar w:fldCharType="begin"/>
        </w:r>
        <w:r w:rsidR="00C87452">
          <w:rPr>
            <w:rFonts w:ascii="仿宋" w:eastAsia="仿宋" w:hAnsi="仿宋"/>
            <w:sz w:val="28"/>
            <w:szCs w:val="28"/>
          </w:rPr>
          <w:instrText xml:space="preserve"> PAGEREF _Toc15396605 \h </w:instrText>
        </w:r>
        <w:r w:rsidR="00C87452">
          <w:rPr>
            <w:rFonts w:ascii="仿宋" w:eastAsia="仿宋" w:hAnsi="仿宋"/>
            <w:sz w:val="28"/>
            <w:szCs w:val="28"/>
          </w:rPr>
        </w:r>
        <w:r w:rsidR="00C87452">
          <w:rPr>
            <w:rFonts w:ascii="仿宋" w:eastAsia="仿宋" w:hAnsi="仿宋"/>
            <w:sz w:val="28"/>
            <w:szCs w:val="28"/>
          </w:rPr>
          <w:fldChar w:fldCharType="separate"/>
        </w:r>
        <w:r w:rsidR="00C87452">
          <w:rPr>
            <w:rFonts w:ascii="仿宋" w:eastAsia="仿宋" w:hAnsi="仿宋"/>
            <w:sz w:val="28"/>
            <w:szCs w:val="28"/>
          </w:rPr>
          <w:t>5</w:t>
        </w:r>
        <w:r w:rsidR="00C87452">
          <w:rPr>
            <w:rFonts w:ascii="仿宋" w:eastAsia="仿宋" w:hAnsi="仿宋"/>
            <w:sz w:val="28"/>
            <w:szCs w:val="28"/>
          </w:rPr>
          <w:fldChar w:fldCharType="end"/>
        </w:r>
      </w:hyperlink>
    </w:p>
    <w:p w:rsidR="00D26C99" w:rsidRDefault="00907695">
      <w:pPr>
        <w:pStyle w:val="20"/>
        <w:rPr>
          <w:rFonts w:ascii="仿宋" w:eastAsia="仿宋" w:hAnsi="仿宋" w:cstheme="minorBidi"/>
          <w:sz w:val="28"/>
          <w:szCs w:val="28"/>
        </w:rPr>
      </w:pPr>
      <w:hyperlink w:anchor="_Toc15396606" w:history="1">
        <w:r w:rsidR="00C87452">
          <w:rPr>
            <w:rStyle w:val="a9"/>
            <w:rFonts w:ascii="仿宋" w:eastAsia="仿宋" w:hAnsi="仿宋" w:hint="eastAsia"/>
            <w:color w:val="auto"/>
            <w:sz w:val="28"/>
            <w:szCs w:val="28"/>
          </w:rPr>
          <w:t>四、财</w:t>
        </w:r>
        <w:r w:rsidR="00C87452">
          <w:rPr>
            <w:rStyle w:val="a9"/>
            <w:rFonts w:ascii="仿宋" w:eastAsia="仿宋" w:hAnsi="仿宋" w:cstheme="majorBidi" w:hint="eastAsia"/>
            <w:bCs/>
            <w:color w:val="auto"/>
            <w:sz w:val="28"/>
            <w:szCs w:val="28"/>
          </w:rPr>
          <w:t>政拨款收入支出决算总体情况说明</w:t>
        </w:r>
        <w:r w:rsidR="00C87452">
          <w:rPr>
            <w:rFonts w:ascii="仿宋" w:eastAsia="仿宋" w:hAnsi="仿宋"/>
            <w:sz w:val="28"/>
            <w:szCs w:val="28"/>
          </w:rPr>
          <w:tab/>
        </w:r>
        <w:r w:rsidR="00C87452">
          <w:rPr>
            <w:rFonts w:ascii="仿宋" w:eastAsia="仿宋" w:hAnsi="仿宋"/>
            <w:sz w:val="28"/>
            <w:szCs w:val="28"/>
          </w:rPr>
          <w:fldChar w:fldCharType="begin"/>
        </w:r>
        <w:r w:rsidR="00C87452">
          <w:rPr>
            <w:rFonts w:ascii="仿宋" w:eastAsia="仿宋" w:hAnsi="仿宋"/>
            <w:sz w:val="28"/>
            <w:szCs w:val="28"/>
          </w:rPr>
          <w:instrText xml:space="preserve"> PAGEREF _Toc15396606 \h </w:instrText>
        </w:r>
        <w:r w:rsidR="00C87452">
          <w:rPr>
            <w:rFonts w:ascii="仿宋" w:eastAsia="仿宋" w:hAnsi="仿宋"/>
            <w:sz w:val="28"/>
            <w:szCs w:val="28"/>
          </w:rPr>
        </w:r>
        <w:r w:rsidR="00C87452">
          <w:rPr>
            <w:rFonts w:ascii="仿宋" w:eastAsia="仿宋" w:hAnsi="仿宋"/>
            <w:sz w:val="28"/>
            <w:szCs w:val="28"/>
          </w:rPr>
          <w:fldChar w:fldCharType="separate"/>
        </w:r>
        <w:r w:rsidR="00C87452">
          <w:rPr>
            <w:rFonts w:ascii="仿宋" w:eastAsia="仿宋" w:hAnsi="仿宋"/>
            <w:sz w:val="28"/>
            <w:szCs w:val="28"/>
          </w:rPr>
          <w:t>6</w:t>
        </w:r>
        <w:r w:rsidR="00C87452">
          <w:rPr>
            <w:rFonts w:ascii="仿宋" w:eastAsia="仿宋" w:hAnsi="仿宋"/>
            <w:sz w:val="28"/>
            <w:szCs w:val="28"/>
          </w:rPr>
          <w:fldChar w:fldCharType="end"/>
        </w:r>
      </w:hyperlink>
    </w:p>
    <w:p w:rsidR="00D26C99" w:rsidRDefault="00907695">
      <w:pPr>
        <w:pStyle w:val="20"/>
        <w:rPr>
          <w:rFonts w:ascii="仿宋" w:eastAsia="仿宋" w:hAnsi="仿宋" w:cstheme="minorBidi"/>
          <w:sz w:val="28"/>
          <w:szCs w:val="28"/>
        </w:rPr>
      </w:pPr>
      <w:hyperlink w:anchor="_Toc15396607" w:history="1">
        <w:r w:rsidR="00C87452">
          <w:rPr>
            <w:rStyle w:val="a9"/>
            <w:rFonts w:ascii="仿宋" w:eastAsia="仿宋" w:hAnsi="仿宋" w:hint="eastAsia"/>
            <w:color w:val="auto"/>
            <w:sz w:val="28"/>
            <w:szCs w:val="28"/>
          </w:rPr>
          <w:t>五、一</w:t>
        </w:r>
        <w:r w:rsidR="00C87452">
          <w:rPr>
            <w:rStyle w:val="a9"/>
            <w:rFonts w:ascii="仿宋" w:eastAsia="仿宋" w:hAnsi="仿宋" w:cstheme="majorBidi" w:hint="eastAsia"/>
            <w:bCs/>
            <w:color w:val="auto"/>
            <w:sz w:val="28"/>
            <w:szCs w:val="28"/>
          </w:rPr>
          <w:t>般公共预算财政拨款支出决算情况说明</w:t>
        </w:r>
        <w:r w:rsidR="00C87452">
          <w:rPr>
            <w:rFonts w:ascii="仿宋" w:eastAsia="仿宋" w:hAnsi="仿宋"/>
            <w:sz w:val="28"/>
            <w:szCs w:val="28"/>
          </w:rPr>
          <w:tab/>
        </w:r>
        <w:r w:rsidR="00C87452">
          <w:rPr>
            <w:rFonts w:ascii="仿宋" w:eastAsia="仿宋" w:hAnsi="仿宋"/>
            <w:sz w:val="28"/>
            <w:szCs w:val="28"/>
          </w:rPr>
          <w:fldChar w:fldCharType="begin"/>
        </w:r>
        <w:r w:rsidR="00C87452">
          <w:rPr>
            <w:rFonts w:ascii="仿宋" w:eastAsia="仿宋" w:hAnsi="仿宋"/>
            <w:sz w:val="28"/>
            <w:szCs w:val="28"/>
          </w:rPr>
          <w:instrText xml:space="preserve"> PAGEREF _Toc15396607 \h </w:instrText>
        </w:r>
        <w:r w:rsidR="00C87452">
          <w:rPr>
            <w:rFonts w:ascii="仿宋" w:eastAsia="仿宋" w:hAnsi="仿宋"/>
            <w:sz w:val="28"/>
            <w:szCs w:val="28"/>
          </w:rPr>
        </w:r>
        <w:r w:rsidR="00C87452">
          <w:rPr>
            <w:rFonts w:ascii="仿宋" w:eastAsia="仿宋" w:hAnsi="仿宋"/>
            <w:sz w:val="28"/>
            <w:szCs w:val="28"/>
          </w:rPr>
          <w:fldChar w:fldCharType="separate"/>
        </w:r>
        <w:r w:rsidR="00C87452">
          <w:rPr>
            <w:rFonts w:ascii="仿宋" w:eastAsia="仿宋" w:hAnsi="仿宋"/>
            <w:sz w:val="28"/>
            <w:szCs w:val="28"/>
          </w:rPr>
          <w:t>6</w:t>
        </w:r>
        <w:r w:rsidR="00C87452">
          <w:rPr>
            <w:rFonts w:ascii="仿宋" w:eastAsia="仿宋" w:hAnsi="仿宋"/>
            <w:sz w:val="28"/>
            <w:szCs w:val="28"/>
          </w:rPr>
          <w:fldChar w:fldCharType="end"/>
        </w:r>
      </w:hyperlink>
    </w:p>
    <w:p w:rsidR="00D26C99" w:rsidRDefault="00907695">
      <w:pPr>
        <w:pStyle w:val="20"/>
        <w:rPr>
          <w:rFonts w:ascii="仿宋" w:eastAsia="仿宋" w:hAnsi="仿宋" w:cstheme="minorBidi"/>
          <w:sz w:val="28"/>
          <w:szCs w:val="28"/>
        </w:rPr>
      </w:pPr>
      <w:hyperlink w:anchor="_Toc15396608" w:history="1">
        <w:r w:rsidR="00C87452">
          <w:rPr>
            <w:rStyle w:val="a9"/>
            <w:rFonts w:ascii="仿宋" w:eastAsia="仿宋" w:hAnsi="仿宋" w:hint="eastAsia"/>
            <w:color w:val="auto"/>
            <w:sz w:val="28"/>
            <w:szCs w:val="28"/>
          </w:rPr>
          <w:t>六、一</w:t>
        </w:r>
        <w:r w:rsidR="00C87452">
          <w:rPr>
            <w:rStyle w:val="a9"/>
            <w:rFonts w:ascii="仿宋" w:eastAsia="仿宋" w:hAnsi="仿宋" w:cstheme="majorBidi" w:hint="eastAsia"/>
            <w:bCs/>
            <w:color w:val="auto"/>
            <w:sz w:val="28"/>
            <w:szCs w:val="28"/>
          </w:rPr>
          <w:t>般公共预算财政拨款基本支出决算情况说明</w:t>
        </w:r>
        <w:r w:rsidR="00C87452">
          <w:rPr>
            <w:rFonts w:ascii="仿宋" w:eastAsia="仿宋" w:hAnsi="仿宋"/>
            <w:sz w:val="28"/>
            <w:szCs w:val="28"/>
          </w:rPr>
          <w:tab/>
        </w:r>
        <w:r w:rsidR="00C87452">
          <w:rPr>
            <w:rFonts w:ascii="仿宋" w:eastAsia="仿宋" w:hAnsi="仿宋" w:hint="eastAsia"/>
            <w:sz w:val="28"/>
            <w:szCs w:val="28"/>
          </w:rPr>
          <w:t>7</w:t>
        </w:r>
      </w:hyperlink>
    </w:p>
    <w:p w:rsidR="00D26C99" w:rsidRDefault="00907695">
      <w:pPr>
        <w:pStyle w:val="20"/>
        <w:rPr>
          <w:rFonts w:ascii="仿宋" w:eastAsia="仿宋" w:hAnsi="仿宋" w:cstheme="minorBidi"/>
          <w:sz w:val="28"/>
          <w:szCs w:val="28"/>
        </w:rPr>
      </w:pPr>
      <w:hyperlink w:anchor="_Toc15396609" w:history="1">
        <w:r w:rsidR="00C87452">
          <w:rPr>
            <w:rStyle w:val="a9"/>
            <w:rFonts w:ascii="仿宋" w:eastAsia="仿宋" w:hAnsi="仿宋" w:hint="eastAsia"/>
            <w:color w:val="auto"/>
            <w:sz w:val="28"/>
            <w:szCs w:val="28"/>
          </w:rPr>
          <w:t>七、</w:t>
        </w:r>
        <w:r w:rsidR="00C87452">
          <w:rPr>
            <w:rStyle w:val="a9"/>
            <w:rFonts w:ascii="仿宋" w:eastAsia="仿宋" w:hAnsi="仿宋"/>
            <w:color w:val="auto"/>
            <w:sz w:val="28"/>
            <w:szCs w:val="28"/>
          </w:rPr>
          <w:t>“</w:t>
        </w:r>
        <w:r w:rsidR="00C87452">
          <w:rPr>
            <w:rStyle w:val="a9"/>
            <w:rFonts w:ascii="仿宋" w:eastAsia="仿宋" w:hAnsi="仿宋" w:cstheme="majorBidi" w:hint="eastAsia"/>
            <w:bCs/>
            <w:color w:val="auto"/>
            <w:sz w:val="28"/>
            <w:szCs w:val="28"/>
          </w:rPr>
          <w:t>三公”经费财政拨款支出决算情况说明</w:t>
        </w:r>
        <w:r w:rsidR="00C87452">
          <w:rPr>
            <w:rFonts w:ascii="仿宋" w:eastAsia="仿宋" w:hAnsi="仿宋"/>
            <w:sz w:val="28"/>
            <w:szCs w:val="28"/>
          </w:rPr>
          <w:tab/>
        </w:r>
        <w:r w:rsidR="00C87452">
          <w:rPr>
            <w:rFonts w:ascii="仿宋" w:eastAsia="仿宋" w:hAnsi="仿宋" w:hint="eastAsia"/>
            <w:sz w:val="28"/>
            <w:szCs w:val="28"/>
          </w:rPr>
          <w:t>8</w:t>
        </w:r>
      </w:hyperlink>
    </w:p>
    <w:p w:rsidR="00D26C99" w:rsidRDefault="00907695">
      <w:pPr>
        <w:pStyle w:val="20"/>
        <w:rPr>
          <w:rFonts w:ascii="仿宋" w:eastAsia="仿宋" w:hAnsi="仿宋" w:cstheme="minorBidi"/>
          <w:sz w:val="28"/>
          <w:szCs w:val="28"/>
        </w:rPr>
      </w:pPr>
      <w:hyperlink w:anchor="_Toc15396610" w:history="1">
        <w:r w:rsidR="00C87452">
          <w:rPr>
            <w:rStyle w:val="a9"/>
            <w:rFonts w:ascii="仿宋" w:eastAsia="仿宋" w:hAnsi="仿宋" w:hint="eastAsia"/>
            <w:color w:val="auto"/>
            <w:sz w:val="28"/>
            <w:szCs w:val="28"/>
          </w:rPr>
          <w:t>八、</w:t>
        </w:r>
        <w:r w:rsidR="00C87452">
          <w:rPr>
            <w:rStyle w:val="a9"/>
            <w:rFonts w:ascii="仿宋" w:eastAsia="仿宋" w:hAnsi="仿宋" w:cstheme="majorBidi" w:hint="eastAsia"/>
            <w:bCs/>
            <w:color w:val="auto"/>
            <w:sz w:val="28"/>
            <w:szCs w:val="28"/>
          </w:rPr>
          <w:t>政府性基金预算支出决算情况说明</w:t>
        </w:r>
        <w:r w:rsidR="00C87452">
          <w:rPr>
            <w:rFonts w:ascii="仿宋" w:eastAsia="仿宋" w:hAnsi="仿宋"/>
            <w:sz w:val="28"/>
            <w:szCs w:val="28"/>
          </w:rPr>
          <w:tab/>
        </w:r>
        <w:r w:rsidR="00C87452">
          <w:rPr>
            <w:rFonts w:ascii="仿宋" w:eastAsia="仿宋" w:hAnsi="仿宋" w:hint="eastAsia"/>
            <w:sz w:val="28"/>
            <w:szCs w:val="28"/>
          </w:rPr>
          <w:t>8</w:t>
        </w:r>
      </w:hyperlink>
    </w:p>
    <w:p w:rsidR="00D26C99" w:rsidRDefault="00907695">
      <w:pPr>
        <w:pStyle w:val="20"/>
        <w:rPr>
          <w:rFonts w:ascii="仿宋" w:eastAsia="仿宋" w:hAnsi="仿宋" w:cstheme="minorBidi"/>
          <w:sz w:val="28"/>
          <w:szCs w:val="28"/>
        </w:rPr>
      </w:pPr>
      <w:hyperlink w:anchor="_Toc15396611" w:history="1">
        <w:r w:rsidR="00C87452">
          <w:rPr>
            <w:rStyle w:val="a9"/>
            <w:rFonts w:ascii="仿宋" w:eastAsia="仿宋" w:hAnsi="仿宋" w:cstheme="majorBidi" w:hint="eastAsia"/>
            <w:bCs/>
            <w:color w:val="auto"/>
            <w:sz w:val="28"/>
            <w:szCs w:val="28"/>
          </w:rPr>
          <w:t>九、</w:t>
        </w:r>
        <w:r w:rsidR="00C87452">
          <w:rPr>
            <w:rStyle w:val="a9"/>
            <w:rFonts w:ascii="仿宋" w:eastAsia="仿宋" w:hAnsi="仿宋" w:hint="eastAsia"/>
            <w:color w:val="auto"/>
            <w:sz w:val="28"/>
            <w:szCs w:val="28"/>
          </w:rPr>
          <w:t xml:space="preserve"> 国</w:t>
        </w:r>
        <w:r w:rsidR="00C87452">
          <w:rPr>
            <w:rStyle w:val="a9"/>
            <w:rFonts w:ascii="仿宋" w:eastAsia="仿宋" w:hAnsi="仿宋" w:cstheme="majorBidi" w:hint="eastAsia"/>
            <w:bCs/>
            <w:color w:val="auto"/>
            <w:sz w:val="28"/>
            <w:szCs w:val="28"/>
          </w:rPr>
          <w:t>有资本经营预算支出决算情况说明</w:t>
        </w:r>
        <w:r w:rsidR="00C87452">
          <w:rPr>
            <w:rFonts w:ascii="仿宋" w:eastAsia="仿宋" w:hAnsi="仿宋"/>
            <w:sz w:val="28"/>
            <w:szCs w:val="28"/>
          </w:rPr>
          <w:tab/>
        </w:r>
        <w:r w:rsidR="00C87452">
          <w:rPr>
            <w:rFonts w:ascii="仿宋" w:eastAsia="仿宋" w:hAnsi="仿宋" w:hint="eastAsia"/>
            <w:sz w:val="28"/>
            <w:szCs w:val="28"/>
          </w:rPr>
          <w:t>9</w:t>
        </w:r>
      </w:hyperlink>
    </w:p>
    <w:p w:rsidR="00D26C99" w:rsidRDefault="00907695">
      <w:pPr>
        <w:pStyle w:val="20"/>
        <w:rPr>
          <w:rFonts w:ascii="仿宋" w:eastAsia="仿宋" w:hAnsi="仿宋" w:cstheme="minorBidi"/>
          <w:sz w:val="28"/>
          <w:szCs w:val="28"/>
        </w:rPr>
      </w:pPr>
      <w:hyperlink w:anchor="_Toc15396612" w:history="1">
        <w:r w:rsidR="00C87452">
          <w:rPr>
            <w:rStyle w:val="a9"/>
            <w:rFonts w:ascii="仿宋" w:eastAsia="仿宋" w:hAnsi="仿宋" w:hint="eastAsia"/>
            <w:color w:val="auto"/>
            <w:sz w:val="28"/>
            <w:szCs w:val="28"/>
          </w:rPr>
          <w:t>十</w:t>
        </w:r>
        <w:r w:rsidR="00C87452">
          <w:rPr>
            <w:rStyle w:val="a9"/>
            <w:rFonts w:ascii="仿宋" w:eastAsia="仿宋" w:hAnsi="仿宋" w:cstheme="majorBidi" w:hint="eastAsia"/>
            <w:bCs/>
            <w:color w:val="auto"/>
            <w:sz w:val="28"/>
            <w:szCs w:val="28"/>
          </w:rPr>
          <w:t>一、其他重要事项的情况说明</w:t>
        </w:r>
        <w:r w:rsidR="00C87452">
          <w:rPr>
            <w:rFonts w:ascii="仿宋" w:eastAsia="仿宋" w:hAnsi="仿宋"/>
            <w:sz w:val="28"/>
            <w:szCs w:val="28"/>
          </w:rPr>
          <w:tab/>
        </w:r>
        <w:r w:rsidR="00C87452">
          <w:rPr>
            <w:rFonts w:ascii="仿宋" w:eastAsia="仿宋" w:hAnsi="仿宋" w:hint="eastAsia"/>
            <w:sz w:val="28"/>
            <w:szCs w:val="28"/>
          </w:rPr>
          <w:t>11</w:t>
        </w:r>
      </w:hyperlink>
    </w:p>
    <w:p w:rsidR="00D26C99" w:rsidRDefault="00907695">
      <w:pPr>
        <w:pStyle w:val="10"/>
        <w:rPr>
          <w:rFonts w:cstheme="minorBidi"/>
        </w:rPr>
      </w:pPr>
      <w:hyperlink w:anchor="_Toc15396613" w:history="1">
        <w:r w:rsidR="00C87452">
          <w:rPr>
            <w:rStyle w:val="a9"/>
            <w:rFonts w:hint="eastAsia"/>
            <w:bCs/>
            <w:color w:val="auto"/>
            <w:kern w:val="44"/>
          </w:rPr>
          <w:t>第三部分</w:t>
        </w:r>
        <w:r w:rsidR="00C87452">
          <w:rPr>
            <w:rStyle w:val="a9"/>
            <w:rFonts w:hint="eastAsia"/>
            <w:color w:val="auto"/>
          </w:rPr>
          <w:t xml:space="preserve"> 名</w:t>
        </w:r>
        <w:r w:rsidR="00C87452">
          <w:rPr>
            <w:rStyle w:val="a9"/>
            <w:rFonts w:hint="eastAsia"/>
            <w:bCs/>
            <w:color w:val="auto"/>
            <w:kern w:val="44"/>
          </w:rPr>
          <w:t>词解释</w:t>
        </w:r>
        <w:r w:rsidR="00C87452">
          <w:tab/>
        </w:r>
        <w:r w:rsidR="00C87452">
          <w:rPr>
            <w:rFonts w:hint="eastAsia"/>
          </w:rPr>
          <w:t>12</w:t>
        </w:r>
      </w:hyperlink>
    </w:p>
    <w:p w:rsidR="00D26C99" w:rsidRDefault="00907695">
      <w:pPr>
        <w:pStyle w:val="10"/>
        <w:rPr>
          <w:rFonts w:cstheme="minorBidi"/>
        </w:rPr>
      </w:pPr>
      <w:hyperlink w:anchor="_Toc15396614" w:history="1">
        <w:r w:rsidR="00C87452">
          <w:rPr>
            <w:rStyle w:val="a9"/>
            <w:rFonts w:hint="eastAsia"/>
            <w:color w:val="auto"/>
          </w:rPr>
          <w:t>第</w:t>
        </w:r>
        <w:r w:rsidR="00C87452">
          <w:rPr>
            <w:rStyle w:val="a9"/>
            <w:rFonts w:hint="eastAsia"/>
            <w:bCs/>
            <w:color w:val="auto"/>
            <w:kern w:val="44"/>
          </w:rPr>
          <w:t>四部分附件</w:t>
        </w:r>
        <w:r w:rsidR="00C87452">
          <w:tab/>
        </w:r>
        <w:r w:rsidR="00C87452">
          <w:rPr>
            <w:rFonts w:hint="eastAsia"/>
          </w:rPr>
          <w:t>14</w:t>
        </w:r>
      </w:hyperlink>
    </w:p>
    <w:p w:rsidR="00D26C99" w:rsidRDefault="00907695">
      <w:pPr>
        <w:pStyle w:val="20"/>
        <w:rPr>
          <w:rFonts w:ascii="仿宋" w:eastAsia="仿宋" w:hAnsi="仿宋" w:cstheme="minorBidi"/>
          <w:sz w:val="28"/>
          <w:szCs w:val="28"/>
        </w:rPr>
      </w:pPr>
      <w:hyperlink w:anchor="_Toc15396615" w:history="1">
        <w:r w:rsidR="00C87452">
          <w:rPr>
            <w:rStyle w:val="a9"/>
            <w:rFonts w:ascii="仿宋" w:eastAsia="仿宋" w:hAnsi="仿宋" w:hint="eastAsia"/>
            <w:color w:val="auto"/>
            <w:kern w:val="44"/>
            <w:sz w:val="28"/>
            <w:szCs w:val="28"/>
          </w:rPr>
          <w:t>附件</w:t>
        </w:r>
        <w:r w:rsidR="00C87452">
          <w:rPr>
            <w:rStyle w:val="a9"/>
            <w:rFonts w:ascii="仿宋" w:eastAsia="仿宋" w:hAnsi="仿宋"/>
            <w:color w:val="auto"/>
            <w:kern w:val="44"/>
            <w:sz w:val="28"/>
            <w:szCs w:val="28"/>
          </w:rPr>
          <w:t>1</w:t>
        </w:r>
        <w:r w:rsidR="00C87452">
          <w:rPr>
            <w:rFonts w:ascii="仿宋" w:eastAsia="仿宋" w:hAnsi="仿宋"/>
            <w:sz w:val="28"/>
            <w:szCs w:val="28"/>
          </w:rPr>
          <w:tab/>
        </w:r>
        <w:r w:rsidR="00C87452">
          <w:rPr>
            <w:rFonts w:ascii="仿宋" w:eastAsia="仿宋" w:hAnsi="仿宋" w:hint="eastAsia"/>
            <w:sz w:val="28"/>
            <w:szCs w:val="28"/>
          </w:rPr>
          <w:t>14</w:t>
        </w:r>
      </w:hyperlink>
    </w:p>
    <w:p w:rsidR="00D26C99" w:rsidRDefault="00907695">
      <w:pPr>
        <w:pStyle w:val="20"/>
      </w:pPr>
      <w:hyperlink w:anchor="_Toc15396617" w:history="1">
        <w:r w:rsidR="00C87452">
          <w:rPr>
            <w:rStyle w:val="a9"/>
            <w:rFonts w:ascii="仿宋" w:eastAsia="仿宋" w:hAnsi="仿宋" w:hint="eastAsia"/>
            <w:color w:val="auto"/>
            <w:kern w:val="44"/>
            <w:sz w:val="28"/>
            <w:szCs w:val="28"/>
          </w:rPr>
          <w:t>附件</w:t>
        </w:r>
        <w:r w:rsidR="00C87452">
          <w:rPr>
            <w:rStyle w:val="a9"/>
            <w:rFonts w:ascii="仿宋" w:eastAsia="仿宋" w:hAnsi="仿宋"/>
            <w:color w:val="auto"/>
            <w:kern w:val="44"/>
            <w:sz w:val="28"/>
            <w:szCs w:val="28"/>
          </w:rPr>
          <w:t>2</w:t>
        </w:r>
        <w:r w:rsidR="00C87452">
          <w:rPr>
            <w:rFonts w:ascii="仿宋" w:eastAsia="仿宋" w:hAnsi="仿宋"/>
            <w:sz w:val="28"/>
            <w:szCs w:val="28"/>
          </w:rPr>
          <w:tab/>
        </w:r>
        <w:r w:rsidR="00C87452">
          <w:rPr>
            <w:rFonts w:ascii="仿宋" w:eastAsia="仿宋" w:hAnsi="仿宋" w:hint="eastAsia"/>
            <w:sz w:val="28"/>
            <w:szCs w:val="28"/>
          </w:rPr>
          <w:t>17</w:t>
        </w:r>
      </w:hyperlink>
    </w:p>
    <w:p w:rsidR="00D26C99" w:rsidRDefault="00907695">
      <w:pPr>
        <w:pStyle w:val="20"/>
      </w:pPr>
      <w:hyperlink w:anchor="_Toc15396617" w:history="1">
        <w:r w:rsidR="00C87452">
          <w:rPr>
            <w:rStyle w:val="a9"/>
            <w:rFonts w:ascii="仿宋" w:eastAsia="仿宋" w:hAnsi="仿宋" w:hint="eastAsia"/>
            <w:color w:val="auto"/>
            <w:kern w:val="44"/>
            <w:sz w:val="28"/>
            <w:szCs w:val="28"/>
          </w:rPr>
          <w:t>附件3</w:t>
        </w:r>
        <w:r w:rsidR="00C87452">
          <w:rPr>
            <w:rFonts w:ascii="仿宋" w:eastAsia="仿宋" w:hAnsi="仿宋"/>
            <w:sz w:val="28"/>
            <w:szCs w:val="28"/>
          </w:rPr>
          <w:tab/>
        </w:r>
        <w:r w:rsidR="00C87452">
          <w:rPr>
            <w:rFonts w:ascii="仿宋" w:eastAsia="仿宋" w:hAnsi="仿宋" w:hint="eastAsia"/>
            <w:sz w:val="28"/>
            <w:szCs w:val="28"/>
          </w:rPr>
          <w:t>24</w:t>
        </w:r>
      </w:hyperlink>
    </w:p>
    <w:p w:rsidR="00D26C99" w:rsidRDefault="00907695">
      <w:pPr>
        <w:pStyle w:val="20"/>
      </w:pPr>
      <w:hyperlink w:anchor="_Toc15396617" w:history="1">
        <w:r w:rsidR="00C87452">
          <w:rPr>
            <w:rStyle w:val="a9"/>
            <w:rFonts w:ascii="仿宋" w:eastAsia="仿宋" w:hAnsi="仿宋" w:hint="eastAsia"/>
            <w:color w:val="auto"/>
            <w:kern w:val="44"/>
            <w:sz w:val="28"/>
            <w:szCs w:val="28"/>
          </w:rPr>
          <w:t>附件4</w:t>
        </w:r>
        <w:r w:rsidR="00C87452">
          <w:rPr>
            <w:rFonts w:ascii="仿宋" w:eastAsia="仿宋" w:hAnsi="仿宋"/>
            <w:sz w:val="28"/>
            <w:szCs w:val="28"/>
          </w:rPr>
          <w:tab/>
        </w:r>
        <w:r w:rsidR="00C87452">
          <w:rPr>
            <w:rFonts w:ascii="仿宋" w:eastAsia="仿宋" w:hAnsi="仿宋"/>
            <w:sz w:val="28"/>
            <w:szCs w:val="28"/>
          </w:rPr>
          <w:fldChar w:fldCharType="begin"/>
        </w:r>
        <w:r w:rsidR="00C87452">
          <w:rPr>
            <w:rFonts w:ascii="仿宋" w:eastAsia="仿宋" w:hAnsi="仿宋"/>
            <w:sz w:val="28"/>
            <w:szCs w:val="28"/>
          </w:rPr>
          <w:instrText xml:space="preserve"> PAGEREF _Toc15396617 \h </w:instrText>
        </w:r>
        <w:r w:rsidR="00C87452">
          <w:rPr>
            <w:rFonts w:ascii="仿宋" w:eastAsia="仿宋" w:hAnsi="仿宋"/>
            <w:sz w:val="28"/>
            <w:szCs w:val="28"/>
          </w:rPr>
        </w:r>
        <w:r w:rsidR="00C87452">
          <w:rPr>
            <w:rFonts w:ascii="仿宋" w:eastAsia="仿宋" w:hAnsi="仿宋"/>
            <w:sz w:val="28"/>
            <w:szCs w:val="28"/>
          </w:rPr>
          <w:fldChar w:fldCharType="separate"/>
        </w:r>
        <w:r w:rsidR="00C87452">
          <w:rPr>
            <w:rFonts w:ascii="仿宋" w:eastAsia="仿宋" w:hAnsi="仿宋"/>
            <w:sz w:val="28"/>
            <w:szCs w:val="28"/>
          </w:rPr>
          <w:t>2</w:t>
        </w:r>
        <w:r w:rsidR="00C87452">
          <w:rPr>
            <w:rFonts w:ascii="仿宋" w:eastAsia="仿宋" w:hAnsi="仿宋" w:hint="eastAsia"/>
            <w:sz w:val="28"/>
            <w:szCs w:val="28"/>
          </w:rPr>
          <w:t>6</w:t>
        </w:r>
        <w:r w:rsidR="00C87452">
          <w:rPr>
            <w:rFonts w:ascii="仿宋" w:eastAsia="仿宋" w:hAnsi="仿宋"/>
            <w:sz w:val="28"/>
            <w:szCs w:val="28"/>
          </w:rPr>
          <w:fldChar w:fldCharType="end"/>
        </w:r>
      </w:hyperlink>
    </w:p>
    <w:p w:rsidR="00D26C99" w:rsidRDefault="00907695">
      <w:pPr>
        <w:pStyle w:val="10"/>
        <w:rPr>
          <w:rFonts w:cstheme="minorBidi"/>
        </w:rPr>
      </w:pPr>
      <w:hyperlink w:anchor="_Toc15396618" w:history="1">
        <w:r w:rsidR="00C87452">
          <w:rPr>
            <w:rStyle w:val="a9"/>
            <w:rFonts w:hint="eastAsia"/>
            <w:color w:val="auto"/>
          </w:rPr>
          <w:t>第</w:t>
        </w:r>
        <w:r w:rsidR="00C87452">
          <w:rPr>
            <w:rStyle w:val="a9"/>
            <w:rFonts w:hint="eastAsia"/>
            <w:bCs/>
            <w:color w:val="auto"/>
            <w:kern w:val="44"/>
          </w:rPr>
          <w:t>五部分附表</w:t>
        </w:r>
        <w:r w:rsidR="00C87452">
          <w:tab/>
        </w:r>
        <w:r w:rsidR="00C87452">
          <w:rPr>
            <w:rFonts w:hint="eastAsia"/>
          </w:rPr>
          <w:t>31</w:t>
        </w:r>
      </w:hyperlink>
    </w:p>
    <w:p w:rsidR="00D26C99" w:rsidRDefault="00C87452">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9"/>
            <w:rFonts w:ascii="仿宋" w:eastAsia="仿宋" w:hAnsi="仿宋" w:hint="eastAsia"/>
            <w:color w:val="auto"/>
            <w:sz w:val="28"/>
            <w:szCs w:val="28"/>
          </w:rPr>
          <w:t>收入支出决算总表</w:t>
        </w:r>
        <w:r>
          <w:rPr>
            <w:rFonts w:ascii="仿宋" w:eastAsia="仿宋" w:hAnsi="仿宋"/>
            <w:sz w:val="28"/>
            <w:szCs w:val="28"/>
          </w:rPr>
          <w:tab/>
        </w:r>
        <w:r>
          <w:rPr>
            <w:rFonts w:ascii="仿宋" w:eastAsia="仿宋" w:hAnsi="仿宋" w:hint="eastAsia"/>
            <w:sz w:val="28"/>
            <w:szCs w:val="28"/>
          </w:rPr>
          <w:t>31</w:t>
        </w:r>
      </w:hyperlink>
    </w:p>
    <w:p w:rsidR="00D26C99" w:rsidRDefault="00C87452">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9"/>
            <w:rFonts w:ascii="仿宋" w:eastAsia="仿宋" w:hAnsi="仿宋" w:hint="eastAsia"/>
            <w:color w:val="auto"/>
            <w:sz w:val="28"/>
            <w:szCs w:val="28"/>
          </w:rPr>
          <w:t>收入总表</w:t>
        </w:r>
        <w:r>
          <w:rPr>
            <w:rFonts w:ascii="仿宋" w:eastAsia="仿宋" w:hAnsi="仿宋"/>
            <w:sz w:val="28"/>
            <w:szCs w:val="28"/>
          </w:rPr>
          <w:tab/>
        </w:r>
        <w:r>
          <w:rPr>
            <w:rFonts w:ascii="仿宋" w:eastAsia="仿宋" w:hAnsi="仿宋" w:hint="eastAsia"/>
            <w:sz w:val="28"/>
            <w:szCs w:val="28"/>
          </w:rPr>
          <w:t>31</w:t>
        </w:r>
      </w:hyperlink>
    </w:p>
    <w:p w:rsidR="00D26C99" w:rsidRDefault="00C87452">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9"/>
            <w:rFonts w:ascii="仿宋" w:eastAsia="仿宋" w:hAnsi="仿宋" w:hint="eastAsia"/>
            <w:color w:val="auto"/>
            <w:sz w:val="28"/>
            <w:szCs w:val="28"/>
          </w:rPr>
          <w:t>支出总表</w:t>
        </w:r>
        <w:r>
          <w:rPr>
            <w:rFonts w:ascii="仿宋" w:eastAsia="仿宋" w:hAnsi="仿宋"/>
            <w:sz w:val="28"/>
            <w:szCs w:val="28"/>
          </w:rPr>
          <w:tab/>
        </w:r>
        <w:r>
          <w:rPr>
            <w:rFonts w:ascii="仿宋" w:eastAsia="仿宋" w:hAnsi="仿宋" w:hint="eastAsia"/>
            <w:sz w:val="28"/>
            <w:szCs w:val="28"/>
          </w:rPr>
          <w:t>31</w:t>
        </w:r>
      </w:hyperlink>
    </w:p>
    <w:p w:rsidR="00D26C99" w:rsidRDefault="00C87452">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9"/>
            <w:rFonts w:ascii="仿宋" w:eastAsia="仿宋" w:hAnsi="仿宋" w:hint="eastAsia"/>
            <w:color w:val="auto"/>
            <w:sz w:val="28"/>
            <w:szCs w:val="28"/>
          </w:rPr>
          <w:t>财政拨款收入支出决算总表</w:t>
        </w:r>
        <w:r>
          <w:rPr>
            <w:rFonts w:ascii="仿宋" w:eastAsia="仿宋" w:hAnsi="仿宋"/>
            <w:sz w:val="28"/>
            <w:szCs w:val="28"/>
          </w:rPr>
          <w:tab/>
        </w:r>
        <w:r>
          <w:rPr>
            <w:rFonts w:ascii="仿宋" w:eastAsia="仿宋" w:hAnsi="仿宋" w:hint="eastAsia"/>
            <w:sz w:val="28"/>
            <w:szCs w:val="28"/>
          </w:rPr>
          <w:t>31</w:t>
        </w:r>
      </w:hyperlink>
    </w:p>
    <w:p w:rsidR="00D26C99" w:rsidRDefault="00C87452">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hint="eastAsia"/>
            <w:sz w:val="28"/>
            <w:szCs w:val="28"/>
          </w:rPr>
          <w:t>31</w:t>
        </w:r>
      </w:hyperlink>
    </w:p>
    <w:p w:rsidR="00D26C99" w:rsidRDefault="00C87452">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9"/>
            <w:rFonts w:ascii="仿宋" w:eastAsia="仿宋" w:hAnsi="仿宋" w:hint="eastAsia"/>
            <w:color w:val="auto"/>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31</w:t>
        </w:r>
      </w:hyperlink>
    </w:p>
    <w:p w:rsidR="00D26C99" w:rsidRDefault="00C87452">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9"/>
            <w:rFonts w:ascii="仿宋" w:eastAsia="仿宋" w:hAnsi="仿宋" w:hint="eastAsia"/>
            <w:color w:val="auto"/>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31</w:t>
        </w:r>
      </w:hyperlink>
    </w:p>
    <w:p w:rsidR="00D26C99" w:rsidRDefault="00C87452">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9"/>
            <w:rFonts w:ascii="仿宋" w:eastAsia="仿宋" w:hAnsi="仿宋" w:hint="eastAsia"/>
            <w:color w:val="auto"/>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31</w:t>
        </w:r>
      </w:hyperlink>
    </w:p>
    <w:p w:rsidR="00D26C99" w:rsidRDefault="00C87452">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9"/>
            <w:rFonts w:ascii="仿宋" w:eastAsia="仿宋" w:hAnsi="仿宋" w:hint="eastAsia"/>
            <w:color w:val="auto"/>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31</w:t>
        </w:r>
      </w:hyperlink>
    </w:p>
    <w:p w:rsidR="00D26C99" w:rsidRDefault="00C87452">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9"/>
            <w:rFonts w:ascii="仿宋" w:eastAsia="仿宋" w:hAnsi="仿宋" w:hint="eastAsia"/>
            <w:color w:val="auto"/>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31</w:t>
        </w:r>
      </w:hyperlink>
    </w:p>
    <w:p w:rsidR="00D26C99" w:rsidRDefault="00C87452">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9"/>
            <w:rFonts w:ascii="仿宋" w:eastAsia="仿宋" w:hAnsi="仿宋" w:hint="eastAsia"/>
            <w:color w:val="auto"/>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31</w:t>
        </w:r>
      </w:hyperlink>
    </w:p>
    <w:p w:rsidR="00D26C99" w:rsidRDefault="00C87452">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9"/>
            <w:rFonts w:ascii="仿宋" w:eastAsia="仿宋" w:hAnsi="仿宋" w:hint="eastAsia"/>
            <w:color w:val="auto"/>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31</w:t>
        </w:r>
      </w:hyperlink>
    </w:p>
    <w:p w:rsidR="00D26C99" w:rsidRDefault="00C87452">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9"/>
            <w:rFonts w:ascii="仿宋" w:eastAsia="仿宋" w:hAnsi="仿宋" w:hint="eastAsia"/>
            <w:color w:val="auto"/>
            <w:sz w:val="28"/>
            <w:szCs w:val="28"/>
          </w:rPr>
          <w:t>国有资本经营预算支出决算表</w:t>
        </w:r>
        <w:r>
          <w:rPr>
            <w:rFonts w:ascii="仿宋" w:eastAsia="仿宋" w:hAnsi="仿宋"/>
            <w:sz w:val="28"/>
            <w:szCs w:val="28"/>
          </w:rPr>
          <w:tab/>
        </w:r>
        <w:r>
          <w:rPr>
            <w:rFonts w:ascii="仿宋" w:eastAsia="仿宋" w:hAnsi="仿宋" w:hint="eastAsia"/>
            <w:sz w:val="28"/>
            <w:szCs w:val="28"/>
          </w:rPr>
          <w:t>31</w:t>
        </w:r>
      </w:hyperlink>
    </w:p>
    <w:p w:rsidR="00D26C99" w:rsidRDefault="00C87452">
      <w:pPr>
        <w:widowControl/>
        <w:jc w:val="left"/>
        <w:rPr>
          <w:rFonts w:ascii="仿宋" w:eastAsia="仿宋" w:hAnsi="仿宋"/>
          <w:sz w:val="24"/>
        </w:rPr>
      </w:pPr>
      <w:r>
        <w:rPr>
          <w:rFonts w:ascii="仿宋" w:eastAsia="仿宋" w:hAnsi="仿宋"/>
          <w:sz w:val="24"/>
        </w:rPr>
        <w:fldChar w:fldCharType="end"/>
      </w:r>
    </w:p>
    <w:p w:rsidR="00D26C99" w:rsidRDefault="00C87452">
      <w:pPr>
        <w:widowControl/>
        <w:jc w:val="left"/>
        <w:rPr>
          <w:rFonts w:ascii="黑体" w:eastAsia="黑体" w:hAnsi="黑体"/>
          <w:bCs/>
          <w:kern w:val="44"/>
          <w:sz w:val="44"/>
          <w:szCs w:val="44"/>
        </w:rPr>
      </w:pPr>
      <w:bookmarkStart w:id="7" w:name="_Toc15377196"/>
      <w:bookmarkStart w:id="8" w:name="_Toc15396599"/>
      <w:r>
        <w:rPr>
          <w:rFonts w:ascii="黑体" w:eastAsia="黑体" w:hAnsi="黑体"/>
          <w:b/>
        </w:rPr>
        <w:br w:type="page"/>
      </w:r>
    </w:p>
    <w:p w:rsidR="00D26C99" w:rsidRDefault="00C87452">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7"/>
      <w:bookmarkEnd w:id="8"/>
    </w:p>
    <w:p w:rsidR="00D26C99" w:rsidRDefault="00D26C99">
      <w:pPr>
        <w:widowControl/>
        <w:jc w:val="left"/>
        <w:rPr>
          <w:rFonts w:ascii="黑体" w:eastAsia="黑体"/>
          <w:sz w:val="32"/>
          <w:szCs w:val="32"/>
        </w:rPr>
      </w:pPr>
    </w:p>
    <w:p w:rsidR="00D26C99" w:rsidRDefault="00C87452">
      <w:pPr>
        <w:pStyle w:val="2"/>
        <w:rPr>
          <w:rStyle w:val="2Char"/>
          <w:rFonts w:ascii="仿宋" w:eastAsia="仿宋" w:hAnsi="仿宋"/>
        </w:rPr>
      </w:pPr>
      <w:bookmarkStart w:id="9" w:name="_Toc15377197"/>
      <w:bookmarkStart w:id="10" w:name="_Toc15396600"/>
      <w:r>
        <w:rPr>
          <w:rFonts w:ascii="黑体" w:eastAsia="黑体" w:hAnsi="黑体" w:hint="eastAsia"/>
          <w:b w:val="0"/>
        </w:rPr>
        <w:t>一、基</w:t>
      </w:r>
      <w:r>
        <w:rPr>
          <w:rStyle w:val="2Char"/>
          <w:rFonts w:ascii="黑体" w:eastAsia="黑体" w:hAnsi="黑体" w:hint="eastAsia"/>
        </w:rPr>
        <w:t>本职能及主要工作</w:t>
      </w:r>
      <w:bookmarkEnd w:id="9"/>
      <w:bookmarkEnd w:id="10"/>
    </w:p>
    <w:p w:rsidR="00D26C99" w:rsidRDefault="00C87452">
      <w:pPr>
        <w:pStyle w:val="a3"/>
        <w:adjustRightInd w:val="0"/>
        <w:snapToGrid w:val="0"/>
        <w:spacing w:before="93" w:line="600" w:lineRule="exact"/>
        <w:ind w:firstLineChars="210" w:firstLine="672"/>
        <w:outlineLvl w:val="2"/>
        <w:rPr>
          <w:rFonts w:ascii="仿宋" w:eastAsia="仿宋" w:hAnsi="仿宋"/>
          <w:bCs/>
          <w:sz w:val="32"/>
          <w:szCs w:val="32"/>
        </w:rPr>
      </w:pPr>
      <w:bookmarkStart w:id="11" w:name="_Toc15377198"/>
      <w:bookmarkStart w:id="12" w:name="_Toc15378445"/>
      <w:r>
        <w:rPr>
          <w:rFonts w:ascii="仿宋" w:eastAsia="仿宋" w:hAnsi="仿宋" w:hint="eastAsia"/>
          <w:bCs/>
          <w:sz w:val="32"/>
          <w:szCs w:val="32"/>
        </w:rPr>
        <w:t>（一）主要职能。</w:t>
      </w:r>
      <w:bookmarkEnd w:id="11"/>
      <w:bookmarkEnd w:id="12"/>
    </w:p>
    <w:p w:rsidR="00D26C99" w:rsidRDefault="00C87452">
      <w:pPr>
        <w:spacing w:line="578" w:lineRule="exact"/>
        <w:ind w:firstLine="630"/>
        <w:jc w:val="left"/>
        <w:rPr>
          <w:rFonts w:ascii="仿宋" w:eastAsia="仿宋" w:hAnsi="仿宋"/>
          <w:bCs/>
          <w:sz w:val="32"/>
          <w:szCs w:val="32"/>
        </w:rPr>
      </w:pPr>
      <w:r>
        <w:rPr>
          <w:rFonts w:ascii="仿宋" w:eastAsia="仿宋" w:hAnsi="仿宋" w:hint="eastAsia"/>
          <w:sz w:val="32"/>
          <w:szCs w:val="32"/>
        </w:rPr>
        <w:t>我单位的基本职能是：组织教育教学、科学研究活动，保证教育教学质量,提升学生的综合素质。维护教职工利益，保障教职工合法权益，以教职工和学生的人生幸福和生命质量作为重点。</w:t>
      </w:r>
    </w:p>
    <w:p w:rsidR="00D26C99" w:rsidRDefault="00C87452">
      <w:pPr>
        <w:pStyle w:val="a3"/>
        <w:adjustRightInd w:val="0"/>
        <w:snapToGrid w:val="0"/>
        <w:spacing w:before="93" w:line="600" w:lineRule="exact"/>
        <w:ind w:firstLineChars="210" w:firstLine="672"/>
        <w:outlineLvl w:val="2"/>
        <w:rPr>
          <w:rFonts w:ascii="仿宋" w:eastAsia="仿宋" w:hAnsi="仿宋"/>
          <w:bCs/>
          <w:sz w:val="32"/>
          <w:szCs w:val="32"/>
        </w:rPr>
      </w:pPr>
      <w:bookmarkStart w:id="13" w:name="_Toc15377199"/>
      <w:bookmarkStart w:id="14" w:name="_Toc15378446"/>
      <w:r>
        <w:rPr>
          <w:rFonts w:ascii="仿宋" w:eastAsia="仿宋" w:hAnsi="仿宋" w:hint="eastAsia"/>
          <w:bCs/>
          <w:sz w:val="32"/>
          <w:szCs w:val="32"/>
        </w:rPr>
        <w:t>（二）</w:t>
      </w:r>
      <w:r>
        <w:rPr>
          <w:rFonts w:ascii="仿宋" w:eastAsia="仿宋" w:hAnsi="仿宋"/>
          <w:bCs/>
          <w:sz w:val="32"/>
          <w:szCs w:val="32"/>
        </w:rPr>
        <w:t>201</w:t>
      </w:r>
      <w:r>
        <w:rPr>
          <w:rFonts w:ascii="仿宋" w:eastAsia="仿宋" w:hAnsi="仿宋" w:hint="eastAsia"/>
          <w:bCs/>
          <w:sz w:val="32"/>
          <w:szCs w:val="32"/>
        </w:rPr>
        <w:t>9年重点工作完成情况。</w:t>
      </w:r>
      <w:bookmarkEnd w:id="13"/>
      <w:bookmarkEnd w:id="14"/>
    </w:p>
    <w:p w:rsidR="00D26C99" w:rsidRDefault="00C87452">
      <w:pPr>
        <w:pStyle w:val="a3"/>
        <w:adjustRightInd w:val="0"/>
        <w:snapToGrid w:val="0"/>
        <w:spacing w:before="93" w:line="578" w:lineRule="exact"/>
        <w:ind w:firstLineChars="210" w:firstLine="672"/>
        <w:rPr>
          <w:rFonts w:ascii="仿宋" w:eastAsia="仿宋" w:hAnsi="仿宋"/>
          <w:bCs/>
          <w:sz w:val="32"/>
          <w:szCs w:val="32"/>
        </w:rPr>
      </w:pPr>
      <w:r>
        <w:rPr>
          <w:rFonts w:ascii="仿宋" w:eastAsia="仿宋" w:hAnsi="仿宋" w:hint="eastAsia"/>
          <w:bCs/>
          <w:sz w:val="32"/>
          <w:szCs w:val="32"/>
        </w:rPr>
        <w:t>全面实施和完成对学生的教育教学任务，加强教学工作、深化教学改革，提高教育质量。继续推进学科建设工程，努力实现学科建设上层次。继续推进产学研合作，全力推动教学科研工作上水平。继续实施“人才强校”战略，着力建设高水平人才队伍。</w:t>
      </w:r>
    </w:p>
    <w:p w:rsidR="00D26C99" w:rsidRDefault="00C87452">
      <w:pPr>
        <w:pStyle w:val="2"/>
        <w:rPr>
          <w:rStyle w:val="2Char"/>
        </w:rPr>
      </w:pPr>
      <w:bookmarkStart w:id="15" w:name="_Toc15377200"/>
      <w:bookmarkStart w:id="16" w:name="_Toc15396601"/>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15"/>
      <w:bookmarkEnd w:id="16"/>
    </w:p>
    <w:p w:rsidR="00D26C99" w:rsidRDefault="00C87452">
      <w:pPr>
        <w:pStyle w:val="a3"/>
        <w:adjustRightInd w:val="0"/>
        <w:snapToGrid w:val="0"/>
        <w:spacing w:before="93" w:line="578" w:lineRule="exact"/>
        <w:ind w:firstLineChars="210" w:firstLine="672"/>
        <w:rPr>
          <w:rFonts w:ascii="仿宋" w:eastAsia="仿宋" w:hAnsi="仿宋"/>
          <w:sz w:val="32"/>
          <w:szCs w:val="32"/>
        </w:rPr>
      </w:pPr>
      <w:r>
        <w:rPr>
          <w:rFonts w:ascii="仿宋" w:eastAsia="仿宋" w:hAnsi="仿宋" w:hint="eastAsia"/>
          <w:sz w:val="32"/>
          <w:szCs w:val="32"/>
        </w:rPr>
        <w:t>我校属达川区教育和科学技术局下属二级</w:t>
      </w:r>
      <w:r w:rsidR="00B32056">
        <w:rPr>
          <w:rFonts w:ascii="仿宋" w:eastAsia="仿宋" w:hAnsi="仿宋" w:hint="eastAsia"/>
          <w:sz w:val="32"/>
          <w:szCs w:val="32"/>
        </w:rPr>
        <w:t>预算</w:t>
      </w:r>
      <w:r>
        <w:rPr>
          <w:rFonts w:ascii="仿宋" w:eastAsia="仿宋" w:hAnsi="仿宋" w:hint="eastAsia"/>
          <w:sz w:val="32"/>
          <w:szCs w:val="32"/>
        </w:rPr>
        <w:t>单位</w:t>
      </w:r>
      <w:r w:rsidR="00B32056">
        <w:rPr>
          <w:rFonts w:ascii="仿宋" w:eastAsia="仿宋" w:hAnsi="仿宋" w:hint="eastAsia"/>
          <w:sz w:val="32"/>
          <w:szCs w:val="32"/>
        </w:rPr>
        <w:t>，</w:t>
      </w:r>
      <w:r>
        <w:rPr>
          <w:rFonts w:ascii="仿宋" w:eastAsia="仿宋" w:hAnsi="仿宋" w:hint="eastAsia"/>
          <w:sz w:val="32"/>
          <w:szCs w:val="32"/>
        </w:rPr>
        <w:t>单位性质属全额拨款事业单位。</w:t>
      </w:r>
    </w:p>
    <w:p w:rsidR="00D26C99" w:rsidRDefault="00D26C99">
      <w:pPr>
        <w:ind w:firstLineChars="250" w:firstLine="800"/>
        <w:rPr>
          <w:rFonts w:ascii="仿宋" w:eastAsia="仿宋" w:hAnsi="仿宋"/>
          <w:kern w:val="0"/>
          <w:sz w:val="32"/>
          <w:szCs w:val="32"/>
        </w:rPr>
      </w:pPr>
    </w:p>
    <w:p w:rsidR="00D26C99" w:rsidRDefault="00C87452">
      <w:pPr>
        <w:pStyle w:val="1"/>
        <w:ind w:right="440"/>
        <w:jc w:val="right"/>
        <w:rPr>
          <w:rStyle w:val="1Char"/>
          <w:rFonts w:ascii="黑体" w:eastAsia="黑体" w:hAnsi="黑体"/>
        </w:rPr>
      </w:pPr>
      <w:bookmarkStart w:id="17" w:name="_Toc15377204"/>
      <w:bookmarkStart w:id="18" w:name="_Toc15396602"/>
      <w:r>
        <w:rPr>
          <w:rFonts w:ascii="黑体" w:eastAsia="黑体" w:hAnsi="黑体" w:hint="eastAsia"/>
          <w:b w:val="0"/>
        </w:rPr>
        <w:lastRenderedPageBreak/>
        <w:t>第二部分</w:t>
      </w:r>
      <w:r>
        <w:rPr>
          <w:rStyle w:val="1Char"/>
          <w:rFonts w:ascii="黑体" w:eastAsia="黑体" w:hAnsi="黑体" w:hint="eastAsia"/>
        </w:rPr>
        <w:t>2019年度部门决算情况说明</w:t>
      </w:r>
      <w:bookmarkEnd w:id="17"/>
      <w:bookmarkEnd w:id="18"/>
    </w:p>
    <w:p w:rsidR="00D26C99" w:rsidRDefault="00D26C99"/>
    <w:p w:rsidR="00D26C99" w:rsidRDefault="00C87452">
      <w:pPr>
        <w:pStyle w:val="aa"/>
        <w:numPr>
          <w:ilvl w:val="0"/>
          <w:numId w:val="1"/>
        </w:numPr>
        <w:spacing w:line="600" w:lineRule="exact"/>
        <w:ind w:firstLineChars="0"/>
        <w:outlineLvl w:val="1"/>
        <w:rPr>
          <w:rStyle w:val="2Char"/>
          <w:rFonts w:ascii="黑体" w:eastAsia="黑体" w:hAnsi="黑体"/>
          <w:b w:val="0"/>
        </w:rPr>
      </w:pPr>
      <w:bookmarkStart w:id="19" w:name="_Toc15396603"/>
      <w:bookmarkStart w:id="20"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9"/>
      <w:bookmarkEnd w:id="20"/>
    </w:p>
    <w:p w:rsidR="00D26C99" w:rsidRDefault="00C87452">
      <w:pPr>
        <w:spacing w:line="600" w:lineRule="exact"/>
        <w:ind w:firstLineChars="200" w:firstLine="640"/>
        <w:rPr>
          <w:rFonts w:ascii="仿宋" w:eastAsia="仿宋" w:hAnsi="仿宋"/>
          <w:sz w:val="32"/>
          <w:szCs w:val="32"/>
        </w:rPr>
      </w:pPr>
      <w:r>
        <w:rPr>
          <w:rFonts w:ascii="仿宋" w:eastAsia="仿宋" w:hAnsi="仿宋" w:hint="eastAsia"/>
          <w:sz w:val="32"/>
          <w:szCs w:val="32"/>
        </w:rPr>
        <w:t>2019年度收、支总计776.83万元。与2018年相比，收、支总计各减少167.34万元，下降17.72</w:t>
      </w:r>
      <w:r>
        <w:rPr>
          <w:rFonts w:ascii="仿宋" w:eastAsia="仿宋" w:hAnsi="仿宋"/>
          <w:sz w:val="32"/>
          <w:szCs w:val="32"/>
        </w:rPr>
        <w:t>%</w:t>
      </w:r>
      <w:r>
        <w:rPr>
          <w:rFonts w:ascii="仿宋" w:eastAsia="仿宋" w:hAnsi="仿宋" w:hint="eastAsia"/>
          <w:sz w:val="32"/>
          <w:szCs w:val="32"/>
        </w:rPr>
        <w:t>。主要变动原因是人员经费和项目支出减少。</w:t>
      </w:r>
    </w:p>
    <w:p w:rsidR="00D26C99" w:rsidRDefault="00C87452">
      <w:pPr>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26C99">
        <w:tc>
          <w:tcPr>
            <w:tcW w:w="8522" w:type="dxa"/>
          </w:tcPr>
          <w:p w:rsidR="00D26C99" w:rsidRDefault="00C87452">
            <w:pPr>
              <w:rPr>
                <w:rFonts w:ascii="仿宋" w:eastAsia="仿宋" w:hAnsi="仿宋"/>
                <w:sz w:val="32"/>
                <w:szCs w:val="32"/>
              </w:rPr>
            </w:pPr>
            <w:r>
              <w:rPr>
                <w:rFonts w:ascii="仿宋" w:eastAsia="仿宋" w:hAnsi="仿宋"/>
                <w:noProof/>
                <w:sz w:val="32"/>
                <w:szCs w:val="32"/>
              </w:rPr>
              <w:drawing>
                <wp:inline distT="0" distB="0" distL="0" distR="0">
                  <wp:extent cx="5273040" cy="3185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3040" cy="3185160"/>
                          </a:xfrm>
                          <a:prstGeom prst="rect">
                            <a:avLst/>
                          </a:prstGeom>
                          <a:noFill/>
                          <a:ln>
                            <a:noFill/>
                          </a:ln>
                        </pic:spPr>
                      </pic:pic>
                    </a:graphicData>
                  </a:graphic>
                </wp:inline>
              </w:drawing>
            </w:r>
          </w:p>
        </w:tc>
      </w:tr>
    </w:tbl>
    <w:p w:rsidR="00D26C99" w:rsidRDefault="00C87452">
      <w:pPr>
        <w:pStyle w:val="aa"/>
        <w:numPr>
          <w:ilvl w:val="0"/>
          <w:numId w:val="1"/>
        </w:numPr>
        <w:spacing w:line="600" w:lineRule="exact"/>
        <w:ind w:firstLineChars="0"/>
        <w:outlineLvl w:val="1"/>
        <w:rPr>
          <w:rStyle w:val="2Char"/>
          <w:rFonts w:ascii="黑体" w:eastAsia="黑体" w:hAnsi="黑体"/>
          <w:b w:val="0"/>
        </w:rPr>
      </w:pPr>
      <w:bookmarkStart w:id="21" w:name="_Toc15377206"/>
      <w:bookmarkStart w:id="22"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1"/>
      <w:bookmarkEnd w:id="22"/>
    </w:p>
    <w:p w:rsidR="00D26C99" w:rsidRDefault="00C87452">
      <w:pPr>
        <w:spacing w:line="600" w:lineRule="exact"/>
        <w:ind w:firstLineChars="200" w:firstLine="640"/>
        <w:outlineLvl w:val="1"/>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年本年收入合计535.33万元，其中：一般公共预算财政拨款收入535.29万元，占99.99%；政府性基金预算财政拨款收入0万元，占0%；国有资本经营预算财政拨款收入0万元，占0%；事业收入0万元，占0%；经营收入0万元，占0%；附属单位上缴收入0万元，占0%；其他收入0.04万元，占0.01%。</w:t>
      </w:r>
    </w:p>
    <w:p w:rsidR="00D26C99" w:rsidRDefault="00C87452">
      <w:pPr>
        <w:ind w:firstLineChars="200" w:firstLine="640"/>
        <w:rPr>
          <w:rFonts w:ascii="仿宋" w:eastAsia="仿宋" w:hAnsi="仿宋"/>
          <w:sz w:val="32"/>
          <w:szCs w:val="32"/>
        </w:rPr>
      </w:pPr>
      <w:r>
        <w:rPr>
          <w:rFonts w:ascii="仿宋" w:eastAsia="仿宋" w:hAnsi="仿宋" w:hint="eastAsia"/>
          <w:sz w:val="32"/>
          <w:szCs w:val="32"/>
        </w:rPr>
        <w:lastRenderedPageBreak/>
        <w:t>（图2：收入决算结构图）（饼状图）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26C99">
        <w:tc>
          <w:tcPr>
            <w:tcW w:w="8522" w:type="dxa"/>
          </w:tcPr>
          <w:p w:rsidR="00D26C99" w:rsidRDefault="00C87452">
            <w:pPr>
              <w:rPr>
                <w:rFonts w:ascii="仿宋_GB2312" w:eastAsia="仿宋_GB2312"/>
                <w:sz w:val="32"/>
                <w:szCs w:val="32"/>
              </w:rPr>
            </w:pPr>
            <w:r>
              <w:rPr>
                <w:rFonts w:ascii="仿宋_GB2312" w:eastAsia="仿宋_GB2312"/>
                <w:noProof/>
                <w:sz w:val="32"/>
                <w:szCs w:val="32"/>
              </w:rPr>
              <w:drawing>
                <wp:inline distT="0" distB="0" distL="0" distR="0">
                  <wp:extent cx="5273040" cy="33985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3040" cy="3398520"/>
                          </a:xfrm>
                          <a:prstGeom prst="rect">
                            <a:avLst/>
                          </a:prstGeom>
                          <a:noFill/>
                          <a:ln>
                            <a:noFill/>
                          </a:ln>
                        </pic:spPr>
                      </pic:pic>
                    </a:graphicData>
                  </a:graphic>
                </wp:inline>
              </w:drawing>
            </w:r>
          </w:p>
        </w:tc>
      </w:tr>
    </w:tbl>
    <w:p w:rsidR="00D26C99" w:rsidRDefault="00C87452">
      <w:pPr>
        <w:pStyle w:val="aa"/>
        <w:numPr>
          <w:ilvl w:val="0"/>
          <w:numId w:val="1"/>
        </w:numPr>
        <w:spacing w:line="600" w:lineRule="exact"/>
        <w:ind w:firstLineChars="0"/>
        <w:outlineLvl w:val="1"/>
        <w:rPr>
          <w:rStyle w:val="2Char"/>
          <w:rFonts w:ascii="黑体" w:eastAsia="黑体" w:hAnsi="黑体"/>
          <w:b w:val="0"/>
        </w:rPr>
      </w:pPr>
      <w:bookmarkStart w:id="23" w:name="_Toc15396605"/>
      <w:bookmarkStart w:id="24"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3"/>
      <w:bookmarkEnd w:id="24"/>
    </w:p>
    <w:p w:rsidR="00D26C99" w:rsidRDefault="00C87452">
      <w:pPr>
        <w:spacing w:line="600" w:lineRule="exact"/>
        <w:ind w:firstLine="640"/>
        <w:rPr>
          <w:rFonts w:ascii="仿宋" w:eastAsia="仿宋" w:hAnsi="仿宋"/>
          <w:sz w:val="32"/>
          <w:szCs w:val="32"/>
          <w:shd w:val="pct10" w:color="auto" w:fill="FFFFFF"/>
        </w:rPr>
      </w:pPr>
      <w:r>
        <w:rPr>
          <w:rFonts w:ascii="仿宋" w:eastAsia="仿宋" w:hAnsi="仿宋"/>
          <w:sz w:val="32"/>
          <w:szCs w:val="32"/>
        </w:rPr>
        <w:t>201</w:t>
      </w:r>
      <w:r>
        <w:rPr>
          <w:rFonts w:ascii="仿宋" w:eastAsia="仿宋" w:hAnsi="仿宋" w:hint="eastAsia"/>
          <w:sz w:val="32"/>
          <w:szCs w:val="32"/>
        </w:rPr>
        <w:t>9年本年支出合计694.65万元，其中：基本支出649.93万元，占93.56%；项目支出44.72万元，占6.44%；上缴上级支出0万元，占0%；经营支出0万元，占0%；对附属单位补助支出0万元，占0%。</w:t>
      </w:r>
    </w:p>
    <w:p w:rsidR="00D26C99" w:rsidRDefault="00C87452">
      <w:pPr>
        <w:ind w:firstLineChars="200" w:firstLine="640"/>
        <w:rPr>
          <w:rFonts w:ascii="仿宋" w:eastAsia="仿宋" w:hAnsi="仿宋"/>
          <w:sz w:val="32"/>
          <w:szCs w:val="32"/>
        </w:rPr>
      </w:pPr>
      <w:r>
        <w:rPr>
          <w:rFonts w:ascii="仿宋" w:eastAsia="仿宋" w:hAnsi="仿宋" w:hint="eastAsia"/>
          <w:sz w:val="32"/>
          <w:szCs w:val="32"/>
        </w:rPr>
        <w:t>（图3：支出决算结构图）（饼状图）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26C99">
        <w:tc>
          <w:tcPr>
            <w:tcW w:w="8522" w:type="dxa"/>
          </w:tcPr>
          <w:p w:rsidR="00D26C99" w:rsidRDefault="00C87452">
            <w:pPr>
              <w:rPr>
                <w:rFonts w:ascii="仿宋_GB2312" w:eastAsia="仿宋_GB2312"/>
                <w:sz w:val="32"/>
                <w:szCs w:val="32"/>
              </w:rPr>
            </w:pPr>
            <w:r>
              <w:rPr>
                <w:rFonts w:ascii="仿宋_GB2312" w:eastAsia="仿宋_GB2312"/>
                <w:noProof/>
                <w:sz w:val="32"/>
                <w:szCs w:val="32"/>
              </w:rPr>
              <w:lastRenderedPageBreak/>
              <w:drawing>
                <wp:inline distT="0" distB="0" distL="0" distR="0">
                  <wp:extent cx="5273040" cy="33985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3040" cy="3398520"/>
                          </a:xfrm>
                          <a:prstGeom prst="rect">
                            <a:avLst/>
                          </a:prstGeom>
                          <a:noFill/>
                          <a:ln>
                            <a:noFill/>
                          </a:ln>
                        </pic:spPr>
                      </pic:pic>
                    </a:graphicData>
                  </a:graphic>
                </wp:inline>
              </w:drawing>
            </w:r>
          </w:p>
        </w:tc>
      </w:tr>
    </w:tbl>
    <w:p w:rsidR="00D26C99" w:rsidRDefault="00C87452">
      <w:pPr>
        <w:spacing w:line="600" w:lineRule="exact"/>
        <w:ind w:firstLineChars="200" w:firstLine="640"/>
        <w:outlineLvl w:val="1"/>
        <w:rPr>
          <w:rStyle w:val="2Char"/>
          <w:rFonts w:ascii="黑体" w:eastAsia="黑体" w:hAnsi="黑体"/>
          <w:b w:val="0"/>
        </w:rPr>
      </w:pPr>
      <w:bookmarkStart w:id="25" w:name="_Toc15396606"/>
      <w:bookmarkStart w:id="26"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5"/>
      <w:bookmarkEnd w:id="26"/>
    </w:p>
    <w:p w:rsidR="00D26C99" w:rsidRDefault="00C87452">
      <w:pPr>
        <w:spacing w:line="600" w:lineRule="exact"/>
        <w:ind w:firstLineChars="200"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9年财政拨款收、支总计535.29万元。与</w:t>
      </w:r>
      <w:r>
        <w:rPr>
          <w:rFonts w:ascii="仿宋" w:eastAsia="仿宋" w:hAnsi="仿宋"/>
          <w:sz w:val="32"/>
          <w:szCs w:val="32"/>
        </w:rPr>
        <w:t>201</w:t>
      </w:r>
      <w:r>
        <w:rPr>
          <w:rFonts w:ascii="仿宋" w:eastAsia="仿宋" w:hAnsi="仿宋" w:hint="eastAsia"/>
          <w:sz w:val="32"/>
          <w:szCs w:val="32"/>
        </w:rPr>
        <w:t>8年相比，财政拨款收、支总计各减少408.88万元，下降43.31%。主要变动原因是人员经费和项目支出减少。</w:t>
      </w:r>
    </w:p>
    <w:p w:rsidR="00D26C99" w:rsidRDefault="00C87452">
      <w:pPr>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26C99">
        <w:tc>
          <w:tcPr>
            <w:tcW w:w="8522" w:type="dxa"/>
          </w:tcPr>
          <w:p w:rsidR="00D26C99" w:rsidRDefault="00C87452">
            <w:pPr>
              <w:rPr>
                <w:rFonts w:ascii="仿宋" w:eastAsia="仿宋" w:hAnsi="仿宋"/>
                <w:b/>
                <w:sz w:val="32"/>
                <w:szCs w:val="32"/>
              </w:rPr>
            </w:pPr>
            <w:r>
              <w:rPr>
                <w:rFonts w:ascii="仿宋" w:eastAsia="仿宋" w:hAnsi="仿宋"/>
                <w:b/>
                <w:noProof/>
                <w:sz w:val="32"/>
                <w:szCs w:val="32"/>
              </w:rPr>
              <w:drawing>
                <wp:inline distT="0" distB="0" distL="0" distR="0">
                  <wp:extent cx="5273040" cy="31851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3040" cy="3185160"/>
                          </a:xfrm>
                          <a:prstGeom prst="rect">
                            <a:avLst/>
                          </a:prstGeom>
                          <a:noFill/>
                          <a:ln>
                            <a:noFill/>
                          </a:ln>
                        </pic:spPr>
                      </pic:pic>
                    </a:graphicData>
                  </a:graphic>
                </wp:inline>
              </w:drawing>
            </w:r>
          </w:p>
        </w:tc>
      </w:tr>
    </w:tbl>
    <w:p w:rsidR="00D26C99" w:rsidRDefault="00C87452">
      <w:pPr>
        <w:spacing w:line="600" w:lineRule="exact"/>
        <w:ind w:firstLineChars="200" w:firstLine="640"/>
        <w:outlineLvl w:val="1"/>
        <w:rPr>
          <w:rStyle w:val="2Char"/>
          <w:rFonts w:ascii="黑体" w:eastAsia="黑体" w:hAnsi="黑体"/>
          <w:b w:val="0"/>
        </w:rPr>
      </w:pPr>
      <w:bookmarkStart w:id="27" w:name="_Toc15377209"/>
      <w:bookmarkStart w:id="28" w:name="_Toc15396607"/>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p>
    <w:p w:rsidR="00D26C99" w:rsidRDefault="00C87452">
      <w:pPr>
        <w:spacing w:line="600" w:lineRule="exact"/>
        <w:ind w:firstLineChars="200" w:firstLine="643"/>
        <w:outlineLvl w:val="2"/>
        <w:rPr>
          <w:rFonts w:ascii="仿宋" w:eastAsia="仿宋" w:hAnsi="仿宋"/>
          <w:b/>
          <w:sz w:val="32"/>
          <w:szCs w:val="32"/>
        </w:rPr>
      </w:pPr>
      <w:bookmarkStart w:id="29" w:name="_Toc15377210"/>
      <w:r>
        <w:rPr>
          <w:rFonts w:ascii="仿宋" w:eastAsia="仿宋" w:hAnsi="仿宋" w:hint="eastAsia"/>
          <w:b/>
          <w:sz w:val="32"/>
          <w:szCs w:val="32"/>
        </w:rPr>
        <w:t>（一）一般公共预算财政拨款支出决算总体情况</w:t>
      </w:r>
      <w:bookmarkEnd w:id="29"/>
      <w:r w:rsidR="00B32056">
        <w:rPr>
          <w:rFonts w:ascii="仿宋" w:eastAsia="仿宋" w:hAnsi="仿宋" w:hint="eastAsia"/>
          <w:b/>
          <w:sz w:val="32"/>
          <w:szCs w:val="32"/>
        </w:rPr>
        <w:t>。</w:t>
      </w:r>
    </w:p>
    <w:p w:rsidR="00D26C99" w:rsidRDefault="00C87452">
      <w:pPr>
        <w:spacing w:line="600" w:lineRule="exact"/>
        <w:ind w:firstLineChars="200"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9年一般公共预算财政拨款支出694.61万元，占本年支出合计的129.76%。与</w:t>
      </w:r>
      <w:r>
        <w:rPr>
          <w:rFonts w:ascii="仿宋" w:eastAsia="仿宋" w:hAnsi="仿宋"/>
          <w:sz w:val="32"/>
          <w:szCs w:val="32"/>
        </w:rPr>
        <w:t>201</w:t>
      </w:r>
      <w:r>
        <w:rPr>
          <w:rFonts w:ascii="仿宋" w:eastAsia="仿宋" w:hAnsi="仿宋" w:hint="eastAsia"/>
          <w:sz w:val="32"/>
          <w:szCs w:val="32"/>
        </w:rPr>
        <w:t>8年相比，一般公共预算财政拨款增加37.51万元，增长5.71%。主要变动原因是人员经费和项目支出增加。</w:t>
      </w:r>
    </w:p>
    <w:p w:rsidR="00D26C99" w:rsidRDefault="00C87452">
      <w:pPr>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26C99">
        <w:tc>
          <w:tcPr>
            <w:tcW w:w="8522" w:type="dxa"/>
          </w:tcPr>
          <w:p w:rsidR="00D26C99" w:rsidRDefault="00C87452">
            <w:pPr>
              <w:rPr>
                <w:rFonts w:ascii="仿宋" w:eastAsia="仿宋" w:hAnsi="仿宋"/>
                <w:sz w:val="32"/>
                <w:szCs w:val="32"/>
              </w:rPr>
            </w:pPr>
            <w:r>
              <w:rPr>
                <w:rFonts w:ascii="仿宋" w:eastAsia="仿宋" w:hAnsi="仿宋"/>
                <w:noProof/>
                <w:sz w:val="32"/>
                <w:szCs w:val="32"/>
              </w:rPr>
              <w:drawing>
                <wp:inline distT="0" distB="0" distL="0" distR="0">
                  <wp:extent cx="5273040" cy="31851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3040" cy="3185160"/>
                          </a:xfrm>
                          <a:prstGeom prst="rect">
                            <a:avLst/>
                          </a:prstGeom>
                          <a:noFill/>
                          <a:ln>
                            <a:noFill/>
                          </a:ln>
                        </pic:spPr>
                      </pic:pic>
                    </a:graphicData>
                  </a:graphic>
                </wp:inline>
              </w:drawing>
            </w:r>
          </w:p>
        </w:tc>
      </w:tr>
    </w:tbl>
    <w:p w:rsidR="00D26C99" w:rsidRDefault="00C87452">
      <w:pPr>
        <w:spacing w:line="600" w:lineRule="exact"/>
        <w:ind w:firstLineChars="200" w:firstLine="643"/>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r w:rsidR="00B32056">
        <w:rPr>
          <w:rFonts w:ascii="仿宋" w:eastAsia="仿宋" w:hAnsi="仿宋" w:hint="eastAsia"/>
          <w:b/>
          <w:sz w:val="32"/>
          <w:szCs w:val="32"/>
        </w:rPr>
        <w:t>。</w:t>
      </w:r>
    </w:p>
    <w:p w:rsidR="00D26C99" w:rsidRDefault="00C87452">
      <w:pPr>
        <w:spacing w:line="600" w:lineRule="exact"/>
        <w:ind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9年一般公共预算财政拨款支出694.61万元，主要用于以下方面</w:t>
      </w:r>
      <w:r>
        <w:rPr>
          <w:rFonts w:ascii="仿宋" w:eastAsia="仿宋" w:hAnsi="仿宋"/>
          <w:sz w:val="32"/>
          <w:szCs w:val="32"/>
        </w:rPr>
        <w:t>:</w:t>
      </w:r>
      <w:r>
        <w:rPr>
          <w:rFonts w:ascii="仿宋" w:eastAsia="仿宋" w:hAnsi="仿宋" w:hint="eastAsia"/>
          <w:sz w:val="32"/>
          <w:szCs w:val="32"/>
        </w:rPr>
        <w:t>一般公共服务（类）支出0万元，占0%；教育（类）支出610.63万元，占87.91%；社会保障和就业（类）支出40.63万元，占5.85%；医疗卫生与计划生育（类）支出15.22万元，占2.19%；城乡社区（类）支出0万元，占</w:t>
      </w:r>
      <w:r>
        <w:rPr>
          <w:rFonts w:ascii="仿宋" w:eastAsia="仿宋" w:hAnsi="仿宋" w:hint="eastAsia"/>
          <w:sz w:val="32"/>
          <w:szCs w:val="32"/>
        </w:rPr>
        <w:lastRenderedPageBreak/>
        <w:t>0%；住房保障（类）支出28.13万元，占4.05%；其他（类）支出0万元，占0%。</w:t>
      </w:r>
    </w:p>
    <w:p w:rsidR="00D26C99" w:rsidRDefault="00C87452">
      <w:pPr>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26C99">
        <w:tc>
          <w:tcPr>
            <w:tcW w:w="8522" w:type="dxa"/>
          </w:tcPr>
          <w:p w:rsidR="00D26C99" w:rsidRDefault="00C87452">
            <w:pPr>
              <w:rPr>
                <w:rFonts w:ascii="仿宋" w:eastAsia="仿宋" w:hAnsi="仿宋"/>
                <w:sz w:val="32"/>
                <w:szCs w:val="32"/>
              </w:rPr>
            </w:pPr>
            <w:r>
              <w:rPr>
                <w:rFonts w:ascii="仿宋" w:eastAsia="仿宋" w:hAnsi="仿宋"/>
                <w:noProof/>
                <w:sz w:val="32"/>
                <w:szCs w:val="32"/>
              </w:rPr>
              <w:drawing>
                <wp:inline distT="0" distB="0" distL="0" distR="0">
                  <wp:extent cx="5273040" cy="33985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3040" cy="3398520"/>
                          </a:xfrm>
                          <a:prstGeom prst="rect">
                            <a:avLst/>
                          </a:prstGeom>
                          <a:noFill/>
                          <a:ln>
                            <a:noFill/>
                          </a:ln>
                        </pic:spPr>
                      </pic:pic>
                    </a:graphicData>
                  </a:graphic>
                </wp:inline>
              </w:drawing>
            </w:r>
          </w:p>
        </w:tc>
      </w:tr>
    </w:tbl>
    <w:p w:rsidR="00D26C99" w:rsidRDefault="00C87452">
      <w:pPr>
        <w:spacing w:line="600" w:lineRule="exact"/>
        <w:ind w:firstLineChars="200" w:firstLine="643"/>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r w:rsidR="00B32056">
        <w:rPr>
          <w:rFonts w:ascii="仿宋" w:eastAsia="仿宋" w:hAnsi="仿宋" w:hint="eastAsia"/>
          <w:b/>
          <w:sz w:val="32"/>
          <w:szCs w:val="32"/>
        </w:rPr>
        <w:t>。</w:t>
      </w:r>
    </w:p>
    <w:p w:rsidR="00D26C99" w:rsidRDefault="00C87452">
      <w:pPr>
        <w:spacing w:line="600" w:lineRule="exact"/>
        <w:ind w:firstLineChars="200" w:firstLine="643"/>
        <w:outlineLvl w:val="2"/>
        <w:rPr>
          <w:rFonts w:ascii="仿宋" w:eastAsia="仿宋" w:hAnsi="仿宋"/>
          <w:sz w:val="32"/>
          <w:szCs w:val="32"/>
        </w:rPr>
      </w:pPr>
      <w:bookmarkStart w:id="32" w:name="_Toc15377213"/>
      <w:bookmarkStart w:id="33" w:name="_Toc15377444"/>
      <w:bookmarkStart w:id="34" w:name="_Toc15378460"/>
      <w:r>
        <w:rPr>
          <w:rFonts w:ascii="仿宋" w:eastAsia="仿宋" w:hAnsi="仿宋" w:hint="eastAsia"/>
          <w:b/>
          <w:sz w:val="32"/>
          <w:szCs w:val="32"/>
        </w:rPr>
        <w:t>2019年一般公共预算支出决算数为694.61万元</w:t>
      </w:r>
      <w:r>
        <w:rPr>
          <w:rFonts w:ascii="仿宋" w:eastAsia="仿宋" w:hAnsi="仿宋" w:hint="eastAsia"/>
          <w:sz w:val="32"/>
          <w:szCs w:val="32"/>
        </w:rPr>
        <w:t>，</w:t>
      </w:r>
      <w:r>
        <w:rPr>
          <w:rStyle w:val="a8"/>
          <w:rFonts w:ascii="仿宋" w:eastAsia="仿宋" w:hAnsi="仿宋" w:hint="eastAsia"/>
          <w:bCs/>
          <w:sz w:val="32"/>
          <w:szCs w:val="32"/>
        </w:rPr>
        <w:t>完成预算100</w:t>
      </w:r>
      <w:r>
        <w:rPr>
          <w:rStyle w:val="a8"/>
          <w:rFonts w:ascii="仿宋" w:eastAsia="仿宋" w:hAnsi="仿宋"/>
          <w:bCs/>
          <w:sz w:val="32"/>
          <w:szCs w:val="32"/>
        </w:rPr>
        <w:t>%</w:t>
      </w:r>
      <w:r>
        <w:rPr>
          <w:rStyle w:val="a8"/>
          <w:rFonts w:ascii="仿宋" w:eastAsia="仿宋" w:hAnsi="仿宋" w:hint="eastAsia"/>
          <w:bCs/>
          <w:sz w:val="32"/>
          <w:szCs w:val="32"/>
        </w:rPr>
        <w:t>。其中：</w:t>
      </w:r>
      <w:bookmarkEnd w:id="32"/>
      <w:bookmarkEnd w:id="33"/>
      <w:bookmarkEnd w:id="34"/>
    </w:p>
    <w:p w:rsidR="00D26C99" w:rsidRDefault="00C87452">
      <w:pPr>
        <w:spacing w:line="600" w:lineRule="exact"/>
        <w:ind w:firstLineChars="200" w:firstLine="643"/>
        <w:rPr>
          <w:rFonts w:ascii="仿宋" w:eastAsia="仿宋" w:hAnsi="仿宋"/>
          <w:b/>
          <w:sz w:val="32"/>
          <w:szCs w:val="32"/>
        </w:rPr>
      </w:pPr>
      <w:r>
        <w:rPr>
          <w:rStyle w:val="a8"/>
          <w:rFonts w:ascii="仿宋" w:eastAsia="仿宋" w:hAnsi="仿宋"/>
          <w:bCs/>
          <w:sz w:val="32"/>
          <w:szCs w:val="32"/>
        </w:rPr>
        <w:t>1.</w:t>
      </w:r>
      <w:r>
        <w:rPr>
          <w:rStyle w:val="a8"/>
          <w:rFonts w:ascii="仿宋" w:eastAsia="仿宋" w:hAnsi="仿宋" w:hint="eastAsia"/>
          <w:bCs/>
          <w:sz w:val="32"/>
          <w:szCs w:val="32"/>
        </w:rPr>
        <w:t>一般公共服务201（类）10（款）99（项）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Fonts w:ascii="仿宋" w:eastAsia="仿宋" w:hAnsi="仿宋" w:hint="eastAsia"/>
          <w:sz w:val="32"/>
          <w:szCs w:val="32"/>
        </w:rPr>
        <w:t>0</w:t>
      </w:r>
      <w:r>
        <w:rPr>
          <w:rStyle w:val="a8"/>
          <w:rFonts w:ascii="仿宋" w:eastAsia="仿宋" w:hAnsi="仿宋" w:hint="eastAsia"/>
          <w:b w:val="0"/>
          <w:bCs/>
          <w:sz w:val="32"/>
          <w:szCs w:val="32"/>
        </w:rPr>
        <w:t>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D26C99" w:rsidRDefault="00C87452">
      <w:pPr>
        <w:spacing w:line="600" w:lineRule="exact"/>
        <w:ind w:firstLineChars="200" w:firstLine="643"/>
        <w:rPr>
          <w:rFonts w:ascii="仿宋" w:eastAsia="仿宋" w:hAnsi="仿宋"/>
          <w:b/>
          <w:sz w:val="32"/>
          <w:szCs w:val="32"/>
        </w:rPr>
      </w:pPr>
      <w:r>
        <w:rPr>
          <w:rStyle w:val="a8"/>
          <w:rFonts w:ascii="仿宋" w:eastAsia="仿宋" w:hAnsi="仿宋"/>
          <w:bCs/>
          <w:sz w:val="32"/>
          <w:szCs w:val="32"/>
        </w:rPr>
        <w:t>2.</w:t>
      </w:r>
      <w:r>
        <w:rPr>
          <w:rStyle w:val="a8"/>
          <w:rFonts w:ascii="仿宋" w:eastAsia="仿宋" w:hAnsi="仿宋" w:hint="eastAsia"/>
          <w:bCs/>
          <w:sz w:val="32"/>
          <w:szCs w:val="32"/>
        </w:rPr>
        <w:t>教育205（类）02（款）</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Fonts w:ascii="仿宋" w:eastAsia="仿宋" w:hAnsi="仿宋" w:hint="eastAsia"/>
          <w:sz w:val="32"/>
          <w:szCs w:val="32"/>
        </w:rPr>
        <w:t>610.63</w:t>
      </w:r>
      <w:r>
        <w:rPr>
          <w:rStyle w:val="a8"/>
          <w:rFonts w:ascii="仿宋" w:eastAsia="仿宋" w:hAnsi="仿宋" w:hint="eastAsia"/>
          <w:b w:val="0"/>
          <w:bCs/>
          <w:sz w:val="32"/>
          <w:szCs w:val="32"/>
        </w:rPr>
        <w:t>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D26C99" w:rsidRDefault="00C87452">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3</w:t>
      </w:r>
      <w:r>
        <w:rPr>
          <w:rStyle w:val="a8"/>
          <w:rFonts w:ascii="仿宋" w:eastAsia="仿宋" w:hAnsi="仿宋"/>
          <w:bCs/>
          <w:sz w:val="32"/>
          <w:szCs w:val="32"/>
        </w:rPr>
        <w:t>.</w:t>
      </w:r>
      <w:r>
        <w:rPr>
          <w:rStyle w:val="a8"/>
          <w:rFonts w:ascii="仿宋" w:eastAsia="仿宋" w:hAnsi="仿宋" w:hint="eastAsia"/>
          <w:bCs/>
          <w:sz w:val="32"/>
          <w:szCs w:val="32"/>
        </w:rPr>
        <w:t>社会保障和就业208（类）05（款）05（项）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Fonts w:ascii="仿宋" w:eastAsia="仿宋" w:hAnsi="仿宋" w:hint="eastAsia"/>
          <w:sz w:val="32"/>
          <w:szCs w:val="32"/>
        </w:rPr>
        <w:t>40.63</w:t>
      </w:r>
      <w:r>
        <w:rPr>
          <w:rStyle w:val="a8"/>
          <w:rFonts w:ascii="仿宋" w:eastAsia="仿宋" w:hAnsi="仿宋" w:hint="eastAsia"/>
          <w:b w:val="0"/>
          <w:bCs/>
          <w:sz w:val="32"/>
          <w:szCs w:val="32"/>
        </w:rPr>
        <w:t>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D26C99" w:rsidRDefault="00C87452">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4</w:t>
      </w:r>
      <w:r>
        <w:rPr>
          <w:rStyle w:val="a8"/>
          <w:rFonts w:ascii="仿宋" w:eastAsia="仿宋" w:hAnsi="仿宋"/>
          <w:bCs/>
          <w:sz w:val="32"/>
          <w:szCs w:val="32"/>
        </w:rPr>
        <w:t>.</w:t>
      </w:r>
      <w:r>
        <w:rPr>
          <w:rStyle w:val="a8"/>
          <w:rFonts w:ascii="仿宋" w:eastAsia="仿宋" w:hAnsi="仿宋" w:hint="eastAsia"/>
          <w:bCs/>
          <w:sz w:val="32"/>
          <w:szCs w:val="32"/>
        </w:rPr>
        <w:t>医疗卫生与计划生育210（类）11（款）02（项）</w:t>
      </w:r>
      <w:r>
        <w:rPr>
          <w:rStyle w:val="a8"/>
          <w:rFonts w:ascii="仿宋" w:eastAsia="仿宋" w:hAnsi="仿宋"/>
          <w:bCs/>
          <w:sz w:val="32"/>
          <w:szCs w:val="32"/>
        </w:rPr>
        <w:t>:</w:t>
      </w:r>
      <w:r>
        <w:rPr>
          <w:rStyle w:val="a8"/>
          <w:rFonts w:ascii="仿宋" w:eastAsia="仿宋" w:hAnsi="仿宋" w:hint="eastAsia"/>
          <w:b w:val="0"/>
          <w:bCs/>
          <w:sz w:val="32"/>
          <w:szCs w:val="32"/>
        </w:rPr>
        <w:lastRenderedPageBreak/>
        <w:t>支出决算为</w:t>
      </w:r>
      <w:r>
        <w:rPr>
          <w:rFonts w:ascii="仿宋" w:eastAsia="仿宋" w:hAnsi="仿宋" w:hint="eastAsia"/>
          <w:sz w:val="32"/>
          <w:szCs w:val="32"/>
        </w:rPr>
        <w:t>15.22</w:t>
      </w:r>
      <w:r>
        <w:rPr>
          <w:rStyle w:val="a8"/>
          <w:rFonts w:ascii="仿宋" w:eastAsia="仿宋" w:hAnsi="仿宋" w:hint="eastAsia"/>
          <w:b w:val="0"/>
          <w:bCs/>
          <w:sz w:val="32"/>
          <w:szCs w:val="32"/>
        </w:rPr>
        <w:t>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D26C99" w:rsidRDefault="00C87452">
      <w:pPr>
        <w:spacing w:line="600" w:lineRule="exact"/>
        <w:ind w:firstLineChars="200" w:firstLine="643"/>
        <w:rPr>
          <w:rStyle w:val="a8"/>
          <w:rFonts w:ascii="仿宋" w:eastAsia="仿宋" w:hAnsi="仿宋"/>
          <w:b w:val="0"/>
          <w:bCs/>
          <w:sz w:val="32"/>
          <w:szCs w:val="32"/>
        </w:rPr>
      </w:pPr>
      <w:r>
        <w:rPr>
          <w:rFonts w:ascii="仿宋" w:eastAsia="仿宋" w:hAnsi="仿宋" w:hint="eastAsia"/>
          <w:b/>
          <w:sz w:val="32"/>
          <w:szCs w:val="32"/>
        </w:rPr>
        <w:t>5.城乡社区212</w:t>
      </w:r>
      <w:r>
        <w:rPr>
          <w:rStyle w:val="a8"/>
          <w:rFonts w:ascii="仿宋" w:eastAsia="仿宋" w:hAnsi="仿宋" w:hint="eastAsia"/>
          <w:bCs/>
          <w:sz w:val="32"/>
          <w:szCs w:val="32"/>
        </w:rPr>
        <w:t>（类）</w:t>
      </w:r>
      <w:r>
        <w:rPr>
          <w:rFonts w:ascii="仿宋" w:eastAsia="仿宋" w:hAnsi="仿宋" w:hint="eastAsia"/>
          <w:b/>
          <w:sz w:val="32"/>
          <w:szCs w:val="32"/>
        </w:rPr>
        <w:t>08</w:t>
      </w:r>
      <w:r>
        <w:rPr>
          <w:rStyle w:val="a8"/>
          <w:rFonts w:ascii="仿宋" w:eastAsia="仿宋" w:hAnsi="仿宋" w:hint="eastAsia"/>
          <w:bCs/>
          <w:sz w:val="32"/>
          <w:szCs w:val="32"/>
        </w:rPr>
        <w:t>（款）</w:t>
      </w:r>
      <w:r>
        <w:rPr>
          <w:rFonts w:ascii="仿宋" w:eastAsia="仿宋" w:hAnsi="仿宋" w:hint="eastAsia"/>
          <w:b/>
          <w:sz w:val="32"/>
          <w:szCs w:val="32"/>
        </w:rPr>
        <w:t>99</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w:t>
      </w:r>
      <w:r>
        <w:rPr>
          <w:rFonts w:ascii="仿宋" w:eastAsia="仿宋" w:hAnsi="仿宋" w:hint="eastAsia"/>
          <w:sz w:val="32"/>
          <w:szCs w:val="32"/>
        </w:rPr>
        <w:t>0万元</w:t>
      </w:r>
      <w:r>
        <w:rPr>
          <w:rStyle w:val="a8"/>
          <w:rFonts w:ascii="仿宋" w:eastAsia="仿宋" w:hAnsi="仿宋" w:hint="eastAsia"/>
          <w:b w:val="0"/>
          <w:bCs/>
          <w:sz w:val="32"/>
          <w:szCs w:val="32"/>
        </w:rPr>
        <w:t>，完成预算100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D26C99" w:rsidRDefault="00C87452">
      <w:pPr>
        <w:spacing w:line="600" w:lineRule="exact"/>
        <w:ind w:firstLineChars="200" w:firstLine="643"/>
        <w:rPr>
          <w:rStyle w:val="a8"/>
          <w:rFonts w:ascii="仿宋" w:eastAsia="仿宋" w:hAnsi="仿宋"/>
          <w:b w:val="0"/>
          <w:bCs/>
          <w:sz w:val="32"/>
          <w:szCs w:val="32"/>
        </w:rPr>
      </w:pPr>
      <w:r>
        <w:rPr>
          <w:rFonts w:ascii="仿宋" w:eastAsia="仿宋" w:hAnsi="仿宋" w:hint="eastAsia"/>
          <w:b/>
          <w:sz w:val="32"/>
          <w:szCs w:val="32"/>
        </w:rPr>
        <w:t>6.住房保障221</w:t>
      </w:r>
      <w:r>
        <w:rPr>
          <w:rStyle w:val="a8"/>
          <w:rFonts w:ascii="仿宋" w:eastAsia="仿宋" w:hAnsi="仿宋" w:hint="eastAsia"/>
          <w:b w:val="0"/>
          <w:bCs/>
          <w:sz w:val="32"/>
          <w:szCs w:val="32"/>
        </w:rPr>
        <w:t>（类）</w:t>
      </w:r>
      <w:r>
        <w:rPr>
          <w:rFonts w:ascii="仿宋" w:eastAsia="仿宋" w:hAnsi="仿宋" w:hint="eastAsia"/>
          <w:b/>
          <w:sz w:val="32"/>
          <w:szCs w:val="32"/>
        </w:rPr>
        <w:t>02</w:t>
      </w:r>
      <w:r>
        <w:rPr>
          <w:rStyle w:val="a8"/>
          <w:rFonts w:ascii="仿宋" w:eastAsia="仿宋" w:hAnsi="仿宋" w:hint="eastAsia"/>
          <w:b w:val="0"/>
          <w:bCs/>
          <w:sz w:val="32"/>
          <w:szCs w:val="32"/>
        </w:rPr>
        <w:t>（款）</w:t>
      </w:r>
      <w:r>
        <w:rPr>
          <w:rFonts w:ascii="仿宋" w:eastAsia="仿宋" w:hAnsi="仿宋" w:hint="eastAsia"/>
          <w:b/>
          <w:sz w:val="32"/>
          <w:szCs w:val="32"/>
        </w:rPr>
        <w:t>01</w:t>
      </w:r>
      <w:r>
        <w:rPr>
          <w:rStyle w:val="a8"/>
          <w:rFonts w:ascii="仿宋" w:eastAsia="仿宋" w:hAnsi="仿宋" w:hint="eastAsia"/>
          <w:b w:val="0"/>
          <w:bCs/>
          <w:sz w:val="32"/>
          <w:szCs w:val="32"/>
        </w:rPr>
        <w:t>（项）</w:t>
      </w:r>
      <w:r>
        <w:rPr>
          <w:rStyle w:val="a8"/>
          <w:rFonts w:ascii="仿宋" w:eastAsia="仿宋" w:hAnsi="仿宋" w:hint="eastAsia"/>
          <w:bCs/>
          <w:sz w:val="32"/>
          <w:szCs w:val="32"/>
        </w:rPr>
        <w:t>:</w:t>
      </w:r>
      <w:r>
        <w:rPr>
          <w:rFonts w:ascii="仿宋" w:eastAsia="仿宋" w:hAnsi="仿宋" w:hint="eastAsia"/>
          <w:sz w:val="32"/>
          <w:szCs w:val="32"/>
        </w:rPr>
        <w:t>支出</w:t>
      </w:r>
      <w:r>
        <w:rPr>
          <w:rStyle w:val="a8"/>
          <w:rFonts w:ascii="仿宋" w:eastAsia="仿宋" w:hAnsi="仿宋" w:hint="eastAsia"/>
          <w:b w:val="0"/>
          <w:bCs/>
          <w:sz w:val="32"/>
          <w:szCs w:val="32"/>
        </w:rPr>
        <w:t>决算</w:t>
      </w:r>
      <w:r>
        <w:rPr>
          <w:rFonts w:ascii="仿宋" w:eastAsia="仿宋" w:hAnsi="仿宋" w:hint="eastAsia"/>
          <w:sz w:val="32"/>
          <w:szCs w:val="32"/>
        </w:rPr>
        <w:t>28.13万元</w:t>
      </w:r>
      <w:r>
        <w:rPr>
          <w:rStyle w:val="a8"/>
          <w:rFonts w:ascii="仿宋" w:eastAsia="仿宋" w:hAnsi="仿宋" w:hint="eastAsia"/>
          <w:b w:val="0"/>
          <w:bCs/>
          <w:sz w:val="32"/>
          <w:szCs w:val="32"/>
        </w:rPr>
        <w:t>，完成预算100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D26C99" w:rsidRDefault="00C87452">
      <w:pPr>
        <w:spacing w:line="600" w:lineRule="exact"/>
        <w:ind w:firstLineChars="200" w:firstLine="643"/>
        <w:rPr>
          <w:rFonts w:ascii="仿宋" w:eastAsia="仿宋" w:hAnsi="仿宋"/>
          <w:b/>
          <w:sz w:val="32"/>
          <w:szCs w:val="32"/>
        </w:rPr>
      </w:pPr>
      <w:r>
        <w:rPr>
          <w:rFonts w:ascii="仿宋" w:eastAsia="仿宋" w:hAnsi="仿宋" w:hint="eastAsia"/>
          <w:b/>
          <w:sz w:val="32"/>
          <w:szCs w:val="32"/>
        </w:rPr>
        <w:t>7.其他229</w:t>
      </w:r>
      <w:r>
        <w:rPr>
          <w:rStyle w:val="a8"/>
          <w:rFonts w:ascii="仿宋" w:eastAsia="仿宋" w:hAnsi="仿宋" w:hint="eastAsia"/>
          <w:b w:val="0"/>
          <w:bCs/>
          <w:sz w:val="32"/>
          <w:szCs w:val="32"/>
        </w:rPr>
        <w:t>（类）</w:t>
      </w:r>
      <w:r>
        <w:rPr>
          <w:rFonts w:ascii="仿宋" w:eastAsia="仿宋" w:hAnsi="仿宋" w:hint="eastAsia"/>
          <w:b/>
          <w:sz w:val="32"/>
          <w:szCs w:val="32"/>
        </w:rPr>
        <w:t>60</w:t>
      </w:r>
      <w:r>
        <w:rPr>
          <w:rStyle w:val="a8"/>
          <w:rFonts w:ascii="仿宋" w:eastAsia="仿宋" w:hAnsi="仿宋" w:hint="eastAsia"/>
          <w:b w:val="0"/>
          <w:bCs/>
          <w:sz w:val="32"/>
          <w:szCs w:val="32"/>
        </w:rPr>
        <w:t>（款）</w:t>
      </w:r>
      <w:r>
        <w:rPr>
          <w:rFonts w:ascii="仿宋" w:eastAsia="仿宋" w:hAnsi="仿宋" w:hint="eastAsia"/>
          <w:b/>
          <w:sz w:val="32"/>
          <w:szCs w:val="32"/>
        </w:rPr>
        <w:t>99</w:t>
      </w:r>
      <w:r>
        <w:rPr>
          <w:rStyle w:val="a8"/>
          <w:rFonts w:ascii="仿宋" w:eastAsia="仿宋" w:hAnsi="仿宋" w:hint="eastAsia"/>
          <w:b w:val="0"/>
          <w:bCs/>
          <w:sz w:val="32"/>
          <w:szCs w:val="32"/>
        </w:rPr>
        <w:t>（项）:</w:t>
      </w:r>
      <w:r>
        <w:rPr>
          <w:rFonts w:ascii="仿宋" w:eastAsia="仿宋" w:hAnsi="仿宋" w:hint="eastAsia"/>
          <w:sz w:val="32"/>
          <w:szCs w:val="32"/>
        </w:rPr>
        <w:t>支出</w:t>
      </w:r>
      <w:r>
        <w:rPr>
          <w:rStyle w:val="a8"/>
          <w:rFonts w:ascii="仿宋" w:eastAsia="仿宋" w:hAnsi="仿宋" w:hint="eastAsia"/>
          <w:b w:val="0"/>
          <w:bCs/>
          <w:sz w:val="32"/>
          <w:szCs w:val="32"/>
        </w:rPr>
        <w:t>决算</w:t>
      </w:r>
      <w:r>
        <w:rPr>
          <w:rFonts w:ascii="仿宋" w:eastAsia="仿宋" w:hAnsi="仿宋" w:hint="eastAsia"/>
          <w:sz w:val="32"/>
          <w:szCs w:val="32"/>
        </w:rPr>
        <w:t>0万元,</w:t>
      </w:r>
      <w:r>
        <w:rPr>
          <w:rStyle w:val="a8"/>
          <w:rFonts w:ascii="仿宋" w:eastAsia="仿宋" w:hAnsi="仿宋" w:hint="eastAsia"/>
          <w:b w:val="0"/>
          <w:bCs/>
          <w:sz w:val="32"/>
          <w:szCs w:val="32"/>
        </w:rPr>
        <w:t xml:space="preserve"> 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D26C99" w:rsidRDefault="00C87452">
      <w:pPr>
        <w:tabs>
          <w:tab w:val="right" w:pos="8306"/>
        </w:tabs>
        <w:spacing w:line="600" w:lineRule="exact"/>
        <w:ind w:firstLine="640"/>
        <w:outlineLvl w:val="1"/>
        <w:rPr>
          <w:rStyle w:val="2Char"/>
        </w:rPr>
      </w:pPr>
      <w:bookmarkStart w:id="35" w:name="_Toc15377214"/>
      <w:bookmarkStart w:id="36"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D26C99" w:rsidRDefault="00C87452">
      <w:pPr>
        <w:spacing w:line="600" w:lineRule="exact"/>
        <w:ind w:firstLine="645"/>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9年一般公共预算财政拨款基本支出649.88万元，其中：</w:t>
      </w:r>
    </w:p>
    <w:p w:rsidR="00D26C99" w:rsidRDefault="00C87452">
      <w:pPr>
        <w:spacing w:line="600" w:lineRule="exact"/>
        <w:ind w:firstLine="645"/>
        <w:rPr>
          <w:rFonts w:ascii="仿宋" w:eastAsia="仿宋" w:hAnsi="仿宋"/>
          <w:sz w:val="32"/>
          <w:szCs w:val="32"/>
        </w:rPr>
      </w:pPr>
      <w:r>
        <w:rPr>
          <w:rFonts w:ascii="仿宋" w:eastAsia="仿宋" w:hAnsi="仿宋" w:hint="eastAsia"/>
          <w:sz w:val="32"/>
          <w:szCs w:val="32"/>
        </w:rPr>
        <w:t>人员经费473.16万元，主要包括：基本工资、津贴补贴、伙食补助费、绩效工资、机关事业单位基本养老保险费、职工基本医疗保险缴费、其他社会保障缴费、住房公积金、其他工资福利支出、生活补助、助学金、奖励金、其他个人和家庭的补助支出等。</w:t>
      </w:r>
    </w:p>
    <w:p w:rsidR="00D26C99" w:rsidRDefault="00C87452">
      <w:pPr>
        <w:spacing w:line="600" w:lineRule="exact"/>
        <w:ind w:firstLine="645"/>
        <w:rPr>
          <w:rFonts w:ascii="仿宋" w:eastAsia="仿宋" w:hAnsi="仿宋"/>
          <w:sz w:val="32"/>
          <w:szCs w:val="32"/>
        </w:rPr>
      </w:pPr>
      <w:r>
        <w:rPr>
          <w:rFonts w:ascii="仿宋" w:eastAsia="仿宋" w:hAnsi="仿宋" w:hint="eastAsia"/>
          <w:sz w:val="32"/>
          <w:szCs w:val="32"/>
        </w:rPr>
        <w:t>公用经费176.72万元，主要包括：办公费、印刷费、咨询费、水费、电费、物业管理费、差旅费、维修（护）费、培训费、公务接待费、专用材料费、劳务费、工会经费、其他交通费用、其他商品和服务支出、办公设备购置、无形资产购置等。</w:t>
      </w:r>
    </w:p>
    <w:p w:rsidR="00D26C99" w:rsidRDefault="00C87452">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7"/>
      <w:bookmarkEnd w:id="38"/>
    </w:p>
    <w:p w:rsidR="00D26C99" w:rsidRDefault="00C87452">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D26C99" w:rsidRDefault="00C87452">
      <w:pPr>
        <w:spacing w:line="600" w:lineRule="exact"/>
        <w:ind w:firstLine="640"/>
        <w:rPr>
          <w:rFonts w:ascii="仿宋" w:eastAsia="仿宋" w:hAnsi="仿宋"/>
          <w:b/>
          <w:sz w:val="32"/>
          <w:szCs w:val="32"/>
        </w:rPr>
      </w:pPr>
      <w:r>
        <w:rPr>
          <w:rFonts w:ascii="仿宋" w:eastAsia="仿宋" w:hAnsi="仿宋"/>
          <w:sz w:val="32"/>
          <w:szCs w:val="32"/>
        </w:rPr>
        <w:t>201</w:t>
      </w:r>
      <w:r>
        <w:rPr>
          <w:rFonts w:ascii="仿宋" w:eastAsia="仿宋" w:hAnsi="仿宋" w:hint="eastAsia"/>
          <w:sz w:val="32"/>
          <w:szCs w:val="32"/>
        </w:rPr>
        <w:t>9年“三公”经费财政拨款支出决算为0.07万元，</w:t>
      </w:r>
      <w:r>
        <w:rPr>
          <w:rFonts w:ascii="仿宋" w:eastAsia="仿宋" w:hAnsi="仿宋" w:hint="eastAsia"/>
          <w:sz w:val="32"/>
          <w:szCs w:val="32"/>
        </w:rPr>
        <w:lastRenderedPageBreak/>
        <w:t>完成预算100</w:t>
      </w:r>
      <w:r>
        <w:rPr>
          <w:rFonts w:ascii="仿宋" w:eastAsia="仿宋" w:hAnsi="仿宋"/>
          <w:sz w:val="32"/>
          <w:szCs w:val="32"/>
        </w:rPr>
        <w:t>%</w:t>
      </w:r>
      <w:r>
        <w:rPr>
          <w:rFonts w:ascii="仿宋" w:eastAsia="仿宋" w:hAnsi="仿宋" w:hint="eastAsia"/>
          <w:sz w:val="32"/>
          <w:szCs w:val="32"/>
        </w:rPr>
        <w:t>。</w:t>
      </w:r>
    </w:p>
    <w:p w:rsidR="00D26C99" w:rsidRDefault="00C87452">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rsidR="00D26C99" w:rsidRDefault="00C87452">
      <w:pPr>
        <w:spacing w:line="600" w:lineRule="exact"/>
        <w:ind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9年“三公”经费财政拨款支出决算中，因公出国（境）费支出决算0万元；公务用车购置及运行维护费支出决算0万元；公务接待费支出决算0.07万元，</w:t>
      </w:r>
      <w:r w:rsidR="000549BF">
        <w:rPr>
          <w:rFonts w:ascii="仿宋" w:eastAsia="仿宋" w:hAnsi="仿宋" w:hint="eastAsia"/>
          <w:sz w:val="32"/>
          <w:szCs w:val="32"/>
        </w:rPr>
        <w:t>接待</w:t>
      </w:r>
      <w:r w:rsidR="00B32056">
        <w:rPr>
          <w:rFonts w:ascii="仿宋" w:eastAsia="仿宋" w:hAnsi="仿宋" w:hint="eastAsia"/>
          <w:sz w:val="32"/>
          <w:szCs w:val="32"/>
        </w:rPr>
        <w:t>1批次、2人</w:t>
      </w:r>
      <w:r>
        <w:rPr>
          <w:rFonts w:ascii="仿宋" w:eastAsia="仿宋" w:hAnsi="仿宋" w:hint="eastAsia"/>
          <w:sz w:val="32"/>
          <w:szCs w:val="32"/>
        </w:rPr>
        <w:t>。具体情况如下：</w:t>
      </w:r>
    </w:p>
    <w:p w:rsidR="00D26C99" w:rsidRDefault="00C87452">
      <w:pPr>
        <w:ind w:firstLine="640"/>
        <w:rPr>
          <w:rFonts w:ascii="仿宋" w:eastAsia="仿宋" w:hAnsi="仿宋"/>
          <w:sz w:val="32"/>
          <w:szCs w:val="32"/>
        </w:rPr>
      </w:pPr>
      <w:r>
        <w:rPr>
          <w:rFonts w:ascii="仿宋" w:eastAsia="仿宋" w:hAnsi="仿宋" w:hint="eastAsia"/>
          <w:sz w:val="32"/>
          <w:szCs w:val="32"/>
        </w:rPr>
        <w:t>（图7：“三公”经费财政拨款支出结构）（饼状图）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26C99">
        <w:tc>
          <w:tcPr>
            <w:tcW w:w="8522" w:type="dxa"/>
          </w:tcPr>
          <w:p w:rsidR="00D26C99" w:rsidRDefault="00C87452">
            <w:pPr>
              <w:rPr>
                <w:rFonts w:ascii="仿宋" w:eastAsia="仿宋" w:hAnsi="仿宋"/>
                <w:sz w:val="32"/>
                <w:szCs w:val="32"/>
              </w:rPr>
            </w:pPr>
            <w:r>
              <w:rPr>
                <w:rFonts w:ascii="仿宋" w:eastAsia="仿宋" w:hAnsi="仿宋"/>
                <w:noProof/>
                <w:sz w:val="32"/>
                <w:szCs w:val="32"/>
              </w:rPr>
              <w:drawing>
                <wp:inline distT="0" distB="0" distL="0" distR="0">
                  <wp:extent cx="5273040" cy="33985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3040" cy="3398520"/>
                          </a:xfrm>
                          <a:prstGeom prst="rect">
                            <a:avLst/>
                          </a:prstGeom>
                          <a:noFill/>
                          <a:ln>
                            <a:noFill/>
                          </a:ln>
                        </pic:spPr>
                      </pic:pic>
                    </a:graphicData>
                  </a:graphic>
                </wp:inline>
              </w:drawing>
            </w:r>
          </w:p>
        </w:tc>
      </w:tr>
    </w:tbl>
    <w:p w:rsidR="00D26C99" w:rsidRDefault="00C87452">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8"/>
          <w:rFonts w:ascii="仿宋" w:eastAsia="仿宋" w:hAnsi="仿宋" w:hint="eastAsia"/>
          <w:b w:val="0"/>
          <w:bCs/>
          <w:sz w:val="32"/>
          <w:szCs w:val="32"/>
        </w:rPr>
        <w:t>。</w:t>
      </w:r>
    </w:p>
    <w:p w:rsidR="00D26C99" w:rsidRDefault="00C87452">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p>
    <w:p w:rsidR="00D26C99" w:rsidRDefault="00C87452">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 w:eastAsia="仿宋" w:hAnsi="仿宋" w:hint="eastAsia"/>
          <w:sz w:val="32"/>
          <w:szCs w:val="32"/>
        </w:rPr>
        <w:t>0.07</w:t>
      </w:r>
      <w:r>
        <w:rPr>
          <w:rFonts w:ascii="仿宋_GB2312" w:eastAsia="仿宋_GB2312" w:hint="eastAsia"/>
          <w:sz w:val="32"/>
          <w:szCs w:val="32"/>
        </w:rPr>
        <w:t>万元</w:t>
      </w:r>
      <w:r>
        <w:rPr>
          <w:rStyle w:val="a8"/>
          <w:rFonts w:ascii="仿宋" w:eastAsia="仿宋" w:hAnsi="仿宋" w:hint="eastAsia"/>
          <w:b w:val="0"/>
          <w:bCs/>
          <w:sz w:val="32"/>
          <w:szCs w:val="32"/>
        </w:rPr>
        <w:t>。</w:t>
      </w:r>
      <w:r>
        <w:rPr>
          <w:rFonts w:ascii="仿宋" w:eastAsia="仿宋" w:hAnsi="仿宋" w:hint="eastAsia"/>
          <w:sz w:val="32"/>
          <w:szCs w:val="32"/>
        </w:rPr>
        <w:t>公务接待费支出决算比上年增加0.07万元。</w:t>
      </w:r>
    </w:p>
    <w:p w:rsidR="00D26C99" w:rsidRDefault="00C87452">
      <w:pPr>
        <w:spacing w:line="600" w:lineRule="exact"/>
        <w:ind w:firstLineChars="200" w:firstLine="640"/>
        <w:rPr>
          <w:rFonts w:ascii="仿宋_GB2312" w:eastAsia="仿宋_GB2312"/>
          <w:sz w:val="32"/>
          <w:szCs w:val="32"/>
        </w:rPr>
      </w:pPr>
      <w:r>
        <w:rPr>
          <w:rFonts w:ascii="仿宋_GB2312" w:eastAsia="仿宋_GB2312" w:hint="eastAsia"/>
          <w:sz w:val="32"/>
          <w:szCs w:val="32"/>
        </w:rPr>
        <w:t>主要用于执行公务、开展业务活动开支的交通费、住宿费、用餐费等。国内公务接待</w:t>
      </w:r>
      <w:r w:rsidR="00B32056">
        <w:rPr>
          <w:rFonts w:ascii="仿宋_GB2312" w:eastAsia="仿宋_GB2312" w:hint="eastAsia"/>
          <w:sz w:val="32"/>
          <w:szCs w:val="32"/>
        </w:rPr>
        <w:t>1</w:t>
      </w:r>
      <w:r>
        <w:rPr>
          <w:rFonts w:ascii="仿宋_GB2312" w:eastAsia="仿宋_GB2312" w:hint="eastAsia"/>
          <w:sz w:val="32"/>
          <w:szCs w:val="32"/>
        </w:rPr>
        <w:t>批次，</w:t>
      </w:r>
      <w:r w:rsidR="00B32056">
        <w:rPr>
          <w:rFonts w:ascii="仿宋_GB2312" w:eastAsia="仿宋_GB2312" w:hint="eastAsia"/>
          <w:sz w:val="32"/>
          <w:szCs w:val="32"/>
        </w:rPr>
        <w:t>2</w:t>
      </w:r>
      <w:r>
        <w:rPr>
          <w:rFonts w:ascii="仿宋_GB2312" w:eastAsia="仿宋_GB2312" w:hint="eastAsia"/>
          <w:sz w:val="32"/>
          <w:szCs w:val="32"/>
        </w:rPr>
        <w:t>人次（不包括陪同</w:t>
      </w:r>
      <w:r>
        <w:rPr>
          <w:rFonts w:ascii="仿宋_GB2312" w:eastAsia="仿宋_GB2312" w:hint="eastAsia"/>
          <w:sz w:val="32"/>
          <w:szCs w:val="32"/>
        </w:rPr>
        <w:lastRenderedPageBreak/>
        <w:t>人员），共计支出</w:t>
      </w:r>
      <w:r>
        <w:rPr>
          <w:rFonts w:ascii="仿宋" w:eastAsia="仿宋" w:hAnsi="仿宋" w:hint="eastAsia"/>
          <w:sz w:val="32"/>
          <w:szCs w:val="32"/>
        </w:rPr>
        <w:t>0.07</w:t>
      </w:r>
      <w:r>
        <w:rPr>
          <w:rFonts w:ascii="仿宋_GB2312" w:eastAsia="仿宋_GB2312" w:hint="eastAsia"/>
          <w:sz w:val="32"/>
          <w:szCs w:val="32"/>
        </w:rPr>
        <w:t>万元。</w:t>
      </w:r>
    </w:p>
    <w:p w:rsidR="00D26C99" w:rsidRDefault="00C87452">
      <w:pPr>
        <w:spacing w:line="600" w:lineRule="exact"/>
        <w:ind w:firstLine="640"/>
        <w:outlineLvl w:val="1"/>
        <w:rPr>
          <w:rStyle w:val="2Char"/>
          <w:rFonts w:ascii="黑体" w:eastAsia="黑体" w:hAnsi="黑体"/>
        </w:rPr>
      </w:pPr>
      <w:bookmarkStart w:id="41" w:name="_Toc15396610"/>
      <w:bookmarkStart w:id="42" w:name="_Toc15377218"/>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rsidR="00D26C99" w:rsidRDefault="00C87452">
      <w:pPr>
        <w:spacing w:line="600" w:lineRule="exact"/>
        <w:ind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9年政府性基金预算拨款支出</w:t>
      </w:r>
      <w:r>
        <w:rPr>
          <w:rFonts w:ascii="仿宋" w:eastAsia="仿宋" w:hAnsi="仿宋" w:hint="eastAsia"/>
          <w:sz w:val="32"/>
          <w:szCs w:val="32"/>
        </w:rPr>
        <w:t>0</w:t>
      </w:r>
      <w:r>
        <w:rPr>
          <w:rFonts w:ascii="仿宋_GB2312" w:eastAsia="仿宋_GB2312" w:hint="eastAsia"/>
          <w:sz w:val="32"/>
          <w:szCs w:val="32"/>
        </w:rPr>
        <w:t>万元。</w:t>
      </w:r>
    </w:p>
    <w:p w:rsidR="00D26C99" w:rsidRDefault="00C87452">
      <w:pPr>
        <w:numPr>
          <w:ilvl w:val="0"/>
          <w:numId w:val="2"/>
        </w:numPr>
        <w:spacing w:line="600" w:lineRule="exact"/>
        <w:ind w:firstLine="640"/>
        <w:outlineLvl w:val="1"/>
        <w:rPr>
          <w:rStyle w:val="2Char"/>
          <w:rFonts w:ascii="黑体" w:eastAsia="黑体" w:hAnsi="黑体"/>
          <w:b w:val="0"/>
        </w:rPr>
      </w:pPr>
      <w:bookmarkStart w:id="43" w:name="_Toc15377219"/>
      <w:bookmarkStart w:id="44" w:name="_Toc15396611"/>
      <w:r>
        <w:rPr>
          <w:rStyle w:val="2Char"/>
          <w:rFonts w:ascii="黑体" w:eastAsia="黑体" w:hAnsi="黑体" w:hint="eastAsia"/>
          <w:b w:val="0"/>
        </w:rPr>
        <w:t>国有资本经营预算支出决算情况说明</w:t>
      </w:r>
      <w:bookmarkEnd w:id="43"/>
      <w:bookmarkEnd w:id="44"/>
    </w:p>
    <w:p w:rsidR="00D26C99" w:rsidRDefault="00C87452">
      <w:pPr>
        <w:spacing w:line="600" w:lineRule="exact"/>
        <w:ind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9年国有资本经营预算拨款支出0万元。</w:t>
      </w:r>
    </w:p>
    <w:p w:rsidR="00D26C99" w:rsidRDefault="00C87452">
      <w:pPr>
        <w:pStyle w:val="aa"/>
        <w:numPr>
          <w:ilvl w:val="0"/>
          <w:numId w:val="3"/>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D26C99" w:rsidRDefault="00C87452">
      <w:pPr>
        <w:numPr>
          <w:ilvl w:val="0"/>
          <w:numId w:val="4"/>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D26C99" w:rsidRDefault="00C874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我校在年初预算编制阶段，组织对民生资金、人员经费、办公经费项目开展了预算事前绩效评估，对民生资金、人员经费、办公经费项目编制了绩效目标，预算执行过程中，选取民生资金项目开展绩效监控，年终执行完毕后，对民生资金项目开展了绩效目标完成情况梳理填报。</w:t>
      </w:r>
    </w:p>
    <w:p w:rsidR="00D26C99" w:rsidRDefault="00C874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完成了年度主要任务，严格控制经费合理正确使用。本部门还自行组织了民生资金项目绩效评价，从评价情况来看圆满完成了该项目的预算目标，数量指标、质量指标、时效指标、满意度指标均达100%。</w:t>
      </w:r>
    </w:p>
    <w:p w:rsidR="00D26C99" w:rsidRDefault="00C87452">
      <w:pPr>
        <w:numPr>
          <w:ilvl w:val="0"/>
          <w:numId w:val="4"/>
        </w:numPr>
        <w:spacing w:line="580" w:lineRule="exact"/>
        <w:ind w:firstLineChars="200" w:firstLine="643"/>
        <w:rPr>
          <w:rFonts w:ascii="仿宋_GB2312" w:eastAsia="仿宋_GB2312" w:hAnsi="仿宋_GB2312" w:cs="仿宋_GB2312"/>
          <w:sz w:val="32"/>
          <w:szCs w:val="32"/>
        </w:rPr>
      </w:pPr>
      <w:r>
        <w:rPr>
          <w:rFonts w:ascii="仿宋" w:eastAsia="仿宋" w:hAnsi="仿宋" w:cs="楷体_GB2312" w:hint="eastAsia"/>
          <w:b/>
          <w:bCs/>
          <w:sz w:val="32"/>
          <w:szCs w:val="32"/>
        </w:rPr>
        <w:t>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本部门在2019年度部门决算中反映“民生资金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项目绩效目标实际完成情况。民生资金项目绩效目标完成情况综述：项目全年预算数</w:t>
      </w:r>
      <w:r>
        <w:rPr>
          <w:rFonts w:ascii="仿宋" w:eastAsia="仿宋" w:hAnsi="仿宋" w:hint="eastAsia"/>
          <w:sz w:val="32"/>
          <w:szCs w:val="32"/>
        </w:rPr>
        <w:t>79.86</w:t>
      </w:r>
      <w:r>
        <w:rPr>
          <w:rFonts w:ascii="仿宋_GB2312" w:eastAsia="仿宋_GB2312" w:hAnsi="仿宋_GB2312" w:cs="仿宋_GB2312" w:hint="eastAsia"/>
          <w:sz w:val="32"/>
          <w:szCs w:val="32"/>
        </w:rPr>
        <w:t>万元，执行数为</w:t>
      </w:r>
      <w:r>
        <w:rPr>
          <w:rFonts w:ascii="仿宋" w:eastAsia="仿宋" w:hAnsi="仿宋" w:hint="eastAsia"/>
          <w:sz w:val="32"/>
          <w:szCs w:val="32"/>
        </w:rPr>
        <w:t>61.12</w:t>
      </w:r>
      <w:r>
        <w:rPr>
          <w:rFonts w:ascii="仿宋_GB2312" w:eastAsia="仿宋_GB2312" w:hAnsi="仿宋_GB2312" w:cs="仿宋_GB2312" w:hint="eastAsia"/>
          <w:sz w:val="32"/>
          <w:szCs w:val="32"/>
        </w:rPr>
        <w:t>万元，完成预算的</w:t>
      </w:r>
      <w:r>
        <w:rPr>
          <w:rFonts w:ascii="仿宋" w:eastAsia="仿宋" w:hAnsi="仿宋" w:hint="eastAsia"/>
          <w:sz w:val="32"/>
          <w:szCs w:val="32"/>
        </w:rPr>
        <w:t>76.53%</w:t>
      </w:r>
      <w:r>
        <w:rPr>
          <w:rFonts w:ascii="仿宋_GB2312" w:eastAsia="仿宋_GB2312" w:hAnsi="仿宋_GB2312" w:cs="仿宋_GB2312" w:hint="eastAsia"/>
          <w:sz w:val="32"/>
          <w:szCs w:val="32"/>
        </w:rPr>
        <w:t>。通过项目实施，保障了全体学生健康成长，</w:t>
      </w:r>
      <w:r>
        <w:rPr>
          <w:rFonts w:ascii="仿宋_GB2312" w:eastAsia="仿宋_GB2312" w:hAnsi="仿宋_GB2312" w:cs="仿宋_GB2312" w:hint="eastAsia"/>
          <w:sz w:val="32"/>
          <w:szCs w:val="32"/>
        </w:rPr>
        <w:lastRenderedPageBreak/>
        <w:t>家庭贫困学生顺利入学。发现的主要问题：学生在享受资助上卡时，提供卡号信息有误，导致不能及时得到资助。下一步改进措施：打卡前充分核对卡号，确保准确无误。</w:t>
      </w: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D26C99">
        <w:trPr>
          <w:trHeight w:val="1034"/>
        </w:trPr>
        <w:tc>
          <w:tcPr>
            <w:tcW w:w="9960" w:type="dxa"/>
            <w:gridSpan w:val="6"/>
            <w:tcMar>
              <w:top w:w="15" w:type="dxa"/>
              <w:left w:w="15" w:type="dxa"/>
              <w:bottom w:w="0" w:type="dxa"/>
              <w:right w:w="15" w:type="dxa"/>
            </w:tcMar>
            <w:vAlign w:val="center"/>
          </w:tcPr>
          <w:p w:rsidR="00D26C99" w:rsidRDefault="00C87452">
            <w:pPr>
              <w:pStyle w:val="aa"/>
              <w:widowControl/>
              <w:ind w:leftChars="1310" w:left="4173" w:hangingChars="395" w:hanging="1422"/>
              <w:textAlignment w:val="center"/>
              <w:rPr>
                <w:rFonts w:ascii="宋体" w:hAnsi="宋体" w:cs="宋体"/>
                <w:sz w:val="36"/>
                <w:szCs w:val="36"/>
              </w:rPr>
            </w:pPr>
            <w:r>
              <w:rPr>
                <w:rFonts w:ascii="黑体" w:eastAsia="黑体" w:hAnsi="黑体" w:cs="宋体" w:hint="eastAsia"/>
                <w:bCs/>
                <w:kern w:val="0"/>
                <w:sz w:val="36"/>
                <w:szCs w:val="36"/>
              </w:rPr>
              <w:t>项目支出绩效目标完成情况表</w:t>
            </w:r>
            <w:r>
              <w:rPr>
                <w:rFonts w:ascii="宋体" w:hAnsi="宋体" w:cs="宋体" w:hint="eastAsia"/>
                <w:b/>
                <w:bCs/>
                <w:kern w:val="0"/>
                <w:sz w:val="36"/>
                <w:szCs w:val="36"/>
              </w:rPr>
              <w:br/>
            </w:r>
            <w:r>
              <w:rPr>
                <w:rFonts w:ascii="宋体" w:hAnsi="宋体" w:cs="宋体" w:hint="eastAsia"/>
                <w:kern w:val="0"/>
                <w:sz w:val="36"/>
                <w:szCs w:val="36"/>
              </w:rPr>
              <w:t>(2019 年度)</w:t>
            </w:r>
          </w:p>
        </w:tc>
      </w:tr>
      <w:tr w:rsidR="00D26C9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民生资金</w:t>
            </w:r>
          </w:p>
        </w:tc>
      </w:tr>
      <w:tr w:rsidR="00D26C9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达川区双庙初级中学</w:t>
            </w:r>
          </w:p>
        </w:tc>
      </w:tr>
      <w:tr w:rsidR="00D26C9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sz w:val="24"/>
              </w:rPr>
              <w:t>79.86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sz w:val="24"/>
              </w:rPr>
              <w:t>61.12</w:t>
            </w:r>
          </w:p>
        </w:tc>
      </w:tr>
      <w:tr w:rsidR="00D26C99">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sz w:val="24"/>
              </w:rPr>
              <w:t>79.86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sz w:val="24"/>
              </w:rPr>
              <w:t>61.12</w:t>
            </w:r>
          </w:p>
        </w:tc>
      </w:tr>
      <w:tr w:rsidR="00D26C99">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jc w:val="center"/>
              <w:rPr>
                <w:rFonts w:ascii="宋体" w:hAnsi="宋体" w:cs="宋体"/>
                <w:sz w:val="24"/>
              </w:rPr>
            </w:pPr>
            <w:r>
              <w:rPr>
                <w:rFonts w:ascii="宋体" w:hAnsi="宋体" w:cs="宋体" w:hint="eastAsia"/>
                <w:sz w:val="24"/>
              </w:rPr>
              <w:t>0</w:t>
            </w:r>
          </w:p>
        </w:tc>
      </w:tr>
      <w:tr w:rsidR="00D26C9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实际完成目标</w:t>
            </w:r>
          </w:p>
        </w:tc>
      </w:tr>
      <w:tr w:rsidR="00D26C99">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足额发放住校贫困生生活补助、学生营养餐、免作业本费、食堂购买服务。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按既定目标全额发放</w:t>
            </w:r>
          </w:p>
        </w:tc>
      </w:tr>
      <w:tr w:rsidR="00D26C99">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D26C99">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民生资金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应享尽享</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应享尽享</w:t>
            </w:r>
          </w:p>
        </w:tc>
      </w:tr>
      <w:tr w:rsidR="00D26C99">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足额发放及时发放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足额发放及时发放</w:t>
            </w:r>
          </w:p>
        </w:tc>
      </w:tr>
      <w:tr w:rsidR="00D26C99">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proofErr w:type="gramStart"/>
            <w:r>
              <w:rPr>
                <w:rFonts w:ascii="宋体" w:hAnsi="宋体" w:cs="宋体" w:hint="eastAsia"/>
                <w:sz w:val="24"/>
              </w:rPr>
              <w:t>时效批标</w:t>
            </w:r>
            <w:proofErr w:type="gramEnd"/>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及时发放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全部及时发放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全部及时发放</w:t>
            </w:r>
          </w:p>
        </w:tc>
      </w:tr>
      <w:tr w:rsidR="00D26C99">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kern w:val="0"/>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财政拨款及时到位</w:t>
            </w:r>
          </w:p>
        </w:tc>
      </w:tr>
      <w:tr w:rsidR="00D26C99">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学生家庭享受资助情况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学生全部及时得到资助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学生全部及时得到资助</w:t>
            </w:r>
          </w:p>
        </w:tc>
      </w:tr>
      <w:tr w:rsidR="00D26C99">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满意度情况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26C99" w:rsidRDefault="00C87452">
            <w:pPr>
              <w:widowControl/>
              <w:jc w:val="center"/>
              <w:textAlignment w:val="center"/>
              <w:rPr>
                <w:rFonts w:ascii="宋体" w:hAnsi="宋体" w:cs="宋体"/>
                <w:sz w:val="24"/>
              </w:rPr>
            </w:pPr>
            <w:r>
              <w:rPr>
                <w:rFonts w:ascii="宋体" w:hAnsi="宋体" w:cs="宋体" w:hint="eastAsia"/>
                <w:sz w:val="24"/>
              </w:rPr>
              <w:t>家长社会满意</w:t>
            </w:r>
          </w:p>
        </w:tc>
      </w:tr>
    </w:tbl>
    <w:p w:rsidR="00D26C99" w:rsidRDefault="00C87452">
      <w:pPr>
        <w:numPr>
          <w:ilvl w:val="0"/>
          <w:numId w:val="4"/>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D26C99" w:rsidRDefault="00C874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w:t>
      </w:r>
      <w:r w:rsidR="00B32056">
        <w:rPr>
          <w:rFonts w:ascii="仿宋_GB2312" w:eastAsia="仿宋_GB2312" w:hAnsi="仿宋_GB2312" w:cs="仿宋_GB2312" w:hint="eastAsia"/>
          <w:sz w:val="32"/>
          <w:szCs w:val="32"/>
        </w:rPr>
        <w:t>达川区双庙初级中学</w:t>
      </w:r>
      <w:r>
        <w:rPr>
          <w:rFonts w:ascii="仿宋_GB2312" w:eastAsia="仿宋_GB2312" w:hAnsi="仿宋_GB2312" w:cs="仿宋_GB2312" w:hint="eastAsia"/>
          <w:sz w:val="32"/>
          <w:szCs w:val="32"/>
        </w:rPr>
        <w:t>2019年部门整体支出绩效评价报告》见附件1。</w:t>
      </w:r>
    </w:p>
    <w:p w:rsidR="00D26C99" w:rsidRDefault="00C87452">
      <w:pPr>
        <w:spacing w:line="580" w:lineRule="exact"/>
        <w:ind w:firstLineChars="200" w:firstLine="640"/>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本部门自行组织对人员经费项目开展了绩效评价，《</w:t>
      </w:r>
      <w:r w:rsidR="00B32056">
        <w:rPr>
          <w:rFonts w:ascii="仿宋_GB2312" w:eastAsia="仿宋_GB2312" w:hAnsi="仿宋_GB2312" w:cs="仿宋_GB2312" w:hint="eastAsia"/>
          <w:sz w:val="32"/>
          <w:szCs w:val="32"/>
        </w:rPr>
        <w:t>达川区双庙初级中学2019年</w:t>
      </w:r>
      <w:r>
        <w:rPr>
          <w:rFonts w:ascii="仿宋_GB2312" w:eastAsia="仿宋_GB2312" w:hAnsi="仿宋_GB2312" w:cs="仿宋_GB2312" w:hint="eastAsia"/>
          <w:sz w:val="32"/>
          <w:szCs w:val="32"/>
        </w:rPr>
        <w:t>人员经费项目支出绩效评价报告》见附件3。</w:t>
      </w:r>
    </w:p>
    <w:p w:rsidR="00D26C99" w:rsidRDefault="00C87452">
      <w:pPr>
        <w:spacing w:line="600" w:lineRule="exact"/>
        <w:ind w:firstLineChars="250" w:firstLine="800"/>
        <w:outlineLvl w:val="1"/>
        <w:rPr>
          <w:rStyle w:val="2Char"/>
          <w:rFonts w:ascii="黑体" w:eastAsia="黑体" w:hAnsi="黑体"/>
        </w:rPr>
      </w:pPr>
      <w:bookmarkStart w:id="45" w:name="_Toc15396612"/>
      <w:bookmarkStart w:id="46" w:name="_Toc15377221"/>
      <w:r>
        <w:rPr>
          <w:rFonts w:ascii="黑体" w:eastAsia="黑体" w:hAnsi="黑体" w:hint="eastAsia"/>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45"/>
      <w:bookmarkEnd w:id="46"/>
    </w:p>
    <w:p w:rsidR="00D26C99" w:rsidRDefault="00C87452">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rsidR="006B4F69" w:rsidRPr="002A23CF" w:rsidRDefault="006B4F69" w:rsidP="006B4F69">
      <w:pPr>
        <w:spacing w:line="600" w:lineRule="exact"/>
        <w:ind w:firstLine="640"/>
        <w:rPr>
          <w:rFonts w:ascii="仿宋" w:eastAsia="仿宋" w:hAnsi="仿宋"/>
          <w:b/>
          <w:sz w:val="32"/>
          <w:szCs w:val="32"/>
        </w:rPr>
      </w:pPr>
      <w:bookmarkStart w:id="48" w:name="_Toc15377223"/>
      <w:r>
        <w:rPr>
          <w:rFonts w:ascii="仿宋_GB2312" w:eastAsia="仿宋_GB2312" w:hint="eastAsia"/>
          <w:sz w:val="32"/>
          <w:szCs w:val="32"/>
        </w:rPr>
        <w:t>本单位为事业单位，</w:t>
      </w:r>
      <w:proofErr w:type="gramStart"/>
      <w:r>
        <w:rPr>
          <w:rFonts w:ascii="仿宋_GB2312" w:eastAsia="仿宋_GB2312" w:hint="eastAsia"/>
          <w:sz w:val="32"/>
          <w:szCs w:val="32"/>
        </w:rPr>
        <w:t>无机关</w:t>
      </w:r>
      <w:proofErr w:type="gramEnd"/>
      <w:r>
        <w:rPr>
          <w:rFonts w:ascii="仿宋_GB2312" w:eastAsia="仿宋_GB2312" w:hint="eastAsia"/>
          <w:sz w:val="32"/>
          <w:szCs w:val="32"/>
        </w:rPr>
        <w:t>运行经费支出。</w:t>
      </w:r>
    </w:p>
    <w:p w:rsidR="00D26C99" w:rsidRDefault="00C87452">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（二）政府采购支出情况</w:t>
      </w:r>
      <w:bookmarkEnd w:id="48"/>
    </w:p>
    <w:p w:rsidR="006B4F69" w:rsidRPr="002A23CF" w:rsidRDefault="006B4F69" w:rsidP="006B4F69">
      <w:pPr>
        <w:autoSpaceDE w:val="0"/>
        <w:autoSpaceDN w:val="0"/>
        <w:adjustRightInd w:val="0"/>
        <w:spacing w:line="600" w:lineRule="exact"/>
        <w:ind w:firstLineChars="200" w:firstLine="640"/>
        <w:jc w:val="left"/>
        <w:outlineLvl w:val="2"/>
        <w:rPr>
          <w:rFonts w:ascii="仿宋" w:eastAsia="仿宋" w:hAnsi="仿宋"/>
          <w:b/>
          <w:sz w:val="32"/>
          <w:szCs w:val="32"/>
        </w:rPr>
      </w:pPr>
      <w:bookmarkStart w:id="49" w:name="_Toc15377224"/>
      <w:r>
        <w:rPr>
          <w:rFonts w:ascii="仿宋_GB2312" w:eastAsia="仿宋_GB2312" w:hint="eastAsia"/>
          <w:sz w:val="32"/>
          <w:szCs w:val="32"/>
        </w:rPr>
        <w:t>本单位本年度无政府采购支出。</w:t>
      </w:r>
    </w:p>
    <w:p w:rsidR="00D26C99" w:rsidRDefault="00C87452">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（三）国有资产占有使用情况</w:t>
      </w:r>
      <w:bookmarkEnd w:id="49"/>
    </w:p>
    <w:p w:rsidR="006B4F69" w:rsidRPr="002A23CF" w:rsidRDefault="006B4F69" w:rsidP="006B4F69">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_GB2312" w:eastAsia="仿宋_GB2312" w:hint="eastAsia"/>
          <w:sz w:val="32"/>
          <w:szCs w:val="32"/>
        </w:rPr>
        <w:t>本单位本年度国有资产无出租出借情况</w:t>
      </w:r>
      <w:r w:rsidRPr="002A23CF">
        <w:rPr>
          <w:rFonts w:ascii="仿宋_GB2312" w:eastAsia="仿宋_GB2312" w:hint="eastAsia"/>
          <w:sz w:val="32"/>
          <w:szCs w:val="32"/>
        </w:rPr>
        <w:t>。</w:t>
      </w:r>
    </w:p>
    <w:p w:rsidR="00D26C99" w:rsidRPr="006B4F69" w:rsidRDefault="00D26C99" w:rsidP="006B4F69">
      <w:pPr>
        <w:autoSpaceDE w:val="0"/>
        <w:autoSpaceDN w:val="0"/>
        <w:adjustRightInd w:val="0"/>
        <w:spacing w:line="600" w:lineRule="exact"/>
        <w:ind w:firstLineChars="200" w:firstLine="643"/>
        <w:jc w:val="left"/>
        <w:outlineLvl w:val="2"/>
        <w:rPr>
          <w:rFonts w:ascii="仿宋" w:eastAsia="仿宋" w:hAnsi="仿宋"/>
          <w:b/>
          <w:sz w:val="32"/>
          <w:szCs w:val="32"/>
        </w:rPr>
      </w:pPr>
    </w:p>
    <w:p w:rsidR="00D26C99" w:rsidRDefault="00D26C99">
      <w:pPr>
        <w:spacing w:line="600" w:lineRule="atLeast"/>
        <w:ind w:firstLineChars="200" w:firstLine="643"/>
        <w:rPr>
          <w:rFonts w:ascii="仿宋_GB2312" w:eastAsia="仿宋_GB2312"/>
          <w:b/>
          <w:sz w:val="32"/>
          <w:szCs w:val="32"/>
        </w:rPr>
      </w:pPr>
    </w:p>
    <w:p w:rsidR="00D26C99" w:rsidRDefault="00C87452">
      <w:pPr>
        <w:widowControl/>
        <w:jc w:val="left"/>
        <w:rPr>
          <w:rFonts w:ascii="仿宋_GB2312" w:eastAsia="仿宋_GB2312"/>
          <w:b/>
          <w:sz w:val="32"/>
          <w:szCs w:val="32"/>
        </w:rPr>
      </w:pPr>
      <w:r>
        <w:rPr>
          <w:rFonts w:ascii="仿宋_GB2312" w:eastAsia="仿宋_GB2312"/>
          <w:b/>
          <w:sz w:val="32"/>
          <w:szCs w:val="32"/>
        </w:rPr>
        <w:br w:type="page"/>
      </w:r>
    </w:p>
    <w:p w:rsidR="00D26C99" w:rsidRDefault="00C87452">
      <w:pPr>
        <w:numPr>
          <w:ilvl w:val="0"/>
          <w:numId w:val="5"/>
        </w:numPr>
        <w:spacing w:line="600" w:lineRule="exact"/>
        <w:ind w:firstLineChars="150" w:firstLine="663"/>
        <w:jc w:val="center"/>
        <w:outlineLvl w:val="0"/>
        <w:rPr>
          <w:rStyle w:val="1Char"/>
          <w:rFonts w:ascii="黑体" w:eastAsia="黑体" w:hAnsi="黑体"/>
          <w:b w:val="0"/>
        </w:rPr>
      </w:pPr>
      <w:bookmarkStart w:id="50" w:name="_Toc15396613"/>
      <w:bookmarkStart w:id="51" w:name="_Toc15377225"/>
      <w:r>
        <w:rPr>
          <w:rFonts w:ascii="黑体" w:eastAsia="黑体" w:hAnsi="黑体" w:hint="eastAsia"/>
          <w:b/>
          <w:sz w:val="44"/>
          <w:szCs w:val="44"/>
        </w:rPr>
        <w:lastRenderedPageBreak/>
        <w:t>名</w:t>
      </w:r>
      <w:r>
        <w:rPr>
          <w:rStyle w:val="1Char"/>
          <w:rFonts w:ascii="黑体" w:eastAsia="黑体" w:hAnsi="黑体" w:hint="eastAsia"/>
          <w:b w:val="0"/>
        </w:rPr>
        <w:t>词解释</w:t>
      </w:r>
      <w:bookmarkEnd w:id="50"/>
      <w:bookmarkEnd w:id="51"/>
    </w:p>
    <w:p w:rsidR="00D26C99" w:rsidRDefault="00D26C99">
      <w:pPr>
        <w:spacing w:line="600" w:lineRule="exact"/>
        <w:jc w:val="left"/>
        <w:rPr>
          <w:rFonts w:ascii="宋体"/>
          <w:b/>
          <w:sz w:val="44"/>
          <w:szCs w:val="44"/>
        </w:rPr>
      </w:pPr>
    </w:p>
    <w:p w:rsidR="00D26C99" w:rsidRDefault="00C8745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D26C99" w:rsidRDefault="00C8745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事业收入：指事业单位开展专业业务活动及辅助活动取得的收入。学校保教费收入等。</w:t>
      </w:r>
    </w:p>
    <w:p w:rsidR="00D26C99" w:rsidRDefault="00C87452">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其他收入：指单位取得的除上述收入以外的各项收入。</w:t>
      </w:r>
    </w:p>
    <w:p w:rsidR="00D26C99" w:rsidRDefault="00C87452">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w:t>
      </w:r>
      <w:r>
        <w:rPr>
          <w:rFonts w:ascii="仿宋_GB2312" w:eastAsia="仿宋_GB2312"/>
          <w:color w:val="auto"/>
          <w:sz w:val="32"/>
          <w:szCs w:val="32"/>
        </w:rPr>
        <w:t>.</w:t>
      </w:r>
      <w:r>
        <w:rPr>
          <w:rFonts w:ascii="仿宋_GB2312" w:eastAsia="仿宋_GB2312" w:hint="eastAsia"/>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D26C99" w:rsidRDefault="00C87452">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5</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p>
    <w:p w:rsidR="00D26C99" w:rsidRDefault="00C87452">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6</w:t>
      </w:r>
      <w:r>
        <w:rPr>
          <w:rFonts w:ascii="仿宋_GB2312" w:eastAsia="仿宋_GB2312"/>
          <w:color w:val="auto"/>
          <w:sz w:val="32"/>
          <w:szCs w:val="32"/>
        </w:rPr>
        <w:t>.</w:t>
      </w:r>
      <w:r>
        <w:rPr>
          <w:rFonts w:ascii="仿宋_GB2312" w:eastAsia="仿宋_GB2312" w:hint="eastAsia"/>
          <w:color w:val="auto"/>
          <w:sz w:val="32"/>
          <w:szCs w:val="32"/>
        </w:rPr>
        <w:t>结余分配：指事业单位按照事业单位会计制度的规定从非财政补助结余中分配的事业基金和职工福利基金等。</w:t>
      </w:r>
    </w:p>
    <w:p w:rsidR="00D26C99" w:rsidRDefault="00C87452">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7、年末结转和结余：指单位按有关规定结转到下年或以后年度继续使用的资金。</w:t>
      </w:r>
    </w:p>
    <w:p w:rsidR="00D26C99" w:rsidRDefault="00C87452">
      <w:pPr>
        <w:pStyle w:val="Default"/>
        <w:spacing w:line="578" w:lineRule="exact"/>
        <w:ind w:firstLineChars="200" w:firstLine="640"/>
        <w:rPr>
          <w:rFonts w:hAnsi="仿宋"/>
          <w:color w:val="auto"/>
          <w:sz w:val="32"/>
          <w:szCs w:val="32"/>
        </w:rPr>
      </w:pPr>
      <w:r>
        <w:rPr>
          <w:rFonts w:ascii="仿宋_GB2312" w:eastAsia="仿宋_GB2312" w:hint="eastAsia"/>
          <w:color w:val="auto"/>
          <w:sz w:val="32"/>
          <w:szCs w:val="32"/>
        </w:rPr>
        <w:t>8</w:t>
      </w:r>
      <w:r>
        <w:rPr>
          <w:rFonts w:ascii="仿宋_GB2312" w:eastAsia="仿宋_GB2312"/>
          <w:color w:val="auto"/>
          <w:sz w:val="32"/>
          <w:szCs w:val="32"/>
        </w:rPr>
        <w:t>.</w:t>
      </w:r>
      <w:r>
        <w:rPr>
          <w:rFonts w:ascii="仿宋_GB2312" w:eastAsia="仿宋_GB2312" w:hint="eastAsia"/>
          <w:color w:val="auto"/>
          <w:sz w:val="32"/>
          <w:szCs w:val="32"/>
        </w:rPr>
        <w:t xml:space="preserve">一般公共服务 </w:t>
      </w:r>
      <w:r>
        <w:rPr>
          <w:rFonts w:ascii="仿宋_GB2312" w:eastAsia="仿宋_GB2312" w:hAnsi="Times New Roman" w:cs="Times New Roman" w:hint="eastAsia"/>
          <w:color w:val="auto"/>
          <w:kern w:val="2"/>
          <w:sz w:val="32"/>
          <w:szCs w:val="32"/>
        </w:rPr>
        <w:t>2011099</w:t>
      </w:r>
      <w:r>
        <w:rPr>
          <w:rFonts w:ascii="仿宋_GB2312" w:eastAsia="仿宋_GB2312" w:hint="eastAsia"/>
          <w:color w:val="auto"/>
          <w:sz w:val="32"/>
          <w:szCs w:val="32"/>
        </w:rPr>
        <w:t>：</w:t>
      </w:r>
      <w:r>
        <w:rPr>
          <w:rFonts w:hAnsi="仿宋" w:hint="eastAsia"/>
          <w:color w:val="auto"/>
          <w:sz w:val="32"/>
          <w:szCs w:val="32"/>
        </w:rPr>
        <w:t>指学校聘用三支一扶人员的一次性补贴支出。</w:t>
      </w:r>
    </w:p>
    <w:p w:rsidR="00D26C99" w:rsidRDefault="00C87452">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教育2050201：指学校举办的学前教育支出。2050202：指学校举办的小前教育支出。2050203：指学校举办的初中教育支出。</w:t>
      </w:r>
    </w:p>
    <w:p w:rsidR="00D26C99" w:rsidRDefault="00C87452">
      <w:pPr>
        <w:pStyle w:val="Default"/>
        <w:spacing w:line="578" w:lineRule="exact"/>
        <w:ind w:firstLineChars="200" w:firstLine="640"/>
        <w:rPr>
          <w:rFonts w:hAnsi="仿宋"/>
          <w:color w:val="auto"/>
          <w:sz w:val="32"/>
          <w:szCs w:val="32"/>
        </w:rPr>
      </w:pPr>
      <w:r>
        <w:rPr>
          <w:rFonts w:ascii="仿宋_GB2312" w:eastAsia="仿宋_GB2312" w:hint="eastAsia"/>
          <w:color w:val="auto"/>
          <w:sz w:val="32"/>
          <w:szCs w:val="32"/>
        </w:rPr>
        <w:t>10</w:t>
      </w:r>
      <w:r>
        <w:rPr>
          <w:rFonts w:ascii="仿宋_GB2312" w:eastAsia="仿宋_GB2312"/>
          <w:color w:val="auto"/>
          <w:sz w:val="32"/>
          <w:szCs w:val="32"/>
        </w:rPr>
        <w:t>.</w:t>
      </w:r>
      <w:r>
        <w:rPr>
          <w:rFonts w:ascii="仿宋_GB2312" w:eastAsia="仿宋_GB2312" w:hint="eastAsia"/>
          <w:color w:val="auto"/>
          <w:sz w:val="32"/>
          <w:szCs w:val="32"/>
        </w:rPr>
        <w:t xml:space="preserve">社会保障和就业 </w:t>
      </w:r>
      <w:r>
        <w:rPr>
          <w:rFonts w:ascii="仿宋_GB2312" w:eastAsia="仿宋_GB2312"/>
          <w:color w:val="auto"/>
          <w:sz w:val="32"/>
          <w:szCs w:val="32"/>
        </w:rPr>
        <w:t>2080505</w:t>
      </w:r>
      <w:r>
        <w:rPr>
          <w:rFonts w:ascii="仿宋_GB2312" w:eastAsia="仿宋_GB2312" w:hint="eastAsia"/>
          <w:color w:val="auto"/>
          <w:sz w:val="32"/>
          <w:szCs w:val="32"/>
        </w:rPr>
        <w:t>：</w:t>
      </w:r>
      <w:r>
        <w:rPr>
          <w:rFonts w:hAnsi="仿宋" w:hint="eastAsia"/>
          <w:color w:val="auto"/>
          <w:sz w:val="32"/>
          <w:szCs w:val="32"/>
        </w:rPr>
        <w:t>指学校在社会保障与就</w:t>
      </w:r>
      <w:r>
        <w:rPr>
          <w:rFonts w:hAnsi="仿宋" w:hint="eastAsia"/>
          <w:color w:val="auto"/>
          <w:sz w:val="32"/>
          <w:szCs w:val="32"/>
        </w:rPr>
        <w:lastRenderedPageBreak/>
        <w:t>业方面的支出。</w:t>
      </w:r>
    </w:p>
    <w:p w:rsidR="00D26C99" w:rsidRDefault="00C8745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 xml:space="preserve">医疗卫生与计划生育 </w:t>
      </w:r>
      <w:r>
        <w:rPr>
          <w:rFonts w:ascii="仿宋_GB2312" w:eastAsia="仿宋_GB2312"/>
          <w:sz w:val="32"/>
          <w:szCs w:val="32"/>
        </w:rPr>
        <w:t>2100502</w:t>
      </w:r>
      <w:r>
        <w:rPr>
          <w:rFonts w:ascii="仿宋_GB2312" w:eastAsia="仿宋_GB2312" w:hint="eastAsia"/>
          <w:sz w:val="32"/>
          <w:szCs w:val="32"/>
        </w:rPr>
        <w:t>：指学校用于教职工医疗保险方面的支出。</w:t>
      </w:r>
    </w:p>
    <w:p w:rsidR="00D26C99" w:rsidRDefault="00C87452">
      <w:pPr>
        <w:pStyle w:val="Default"/>
        <w:spacing w:line="560" w:lineRule="exact"/>
        <w:ind w:firstLineChars="200" w:firstLine="640"/>
        <w:rPr>
          <w:rFonts w:hAnsi="仿宋"/>
          <w:color w:val="auto"/>
          <w:sz w:val="32"/>
          <w:szCs w:val="32"/>
        </w:rPr>
      </w:pPr>
      <w:r>
        <w:rPr>
          <w:rFonts w:ascii="仿宋_GB2312" w:eastAsia="仿宋_GB2312" w:hint="eastAsia"/>
          <w:color w:val="auto"/>
          <w:sz w:val="32"/>
          <w:szCs w:val="32"/>
        </w:rPr>
        <w:t>12</w:t>
      </w:r>
      <w:r>
        <w:rPr>
          <w:rFonts w:ascii="仿宋_GB2312" w:eastAsia="仿宋_GB2312"/>
          <w:color w:val="auto"/>
          <w:sz w:val="32"/>
          <w:szCs w:val="32"/>
        </w:rPr>
        <w:t>.</w:t>
      </w:r>
      <w:r>
        <w:rPr>
          <w:rFonts w:ascii="仿宋_GB2312" w:eastAsia="仿宋_GB2312" w:hint="eastAsia"/>
          <w:color w:val="auto"/>
          <w:sz w:val="32"/>
          <w:szCs w:val="32"/>
        </w:rPr>
        <w:t>住房保障2210201：指</w:t>
      </w:r>
      <w:r>
        <w:rPr>
          <w:rFonts w:hAnsi="仿宋" w:hint="eastAsia"/>
          <w:color w:val="auto"/>
          <w:sz w:val="32"/>
          <w:szCs w:val="32"/>
        </w:rPr>
        <w:t>学校用于住房方面的支出。学校按人力资源和社会保障部、财政部规定的基本工资和津贴补贴以及规定比例为职工缴纳的住房公积金。</w:t>
      </w:r>
    </w:p>
    <w:p w:rsidR="00D26C99" w:rsidRDefault="00C87452">
      <w:pPr>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D26C99" w:rsidRDefault="00C87452">
      <w:pPr>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D26C99" w:rsidRDefault="00C87452">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15</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D26C99" w:rsidRDefault="00C87452">
      <w:pPr>
        <w:spacing w:line="600" w:lineRule="exact"/>
        <w:jc w:val="center"/>
        <w:outlineLvl w:val="0"/>
        <w:rPr>
          <w:rStyle w:val="1Char"/>
          <w:rFonts w:ascii="黑体" w:eastAsia="黑体" w:hAnsi="黑体"/>
          <w:b w:val="0"/>
        </w:rPr>
      </w:pPr>
      <w:bookmarkStart w:id="52" w:name="_Toc15377226"/>
      <w:r>
        <w:rPr>
          <w:rFonts w:ascii="宋体"/>
          <w:b/>
          <w:sz w:val="44"/>
          <w:szCs w:val="44"/>
        </w:rPr>
        <w:br w:type="page"/>
      </w:r>
      <w:bookmarkStart w:id="53"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3"/>
    </w:p>
    <w:p w:rsidR="00D26C99" w:rsidRDefault="00D26C99">
      <w:pPr>
        <w:spacing w:line="600" w:lineRule="exact"/>
        <w:jc w:val="center"/>
        <w:outlineLvl w:val="0"/>
        <w:rPr>
          <w:rStyle w:val="1Char"/>
        </w:rPr>
      </w:pPr>
    </w:p>
    <w:p w:rsidR="00D26C99" w:rsidRDefault="00C87452">
      <w:pPr>
        <w:pStyle w:val="2"/>
        <w:rPr>
          <w:rStyle w:val="1Char"/>
          <w:rFonts w:ascii="仿宋" w:eastAsia="仿宋" w:hAnsi="仿宋"/>
          <w:sz w:val="32"/>
          <w:szCs w:val="32"/>
        </w:rPr>
      </w:pPr>
      <w:bookmarkStart w:id="54" w:name="_Toc15396615"/>
      <w:r>
        <w:rPr>
          <w:rStyle w:val="1Char"/>
          <w:rFonts w:ascii="仿宋" w:eastAsia="仿宋" w:hAnsi="仿宋" w:hint="eastAsia"/>
          <w:sz w:val="32"/>
          <w:szCs w:val="32"/>
        </w:rPr>
        <w:t>附件1</w:t>
      </w:r>
      <w:bookmarkEnd w:id="54"/>
    </w:p>
    <w:p w:rsidR="00D26C99" w:rsidRDefault="00C87452">
      <w:pPr>
        <w:spacing w:line="600" w:lineRule="exact"/>
        <w:jc w:val="center"/>
        <w:outlineLvl w:val="0"/>
        <w:rPr>
          <w:rFonts w:ascii="黑体" w:eastAsia="黑体" w:hAnsi="黑体" w:cs="方正小标宋简体"/>
          <w:sz w:val="36"/>
          <w:szCs w:val="36"/>
        </w:rPr>
      </w:pPr>
      <w:bookmarkStart w:id="55" w:name="_Toc15396616"/>
      <w:r>
        <w:rPr>
          <w:rFonts w:ascii="黑体" w:eastAsia="黑体" w:hAnsi="黑体" w:cs="方正小标宋简体" w:hint="eastAsia"/>
          <w:sz w:val="36"/>
          <w:szCs w:val="36"/>
        </w:rPr>
        <w:t xml:space="preserve">达川区双庙初级中学 </w:t>
      </w:r>
    </w:p>
    <w:p w:rsidR="00D26C99" w:rsidRDefault="00C87452">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2019年部门整体支出绩效评价报告</w:t>
      </w:r>
      <w:bookmarkEnd w:id="55"/>
    </w:p>
    <w:p w:rsidR="00D26C99" w:rsidRDefault="00D26C99">
      <w:pPr>
        <w:spacing w:line="580" w:lineRule="exact"/>
        <w:ind w:firstLineChars="200" w:firstLine="640"/>
        <w:rPr>
          <w:rFonts w:ascii="黑体" w:eastAsia="黑体" w:hAnsi="黑体" w:cs="黑体"/>
          <w:sz w:val="32"/>
          <w:szCs w:val="32"/>
        </w:rPr>
      </w:pPr>
    </w:p>
    <w:p w:rsidR="00D26C99" w:rsidRDefault="00C8745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（一）机构组成。</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达川区双庙初级中学是一所农村单设初中，单位性质为：全额拨款事业单位，设立5个内设部门：教务处、政教处、安全办公室、党建办公室、后勤处。</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（二）机构职能。</w:t>
      </w:r>
    </w:p>
    <w:p w:rsidR="00D26C99" w:rsidRDefault="00C87452">
      <w:pPr>
        <w:spacing w:line="578" w:lineRule="exact"/>
        <w:ind w:firstLine="630"/>
        <w:jc w:val="left"/>
        <w:rPr>
          <w:rFonts w:ascii="仿宋" w:eastAsia="仿宋" w:hAnsi="仿宋"/>
          <w:bCs/>
          <w:sz w:val="32"/>
          <w:szCs w:val="32"/>
        </w:rPr>
      </w:pPr>
      <w:r>
        <w:rPr>
          <w:rFonts w:ascii="仿宋" w:eastAsia="仿宋" w:hAnsi="仿宋" w:hint="eastAsia"/>
          <w:sz w:val="32"/>
          <w:szCs w:val="32"/>
        </w:rPr>
        <w:t>我单位的基本职能是：组织教育教学、科学研究活动，保证教育教学质量,提升学生的综合素质。维护教职工利益，保障教职工合法权益，以教职工和学生的人生幸福和生命质量作为重点。</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（三）人员概况。</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2019年我校在职教职工32人，临聘人员2人。</w:t>
      </w:r>
    </w:p>
    <w:p w:rsidR="00D26C99" w:rsidRDefault="00C87452">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sz w:val="32"/>
          <w:szCs w:val="32"/>
        </w:rPr>
        <w:t>201</w:t>
      </w:r>
      <w:r>
        <w:rPr>
          <w:rFonts w:ascii="仿宋" w:eastAsia="仿宋" w:hAnsi="仿宋" w:hint="eastAsia"/>
          <w:sz w:val="32"/>
          <w:szCs w:val="32"/>
        </w:rPr>
        <w:t>9年本年收入合计535.33万元，其中：一般公共预算财政拨款收入535.29万元，占99.99%；政府性基金预算</w:t>
      </w:r>
      <w:r>
        <w:rPr>
          <w:rFonts w:ascii="仿宋" w:eastAsia="仿宋" w:hAnsi="仿宋" w:hint="eastAsia"/>
          <w:sz w:val="32"/>
          <w:szCs w:val="32"/>
        </w:rPr>
        <w:lastRenderedPageBreak/>
        <w:t>财政拨款收入0万元；国有资本经营预算财政拨款收入0万元；事业收入0万元；经营收入0</w:t>
      </w:r>
      <w:r w:rsidR="00DD3CDB">
        <w:rPr>
          <w:rFonts w:ascii="仿宋" w:eastAsia="仿宋" w:hAnsi="仿宋" w:hint="eastAsia"/>
          <w:sz w:val="32"/>
          <w:szCs w:val="32"/>
        </w:rPr>
        <w:t>万元</w:t>
      </w:r>
      <w:r>
        <w:rPr>
          <w:rFonts w:ascii="仿宋" w:eastAsia="仿宋" w:hAnsi="仿宋" w:hint="eastAsia"/>
          <w:sz w:val="32"/>
          <w:szCs w:val="32"/>
        </w:rPr>
        <w:t>；附属单位上缴收入0万元；其他收入0.04万元，占0.01%。</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（二）部门财政资金支出情况。</w:t>
      </w:r>
    </w:p>
    <w:p w:rsidR="00D26C99" w:rsidRDefault="00C87452">
      <w:pPr>
        <w:spacing w:line="600" w:lineRule="exact"/>
        <w:ind w:firstLine="640"/>
        <w:rPr>
          <w:rFonts w:ascii="仿宋" w:eastAsia="仿宋" w:hAnsi="仿宋"/>
          <w:sz w:val="32"/>
          <w:szCs w:val="32"/>
          <w:shd w:val="pct10" w:color="auto" w:fill="FFFFFF"/>
        </w:rPr>
      </w:pPr>
      <w:r>
        <w:rPr>
          <w:rFonts w:ascii="仿宋" w:eastAsia="仿宋" w:hAnsi="仿宋"/>
          <w:sz w:val="32"/>
          <w:szCs w:val="32"/>
        </w:rPr>
        <w:t>201</w:t>
      </w:r>
      <w:r>
        <w:rPr>
          <w:rFonts w:ascii="仿宋" w:eastAsia="仿宋" w:hAnsi="仿宋" w:hint="eastAsia"/>
          <w:sz w:val="32"/>
          <w:szCs w:val="32"/>
        </w:rPr>
        <w:t>9年本年支出合计694.65万元，其中：基本支出649.93万元，占93.56%；项目支出44.72万元，占6.44%；上缴上级支出0万元；经营支出0万元；对附属单位补助支出0万元。</w:t>
      </w:r>
    </w:p>
    <w:p w:rsidR="00D26C99" w:rsidRDefault="00C87452">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（一）部门预算管理。</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制定了切实有效的绩效预算目标并严格按照既定目标实施，执行总体较为有效、效果良好。</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（二）专项预算管理。</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专项预算项目程序严密、规划合理、结果符合、分配科学、分配及时、专项预算绩效目标完成</w:t>
      </w:r>
      <w:r>
        <w:rPr>
          <w:rFonts w:ascii="仿宋" w:eastAsia="仿宋" w:hAnsi="仿宋" w:cs="仿宋_GB2312" w:hint="eastAsia"/>
          <w:sz w:val="32"/>
          <w:szCs w:val="32"/>
        </w:rPr>
        <w:t>情况良好</w:t>
      </w:r>
      <w:r>
        <w:rPr>
          <w:rFonts w:ascii="仿宋" w:eastAsia="仿宋" w:hAnsi="仿宋" w:cs="仿宋_GB2312"/>
          <w:sz w:val="32"/>
          <w:szCs w:val="32"/>
        </w:rPr>
        <w:t>。</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（三）结果应用情况。</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部门自评质量</w:t>
      </w:r>
      <w:r>
        <w:rPr>
          <w:rFonts w:ascii="仿宋" w:eastAsia="仿宋" w:hAnsi="仿宋" w:cs="仿宋_GB2312" w:hint="eastAsia"/>
          <w:sz w:val="32"/>
          <w:szCs w:val="32"/>
        </w:rPr>
        <w:t>较好</w:t>
      </w:r>
      <w:r>
        <w:rPr>
          <w:rFonts w:ascii="仿宋" w:eastAsia="仿宋" w:hAnsi="仿宋" w:cs="仿宋_GB2312"/>
          <w:sz w:val="32"/>
          <w:szCs w:val="32"/>
        </w:rPr>
        <w:t>、</w:t>
      </w:r>
      <w:r>
        <w:rPr>
          <w:rFonts w:ascii="仿宋" w:eastAsia="仿宋" w:hAnsi="仿宋" w:cs="仿宋_GB2312" w:hint="eastAsia"/>
          <w:sz w:val="32"/>
          <w:szCs w:val="32"/>
        </w:rPr>
        <w:t>做到</w:t>
      </w:r>
      <w:r>
        <w:rPr>
          <w:rFonts w:ascii="仿宋" w:eastAsia="仿宋" w:hAnsi="仿宋" w:cs="仿宋_GB2312"/>
          <w:sz w:val="32"/>
          <w:szCs w:val="32"/>
        </w:rPr>
        <w:t>绩效目标公开和自评公开</w:t>
      </w:r>
      <w:r>
        <w:rPr>
          <w:rFonts w:ascii="仿宋" w:eastAsia="仿宋" w:hAnsi="仿宋" w:cs="仿宋_GB2312" w:hint="eastAsia"/>
          <w:sz w:val="32"/>
          <w:szCs w:val="32"/>
        </w:rPr>
        <w:t>同时做好</w:t>
      </w:r>
      <w:r>
        <w:rPr>
          <w:rFonts w:ascii="仿宋" w:eastAsia="仿宋" w:hAnsi="仿宋" w:cs="仿宋_GB2312"/>
          <w:sz w:val="32"/>
          <w:szCs w:val="32"/>
        </w:rPr>
        <w:t>评价结果整改和应用结果反馈</w:t>
      </w:r>
      <w:r>
        <w:rPr>
          <w:rFonts w:ascii="仿宋" w:eastAsia="仿宋" w:hAnsi="仿宋" w:cs="仿宋_GB2312" w:hint="eastAsia"/>
          <w:sz w:val="32"/>
          <w:szCs w:val="32"/>
        </w:rPr>
        <w:t>工作</w:t>
      </w:r>
      <w:r>
        <w:rPr>
          <w:rFonts w:ascii="仿宋" w:eastAsia="仿宋" w:hAnsi="仿宋" w:cs="仿宋_GB2312"/>
          <w:sz w:val="32"/>
          <w:szCs w:val="32"/>
        </w:rPr>
        <w:t>。</w:t>
      </w:r>
    </w:p>
    <w:p w:rsidR="00D26C99" w:rsidRDefault="00C87452">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我校部门整体支出绩效评价结论为：良好。</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（二）存在问题。</w:t>
      </w:r>
    </w:p>
    <w:p w:rsidR="00D26C99" w:rsidRDefault="00C87452">
      <w:pPr>
        <w:spacing w:line="580" w:lineRule="exact"/>
        <w:ind w:firstLineChars="200" w:firstLine="640"/>
        <w:rPr>
          <w:rFonts w:ascii="仿宋" w:eastAsia="仿宋" w:hAnsi="仿宋" w:cs="仿宋_GB2312"/>
          <w:sz w:val="32"/>
          <w:szCs w:val="32"/>
        </w:rPr>
      </w:pPr>
      <w:r>
        <w:rPr>
          <w:rFonts w:ascii="仿宋_GB2312" w:eastAsia="仿宋_GB2312" w:hAnsi="仿宋_GB2312" w:cs="仿宋_GB2312" w:hint="eastAsia"/>
          <w:sz w:val="32"/>
          <w:szCs w:val="32"/>
        </w:rPr>
        <w:t>预算财务分析工作须常态化，</w:t>
      </w:r>
      <w:r>
        <w:rPr>
          <w:rFonts w:ascii="仿宋" w:eastAsia="仿宋" w:hAnsi="仿宋" w:cs="仿宋_GB2312" w:hint="eastAsia"/>
          <w:sz w:val="32"/>
          <w:szCs w:val="32"/>
        </w:rPr>
        <w:t>预算编制有待更严格执行。</w:t>
      </w:r>
      <w:r>
        <w:rPr>
          <w:rFonts w:ascii="仿宋" w:eastAsia="仿宋" w:hAnsi="仿宋" w:cs="仿宋_GB2312" w:hint="eastAsia"/>
          <w:sz w:val="32"/>
          <w:szCs w:val="32"/>
        </w:rPr>
        <w:lastRenderedPageBreak/>
        <w:t>预算编制与实际支出项目有的存在差异。</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（三）改进建议。</w:t>
      </w:r>
    </w:p>
    <w:p w:rsidR="00D26C99" w:rsidRDefault="00C874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预算财务分析工作常态化，定期做好预算支出财务分析，做好部门整体支出预算评价工作。</w:t>
      </w:r>
    </w:p>
    <w:p w:rsidR="00D26C99" w:rsidRDefault="00C87452">
      <w:pPr>
        <w:widowControl/>
        <w:jc w:val="left"/>
        <w:sectPr w:rsidR="00D26C99">
          <w:headerReference w:type="default" r:id="rId17"/>
          <w:footerReference w:type="default" r:id="rId18"/>
          <w:pgSz w:w="11906" w:h="16838"/>
          <w:pgMar w:top="1440" w:right="1800" w:bottom="1440" w:left="1800" w:header="851" w:footer="992" w:gutter="0"/>
          <w:pgNumType w:start="1"/>
          <w:cols w:space="425"/>
          <w:titlePg/>
          <w:docGrid w:type="lines" w:linePitch="312"/>
        </w:sectPr>
      </w:pPr>
      <w:r>
        <w:rPr>
          <w:rFonts w:ascii="仿宋_GB2312" w:eastAsia="仿宋_GB2312" w:hAnsi="仿宋_GB2312" w:cs="仿宋_GB2312"/>
          <w:sz w:val="32"/>
          <w:szCs w:val="32"/>
        </w:rPr>
        <w:br w:type="page"/>
      </w:r>
      <w:bookmarkStart w:id="56" w:name="_Toc15396617"/>
    </w:p>
    <w:p w:rsidR="00D26C99" w:rsidRDefault="00D26C99"/>
    <w:tbl>
      <w:tblPr>
        <w:tblW w:w="13572" w:type="dxa"/>
        <w:tblInd w:w="534" w:type="dxa"/>
        <w:tblLook w:val="04A0" w:firstRow="1" w:lastRow="0" w:firstColumn="1" w:lastColumn="0" w:noHBand="0" w:noVBand="1"/>
      </w:tblPr>
      <w:tblGrid>
        <w:gridCol w:w="708"/>
        <w:gridCol w:w="284"/>
        <w:gridCol w:w="387"/>
        <w:gridCol w:w="358"/>
        <w:gridCol w:w="1285"/>
        <w:gridCol w:w="238"/>
        <w:gridCol w:w="1913"/>
        <w:gridCol w:w="922"/>
        <w:gridCol w:w="6566"/>
        <w:gridCol w:w="911"/>
      </w:tblGrid>
      <w:tr w:rsidR="00D26C99">
        <w:trPr>
          <w:trHeight w:val="679"/>
        </w:trPr>
        <w:tc>
          <w:tcPr>
            <w:tcW w:w="992" w:type="dxa"/>
            <w:gridSpan w:val="2"/>
            <w:tcBorders>
              <w:top w:val="nil"/>
              <w:left w:val="nil"/>
              <w:bottom w:val="nil"/>
              <w:right w:val="nil"/>
            </w:tcBorders>
            <w:shd w:val="clear" w:color="auto" w:fill="auto"/>
            <w:vAlign w:val="center"/>
          </w:tcPr>
          <w:p w:rsidR="00D26C99" w:rsidRDefault="00C87452">
            <w:pPr>
              <w:widowControl/>
              <w:jc w:val="left"/>
              <w:rPr>
                <w:rFonts w:ascii="宋体" w:hAnsi="宋体" w:cs="宋体"/>
                <w:kern w:val="0"/>
                <w:sz w:val="24"/>
              </w:rPr>
            </w:pPr>
            <w:r>
              <w:rPr>
                <w:rFonts w:ascii="宋体" w:hAnsi="宋体" w:cs="宋体" w:hint="eastAsia"/>
                <w:kern w:val="0"/>
                <w:sz w:val="24"/>
              </w:rPr>
              <w:t>附件2</w:t>
            </w:r>
          </w:p>
        </w:tc>
        <w:tc>
          <w:tcPr>
            <w:tcW w:w="745" w:type="dxa"/>
            <w:gridSpan w:val="2"/>
            <w:tcBorders>
              <w:top w:val="nil"/>
              <w:left w:val="nil"/>
              <w:bottom w:val="nil"/>
              <w:right w:val="nil"/>
            </w:tcBorders>
            <w:shd w:val="clear" w:color="auto" w:fill="auto"/>
            <w:vAlign w:val="center"/>
          </w:tcPr>
          <w:p w:rsidR="00D26C99" w:rsidRDefault="00D26C99">
            <w:pPr>
              <w:widowControl/>
              <w:jc w:val="left"/>
              <w:rPr>
                <w:rFonts w:ascii="宋体" w:hAnsi="宋体" w:cs="宋体"/>
                <w:kern w:val="0"/>
                <w:sz w:val="24"/>
              </w:rPr>
            </w:pPr>
          </w:p>
        </w:tc>
        <w:tc>
          <w:tcPr>
            <w:tcW w:w="1285" w:type="dxa"/>
            <w:tcBorders>
              <w:top w:val="nil"/>
              <w:left w:val="nil"/>
              <w:bottom w:val="nil"/>
              <w:right w:val="nil"/>
            </w:tcBorders>
            <w:shd w:val="clear" w:color="auto" w:fill="auto"/>
            <w:vAlign w:val="center"/>
          </w:tcPr>
          <w:p w:rsidR="00D26C99" w:rsidRDefault="00D26C99">
            <w:pPr>
              <w:widowControl/>
              <w:jc w:val="left"/>
              <w:rPr>
                <w:rFonts w:ascii="宋体" w:hAnsi="宋体" w:cs="宋体"/>
                <w:kern w:val="0"/>
                <w:sz w:val="24"/>
              </w:rPr>
            </w:pPr>
          </w:p>
        </w:tc>
        <w:tc>
          <w:tcPr>
            <w:tcW w:w="2151" w:type="dxa"/>
            <w:gridSpan w:val="2"/>
            <w:tcBorders>
              <w:top w:val="nil"/>
              <w:left w:val="nil"/>
              <w:bottom w:val="nil"/>
              <w:right w:val="nil"/>
            </w:tcBorders>
            <w:shd w:val="clear" w:color="auto" w:fill="auto"/>
            <w:vAlign w:val="center"/>
          </w:tcPr>
          <w:p w:rsidR="00D26C99" w:rsidRDefault="00D26C99">
            <w:pPr>
              <w:widowControl/>
              <w:jc w:val="left"/>
              <w:rPr>
                <w:rFonts w:ascii="宋体" w:hAnsi="宋体" w:cs="宋体"/>
                <w:kern w:val="0"/>
                <w:sz w:val="24"/>
              </w:rPr>
            </w:pPr>
          </w:p>
        </w:tc>
        <w:tc>
          <w:tcPr>
            <w:tcW w:w="7488" w:type="dxa"/>
            <w:gridSpan w:val="2"/>
            <w:tcBorders>
              <w:top w:val="nil"/>
              <w:left w:val="nil"/>
              <w:bottom w:val="nil"/>
              <w:right w:val="nil"/>
            </w:tcBorders>
            <w:shd w:val="clear" w:color="auto" w:fill="auto"/>
            <w:vAlign w:val="center"/>
          </w:tcPr>
          <w:p w:rsidR="00D26C99" w:rsidRDefault="00D26C99">
            <w:pPr>
              <w:widowControl/>
              <w:jc w:val="left"/>
              <w:rPr>
                <w:rFonts w:ascii="宋体" w:hAnsi="宋体" w:cs="宋体"/>
                <w:kern w:val="0"/>
                <w:sz w:val="16"/>
                <w:szCs w:val="16"/>
              </w:rPr>
            </w:pPr>
          </w:p>
        </w:tc>
        <w:tc>
          <w:tcPr>
            <w:tcW w:w="911" w:type="dxa"/>
            <w:tcBorders>
              <w:top w:val="nil"/>
              <w:left w:val="nil"/>
              <w:bottom w:val="nil"/>
              <w:right w:val="nil"/>
            </w:tcBorders>
            <w:shd w:val="clear" w:color="auto" w:fill="auto"/>
            <w:vAlign w:val="center"/>
          </w:tcPr>
          <w:p w:rsidR="00D26C99" w:rsidRDefault="00D26C99">
            <w:pPr>
              <w:widowControl/>
              <w:jc w:val="left"/>
              <w:rPr>
                <w:rFonts w:ascii="宋体" w:hAnsi="宋体" w:cs="宋体"/>
                <w:kern w:val="0"/>
                <w:sz w:val="24"/>
              </w:rPr>
            </w:pPr>
          </w:p>
        </w:tc>
      </w:tr>
      <w:tr w:rsidR="00D26C99">
        <w:trPr>
          <w:trHeight w:val="170"/>
        </w:trPr>
        <w:tc>
          <w:tcPr>
            <w:tcW w:w="12661" w:type="dxa"/>
            <w:gridSpan w:val="9"/>
            <w:tcBorders>
              <w:top w:val="nil"/>
              <w:left w:val="nil"/>
              <w:bottom w:val="nil"/>
              <w:right w:val="nil"/>
            </w:tcBorders>
            <w:shd w:val="clear" w:color="auto" w:fill="auto"/>
            <w:vAlign w:val="center"/>
          </w:tcPr>
          <w:p w:rsidR="00D26C99" w:rsidRDefault="00C87452">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达川区双庙初级中学整体支出绩效评价得分表</w:t>
            </w:r>
          </w:p>
        </w:tc>
        <w:tc>
          <w:tcPr>
            <w:tcW w:w="911" w:type="dxa"/>
            <w:tcBorders>
              <w:top w:val="nil"/>
              <w:left w:val="nil"/>
              <w:bottom w:val="nil"/>
              <w:right w:val="nil"/>
            </w:tcBorders>
            <w:shd w:val="clear" w:color="auto" w:fill="auto"/>
            <w:vAlign w:val="center"/>
          </w:tcPr>
          <w:p w:rsidR="00D26C99" w:rsidRDefault="00D26C99">
            <w:pPr>
              <w:widowControl/>
              <w:jc w:val="left"/>
              <w:rPr>
                <w:rFonts w:ascii="宋体" w:hAnsi="宋体" w:cs="宋体"/>
                <w:kern w:val="0"/>
                <w:sz w:val="24"/>
              </w:rPr>
            </w:pPr>
          </w:p>
        </w:tc>
      </w:tr>
      <w:tr w:rsidR="00D26C99">
        <w:trPr>
          <w:trHeight w:val="899"/>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 xml:space="preserve">一级　　</w:t>
            </w:r>
            <w:proofErr w:type="gramStart"/>
            <w:r>
              <w:rPr>
                <w:rFonts w:ascii="仿宋_GB2312" w:eastAsia="仿宋_GB2312" w:hAnsi="宋体" w:cs="宋体" w:hint="eastAsia"/>
                <w:b/>
                <w:bCs/>
                <w:kern w:val="0"/>
                <w:sz w:val="20"/>
                <w:szCs w:val="20"/>
              </w:rPr>
              <w:t xml:space="preserve">　</w:t>
            </w:r>
            <w:proofErr w:type="gramEnd"/>
            <w:r>
              <w:rPr>
                <w:rFonts w:ascii="仿宋_GB2312" w:eastAsia="仿宋_GB2312" w:hAnsi="宋体" w:cs="宋体" w:hint="eastAsia"/>
                <w:b/>
                <w:bCs/>
                <w:kern w:val="0"/>
                <w:sz w:val="20"/>
                <w:szCs w:val="20"/>
              </w:rPr>
              <w:t>指标</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二级指标</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三级指标</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指标解释</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计分标准（备注）</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b/>
                <w:bCs/>
                <w:kern w:val="0"/>
                <w:sz w:val="20"/>
                <w:szCs w:val="20"/>
              </w:rPr>
            </w:pPr>
            <w:r>
              <w:rPr>
                <w:rFonts w:ascii="宋体" w:hAnsi="宋体" w:cs="宋体" w:hint="eastAsia"/>
                <w:b/>
                <w:bCs/>
                <w:kern w:val="0"/>
                <w:sz w:val="20"/>
                <w:szCs w:val="20"/>
              </w:rPr>
              <w:t>自评</w:t>
            </w:r>
          </w:p>
          <w:p w:rsidR="00D26C99" w:rsidRDefault="00C87452">
            <w:pPr>
              <w:widowControl/>
              <w:jc w:val="center"/>
              <w:rPr>
                <w:rFonts w:ascii="宋体" w:hAnsi="宋体" w:cs="宋体"/>
                <w:b/>
                <w:bCs/>
                <w:kern w:val="0"/>
                <w:sz w:val="20"/>
                <w:szCs w:val="20"/>
              </w:rPr>
            </w:pPr>
            <w:r>
              <w:rPr>
                <w:rFonts w:ascii="宋体" w:hAnsi="宋体" w:cs="宋体" w:hint="eastAsia"/>
                <w:b/>
                <w:bCs/>
                <w:kern w:val="0"/>
                <w:sz w:val="20"/>
                <w:szCs w:val="20"/>
              </w:rPr>
              <w:t>得分</w:t>
            </w:r>
          </w:p>
        </w:tc>
      </w:tr>
      <w:tr w:rsidR="00D26C99">
        <w:trPr>
          <w:trHeight w:val="1165"/>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预算编制（</w:t>
            </w:r>
            <w:r>
              <w:rPr>
                <w:rFonts w:eastAsia="仿宋_GB2312"/>
                <w:kern w:val="0"/>
                <w:sz w:val="20"/>
              </w:rPr>
              <w:t>16</w:t>
            </w:r>
            <w:r>
              <w:rPr>
                <w:rFonts w:ascii="仿宋_GB2312" w:eastAsia="仿宋_GB2312" w:hAnsi="宋体" w:cs="宋体"/>
                <w:kern w:val="0"/>
                <w:sz w:val="20"/>
              </w:rPr>
              <w:t>分）</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报送时效　　（</w:t>
            </w:r>
            <w:r>
              <w:rPr>
                <w:rFonts w:eastAsia="仿宋_GB2312"/>
                <w:kern w:val="0"/>
                <w:sz w:val="20"/>
              </w:rPr>
              <w:t>2</w:t>
            </w:r>
            <w:r>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基础信息更新　　（</w:t>
            </w:r>
            <w:r>
              <w:rPr>
                <w:rFonts w:eastAsia="仿宋_GB2312"/>
                <w:kern w:val="0"/>
                <w:sz w:val="20"/>
              </w:rPr>
              <w:t>2</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各单位是否按照部门预算编制通知和有关要求，按时完成基础库、项目库报送工作</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超过规定</w:t>
            </w:r>
            <w:r>
              <w:rPr>
                <w:rFonts w:eastAsia="仿宋_GB2312"/>
                <w:kern w:val="0"/>
                <w:sz w:val="20"/>
              </w:rPr>
              <w:t>5</w:t>
            </w:r>
            <w:r>
              <w:rPr>
                <w:rFonts w:ascii="仿宋_GB2312" w:eastAsia="仿宋_GB2312" w:hAnsi="宋体" w:cs="宋体"/>
                <w:kern w:val="0"/>
                <w:sz w:val="20"/>
              </w:rPr>
              <w:t>个工作日扣</w:t>
            </w:r>
            <w:r>
              <w:rPr>
                <w:rFonts w:eastAsia="仿宋_GB2312"/>
                <w:kern w:val="0"/>
                <w:sz w:val="20"/>
              </w:rPr>
              <w:t>0.5</w:t>
            </w:r>
            <w:r>
              <w:rPr>
                <w:rFonts w:ascii="仿宋_GB2312" w:eastAsia="仿宋_GB2312" w:hAnsi="宋体" w:cs="宋体"/>
                <w:kern w:val="0"/>
                <w:sz w:val="20"/>
              </w:rPr>
              <w:t>分，</w:t>
            </w:r>
            <w:r>
              <w:rPr>
                <w:rFonts w:eastAsia="仿宋_GB2312"/>
                <w:kern w:val="0"/>
                <w:sz w:val="20"/>
              </w:rPr>
              <w:t>10</w:t>
            </w:r>
            <w:r>
              <w:rPr>
                <w:rFonts w:ascii="仿宋_GB2312" w:eastAsia="仿宋_GB2312" w:hAnsi="宋体" w:cs="宋体"/>
                <w:kern w:val="0"/>
                <w:sz w:val="20"/>
              </w:rPr>
              <w:t>个工作日扣</w:t>
            </w:r>
            <w:r>
              <w:rPr>
                <w:rFonts w:eastAsia="仿宋_GB2312"/>
                <w:kern w:val="0"/>
                <w:sz w:val="20"/>
              </w:rPr>
              <w:t>1</w:t>
            </w:r>
            <w:r>
              <w:rPr>
                <w:rFonts w:ascii="仿宋_GB2312" w:eastAsia="仿宋_GB2312" w:hAnsi="宋体" w:cs="宋体"/>
                <w:kern w:val="0"/>
                <w:sz w:val="20"/>
              </w:rPr>
              <w:t>分，以此类推，直至扣完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b/>
                <w:bCs/>
                <w:kern w:val="0"/>
                <w:sz w:val="20"/>
                <w:szCs w:val="20"/>
              </w:rPr>
            </w:pPr>
            <w:r>
              <w:rPr>
                <w:rFonts w:ascii="宋体" w:hAnsi="宋体" w:cs="宋体" w:hint="eastAsia"/>
                <w:b/>
                <w:bCs/>
                <w:kern w:val="0"/>
                <w:sz w:val="20"/>
                <w:szCs w:val="20"/>
              </w:rPr>
              <w:t>2</w:t>
            </w:r>
          </w:p>
        </w:tc>
      </w:tr>
      <w:tr w:rsidR="00D26C99">
        <w:trPr>
          <w:trHeight w:val="1340"/>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编制质量　　（</w:t>
            </w:r>
            <w:r>
              <w:rPr>
                <w:rFonts w:eastAsia="仿宋_GB2312"/>
                <w:kern w:val="0"/>
                <w:sz w:val="20"/>
              </w:rPr>
              <w:t>6</w:t>
            </w:r>
            <w:r>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预算编制准确　　（</w:t>
            </w:r>
            <w:r>
              <w:rPr>
                <w:rFonts w:eastAsia="仿宋_GB2312"/>
                <w:kern w:val="0"/>
                <w:sz w:val="20"/>
              </w:rPr>
              <w:t>4</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考核预算项目资金性质变动情况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项目资金性质变动控制在</w:t>
            </w:r>
            <w:r>
              <w:rPr>
                <w:rFonts w:eastAsia="仿宋_GB2312"/>
                <w:kern w:val="0"/>
                <w:sz w:val="20"/>
              </w:rPr>
              <w:t>1</w:t>
            </w:r>
            <w:r>
              <w:rPr>
                <w:rFonts w:ascii="仿宋_GB2312" w:eastAsia="仿宋_GB2312" w:hAnsi="宋体" w:cs="宋体"/>
                <w:kern w:val="0"/>
                <w:sz w:val="20"/>
              </w:rPr>
              <w:t>个内，得分；</w:t>
            </w:r>
            <w:r>
              <w:rPr>
                <w:rFonts w:eastAsia="仿宋_GB2312"/>
                <w:kern w:val="0"/>
                <w:sz w:val="20"/>
              </w:rPr>
              <w:t>2-3</w:t>
            </w:r>
            <w:r>
              <w:rPr>
                <w:rFonts w:ascii="仿宋_GB2312" w:eastAsia="仿宋_GB2312" w:hAnsi="宋体" w:cs="宋体"/>
                <w:kern w:val="0"/>
                <w:sz w:val="20"/>
              </w:rPr>
              <w:t>个得</w:t>
            </w:r>
            <w:r>
              <w:rPr>
                <w:rFonts w:eastAsia="仿宋_GB2312"/>
                <w:kern w:val="0"/>
                <w:sz w:val="20"/>
              </w:rPr>
              <w:t>1</w:t>
            </w:r>
            <w:r>
              <w:rPr>
                <w:rFonts w:ascii="仿宋_GB2312" w:eastAsia="仿宋_GB2312" w:hAnsi="宋体" w:cs="宋体"/>
                <w:kern w:val="0"/>
                <w:sz w:val="20"/>
              </w:rPr>
              <w:t>分；超过</w:t>
            </w:r>
            <w:r>
              <w:rPr>
                <w:rFonts w:eastAsia="仿宋_GB2312"/>
                <w:kern w:val="0"/>
                <w:sz w:val="20"/>
              </w:rPr>
              <w:t>3</w:t>
            </w:r>
            <w:r>
              <w:rPr>
                <w:rFonts w:ascii="仿宋_GB2312" w:eastAsia="仿宋_GB2312" w:hAnsi="宋体" w:cs="宋体"/>
                <w:kern w:val="0"/>
                <w:sz w:val="20"/>
              </w:rPr>
              <w:t>个以上，不得分。（注：按照上级及区委区政府批准的项目资金性质变动如财政资金整合等情况不计入考核）</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4</w:t>
            </w:r>
          </w:p>
        </w:tc>
      </w:tr>
      <w:tr w:rsidR="00D26C99">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部门预算审查　　（</w:t>
            </w:r>
            <w:r>
              <w:rPr>
                <w:rFonts w:eastAsia="仿宋_GB2312"/>
                <w:kern w:val="0"/>
                <w:sz w:val="20"/>
              </w:rPr>
              <w:t>2</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根据部门集体审查、区人大对预算草案审查结果进行考核</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无部门集体审查的不得分；被人大预算审查后提出并确需修改的错误，每个问题扣</w:t>
            </w:r>
            <w:r>
              <w:rPr>
                <w:rFonts w:eastAsia="仿宋_GB2312"/>
                <w:kern w:val="0"/>
                <w:sz w:val="20"/>
              </w:rPr>
              <w:t>0.5</w:t>
            </w:r>
            <w:r>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2</w:t>
            </w:r>
          </w:p>
        </w:tc>
      </w:tr>
      <w:tr w:rsidR="00D26C99">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目标明确　　（</w:t>
            </w:r>
            <w:r>
              <w:rPr>
                <w:rFonts w:eastAsia="仿宋_GB2312"/>
                <w:kern w:val="0"/>
                <w:sz w:val="20"/>
              </w:rPr>
              <w:t>8</w:t>
            </w:r>
            <w:r>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部门整体目标　　（</w:t>
            </w:r>
            <w:r>
              <w:rPr>
                <w:rFonts w:eastAsia="仿宋_GB2312"/>
                <w:kern w:val="0"/>
                <w:sz w:val="20"/>
              </w:rPr>
              <w:t>5</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部门全年整体工作目标编制完整、合理</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有完整、明确、合理的部门整体工作方案得分，否则不得分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4.5</w:t>
            </w:r>
          </w:p>
        </w:tc>
      </w:tr>
      <w:tr w:rsidR="00D26C99">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重点项目目标　　（</w:t>
            </w:r>
            <w:r>
              <w:rPr>
                <w:rFonts w:eastAsia="仿宋_GB2312"/>
                <w:kern w:val="0"/>
                <w:sz w:val="20"/>
              </w:rPr>
              <w:t>3</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重大项目实施方案明确、量化、可操作</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有完整、明确、合理的</w:t>
            </w:r>
            <w:proofErr w:type="gramStart"/>
            <w:r>
              <w:rPr>
                <w:rFonts w:ascii="仿宋_GB2312" w:eastAsia="仿宋_GB2312" w:hAnsi="宋体" w:cs="宋体" w:hint="eastAsia"/>
                <w:kern w:val="0"/>
                <w:sz w:val="20"/>
                <w:szCs w:val="20"/>
              </w:rPr>
              <w:t>的</w:t>
            </w:r>
            <w:proofErr w:type="gramEnd"/>
            <w:r>
              <w:rPr>
                <w:rFonts w:ascii="仿宋_GB2312" w:eastAsia="仿宋_GB2312" w:hAnsi="宋体" w:cs="宋体" w:hint="eastAsia"/>
                <w:kern w:val="0"/>
                <w:sz w:val="20"/>
                <w:szCs w:val="20"/>
              </w:rPr>
              <w:t>重点项目工作方案得分，否则不得分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3</w:t>
            </w:r>
          </w:p>
        </w:tc>
      </w:tr>
      <w:tr w:rsidR="00D26C99">
        <w:trPr>
          <w:trHeight w:val="2282"/>
        </w:trPr>
        <w:tc>
          <w:tcPr>
            <w:tcW w:w="708" w:type="dxa"/>
            <w:vMerge w:val="restart"/>
            <w:tcBorders>
              <w:top w:val="nil"/>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预算执行（</w:t>
            </w:r>
            <w:r>
              <w:rPr>
                <w:rFonts w:eastAsia="仿宋_GB2312"/>
                <w:kern w:val="0"/>
                <w:sz w:val="20"/>
              </w:rPr>
              <w:t>24</w:t>
            </w:r>
            <w:r>
              <w:rPr>
                <w:rFonts w:ascii="仿宋_GB2312" w:eastAsia="仿宋_GB2312" w:hAnsi="宋体" w:cs="宋体"/>
                <w:kern w:val="0"/>
                <w:sz w:val="20"/>
              </w:rPr>
              <w:t>分）</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资金调度　　（</w:t>
            </w:r>
            <w:r>
              <w:rPr>
                <w:rFonts w:eastAsia="仿宋_GB2312"/>
                <w:kern w:val="0"/>
                <w:sz w:val="20"/>
              </w:rPr>
              <w:t>5</w:t>
            </w:r>
            <w:r>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支付进度控制率</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用以反映和考核部门（单位）预算执行的及时性和均衡性程度。</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支付进度率</w:t>
            </w:r>
            <w:r>
              <w:rPr>
                <w:rFonts w:eastAsia="仿宋_GB2312"/>
                <w:kern w:val="0"/>
                <w:sz w:val="20"/>
              </w:rPr>
              <w:t>=</w:t>
            </w:r>
            <w:r>
              <w:rPr>
                <w:rFonts w:ascii="仿宋_GB2312" w:eastAsia="仿宋_GB2312" w:hAnsi="宋体" w:cs="宋体"/>
                <w:kern w:val="0"/>
                <w:sz w:val="20"/>
              </w:rPr>
              <w:t>（部门支付进度</w:t>
            </w:r>
            <w:r>
              <w:rPr>
                <w:rFonts w:eastAsia="仿宋_GB2312"/>
                <w:kern w:val="0"/>
                <w:sz w:val="20"/>
              </w:rPr>
              <w:t>/</w:t>
            </w:r>
            <w:r>
              <w:rPr>
                <w:rFonts w:ascii="仿宋_GB2312" w:eastAsia="仿宋_GB2312" w:hAnsi="宋体" w:cs="宋体"/>
                <w:kern w:val="0"/>
                <w:sz w:val="20"/>
              </w:rPr>
              <w:t>区级平均支付进度）</w:t>
            </w:r>
            <w:r>
              <w:rPr>
                <w:rFonts w:eastAsia="仿宋_GB2312"/>
                <w:kern w:val="0"/>
                <w:sz w:val="20"/>
              </w:rPr>
              <w:t>×100%</w:t>
            </w:r>
            <w:r>
              <w:rPr>
                <w:rFonts w:ascii="仿宋_GB2312" w:eastAsia="仿宋_GB2312" w:hAnsi="宋体" w:cs="宋体"/>
                <w:kern w:val="0"/>
                <w:sz w:val="20"/>
              </w:rPr>
              <w:t>，支付进度率控制在</w:t>
            </w:r>
            <w:r>
              <w:rPr>
                <w:rFonts w:eastAsia="仿宋_GB2312"/>
                <w:kern w:val="0"/>
                <w:sz w:val="20"/>
              </w:rPr>
              <w:t>90%—110%</w:t>
            </w:r>
            <w:r>
              <w:rPr>
                <w:rFonts w:ascii="仿宋_GB2312" w:eastAsia="仿宋_GB2312" w:hAnsi="宋体" w:cs="宋体"/>
                <w:kern w:val="0"/>
                <w:sz w:val="20"/>
              </w:rPr>
              <w:t>间。</w:t>
            </w:r>
            <w:r>
              <w:rPr>
                <w:rFonts w:ascii="仿宋_GB2312" w:eastAsia="仿宋_GB2312" w:hAnsi="宋体" w:cs="宋体" w:hint="eastAsia"/>
                <w:kern w:val="0"/>
                <w:sz w:val="20"/>
                <w:szCs w:val="20"/>
              </w:rPr>
              <w:br/>
            </w:r>
            <w:r>
              <w:rPr>
                <w:rFonts w:ascii="仿宋_GB2312" w:eastAsia="仿宋_GB2312" w:hAnsi="宋体" w:cs="宋体"/>
                <w:kern w:val="0"/>
                <w:sz w:val="20"/>
              </w:rPr>
              <w:t>部门支付进度：部门（单位）在某一时点的支出预算执行总数与年度支出预算数的比率。</w:t>
            </w:r>
            <w:r>
              <w:rPr>
                <w:rFonts w:ascii="仿宋_GB2312" w:eastAsia="仿宋_GB2312" w:hAnsi="宋体" w:cs="宋体" w:hint="eastAsia"/>
                <w:kern w:val="0"/>
                <w:sz w:val="20"/>
                <w:szCs w:val="20"/>
              </w:rPr>
              <w:br/>
            </w:r>
            <w:r>
              <w:rPr>
                <w:rFonts w:ascii="仿宋_GB2312" w:eastAsia="仿宋_GB2312" w:hAnsi="宋体" w:cs="宋体"/>
                <w:kern w:val="0"/>
                <w:sz w:val="20"/>
              </w:rPr>
              <w:t>区级平均支付进度：在某时点上，本级财政的支付进度率，以序时进度代替。</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4</w:t>
            </w:r>
          </w:p>
        </w:tc>
      </w:tr>
      <w:tr w:rsidR="00D26C99">
        <w:trPr>
          <w:trHeight w:val="1864"/>
        </w:trPr>
        <w:tc>
          <w:tcPr>
            <w:tcW w:w="708" w:type="dxa"/>
            <w:vMerge/>
            <w:tcBorders>
              <w:top w:val="nil"/>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tcBorders>
              <w:top w:val="nil"/>
              <w:left w:val="nil"/>
              <w:bottom w:val="nil"/>
              <w:right w:val="nil"/>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财政预算执行（</w:t>
            </w:r>
            <w:r>
              <w:rPr>
                <w:rFonts w:eastAsia="仿宋_GB2312"/>
                <w:kern w:val="0"/>
                <w:sz w:val="20"/>
              </w:rPr>
              <w:t>5</w:t>
            </w:r>
            <w:r>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预算完成率</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部门（单位）本年度预算执行数与预算数的比率，用以反映和考核部门（单位）预算完成程度。</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预算完成率</w:t>
            </w:r>
            <w:r>
              <w:rPr>
                <w:rFonts w:eastAsia="仿宋_GB2312"/>
                <w:kern w:val="0"/>
                <w:sz w:val="20"/>
              </w:rPr>
              <w:t>=</w:t>
            </w:r>
            <w:r>
              <w:rPr>
                <w:rFonts w:ascii="仿宋_GB2312" w:eastAsia="仿宋_GB2312" w:hAnsi="宋体" w:cs="宋体"/>
                <w:kern w:val="0"/>
                <w:sz w:val="20"/>
              </w:rPr>
              <w:t>（预算执行数</w:t>
            </w:r>
            <w:r>
              <w:rPr>
                <w:rFonts w:eastAsia="仿宋_GB2312"/>
                <w:kern w:val="0"/>
                <w:sz w:val="20"/>
              </w:rPr>
              <w:t>/</w:t>
            </w:r>
            <w:r>
              <w:rPr>
                <w:rFonts w:ascii="仿宋_GB2312" w:eastAsia="仿宋_GB2312" w:hAnsi="宋体" w:cs="宋体"/>
                <w:kern w:val="0"/>
                <w:sz w:val="20"/>
              </w:rPr>
              <w:t>预算数）</w:t>
            </w:r>
            <w:r>
              <w:rPr>
                <w:rFonts w:eastAsia="仿宋_GB2312"/>
                <w:kern w:val="0"/>
                <w:sz w:val="20"/>
              </w:rPr>
              <w:t>×100%</w:t>
            </w:r>
            <w:r>
              <w:rPr>
                <w:rFonts w:ascii="仿宋_GB2312" w:eastAsia="仿宋_GB2312" w:hAnsi="宋体" w:cs="宋体"/>
                <w:kern w:val="0"/>
                <w:sz w:val="20"/>
              </w:rPr>
              <w:t>。</w:t>
            </w:r>
            <w:r>
              <w:rPr>
                <w:rFonts w:ascii="仿宋_GB2312" w:eastAsia="仿宋_GB2312" w:hAnsi="宋体" w:cs="宋体" w:hint="eastAsia"/>
                <w:kern w:val="0"/>
                <w:sz w:val="20"/>
                <w:szCs w:val="20"/>
              </w:rPr>
              <w:br/>
            </w:r>
            <w:r>
              <w:rPr>
                <w:rFonts w:ascii="仿宋_GB2312" w:eastAsia="仿宋_GB2312" w:hAnsi="宋体" w:cs="宋体"/>
                <w:kern w:val="0"/>
                <w:sz w:val="20"/>
              </w:rPr>
              <w:t>预算执行数：部门（单位）本年度实际完成的预算数，扣除结余数。</w:t>
            </w:r>
            <w:r>
              <w:rPr>
                <w:rFonts w:ascii="仿宋_GB2312" w:eastAsia="仿宋_GB2312" w:hAnsi="宋体" w:cs="宋体" w:hint="eastAsia"/>
                <w:kern w:val="0"/>
                <w:sz w:val="20"/>
                <w:szCs w:val="20"/>
              </w:rPr>
              <w:br/>
            </w:r>
            <w:r>
              <w:rPr>
                <w:rFonts w:ascii="仿宋_GB2312" w:eastAsia="仿宋_GB2312" w:hAnsi="宋体" w:cs="宋体"/>
                <w:kern w:val="0"/>
                <w:sz w:val="20"/>
              </w:rPr>
              <w:t>预算数：财政部门批复的本年度部门（单位）预算数，含财政追加。</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4</w:t>
            </w:r>
          </w:p>
        </w:tc>
      </w:tr>
      <w:tr w:rsidR="00D26C99">
        <w:trPr>
          <w:trHeight w:val="1864"/>
        </w:trPr>
        <w:tc>
          <w:tcPr>
            <w:tcW w:w="708" w:type="dxa"/>
            <w:vMerge/>
            <w:tcBorders>
              <w:top w:val="nil"/>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预算刚性　　（</w:t>
            </w:r>
            <w:r>
              <w:rPr>
                <w:rFonts w:eastAsia="仿宋_GB2312"/>
                <w:kern w:val="0"/>
                <w:sz w:val="20"/>
              </w:rPr>
              <w:t>4</w:t>
            </w:r>
            <w:r>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预算调整率　　（</w:t>
            </w:r>
            <w:r>
              <w:rPr>
                <w:rFonts w:eastAsia="仿宋_GB2312"/>
                <w:kern w:val="0"/>
                <w:sz w:val="20"/>
              </w:rPr>
              <w:t>4</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部门（单位）本年度预算调整数与预算数的比率，用以反映和考核部门（单位）预算的调整程度。</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预算调整率</w:t>
            </w:r>
            <w:r>
              <w:rPr>
                <w:rFonts w:eastAsia="仿宋_GB2312"/>
                <w:kern w:val="0"/>
                <w:sz w:val="20"/>
              </w:rPr>
              <w:t>=</w:t>
            </w:r>
            <w:r>
              <w:rPr>
                <w:rFonts w:ascii="仿宋_GB2312" w:eastAsia="仿宋_GB2312" w:hAnsi="宋体" w:cs="宋体"/>
                <w:kern w:val="0"/>
                <w:sz w:val="20"/>
              </w:rPr>
              <w:t>（预算调整数</w:t>
            </w:r>
            <w:r>
              <w:rPr>
                <w:rFonts w:eastAsia="仿宋_GB2312"/>
                <w:kern w:val="0"/>
                <w:sz w:val="20"/>
              </w:rPr>
              <w:t>/</w:t>
            </w:r>
            <w:r>
              <w:rPr>
                <w:rFonts w:ascii="仿宋_GB2312" w:eastAsia="仿宋_GB2312" w:hAnsi="宋体" w:cs="宋体"/>
                <w:kern w:val="0"/>
                <w:sz w:val="20"/>
              </w:rPr>
              <w:t>预算数）</w:t>
            </w:r>
            <w:r>
              <w:rPr>
                <w:rFonts w:eastAsia="仿宋_GB2312"/>
                <w:kern w:val="0"/>
                <w:sz w:val="20"/>
              </w:rPr>
              <w:t>×100%</w:t>
            </w:r>
            <w:r>
              <w:rPr>
                <w:rFonts w:ascii="仿宋_GB2312" w:eastAsia="仿宋_GB2312" w:hAnsi="宋体" w:cs="宋体"/>
                <w:kern w:val="0"/>
                <w:sz w:val="20"/>
              </w:rPr>
              <w:t>，控制在</w:t>
            </w:r>
            <w:r>
              <w:rPr>
                <w:rFonts w:eastAsia="仿宋_GB2312"/>
                <w:kern w:val="0"/>
                <w:sz w:val="20"/>
              </w:rPr>
              <w:t>20%</w:t>
            </w:r>
            <w:r>
              <w:rPr>
                <w:rFonts w:ascii="仿宋_GB2312" w:eastAsia="仿宋_GB2312" w:hAnsi="宋体" w:cs="宋体"/>
                <w:kern w:val="0"/>
                <w:sz w:val="20"/>
              </w:rPr>
              <w:t>以内。</w:t>
            </w:r>
            <w:r>
              <w:rPr>
                <w:rFonts w:ascii="仿宋_GB2312" w:eastAsia="仿宋_GB2312" w:hAnsi="宋体" w:cs="宋体" w:hint="eastAsia"/>
                <w:kern w:val="0"/>
                <w:sz w:val="20"/>
                <w:szCs w:val="20"/>
              </w:rPr>
              <w:br/>
            </w:r>
            <w:r>
              <w:rPr>
                <w:rFonts w:ascii="仿宋_GB2312" w:eastAsia="仿宋_GB2312" w:hAnsi="宋体" w:cs="宋体"/>
                <w:kern w:val="0"/>
                <w:sz w:val="20"/>
              </w:rPr>
              <w:t>预算调整数：部门（单位）在本年度内涉及预算的追加、追减或结构调整的资金总和（因落实国家政策、发生不可抗力、上级部门或本级党委政府临时交办而产生的调整除外）。</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4</w:t>
            </w:r>
          </w:p>
        </w:tc>
      </w:tr>
      <w:tr w:rsidR="00D26C99">
        <w:trPr>
          <w:trHeight w:val="937"/>
        </w:trPr>
        <w:tc>
          <w:tcPr>
            <w:tcW w:w="708" w:type="dxa"/>
            <w:vMerge/>
            <w:tcBorders>
              <w:top w:val="nil"/>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行政成本（</w:t>
            </w:r>
            <w:r>
              <w:rPr>
                <w:rFonts w:eastAsia="仿宋_GB2312"/>
                <w:kern w:val="0"/>
                <w:sz w:val="20"/>
              </w:rPr>
              <w:t>10</w:t>
            </w:r>
            <w:r>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人编比率（</w:t>
            </w:r>
            <w:r>
              <w:rPr>
                <w:rFonts w:eastAsia="仿宋_GB2312"/>
                <w:kern w:val="0"/>
                <w:sz w:val="20"/>
              </w:rPr>
              <w:t>3</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反映部门人力资源控制情况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人编比率</w:t>
            </w:r>
            <w:r>
              <w:rPr>
                <w:rFonts w:eastAsia="仿宋_GB2312"/>
                <w:kern w:val="0"/>
                <w:sz w:val="20"/>
              </w:rPr>
              <w:t>=</w:t>
            </w:r>
            <w:r>
              <w:rPr>
                <w:rFonts w:ascii="仿宋_GB2312" w:eastAsia="仿宋_GB2312" w:hAnsi="宋体" w:cs="宋体"/>
                <w:kern w:val="0"/>
                <w:sz w:val="20"/>
              </w:rPr>
              <w:t>实际员工</w:t>
            </w:r>
            <w:r>
              <w:rPr>
                <w:rFonts w:eastAsia="仿宋_GB2312"/>
                <w:kern w:val="0"/>
                <w:sz w:val="20"/>
              </w:rPr>
              <w:t>/</w:t>
            </w:r>
            <w:r>
              <w:rPr>
                <w:rFonts w:ascii="仿宋_GB2312" w:eastAsia="仿宋_GB2312" w:hAnsi="宋体" w:cs="宋体"/>
                <w:kern w:val="0"/>
                <w:sz w:val="20"/>
              </w:rPr>
              <w:t>部门编制数</w:t>
            </w:r>
            <w:r>
              <w:rPr>
                <w:rFonts w:eastAsia="仿宋_GB2312"/>
                <w:kern w:val="0"/>
                <w:sz w:val="20"/>
              </w:rPr>
              <w:t>*100%</w:t>
            </w:r>
            <w:r>
              <w:rPr>
                <w:rFonts w:ascii="仿宋_GB2312" w:eastAsia="仿宋_GB2312" w:hAnsi="宋体" w:cs="宋体"/>
                <w:kern w:val="0"/>
                <w:sz w:val="20"/>
              </w:rPr>
              <w:t>，不得超过</w:t>
            </w:r>
            <w:r>
              <w:rPr>
                <w:rFonts w:eastAsia="仿宋_GB2312"/>
                <w:kern w:val="0"/>
                <w:sz w:val="20"/>
              </w:rPr>
              <w:t>100%</w:t>
            </w:r>
            <w:r>
              <w:rPr>
                <w:rFonts w:ascii="仿宋_GB2312" w:eastAsia="仿宋_GB2312" w:hAnsi="宋体" w:cs="宋体"/>
                <w:kern w:val="0"/>
                <w:sz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3</w:t>
            </w:r>
          </w:p>
        </w:tc>
      </w:tr>
      <w:tr w:rsidR="00D26C99">
        <w:trPr>
          <w:trHeight w:val="937"/>
        </w:trPr>
        <w:tc>
          <w:tcPr>
            <w:tcW w:w="708" w:type="dxa"/>
            <w:vMerge/>
            <w:tcBorders>
              <w:top w:val="nil"/>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一般性支出增长率（</w:t>
            </w:r>
            <w:r>
              <w:rPr>
                <w:rFonts w:eastAsia="仿宋_GB2312"/>
                <w:kern w:val="0"/>
                <w:sz w:val="20"/>
              </w:rPr>
              <w:t>3</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反映执行财政非生产性支出预算控制</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w:t>
            </w:r>
            <w:r>
              <w:rPr>
                <w:rFonts w:eastAsia="仿宋_GB2312"/>
                <w:kern w:val="0"/>
                <w:sz w:val="20"/>
              </w:rPr>
              <w:t>“</w:t>
            </w:r>
            <w:r>
              <w:rPr>
                <w:rFonts w:ascii="仿宋_GB2312" w:eastAsia="仿宋_GB2312" w:hAnsi="宋体" w:cs="宋体"/>
                <w:kern w:val="0"/>
                <w:sz w:val="20"/>
              </w:rPr>
              <w:t>一般性支出</w:t>
            </w:r>
            <w:r>
              <w:rPr>
                <w:rFonts w:eastAsia="仿宋_GB2312"/>
                <w:kern w:val="0"/>
                <w:sz w:val="20"/>
              </w:rPr>
              <w:t>”</w:t>
            </w:r>
            <w:r>
              <w:rPr>
                <w:rFonts w:ascii="仿宋_GB2312" w:eastAsia="仿宋_GB2312" w:hAnsi="宋体" w:cs="宋体"/>
                <w:kern w:val="0"/>
                <w:sz w:val="20"/>
              </w:rPr>
              <w:t>严格按财政管理规定执行，未完</w:t>
            </w:r>
            <w:proofErr w:type="gramStart"/>
            <w:r>
              <w:rPr>
                <w:rFonts w:ascii="仿宋_GB2312" w:eastAsia="仿宋_GB2312" w:hAnsi="宋体" w:cs="宋体"/>
                <w:kern w:val="0"/>
                <w:sz w:val="20"/>
              </w:rPr>
              <w:t>成控制</w:t>
            </w:r>
            <w:proofErr w:type="gramEnd"/>
            <w:r>
              <w:rPr>
                <w:rFonts w:ascii="仿宋_GB2312" w:eastAsia="仿宋_GB2312" w:hAnsi="宋体" w:cs="宋体"/>
                <w:kern w:val="0"/>
                <w:sz w:val="20"/>
              </w:rPr>
              <w:t>要求不得分。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3</w:t>
            </w:r>
          </w:p>
        </w:tc>
      </w:tr>
      <w:tr w:rsidR="00D26C99">
        <w:trPr>
          <w:trHeight w:val="937"/>
        </w:trPr>
        <w:tc>
          <w:tcPr>
            <w:tcW w:w="708" w:type="dxa"/>
            <w:vMerge/>
            <w:tcBorders>
              <w:top w:val="nil"/>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人均公用经费率（</w:t>
            </w:r>
            <w:r>
              <w:rPr>
                <w:rFonts w:eastAsia="仿宋_GB2312"/>
                <w:kern w:val="0"/>
                <w:sz w:val="20"/>
              </w:rPr>
              <w:t>4</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反映部门财政资源耗费控制情况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人均公用经费率</w:t>
            </w:r>
            <w:r>
              <w:rPr>
                <w:rFonts w:eastAsia="仿宋_GB2312"/>
                <w:kern w:val="0"/>
                <w:sz w:val="20"/>
              </w:rPr>
              <w:t>=</w:t>
            </w:r>
            <w:r>
              <w:rPr>
                <w:rFonts w:ascii="仿宋_GB2312" w:eastAsia="仿宋_GB2312" w:hAnsi="宋体" w:cs="宋体"/>
                <w:kern w:val="0"/>
                <w:sz w:val="20"/>
              </w:rPr>
              <w:t>部门年度公用经费总额</w:t>
            </w:r>
            <w:r>
              <w:rPr>
                <w:rFonts w:eastAsia="仿宋_GB2312"/>
                <w:kern w:val="0"/>
                <w:sz w:val="20"/>
              </w:rPr>
              <w:t>÷</w:t>
            </w:r>
            <w:r>
              <w:rPr>
                <w:rFonts w:ascii="仿宋_GB2312" w:eastAsia="仿宋_GB2312" w:hAnsi="宋体" w:cs="宋体"/>
                <w:kern w:val="0"/>
                <w:sz w:val="20"/>
              </w:rPr>
              <w:t>编制内员工数</w:t>
            </w:r>
            <w:r>
              <w:rPr>
                <w:rFonts w:eastAsia="仿宋_GB2312"/>
                <w:kern w:val="0"/>
                <w:sz w:val="20"/>
              </w:rPr>
              <w:t>÷</w:t>
            </w:r>
            <w:r>
              <w:rPr>
                <w:rFonts w:ascii="仿宋_GB2312" w:eastAsia="仿宋_GB2312" w:hAnsi="宋体" w:cs="宋体"/>
                <w:kern w:val="0"/>
                <w:sz w:val="20"/>
              </w:rPr>
              <w:t>区级人均公用经费</w:t>
            </w:r>
            <w:r>
              <w:rPr>
                <w:rFonts w:eastAsia="仿宋_GB2312"/>
                <w:kern w:val="0"/>
                <w:sz w:val="20"/>
              </w:rPr>
              <w:t>×100%</w:t>
            </w:r>
            <w:r>
              <w:rPr>
                <w:rFonts w:ascii="仿宋_GB2312" w:eastAsia="仿宋_GB2312" w:hAnsi="宋体" w:cs="宋体"/>
                <w:kern w:val="0"/>
                <w:sz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3</w:t>
            </w:r>
          </w:p>
        </w:tc>
      </w:tr>
      <w:tr w:rsidR="00D26C99">
        <w:trPr>
          <w:trHeight w:val="937"/>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综合管理（</w:t>
            </w:r>
            <w:r>
              <w:rPr>
                <w:rFonts w:eastAsia="仿宋_GB2312"/>
                <w:kern w:val="0"/>
                <w:sz w:val="20"/>
              </w:rPr>
              <w:t>40</w:t>
            </w:r>
            <w:r>
              <w:rPr>
                <w:rFonts w:ascii="仿宋_GB2312" w:eastAsia="仿宋_GB2312" w:hAnsi="宋体" w:cs="宋体"/>
                <w:kern w:val="0"/>
                <w:sz w:val="20"/>
              </w:rPr>
              <w:t>分）</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债务管理　（</w:t>
            </w:r>
            <w:r>
              <w:rPr>
                <w:rFonts w:eastAsia="仿宋_GB2312"/>
                <w:kern w:val="0"/>
                <w:sz w:val="20"/>
              </w:rPr>
              <w:t>2</w:t>
            </w:r>
            <w:r>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债务还本付息（</w:t>
            </w:r>
            <w:r>
              <w:rPr>
                <w:rFonts w:eastAsia="仿宋_GB2312"/>
                <w:kern w:val="0"/>
                <w:sz w:val="20"/>
              </w:rPr>
              <w:t>2</w:t>
            </w:r>
            <w:r>
              <w:rPr>
                <w:rFonts w:ascii="仿宋_GB2312" w:eastAsia="仿宋_GB2312" w:hAnsi="宋体" w:cs="宋体"/>
                <w:kern w:val="0"/>
                <w:sz w:val="20"/>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按规定做好政府性债务还本付息工作</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实际还本付息金额</w:t>
            </w:r>
            <w:r>
              <w:rPr>
                <w:rFonts w:eastAsia="仿宋_GB2312"/>
                <w:kern w:val="0"/>
                <w:sz w:val="20"/>
              </w:rPr>
              <w:t>÷</w:t>
            </w:r>
            <w:r>
              <w:rPr>
                <w:rFonts w:ascii="仿宋_GB2312" w:eastAsia="仿宋_GB2312" w:hAnsi="宋体" w:cs="宋体"/>
                <w:kern w:val="0"/>
                <w:sz w:val="20"/>
              </w:rPr>
              <w:t>应付金额</w:t>
            </w:r>
            <w:r>
              <w:rPr>
                <w:rFonts w:eastAsia="仿宋_GB2312"/>
                <w:kern w:val="0"/>
                <w:sz w:val="20"/>
              </w:rPr>
              <w:t>×</w:t>
            </w:r>
            <w:r>
              <w:rPr>
                <w:rFonts w:ascii="仿宋_GB2312" w:eastAsia="仿宋_GB2312" w:hAnsi="宋体" w:cs="宋体"/>
                <w:kern w:val="0"/>
                <w:sz w:val="20"/>
              </w:rPr>
              <w:t>指标分值</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2</w:t>
            </w:r>
          </w:p>
        </w:tc>
      </w:tr>
      <w:tr w:rsidR="00D26C99">
        <w:trPr>
          <w:trHeight w:val="1578"/>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非税收入管理情况　　（</w:t>
            </w:r>
            <w:r>
              <w:rPr>
                <w:rFonts w:eastAsia="仿宋_GB2312"/>
                <w:kern w:val="0"/>
                <w:sz w:val="20"/>
              </w:rPr>
              <w:t>4</w:t>
            </w:r>
            <w:r>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非税收入征收情况（</w:t>
            </w:r>
            <w:r>
              <w:rPr>
                <w:rFonts w:eastAsia="仿宋_GB2312"/>
                <w:kern w:val="0"/>
                <w:sz w:val="20"/>
              </w:rPr>
              <w:t>2</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是否按照规定的项目、标准、征收方式执收非税收入，非税收</w:t>
            </w:r>
            <w:proofErr w:type="gramStart"/>
            <w:r>
              <w:rPr>
                <w:rFonts w:ascii="仿宋_GB2312" w:eastAsia="仿宋_GB2312" w:hAnsi="宋体" w:cs="宋体" w:hint="eastAsia"/>
                <w:kern w:val="0"/>
                <w:sz w:val="20"/>
                <w:szCs w:val="20"/>
              </w:rPr>
              <w:t>入项目</w:t>
            </w:r>
            <w:proofErr w:type="gramEnd"/>
            <w:r>
              <w:rPr>
                <w:rFonts w:ascii="仿宋_GB2312" w:eastAsia="仿宋_GB2312" w:hAnsi="宋体" w:cs="宋体" w:hint="eastAsia"/>
                <w:kern w:val="0"/>
                <w:sz w:val="20"/>
                <w:szCs w:val="20"/>
              </w:rPr>
              <w:t>设立的权限和缓减免的依据，对非税收入进行缓减免</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发现有未按规定的非税收入项目、标准执收非税收入或有违反规定</w:t>
            </w:r>
            <w:proofErr w:type="gramStart"/>
            <w:r>
              <w:rPr>
                <w:rFonts w:ascii="仿宋_GB2312" w:eastAsia="仿宋_GB2312" w:hAnsi="宋体" w:cs="宋体" w:hint="eastAsia"/>
                <w:kern w:val="0"/>
                <w:sz w:val="20"/>
                <w:szCs w:val="20"/>
              </w:rPr>
              <w:t>缓减免非税收</w:t>
            </w:r>
            <w:proofErr w:type="gramEnd"/>
            <w:r>
              <w:rPr>
                <w:rFonts w:ascii="仿宋_GB2312" w:eastAsia="仿宋_GB2312" w:hAnsi="宋体" w:cs="宋体" w:hint="eastAsia"/>
                <w:kern w:val="0"/>
                <w:sz w:val="20"/>
                <w:szCs w:val="20"/>
              </w:rPr>
              <w:t>入的，发现一次扣</w:t>
            </w:r>
            <w:r>
              <w:rPr>
                <w:rFonts w:eastAsia="仿宋_GB2312"/>
                <w:kern w:val="0"/>
                <w:sz w:val="20"/>
              </w:rPr>
              <w:t>0.5</w:t>
            </w:r>
            <w:r>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2</w:t>
            </w:r>
          </w:p>
        </w:tc>
      </w:tr>
      <w:tr w:rsidR="00D26C99">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非税收入上缴情况（</w:t>
            </w:r>
            <w:r>
              <w:rPr>
                <w:rFonts w:eastAsia="仿宋_GB2312"/>
                <w:kern w:val="0"/>
                <w:sz w:val="20"/>
              </w:rPr>
              <w:t>2</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是否及时足额将非税收入缴入财政</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发现未及时足额将非税收入缴入财政的或者截留、挪用非税收入的，发现一次扣</w:t>
            </w:r>
            <w:r>
              <w:rPr>
                <w:rFonts w:eastAsia="仿宋_GB2312"/>
                <w:kern w:val="0"/>
                <w:sz w:val="20"/>
              </w:rPr>
              <w:t>0.5</w:t>
            </w:r>
            <w:r>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2</w:t>
            </w:r>
          </w:p>
        </w:tc>
      </w:tr>
      <w:tr w:rsidR="00D26C99">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政府采购执行管理　　（</w:t>
            </w:r>
            <w:r>
              <w:rPr>
                <w:rFonts w:eastAsia="仿宋_GB2312"/>
                <w:kern w:val="0"/>
                <w:sz w:val="20"/>
              </w:rPr>
              <w:t>4</w:t>
            </w:r>
            <w:r>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政府采购实施计划编制（</w:t>
            </w:r>
            <w:r>
              <w:rPr>
                <w:rFonts w:eastAsia="仿宋_GB2312"/>
                <w:kern w:val="0"/>
                <w:sz w:val="20"/>
              </w:rPr>
              <w:t>2</w:t>
            </w:r>
            <w:r>
              <w:rPr>
                <w:rFonts w:ascii="仿宋_GB2312" w:eastAsia="仿宋_GB2312" w:hAnsi="宋体" w:cs="宋体"/>
                <w:kern w:val="0"/>
                <w:sz w:val="20"/>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实施计划与政府采购预算的一致性</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w:t>
            </w:r>
            <w:r>
              <w:rPr>
                <w:rFonts w:eastAsia="仿宋_GB2312"/>
                <w:kern w:val="0"/>
                <w:sz w:val="20"/>
              </w:rPr>
              <w:t>1-</w:t>
            </w:r>
            <w:r>
              <w:rPr>
                <w:rFonts w:ascii="仿宋_GB2312" w:eastAsia="仿宋_GB2312" w:hAnsi="宋体" w:cs="宋体"/>
                <w:kern w:val="0"/>
                <w:sz w:val="20"/>
              </w:rPr>
              <w:t>调整或细化资金</w:t>
            </w:r>
            <w:r>
              <w:rPr>
                <w:rFonts w:eastAsia="仿宋_GB2312"/>
                <w:kern w:val="0"/>
                <w:sz w:val="20"/>
              </w:rPr>
              <w:t>/</w:t>
            </w:r>
            <w:r>
              <w:rPr>
                <w:rFonts w:ascii="仿宋_GB2312" w:eastAsia="仿宋_GB2312" w:hAnsi="宋体" w:cs="宋体"/>
                <w:kern w:val="0"/>
                <w:sz w:val="20"/>
              </w:rPr>
              <w:t>政府采购预算资金）</w:t>
            </w:r>
            <w:r>
              <w:rPr>
                <w:rFonts w:eastAsia="仿宋_GB2312"/>
                <w:kern w:val="0"/>
                <w:sz w:val="20"/>
              </w:rPr>
              <w:t>*</w:t>
            </w:r>
            <w:r>
              <w:rPr>
                <w:rFonts w:ascii="仿宋_GB2312" w:eastAsia="仿宋_GB2312" w:hAnsi="宋体" w:cs="宋体"/>
                <w:kern w:val="0"/>
                <w:sz w:val="20"/>
              </w:rPr>
              <w:t>分值</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2</w:t>
            </w:r>
          </w:p>
        </w:tc>
      </w:tr>
      <w:tr w:rsidR="00D26C99">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政府采购实施计划的执行（</w:t>
            </w:r>
            <w:r>
              <w:rPr>
                <w:rFonts w:eastAsia="仿宋_GB2312"/>
                <w:kern w:val="0"/>
                <w:sz w:val="20"/>
              </w:rPr>
              <w:t>2</w:t>
            </w:r>
            <w:r>
              <w:rPr>
                <w:rFonts w:ascii="仿宋_GB2312" w:eastAsia="仿宋_GB2312" w:hAnsi="宋体" w:cs="宋体"/>
                <w:kern w:val="0"/>
                <w:sz w:val="20"/>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执行的实施计划与备案的实施计划的一致性</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w:t>
            </w:r>
            <w:r>
              <w:rPr>
                <w:rFonts w:eastAsia="仿宋_GB2312"/>
                <w:kern w:val="0"/>
                <w:sz w:val="20"/>
              </w:rPr>
              <w:t>1-</w:t>
            </w:r>
            <w:r>
              <w:rPr>
                <w:rFonts w:ascii="仿宋_GB2312" w:eastAsia="仿宋_GB2312" w:hAnsi="宋体" w:cs="宋体"/>
                <w:kern w:val="0"/>
                <w:sz w:val="20"/>
              </w:rPr>
              <w:t>实施计划备案后的调整或细化资金</w:t>
            </w:r>
            <w:r>
              <w:rPr>
                <w:rFonts w:eastAsia="仿宋_GB2312"/>
                <w:kern w:val="0"/>
                <w:sz w:val="20"/>
              </w:rPr>
              <w:t>/</w:t>
            </w:r>
            <w:r>
              <w:rPr>
                <w:rFonts w:ascii="仿宋_GB2312" w:eastAsia="仿宋_GB2312" w:hAnsi="宋体" w:cs="宋体"/>
                <w:kern w:val="0"/>
                <w:sz w:val="20"/>
              </w:rPr>
              <w:t>实施计划备案后的资金）</w:t>
            </w:r>
            <w:r>
              <w:rPr>
                <w:rFonts w:eastAsia="仿宋_GB2312"/>
                <w:kern w:val="0"/>
                <w:sz w:val="20"/>
              </w:rPr>
              <w:t>*</w:t>
            </w:r>
            <w:r>
              <w:rPr>
                <w:rFonts w:ascii="仿宋_GB2312" w:eastAsia="仿宋_GB2312" w:hAnsi="宋体" w:cs="宋体"/>
                <w:kern w:val="0"/>
                <w:sz w:val="20"/>
              </w:rPr>
              <w:t>分值</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2</w:t>
            </w:r>
          </w:p>
        </w:tc>
      </w:tr>
      <w:tr w:rsidR="00D26C99">
        <w:trPr>
          <w:trHeight w:val="1190"/>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资产管理　　（</w:t>
            </w:r>
            <w:r>
              <w:rPr>
                <w:rFonts w:eastAsia="仿宋_GB2312"/>
                <w:kern w:val="0"/>
                <w:sz w:val="20"/>
              </w:rPr>
              <w:t>6</w:t>
            </w:r>
            <w:r>
              <w:rPr>
                <w:rFonts w:ascii="仿宋_GB2312" w:eastAsia="仿宋_GB2312" w:hAnsi="宋体" w:cs="宋体"/>
                <w:kern w:val="0"/>
                <w:sz w:val="20"/>
              </w:rPr>
              <w:lastRenderedPageBreak/>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 xml:space="preserve">资产管理信息系统建设情况　　</w:t>
            </w:r>
            <w:proofErr w:type="gramStart"/>
            <w:r>
              <w:rPr>
                <w:rFonts w:ascii="仿宋_GB2312" w:eastAsia="仿宋_GB2312" w:hAnsi="宋体" w:cs="宋体" w:hint="eastAsia"/>
                <w:kern w:val="0"/>
                <w:sz w:val="20"/>
                <w:szCs w:val="20"/>
              </w:rPr>
              <w:t xml:space="preserve">　</w:t>
            </w:r>
            <w:proofErr w:type="gramEnd"/>
            <w:r>
              <w:rPr>
                <w:rFonts w:ascii="仿宋_GB2312" w:eastAsia="仿宋_GB2312" w:hAnsi="宋体" w:cs="宋体" w:hint="eastAsia"/>
                <w:kern w:val="0"/>
                <w:sz w:val="20"/>
                <w:szCs w:val="20"/>
              </w:rPr>
              <w:t>（</w:t>
            </w:r>
            <w:r>
              <w:rPr>
                <w:rFonts w:eastAsia="仿宋_GB2312"/>
                <w:kern w:val="0"/>
                <w:sz w:val="20"/>
              </w:rPr>
              <w:t>2</w:t>
            </w:r>
            <w:r>
              <w:rPr>
                <w:rFonts w:ascii="仿宋_GB2312" w:eastAsia="仿宋_GB2312" w:hAnsi="宋体" w:cs="宋体"/>
                <w:kern w:val="0"/>
                <w:sz w:val="20"/>
              </w:rPr>
              <w:t>分）</w:t>
            </w:r>
          </w:p>
        </w:tc>
        <w:tc>
          <w:tcPr>
            <w:tcW w:w="2835" w:type="dxa"/>
            <w:gridSpan w:val="2"/>
            <w:tcBorders>
              <w:top w:val="nil"/>
              <w:left w:val="nil"/>
              <w:bottom w:val="nil"/>
              <w:right w:val="nil"/>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考核部门和单位将国有资产纳入资产信息系统管理情况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①未将所属单位国有资产纳入系统管理，每少一个单位扣</w:t>
            </w:r>
            <w:r>
              <w:rPr>
                <w:rFonts w:eastAsia="仿宋_GB2312"/>
                <w:kern w:val="0"/>
                <w:sz w:val="20"/>
              </w:rPr>
              <w:t>1</w:t>
            </w:r>
            <w:r>
              <w:rPr>
                <w:rFonts w:ascii="仿宋_GB2312" w:eastAsia="仿宋_GB2312" w:hAnsi="宋体" w:cs="宋体"/>
                <w:kern w:val="0"/>
                <w:sz w:val="20"/>
              </w:rPr>
              <w:t>分。</w:t>
            </w:r>
            <w:r>
              <w:rPr>
                <w:rFonts w:ascii="仿宋_GB2312" w:eastAsia="仿宋_GB2312" w:hAnsi="宋体" w:cs="宋体"/>
                <w:kern w:val="0"/>
                <w:sz w:val="20"/>
              </w:rPr>
              <w:t>②</w:t>
            </w:r>
            <w:r>
              <w:rPr>
                <w:rFonts w:ascii="仿宋_GB2312" w:eastAsia="仿宋_GB2312" w:hAnsi="宋体" w:cs="宋体"/>
                <w:kern w:val="0"/>
                <w:sz w:val="20"/>
              </w:rPr>
              <w:t>未将资产变动情况及时录入系统，每次扣</w:t>
            </w:r>
            <w:r>
              <w:rPr>
                <w:rFonts w:eastAsia="仿宋_GB2312"/>
                <w:kern w:val="0"/>
                <w:sz w:val="20"/>
              </w:rPr>
              <w:t>0.5</w:t>
            </w:r>
            <w:r>
              <w:rPr>
                <w:rFonts w:ascii="仿宋_GB2312" w:eastAsia="仿宋_GB2312" w:hAnsi="宋体" w:cs="宋体"/>
                <w:kern w:val="0"/>
                <w:sz w:val="20"/>
              </w:rPr>
              <w:t>分。</w:t>
            </w:r>
            <w:r>
              <w:rPr>
                <w:rFonts w:ascii="仿宋_GB2312" w:eastAsia="仿宋_GB2312" w:hAnsi="宋体" w:cs="宋体"/>
                <w:kern w:val="0"/>
                <w:sz w:val="20"/>
              </w:rPr>
              <w:t>③</w:t>
            </w:r>
            <w:r>
              <w:rPr>
                <w:rFonts w:ascii="仿宋_GB2312" w:eastAsia="仿宋_GB2312" w:hAnsi="宋体" w:cs="宋体"/>
                <w:kern w:val="0"/>
                <w:sz w:val="20"/>
              </w:rPr>
              <w:t>未落实人员负责管理系统，扣</w:t>
            </w:r>
            <w:r>
              <w:rPr>
                <w:rFonts w:eastAsia="仿宋_GB2312"/>
                <w:kern w:val="0"/>
                <w:sz w:val="20"/>
              </w:rPr>
              <w:t>1</w:t>
            </w:r>
            <w:r>
              <w:rPr>
                <w:rFonts w:ascii="仿宋_GB2312" w:eastAsia="仿宋_GB2312" w:hAnsi="宋体" w:cs="宋体"/>
                <w:kern w:val="0"/>
                <w:sz w:val="20"/>
              </w:rPr>
              <w:t>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2</w:t>
            </w:r>
          </w:p>
        </w:tc>
      </w:tr>
      <w:tr w:rsidR="00D26C99">
        <w:trPr>
          <w:trHeight w:val="1481"/>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行政事业单位资产清查开展情况（</w:t>
            </w:r>
            <w:r>
              <w:rPr>
                <w:rFonts w:eastAsia="仿宋_GB2312"/>
                <w:kern w:val="0"/>
                <w:sz w:val="20"/>
              </w:rPr>
              <w:t>2</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考核行政事业单位按要求及时、准确、全面开展资产清查工作情况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①未在规定时间内完成资产清查任务扣</w:t>
            </w:r>
            <w:r>
              <w:rPr>
                <w:rFonts w:eastAsia="仿宋_GB2312"/>
                <w:kern w:val="0"/>
                <w:sz w:val="20"/>
              </w:rPr>
              <w:t>1</w:t>
            </w:r>
            <w:r>
              <w:rPr>
                <w:rFonts w:ascii="仿宋_GB2312" w:eastAsia="仿宋_GB2312" w:hAnsi="宋体" w:cs="宋体"/>
                <w:kern w:val="0"/>
                <w:sz w:val="20"/>
              </w:rPr>
              <w:t>分。</w:t>
            </w:r>
            <w:r>
              <w:rPr>
                <w:rFonts w:ascii="仿宋_GB2312" w:eastAsia="仿宋_GB2312" w:hAnsi="宋体" w:cs="宋体"/>
                <w:kern w:val="0"/>
                <w:sz w:val="20"/>
              </w:rPr>
              <w:t>②</w:t>
            </w:r>
            <w:r>
              <w:rPr>
                <w:rFonts w:ascii="仿宋_GB2312" w:eastAsia="仿宋_GB2312" w:hAnsi="宋体" w:cs="宋体"/>
                <w:kern w:val="0"/>
                <w:sz w:val="20"/>
              </w:rPr>
              <w:t>资产清查结果与财政组织复核的结果误差超过</w:t>
            </w:r>
            <w:r>
              <w:rPr>
                <w:rFonts w:eastAsia="仿宋_GB2312"/>
                <w:kern w:val="0"/>
                <w:sz w:val="20"/>
              </w:rPr>
              <w:t>10%</w:t>
            </w:r>
            <w:r>
              <w:rPr>
                <w:rFonts w:ascii="仿宋_GB2312" w:eastAsia="仿宋_GB2312" w:hAnsi="宋体" w:cs="宋体"/>
                <w:kern w:val="0"/>
                <w:sz w:val="20"/>
              </w:rPr>
              <w:t>的扣</w:t>
            </w:r>
            <w:r>
              <w:rPr>
                <w:rFonts w:eastAsia="仿宋_GB2312"/>
                <w:kern w:val="0"/>
                <w:sz w:val="20"/>
              </w:rPr>
              <w:t>1</w:t>
            </w:r>
            <w:r>
              <w:rPr>
                <w:rFonts w:ascii="仿宋_GB2312" w:eastAsia="仿宋_GB2312" w:hAnsi="宋体" w:cs="宋体"/>
                <w:kern w:val="0"/>
                <w:sz w:val="20"/>
              </w:rPr>
              <w:t>分。</w:t>
            </w:r>
            <w:r>
              <w:rPr>
                <w:rFonts w:ascii="仿宋_GB2312" w:eastAsia="仿宋_GB2312" w:hAnsi="宋体" w:cs="宋体"/>
                <w:kern w:val="0"/>
                <w:sz w:val="20"/>
              </w:rPr>
              <w:t>③</w:t>
            </w:r>
            <w:r>
              <w:rPr>
                <w:rFonts w:ascii="仿宋_GB2312" w:eastAsia="仿宋_GB2312" w:hAnsi="宋体" w:cs="宋体"/>
                <w:kern w:val="0"/>
                <w:sz w:val="20"/>
              </w:rPr>
              <w:t>未及时按批复的清查结果进行账务调整扣</w:t>
            </w:r>
            <w:r>
              <w:rPr>
                <w:rFonts w:eastAsia="仿宋_GB2312"/>
                <w:kern w:val="0"/>
                <w:sz w:val="20"/>
              </w:rPr>
              <w:t>1</w:t>
            </w:r>
            <w:r>
              <w:rPr>
                <w:rFonts w:ascii="仿宋_GB2312" w:eastAsia="仿宋_GB2312" w:hAnsi="宋体" w:cs="宋体"/>
                <w:kern w:val="0"/>
                <w:sz w:val="20"/>
              </w:rPr>
              <w:t>分。</w:t>
            </w:r>
            <w:r>
              <w:rPr>
                <w:rFonts w:ascii="仿宋_GB2312" w:eastAsia="仿宋_GB2312" w:hAnsi="宋体" w:cs="宋体"/>
                <w:kern w:val="0"/>
                <w:sz w:val="20"/>
              </w:rPr>
              <w:t>④</w:t>
            </w:r>
            <w:r>
              <w:rPr>
                <w:rFonts w:ascii="仿宋_GB2312" w:eastAsia="仿宋_GB2312" w:hAnsi="宋体" w:cs="宋体"/>
                <w:kern w:val="0"/>
                <w:sz w:val="20"/>
              </w:rPr>
              <w:t>未及时更新资产管理信息系统，导致系统资产数据与上报财政的资产清查结果不一致扣</w:t>
            </w:r>
            <w:r>
              <w:rPr>
                <w:rFonts w:eastAsia="仿宋_GB2312"/>
                <w:kern w:val="0"/>
                <w:sz w:val="20"/>
              </w:rPr>
              <w:t>1</w:t>
            </w:r>
            <w:r>
              <w:rPr>
                <w:rFonts w:ascii="仿宋_GB2312" w:eastAsia="仿宋_GB2312" w:hAnsi="宋体" w:cs="宋体"/>
                <w:kern w:val="0"/>
                <w:sz w:val="20"/>
              </w:rPr>
              <w:t>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2</w:t>
            </w:r>
          </w:p>
        </w:tc>
      </w:tr>
      <w:tr w:rsidR="00D26C99">
        <w:trPr>
          <w:trHeight w:val="1184"/>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行政事业单位资产报表上报情况（</w:t>
            </w:r>
            <w:r>
              <w:rPr>
                <w:rFonts w:eastAsia="仿宋_GB2312"/>
                <w:kern w:val="0"/>
                <w:sz w:val="20"/>
              </w:rPr>
              <w:t>2</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考核行政事业单位上报国有资产报表数据的真实性、准确性、全面性</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①未落实专人负责资产报表，未及时上报资产报表扣</w:t>
            </w:r>
            <w:r>
              <w:rPr>
                <w:rFonts w:eastAsia="仿宋_GB2312"/>
                <w:kern w:val="0"/>
                <w:sz w:val="20"/>
              </w:rPr>
              <w:t>1</w:t>
            </w:r>
            <w:r>
              <w:rPr>
                <w:rFonts w:ascii="仿宋_GB2312" w:eastAsia="仿宋_GB2312" w:hAnsi="宋体" w:cs="宋体"/>
                <w:kern w:val="0"/>
                <w:sz w:val="20"/>
              </w:rPr>
              <w:t>分。</w:t>
            </w:r>
            <w:r>
              <w:rPr>
                <w:rFonts w:ascii="仿宋_GB2312" w:eastAsia="仿宋_GB2312" w:hAnsi="宋体" w:cs="宋体"/>
                <w:kern w:val="0"/>
                <w:sz w:val="20"/>
              </w:rPr>
              <w:t>②</w:t>
            </w:r>
            <w:r>
              <w:rPr>
                <w:rFonts w:ascii="仿宋_GB2312" w:eastAsia="仿宋_GB2312" w:hAnsi="宋体" w:cs="宋体"/>
                <w:kern w:val="0"/>
                <w:sz w:val="20"/>
              </w:rPr>
              <w:t>报表填报不规范，内容不完整，数据不真实，扣</w:t>
            </w:r>
            <w:r>
              <w:rPr>
                <w:rFonts w:eastAsia="仿宋_GB2312"/>
                <w:kern w:val="0"/>
                <w:sz w:val="20"/>
              </w:rPr>
              <w:t>1</w:t>
            </w:r>
            <w:r>
              <w:rPr>
                <w:rFonts w:ascii="仿宋_GB2312" w:eastAsia="仿宋_GB2312" w:hAnsi="宋体" w:cs="宋体"/>
                <w:kern w:val="0"/>
                <w:sz w:val="20"/>
              </w:rPr>
              <w:t>分。</w:t>
            </w:r>
            <w:r>
              <w:rPr>
                <w:rFonts w:ascii="仿宋_GB2312" w:eastAsia="仿宋_GB2312" w:hAnsi="宋体" w:cs="宋体"/>
                <w:kern w:val="0"/>
                <w:sz w:val="20"/>
              </w:rPr>
              <w:t>③</w:t>
            </w:r>
            <w:r>
              <w:rPr>
                <w:rFonts w:ascii="仿宋_GB2312" w:eastAsia="仿宋_GB2312" w:hAnsi="宋体" w:cs="宋体"/>
                <w:kern w:val="0"/>
                <w:sz w:val="20"/>
              </w:rPr>
              <w:t>未提交分析报告，对资产变动情况未作分析说明，扣</w:t>
            </w:r>
            <w:r>
              <w:rPr>
                <w:rFonts w:eastAsia="仿宋_GB2312"/>
                <w:kern w:val="0"/>
                <w:sz w:val="20"/>
              </w:rPr>
              <w:t>1</w:t>
            </w:r>
            <w:r>
              <w:rPr>
                <w:rFonts w:ascii="仿宋_GB2312" w:eastAsia="仿宋_GB2312" w:hAnsi="宋体" w:cs="宋体"/>
                <w:kern w:val="0"/>
                <w:sz w:val="20"/>
              </w:rPr>
              <w:t>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2</w:t>
            </w:r>
          </w:p>
        </w:tc>
      </w:tr>
      <w:tr w:rsidR="00D26C99">
        <w:trPr>
          <w:trHeight w:val="1092"/>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tcBorders>
              <w:top w:val="single" w:sz="4" w:space="0" w:color="000000"/>
              <w:left w:val="single" w:sz="4" w:space="0" w:color="000000"/>
              <w:bottom w:val="nil"/>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内控制度管理（</w:t>
            </w:r>
            <w:r>
              <w:rPr>
                <w:rFonts w:eastAsia="仿宋_GB2312"/>
                <w:kern w:val="0"/>
                <w:sz w:val="20"/>
              </w:rPr>
              <w:t>4</w:t>
            </w:r>
            <w:r>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内部控制</w:t>
            </w:r>
            <w:proofErr w:type="gramStart"/>
            <w:r>
              <w:rPr>
                <w:rFonts w:ascii="仿宋_GB2312" w:eastAsia="仿宋_GB2312" w:hAnsi="宋体" w:cs="宋体" w:hint="eastAsia"/>
                <w:kern w:val="0"/>
                <w:sz w:val="20"/>
                <w:szCs w:val="20"/>
              </w:rPr>
              <w:t>度健全</w:t>
            </w:r>
            <w:proofErr w:type="gramEnd"/>
            <w:r>
              <w:rPr>
                <w:rFonts w:ascii="仿宋_GB2312" w:eastAsia="仿宋_GB2312" w:hAnsi="宋体" w:cs="宋体" w:hint="eastAsia"/>
                <w:kern w:val="0"/>
                <w:sz w:val="20"/>
                <w:szCs w:val="20"/>
              </w:rPr>
              <w:t>完整（</w:t>
            </w:r>
            <w:r>
              <w:rPr>
                <w:rFonts w:eastAsia="仿宋_GB2312"/>
                <w:kern w:val="0"/>
                <w:sz w:val="20"/>
              </w:rPr>
              <w:t>4</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考核部门内部控制制度的设置和执行情况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内部控制制度健全完整并执行良好的得分，否则不得分。在本年度内因内控制度不健全或执行不到位，造成单位出现廉政风险或发生重大责任事故的不得分。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3</w:t>
            </w:r>
          </w:p>
        </w:tc>
      </w:tr>
      <w:tr w:rsidR="00D26C99">
        <w:trPr>
          <w:trHeight w:val="1616"/>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信息公开　　（</w:t>
            </w:r>
            <w:r>
              <w:rPr>
                <w:rFonts w:eastAsia="仿宋_GB2312"/>
                <w:kern w:val="0"/>
                <w:sz w:val="20"/>
              </w:rPr>
              <w:t>6</w:t>
            </w:r>
            <w:r>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预算公开（</w:t>
            </w:r>
            <w:r>
              <w:rPr>
                <w:rFonts w:eastAsia="仿宋_GB2312"/>
                <w:kern w:val="0"/>
                <w:sz w:val="20"/>
              </w:rPr>
              <w:t>2</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除涉密信息外，各部门要在财政部门批复后二十日内向社会公开本部门预算（含所有财政资金安排的</w:t>
            </w:r>
            <w:r>
              <w:rPr>
                <w:rFonts w:eastAsia="仿宋_GB2312"/>
                <w:kern w:val="0"/>
                <w:sz w:val="20"/>
              </w:rPr>
              <w:t>“</w:t>
            </w:r>
            <w:r>
              <w:rPr>
                <w:rFonts w:ascii="仿宋_GB2312" w:eastAsia="仿宋_GB2312" w:hAnsi="宋体" w:cs="宋体"/>
                <w:kern w:val="0"/>
                <w:sz w:val="20"/>
              </w:rPr>
              <w:t>三公</w:t>
            </w:r>
            <w:r>
              <w:rPr>
                <w:rFonts w:eastAsia="仿宋_GB2312"/>
                <w:kern w:val="0"/>
                <w:sz w:val="20"/>
              </w:rPr>
              <w:t>”</w:t>
            </w:r>
            <w:r>
              <w:rPr>
                <w:rFonts w:ascii="仿宋_GB2312" w:eastAsia="仿宋_GB2312" w:hAnsi="宋体" w:cs="宋体"/>
                <w:kern w:val="0"/>
                <w:sz w:val="20"/>
              </w:rPr>
              <w:t>经费、机关运行经费的安排、使用情况等）</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按规定公开预算，未按要求公开的，发现一处扣</w:t>
            </w:r>
            <w:r>
              <w:rPr>
                <w:rFonts w:eastAsia="仿宋_GB2312"/>
                <w:kern w:val="0"/>
                <w:sz w:val="20"/>
              </w:rPr>
              <w:t>0.5</w:t>
            </w:r>
            <w:r>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2</w:t>
            </w:r>
          </w:p>
        </w:tc>
      </w:tr>
      <w:tr w:rsidR="00D26C99">
        <w:trPr>
          <w:trHeight w:val="1650"/>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决算公开（</w:t>
            </w:r>
            <w:r>
              <w:rPr>
                <w:rFonts w:eastAsia="仿宋_GB2312"/>
                <w:kern w:val="0"/>
                <w:sz w:val="20"/>
              </w:rPr>
              <w:t>2</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除涉密信息外，各部门要在财政部门批复二十日内向社会公开本部门决算（含所有财政资金安排的</w:t>
            </w:r>
            <w:r>
              <w:rPr>
                <w:rFonts w:eastAsia="仿宋_GB2312"/>
                <w:kern w:val="0"/>
                <w:sz w:val="20"/>
              </w:rPr>
              <w:t>“</w:t>
            </w:r>
            <w:r>
              <w:rPr>
                <w:rFonts w:ascii="仿宋_GB2312" w:eastAsia="仿宋_GB2312" w:hAnsi="宋体" w:cs="宋体"/>
                <w:kern w:val="0"/>
                <w:sz w:val="20"/>
              </w:rPr>
              <w:t>三公</w:t>
            </w:r>
            <w:r>
              <w:rPr>
                <w:rFonts w:eastAsia="仿宋_GB2312"/>
                <w:kern w:val="0"/>
                <w:sz w:val="20"/>
              </w:rPr>
              <w:t>”</w:t>
            </w:r>
            <w:r>
              <w:rPr>
                <w:rFonts w:ascii="仿宋_GB2312" w:eastAsia="仿宋_GB2312" w:hAnsi="宋体" w:cs="宋体"/>
                <w:kern w:val="0"/>
                <w:sz w:val="20"/>
              </w:rPr>
              <w:t>经费、机关运行经费的安排、使用情况等）</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未按要求公开的，发现一处问题</w:t>
            </w:r>
            <w:r>
              <w:rPr>
                <w:rFonts w:eastAsia="仿宋_GB2312"/>
                <w:kern w:val="0"/>
                <w:sz w:val="20"/>
              </w:rPr>
              <w:t>0.5</w:t>
            </w:r>
            <w:r>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2</w:t>
            </w:r>
          </w:p>
        </w:tc>
      </w:tr>
      <w:tr w:rsidR="00D26C99">
        <w:trPr>
          <w:trHeight w:val="1573"/>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绩效信息公开　　（</w:t>
            </w:r>
            <w:r>
              <w:rPr>
                <w:rFonts w:eastAsia="仿宋_GB2312"/>
                <w:kern w:val="0"/>
                <w:sz w:val="20"/>
              </w:rPr>
              <w:t>2</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按要求公开部门整体支出绩效自评报告及其他按要求应公开的绩效信息</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未按要求公开的，发现一处问题</w:t>
            </w:r>
            <w:r>
              <w:rPr>
                <w:rFonts w:eastAsia="仿宋_GB2312"/>
                <w:kern w:val="0"/>
                <w:sz w:val="20"/>
              </w:rPr>
              <w:t>0.5</w:t>
            </w:r>
            <w:r>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2</w:t>
            </w:r>
          </w:p>
        </w:tc>
      </w:tr>
      <w:tr w:rsidR="00D26C99">
        <w:trPr>
          <w:trHeight w:val="1520"/>
        </w:trPr>
        <w:tc>
          <w:tcPr>
            <w:tcW w:w="708" w:type="dxa"/>
            <w:vMerge w:val="restart"/>
            <w:tcBorders>
              <w:top w:val="nil"/>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综合管理（</w:t>
            </w:r>
            <w:r>
              <w:rPr>
                <w:kern w:val="0"/>
                <w:sz w:val="20"/>
              </w:rPr>
              <w:t>40</w:t>
            </w:r>
            <w:r>
              <w:rPr>
                <w:rFonts w:ascii="宋体" w:hAnsi="宋体" w:cs="宋体"/>
                <w:kern w:val="0"/>
                <w:sz w:val="20"/>
              </w:rPr>
              <w:t>分）</w:t>
            </w: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绩效管理　　（</w:t>
            </w:r>
            <w:r>
              <w:rPr>
                <w:rFonts w:eastAsia="仿宋_GB2312"/>
                <w:kern w:val="0"/>
                <w:sz w:val="20"/>
              </w:rPr>
              <w:t>8</w:t>
            </w:r>
            <w:r>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评价项目覆盖率（</w:t>
            </w:r>
            <w:r>
              <w:rPr>
                <w:rFonts w:eastAsia="仿宋_GB2312"/>
                <w:kern w:val="0"/>
                <w:sz w:val="20"/>
              </w:rPr>
              <w:t>2</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部门实施绩效评价项目数量占部门管理专项预算项目数量的比重，部门申报绩效目标项目数量的比重，用以反映和考核部门实施绩效评价项目资金覆盖情况</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评价覆盖率</w:t>
            </w:r>
            <w:r>
              <w:rPr>
                <w:rFonts w:eastAsia="仿宋_GB2312"/>
                <w:kern w:val="0"/>
                <w:sz w:val="20"/>
              </w:rPr>
              <w:t>=</w:t>
            </w:r>
            <w:r>
              <w:rPr>
                <w:rFonts w:ascii="仿宋_GB2312" w:eastAsia="仿宋_GB2312" w:hAnsi="宋体" w:cs="宋体"/>
                <w:kern w:val="0"/>
                <w:sz w:val="20"/>
              </w:rPr>
              <w:t>实施绩效评价项目数量</w:t>
            </w:r>
            <w:r>
              <w:rPr>
                <w:rFonts w:eastAsia="仿宋_GB2312"/>
                <w:kern w:val="0"/>
                <w:sz w:val="20"/>
              </w:rPr>
              <w:t>/</w:t>
            </w:r>
            <w:r>
              <w:rPr>
                <w:rFonts w:ascii="仿宋_GB2312" w:eastAsia="仿宋_GB2312" w:hAnsi="宋体" w:cs="宋体"/>
                <w:kern w:val="0"/>
                <w:sz w:val="20"/>
              </w:rPr>
              <w:t>部门管理专项预算项目数量</w:t>
            </w:r>
            <w:r>
              <w:rPr>
                <w:rFonts w:eastAsia="仿宋_GB2312"/>
                <w:kern w:val="0"/>
                <w:sz w:val="20"/>
              </w:rPr>
              <w:t>×100%</w:t>
            </w:r>
            <w:r>
              <w:rPr>
                <w:rFonts w:ascii="仿宋_GB2312" w:eastAsia="仿宋_GB2312" w:hAnsi="宋体" w:cs="宋体"/>
                <w:kern w:val="0"/>
                <w:sz w:val="20"/>
              </w:rPr>
              <w:t>，大于</w:t>
            </w:r>
            <w:r>
              <w:rPr>
                <w:rFonts w:eastAsia="仿宋_GB2312"/>
                <w:kern w:val="0"/>
                <w:sz w:val="20"/>
              </w:rPr>
              <w:t>50%</w:t>
            </w:r>
            <w:r>
              <w:rPr>
                <w:rFonts w:ascii="仿宋_GB2312" w:eastAsia="仿宋_GB2312" w:hAnsi="宋体" w:cs="宋体"/>
                <w:kern w:val="0"/>
                <w:sz w:val="20"/>
              </w:rPr>
              <w:t>，得满分。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2</w:t>
            </w:r>
          </w:p>
        </w:tc>
      </w:tr>
      <w:tr w:rsidR="00D26C99">
        <w:trPr>
          <w:trHeight w:val="937"/>
        </w:trPr>
        <w:tc>
          <w:tcPr>
            <w:tcW w:w="708" w:type="dxa"/>
            <w:vMerge/>
            <w:tcBorders>
              <w:top w:val="nil"/>
              <w:left w:val="single" w:sz="4" w:space="0" w:color="000000"/>
              <w:bottom w:val="single" w:sz="4" w:space="0" w:color="000000"/>
              <w:right w:val="single" w:sz="4" w:space="0" w:color="000000"/>
            </w:tcBorders>
            <w:vAlign w:val="center"/>
          </w:tcPr>
          <w:p w:rsidR="00D26C99" w:rsidRDefault="00D26C99">
            <w:pPr>
              <w:widowControl/>
              <w:jc w:val="left"/>
              <w:rPr>
                <w:rFonts w:ascii="宋体"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评价层次（</w:t>
            </w:r>
            <w:r>
              <w:rPr>
                <w:rFonts w:eastAsia="仿宋_GB2312"/>
                <w:kern w:val="0"/>
                <w:sz w:val="20"/>
              </w:rPr>
              <w:t>2</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部门（单位）是否对下级预算单位开展整体绩效评价</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实施评价下级预算单位的得分，否则不得分</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2</w:t>
            </w:r>
          </w:p>
        </w:tc>
      </w:tr>
      <w:tr w:rsidR="00D26C99">
        <w:trPr>
          <w:trHeight w:val="937"/>
        </w:trPr>
        <w:tc>
          <w:tcPr>
            <w:tcW w:w="708" w:type="dxa"/>
            <w:vMerge/>
            <w:tcBorders>
              <w:top w:val="nil"/>
              <w:left w:val="single" w:sz="4" w:space="0" w:color="000000"/>
              <w:bottom w:val="single" w:sz="4" w:space="0" w:color="000000"/>
              <w:right w:val="single" w:sz="4" w:space="0" w:color="000000"/>
            </w:tcBorders>
            <w:vAlign w:val="center"/>
          </w:tcPr>
          <w:p w:rsidR="00D26C99" w:rsidRDefault="00D26C99">
            <w:pPr>
              <w:widowControl/>
              <w:jc w:val="left"/>
              <w:rPr>
                <w:rFonts w:ascii="宋体"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评价结果利用率（</w:t>
            </w:r>
            <w:r>
              <w:rPr>
                <w:rFonts w:eastAsia="仿宋_GB2312"/>
                <w:kern w:val="0"/>
                <w:sz w:val="20"/>
              </w:rPr>
              <w:t>4</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部门是否根据绩效评价发现问题制定整改措施，并整改落实到位</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利用率</w:t>
            </w:r>
            <w:r>
              <w:rPr>
                <w:rFonts w:eastAsia="仿宋_GB2312"/>
                <w:kern w:val="0"/>
                <w:sz w:val="20"/>
              </w:rPr>
              <w:t>=</w:t>
            </w:r>
            <w:r>
              <w:rPr>
                <w:rFonts w:ascii="仿宋_GB2312" w:eastAsia="仿宋_GB2312" w:hAnsi="宋体" w:cs="宋体"/>
                <w:kern w:val="0"/>
                <w:sz w:val="20"/>
              </w:rPr>
              <w:t>部门实际制定整改措施项目数量</w:t>
            </w:r>
            <w:r>
              <w:rPr>
                <w:rFonts w:eastAsia="仿宋_GB2312"/>
                <w:kern w:val="0"/>
                <w:sz w:val="20"/>
              </w:rPr>
              <w:t>/</w:t>
            </w:r>
            <w:r>
              <w:rPr>
                <w:rFonts w:ascii="仿宋_GB2312" w:eastAsia="仿宋_GB2312" w:hAnsi="宋体" w:cs="宋体"/>
                <w:kern w:val="0"/>
                <w:sz w:val="20"/>
              </w:rPr>
              <w:t>应制定整改措施的项目数量</w:t>
            </w:r>
            <w:r>
              <w:rPr>
                <w:rFonts w:eastAsia="仿宋_GB2312"/>
                <w:kern w:val="0"/>
                <w:sz w:val="20"/>
              </w:rPr>
              <w:t>×100%</w:t>
            </w:r>
            <w:r>
              <w:rPr>
                <w:rFonts w:ascii="仿宋_GB2312" w:eastAsia="仿宋_GB2312" w:hAnsi="宋体" w:cs="宋体"/>
                <w:kern w:val="0"/>
                <w:sz w:val="20"/>
              </w:rPr>
              <w:t>。</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3</w:t>
            </w:r>
          </w:p>
        </w:tc>
      </w:tr>
      <w:tr w:rsidR="00D26C99">
        <w:trPr>
          <w:trHeight w:val="1578"/>
        </w:trPr>
        <w:tc>
          <w:tcPr>
            <w:tcW w:w="708" w:type="dxa"/>
            <w:vMerge/>
            <w:tcBorders>
              <w:top w:val="nil"/>
              <w:left w:val="single" w:sz="4" w:space="0" w:color="000000"/>
              <w:bottom w:val="single" w:sz="4" w:space="0" w:color="000000"/>
              <w:right w:val="single" w:sz="4" w:space="0" w:color="000000"/>
            </w:tcBorders>
            <w:vAlign w:val="center"/>
          </w:tcPr>
          <w:p w:rsidR="00D26C99" w:rsidRDefault="00D26C99">
            <w:pPr>
              <w:widowControl/>
              <w:jc w:val="left"/>
              <w:rPr>
                <w:rFonts w:ascii="宋体" w:hAnsi="宋体" w:cs="宋体"/>
                <w:kern w:val="0"/>
                <w:sz w:val="20"/>
                <w:szCs w:val="20"/>
              </w:rPr>
            </w:pP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财政监督　　（</w:t>
            </w:r>
            <w:r>
              <w:rPr>
                <w:rFonts w:eastAsia="仿宋_GB2312"/>
                <w:kern w:val="0"/>
                <w:sz w:val="20"/>
              </w:rPr>
              <w:t>6</w:t>
            </w:r>
            <w:r>
              <w:rPr>
                <w:rFonts w:ascii="仿宋_GB2312" w:eastAsia="仿宋_GB2312" w:hAnsi="宋体" w:cs="宋体"/>
                <w:kern w:val="0"/>
                <w:sz w:val="20"/>
              </w:rPr>
              <w:t>分）</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是否按要求开展自查自纠（</w:t>
            </w:r>
            <w:r>
              <w:rPr>
                <w:rFonts w:eastAsia="仿宋_GB2312"/>
                <w:kern w:val="0"/>
                <w:sz w:val="20"/>
              </w:rPr>
              <w:t>2</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根据相关自查自纠报告、报表报送时效和质量进行考核</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未在规定时间内报送自查自</w:t>
            </w:r>
            <w:proofErr w:type="gramStart"/>
            <w:r>
              <w:rPr>
                <w:rFonts w:ascii="仿宋_GB2312" w:eastAsia="仿宋_GB2312" w:hAnsi="宋体" w:cs="宋体" w:hint="eastAsia"/>
                <w:kern w:val="0"/>
                <w:sz w:val="20"/>
                <w:szCs w:val="20"/>
              </w:rPr>
              <w:t>纠相关</w:t>
            </w:r>
            <w:proofErr w:type="gramEnd"/>
            <w:r>
              <w:rPr>
                <w:rFonts w:ascii="仿宋_GB2312" w:eastAsia="仿宋_GB2312" w:hAnsi="宋体" w:cs="宋体" w:hint="eastAsia"/>
                <w:kern w:val="0"/>
                <w:sz w:val="20"/>
                <w:szCs w:val="20"/>
              </w:rPr>
              <w:t>材料（包括：纸质和电子版）的，扣</w:t>
            </w:r>
            <w:r>
              <w:rPr>
                <w:rFonts w:eastAsia="仿宋_GB2312"/>
                <w:kern w:val="0"/>
                <w:sz w:val="20"/>
              </w:rPr>
              <w:t>0.5</w:t>
            </w:r>
            <w:r>
              <w:rPr>
                <w:rFonts w:ascii="仿宋_GB2312" w:eastAsia="仿宋_GB2312" w:hAnsi="宋体" w:cs="宋体"/>
                <w:kern w:val="0"/>
                <w:sz w:val="20"/>
              </w:rPr>
              <w:t>分；报告内容不完整，扣</w:t>
            </w:r>
            <w:r>
              <w:rPr>
                <w:rFonts w:eastAsia="仿宋_GB2312"/>
                <w:kern w:val="0"/>
                <w:sz w:val="20"/>
              </w:rPr>
              <w:t>1</w:t>
            </w:r>
            <w:r>
              <w:rPr>
                <w:rFonts w:ascii="仿宋_GB2312" w:eastAsia="仿宋_GB2312" w:hAnsi="宋体" w:cs="宋体"/>
                <w:kern w:val="0"/>
                <w:sz w:val="20"/>
              </w:rPr>
              <w:t>分；报表质量差（如：数据、逻辑、勾</w:t>
            </w:r>
            <w:proofErr w:type="gramStart"/>
            <w:r>
              <w:rPr>
                <w:rFonts w:ascii="仿宋_GB2312" w:eastAsia="仿宋_GB2312" w:hAnsi="宋体" w:cs="宋体"/>
                <w:kern w:val="0"/>
                <w:sz w:val="20"/>
              </w:rPr>
              <w:t>稽</w:t>
            </w:r>
            <w:proofErr w:type="gramEnd"/>
            <w:r>
              <w:rPr>
                <w:rFonts w:ascii="仿宋_GB2312" w:eastAsia="仿宋_GB2312" w:hAnsi="宋体" w:cs="宋体"/>
                <w:kern w:val="0"/>
                <w:sz w:val="20"/>
              </w:rPr>
              <w:t>关系错误）</w:t>
            </w:r>
            <w:proofErr w:type="gramStart"/>
            <w:r>
              <w:rPr>
                <w:rFonts w:ascii="仿宋_GB2312" w:eastAsia="仿宋_GB2312" w:hAnsi="宋体" w:cs="宋体"/>
                <w:kern w:val="0"/>
                <w:sz w:val="20"/>
              </w:rPr>
              <w:t>等扣</w:t>
            </w:r>
            <w:proofErr w:type="gramEnd"/>
            <w:r>
              <w:rPr>
                <w:rFonts w:eastAsia="仿宋_GB2312"/>
                <w:kern w:val="0"/>
                <w:sz w:val="20"/>
              </w:rPr>
              <w:t>0.5</w:t>
            </w:r>
            <w:r>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1.5</w:t>
            </w:r>
          </w:p>
        </w:tc>
      </w:tr>
      <w:tr w:rsidR="00D26C99">
        <w:trPr>
          <w:trHeight w:val="1529"/>
        </w:trPr>
        <w:tc>
          <w:tcPr>
            <w:tcW w:w="708" w:type="dxa"/>
            <w:vMerge/>
            <w:tcBorders>
              <w:top w:val="nil"/>
              <w:left w:val="single" w:sz="4" w:space="0" w:color="000000"/>
              <w:bottom w:val="single" w:sz="4" w:space="0" w:color="000000"/>
              <w:right w:val="single" w:sz="4" w:space="0" w:color="000000"/>
            </w:tcBorders>
            <w:vAlign w:val="center"/>
          </w:tcPr>
          <w:p w:rsidR="00D26C99" w:rsidRDefault="00D26C99">
            <w:pPr>
              <w:widowControl/>
              <w:jc w:val="left"/>
              <w:rPr>
                <w:rFonts w:ascii="宋体"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重点检查发现违规违纪问题　　</w:t>
            </w:r>
            <w:proofErr w:type="gramStart"/>
            <w:r>
              <w:rPr>
                <w:rFonts w:ascii="仿宋_GB2312" w:eastAsia="仿宋_GB2312" w:hAnsi="宋体" w:cs="宋体" w:hint="eastAsia"/>
                <w:kern w:val="0"/>
                <w:sz w:val="20"/>
                <w:szCs w:val="20"/>
              </w:rPr>
              <w:t xml:space="preserve">　</w:t>
            </w:r>
            <w:proofErr w:type="gramEnd"/>
            <w:r>
              <w:rPr>
                <w:rFonts w:ascii="仿宋_GB2312" w:eastAsia="仿宋_GB2312" w:hAnsi="宋体" w:cs="宋体" w:hint="eastAsia"/>
                <w:kern w:val="0"/>
                <w:sz w:val="20"/>
                <w:szCs w:val="20"/>
              </w:rPr>
              <w:t>（</w:t>
            </w:r>
            <w:r>
              <w:rPr>
                <w:rFonts w:eastAsia="仿宋_GB2312"/>
                <w:kern w:val="0"/>
                <w:sz w:val="20"/>
              </w:rPr>
              <w:t>2</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根据检查组提供的工作底稿、检查报告等资料进行考核</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专项检查发现的违纪违规问题，每个问题扣</w:t>
            </w:r>
            <w:r>
              <w:rPr>
                <w:rFonts w:eastAsia="仿宋_GB2312"/>
                <w:kern w:val="0"/>
                <w:sz w:val="20"/>
              </w:rPr>
              <w:t>0.5</w:t>
            </w:r>
            <w:r>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2</w:t>
            </w:r>
          </w:p>
        </w:tc>
      </w:tr>
      <w:tr w:rsidR="00D26C99">
        <w:trPr>
          <w:trHeight w:val="1432"/>
        </w:trPr>
        <w:tc>
          <w:tcPr>
            <w:tcW w:w="708" w:type="dxa"/>
            <w:vMerge/>
            <w:tcBorders>
              <w:top w:val="nil"/>
              <w:left w:val="single" w:sz="4" w:space="0" w:color="000000"/>
              <w:bottom w:val="single" w:sz="4" w:space="0" w:color="000000"/>
              <w:right w:val="single" w:sz="4" w:space="0" w:color="000000"/>
            </w:tcBorders>
            <w:vAlign w:val="center"/>
          </w:tcPr>
          <w:p w:rsidR="00D26C99" w:rsidRDefault="00D26C99">
            <w:pPr>
              <w:widowControl/>
              <w:jc w:val="left"/>
              <w:rPr>
                <w:rFonts w:ascii="宋体"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存在问题整改是否到位（</w:t>
            </w:r>
            <w:r>
              <w:rPr>
                <w:rFonts w:eastAsia="仿宋_GB2312"/>
                <w:kern w:val="0"/>
                <w:sz w:val="20"/>
              </w:rPr>
              <w:t>2</w:t>
            </w:r>
            <w:r>
              <w:rPr>
                <w:rFonts w:ascii="仿宋_GB2312" w:eastAsia="仿宋_GB2312" w:hAnsi="宋体" w:cs="宋体"/>
                <w:kern w:val="0"/>
                <w:sz w:val="20"/>
              </w:rPr>
              <w:t>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根据相关整改报告、凭证依据等相关证明材料进行考核</w:t>
            </w:r>
          </w:p>
        </w:tc>
        <w:tc>
          <w:tcPr>
            <w:tcW w:w="6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未在规定时间内完成整改，并提供相关证明材料的，每个问题</w:t>
            </w:r>
            <w:r>
              <w:rPr>
                <w:rFonts w:eastAsia="仿宋_GB2312"/>
                <w:kern w:val="0"/>
                <w:sz w:val="20"/>
              </w:rPr>
              <w:t>0.5</w:t>
            </w:r>
            <w:r>
              <w:rPr>
                <w:rFonts w:ascii="仿宋_GB2312" w:eastAsia="仿宋_GB2312" w:hAnsi="宋体" w:cs="宋体"/>
                <w:kern w:val="0"/>
                <w:sz w:val="20"/>
              </w:rPr>
              <w:t>分，直至扣完</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2</w:t>
            </w:r>
          </w:p>
        </w:tc>
      </w:tr>
      <w:tr w:rsidR="00D26C99">
        <w:trPr>
          <w:trHeight w:val="937"/>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整体效益（</w:t>
            </w:r>
            <w:r>
              <w:rPr>
                <w:rFonts w:eastAsia="仿宋_GB2312"/>
                <w:kern w:val="0"/>
                <w:sz w:val="20"/>
              </w:rPr>
              <w:t>20</w:t>
            </w:r>
            <w:r>
              <w:rPr>
                <w:rFonts w:ascii="仿宋_GB2312" w:eastAsia="仿宋_GB2312" w:hAnsi="宋体" w:cs="宋体"/>
                <w:kern w:val="0"/>
                <w:sz w:val="20"/>
              </w:rPr>
              <w:t>分）</w:t>
            </w:r>
          </w:p>
        </w:tc>
        <w:tc>
          <w:tcPr>
            <w:tcW w:w="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部门整体成效（</w:t>
            </w:r>
            <w:r>
              <w:rPr>
                <w:rFonts w:eastAsia="仿宋_GB2312"/>
                <w:kern w:val="0"/>
                <w:sz w:val="20"/>
              </w:rPr>
              <w:t>20</w:t>
            </w:r>
            <w:r>
              <w:rPr>
                <w:rFonts w:ascii="仿宋_GB2312" w:eastAsia="仿宋_GB2312" w:hAnsi="宋体" w:cs="宋体"/>
                <w:kern w:val="0"/>
                <w:sz w:val="20"/>
              </w:rPr>
              <w:t>分）</w:t>
            </w:r>
          </w:p>
        </w:tc>
        <w:tc>
          <w:tcPr>
            <w:tcW w:w="18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根据部门单位特点针对性设置</w:t>
            </w:r>
          </w:p>
        </w:tc>
        <w:tc>
          <w:tcPr>
            <w:tcW w:w="28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主要考核该部门履职尽责、工作先进性、促进发展、服务对象及社会公众满意度。</w:t>
            </w:r>
          </w:p>
        </w:tc>
        <w:tc>
          <w:tcPr>
            <w:tcW w:w="6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特性指标设置不得低于</w:t>
            </w:r>
            <w:r>
              <w:rPr>
                <w:rFonts w:eastAsia="仿宋_GB2312"/>
                <w:kern w:val="0"/>
                <w:sz w:val="20"/>
              </w:rPr>
              <w:t>3</w:t>
            </w:r>
            <w:r>
              <w:rPr>
                <w:rFonts w:ascii="仿宋_GB2312" w:eastAsia="仿宋_GB2312" w:hAnsi="宋体" w:cs="宋体"/>
                <w:kern w:val="0"/>
                <w:sz w:val="20"/>
              </w:rPr>
              <w:t>个。若该部门出现重大安全责任事故、财经违法乱纪现象、群体事件、重大不良社会影响等状况时，此项考核不得分。</w:t>
            </w:r>
          </w:p>
        </w:tc>
        <w:tc>
          <w:tcPr>
            <w:tcW w:w="9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C99" w:rsidRDefault="00C87452">
            <w:pPr>
              <w:widowControl/>
              <w:jc w:val="center"/>
              <w:rPr>
                <w:rFonts w:ascii="宋体" w:hAnsi="宋体" w:cs="宋体"/>
                <w:kern w:val="0"/>
                <w:sz w:val="20"/>
                <w:szCs w:val="20"/>
              </w:rPr>
            </w:pPr>
            <w:r>
              <w:rPr>
                <w:rFonts w:ascii="宋体" w:hAnsi="宋体" w:cs="宋体" w:hint="eastAsia"/>
                <w:kern w:val="0"/>
                <w:sz w:val="20"/>
                <w:szCs w:val="20"/>
              </w:rPr>
              <w:t>17.5</w:t>
            </w:r>
          </w:p>
        </w:tc>
      </w:tr>
      <w:tr w:rsidR="00D26C99">
        <w:trPr>
          <w:trHeight w:val="937"/>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1881" w:type="dxa"/>
            <w:gridSpan w:val="3"/>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566"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911"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宋体" w:hAnsi="宋体" w:cs="宋体"/>
                <w:kern w:val="0"/>
                <w:sz w:val="20"/>
                <w:szCs w:val="20"/>
              </w:rPr>
            </w:pPr>
          </w:p>
        </w:tc>
      </w:tr>
      <w:tr w:rsidR="00D26C99">
        <w:trPr>
          <w:trHeight w:val="505"/>
        </w:trPr>
        <w:tc>
          <w:tcPr>
            <w:tcW w:w="70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71"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1881" w:type="dxa"/>
            <w:gridSpan w:val="3"/>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6566"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仿宋_GB2312" w:eastAsia="仿宋_GB2312" w:hAnsi="宋体" w:cs="宋体"/>
                <w:kern w:val="0"/>
                <w:sz w:val="20"/>
                <w:szCs w:val="20"/>
              </w:rPr>
            </w:pPr>
          </w:p>
        </w:tc>
        <w:tc>
          <w:tcPr>
            <w:tcW w:w="911"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宋体" w:hAnsi="宋体" w:cs="宋体"/>
                <w:kern w:val="0"/>
                <w:sz w:val="20"/>
                <w:szCs w:val="20"/>
              </w:rPr>
            </w:pPr>
          </w:p>
        </w:tc>
      </w:tr>
      <w:tr w:rsidR="00D26C99">
        <w:trPr>
          <w:trHeight w:val="505"/>
        </w:trPr>
        <w:tc>
          <w:tcPr>
            <w:tcW w:w="708" w:type="dxa"/>
            <w:tcBorders>
              <w:top w:val="nil"/>
              <w:left w:val="nil"/>
              <w:bottom w:val="nil"/>
              <w:right w:val="nil"/>
            </w:tcBorders>
            <w:shd w:val="clear" w:color="auto" w:fill="auto"/>
            <w:vAlign w:val="center"/>
          </w:tcPr>
          <w:p w:rsidR="00D26C99" w:rsidRDefault="00D26C99">
            <w:pPr>
              <w:widowControl/>
              <w:jc w:val="center"/>
              <w:rPr>
                <w:kern w:val="0"/>
                <w:sz w:val="20"/>
                <w:szCs w:val="20"/>
              </w:rPr>
            </w:pPr>
          </w:p>
        </w:tc>
        <w:tc>
          <w:tcPr>
            <w:tcW w:w="671" w:type="dxa"/>
            <w:gridSpan w:val="2"/>
            <w:tcBorders>
              <w:top w:val="nil"/>
              <w:left w:val="nil"/>
              <w:bottom w:val="nil"/>
              <w:right w:val="nil"/>
            </w:tcBorders>
            <w:shd w:val="clear" w:color="auto" w:fill="auto"/>
            <w:vAlign w:val="center"/>
          </w:tcPr>
          <w:p w:rsidR="00D26C99" w:rsidRDefault="00D26C99">
            <w:pPr>
              <w:widowControl/>
              <w:jc w:val="center"/>
              <w:rPr>
                <w:kern w:val="0"/>
                <w:sz w:val="20"/>
                <w:szCs w:val="20"/>
              </w:rPr>
            </w:pPr>
          </w:p>
        </w:tc>
        <w:tc>
          <w:tcPr>
            <w:tcW w:w="1881" w:type="dxa"/>
            <w:gridSpan w:val="3"/>
            <w:tcBorders>
              <w:top w:val="nil"/>
              <w:left w:val="nil"/>
              <w:bottom w:val="nil"/>
              <w:right w:val="nil"/>
            </w:tcBorders>
            <w:shd w:val="clear" w:color="auto" w:fill="auto"/>
            <w:vAlign w:val="center"/>
          </w:tcPr>
          <w:p w:rsidR="00D26C99" w:rsidRDefault="00D26C99">
            <w:pPr>
              <w:widowControl/>
              <w:jc w:val="center"/>
              <w:rPr>
                <w:kern w:val="0"/>
                <w:sz w:val="20"/>
                <w:szCs w:val="20"/>
              </w:rPr>
            </w:pPr>
          </w:p>
        </w:tc>
        <w:tc>
          <w:tcPr>
            <w:tcW w:w="2835" w:type="dxa"/>
            <w:gridSpan w:val="2"/>
            <w:tcBorders>
              <w:top w:val="nil"/>
              <w:left w:val="nil"/>
              <w:bottom w:val="nil"/>
              <w:right w:val="nil"/>
            </w:tcBorders>
            <w:shd w:val="clear" w:color="auto" w:fill="auto"/>
            <w:vAlign w:val="center"/>
          </w:tcPr>
          <w:p w:rsidR="00D26C99" w:rsidRDefault="00D26C99">
            <w:pPr>
              <w:widowControl/>
              <w:jc w:val="center"/>
              <w:rPr>
                <w:kern w:val="0"/>
                <w:sz w:val="20"/>
                <w:szCs w:val="20"/>
              </w:rPr>
            </w:pPr>
          </w:p>
        </w:tc>
        <w:tc>
          <w:tcPr>
            <w:tcW w:w="6566" w:type="dxa"/>
            <w:tcBorders>
              <w:top w:val="nil"/>
              <w:left w:val="nil"/>
              <w:bottom w:val="nil"/>
              <w:right w:val="nil"/>
            </w:tcBorders>
            <w:shd w:val="clear" w:color="auto" w:fill="auto"/>
            <w:vAlign w:val="center"/>
          </w:tcPr>
          <w:p w:rsidR="00D26C99" w:rsidRDefault="00D26C99">
            <w:pPr>
              <w:widowControl/>
              <w:jc w:val="left"/>
              <w:rPr>
                <w:kern w:val="0"/>
                <w:sz w:val="20"/>
                <w:szCs w:val="20"/>
              </w:rPr>
            </w:pPr>
          </w:p>
        </w:tc>
        <w:tc>
          <w:tcPr>
            <w:tcW w:w="911" w:type="dxa"/>
            <w:tcBorders>
              <w:top w:val="nil"/>
              <w:left w:val="nil"/>
              <w:bottom w:val="nil"/>
              <w:right w:val="nil"/>
            </w:tcBorders>
            <w:shd w:val="clear" w:color="auto" w:fill="auto"/>
            <w:vAlign w:val="center"/>
          </w:tcPr>
          <w:p w:rsidR="00D26C99" w:rsidRDefault="00D26C99">
            <w:pPr>
              <w:widowControl/>
              <w:jc w:val="left"/>
              <w:rPr>
                <w:rFonts w:ascii="宋体" w:hAnsi="宋体" w:cs="宋体"/>
                <w:kern w:val="0"/>
                <w:sz w:val="20"/>
                <w:szCs w:val="20"/>
              </w:rPr>
            </w:pPr>
          </w:p>
        </w:tc>
      </w:tr>
      <w:tr w:rsidR="00D26C99">
        <w:trPr>
          <w:trHeight w:val="937"/>
        </w:trPr>
        <w:tc>
          <w:tcPr>
            <w:tcW w:w="12661" w:type="dxa"/>
            <w:gridSpan w:val="9"/>
            <w:tcBorders>
              <w:top w:val="nil"/>
              <w:left w:val="nil"/>
              <w:bottom w:val="nil"/>
              <w:right w:val="nil"/>
            </w:tcBorders>
            <w:shd w:val="clear" w:color="auto" w:fill="auto"/>
            <w:vAlign w:val="center"/>
          </w:tcPr>
          <w:p w:rsidR="00D26C99" w:rsidRDefault="00C87452">
            <w:pPr>
              <w:widowControl/>
              <w:jc w:val="left"/>
              <w:rPr>
                <w:rFonts w:ascii="宋体" w:hAnsi="宋体" w:cs="宋体"/>
                <w:b/>
                <w:bCs/>
                <w:kern w:val="0"/>
                <w:sz w:val="20"/>
                <w:szCs w:val="20"/>
              </w:rPr>
            </w:pPr>
            <w:r>
              <w:rPr>
                <w:rFonts w:ascii="宋体" w:hAnsi="宋体" w:cs="宋体" w:hint="eastAsia"/>
                <w:b/>
                <w:bCs/>
                <w:kern w:val="0"/>
                <w:sz w:val="20"/>
                <w:szCs w:val="20"/>
              </w:rPr>
              <w:t>注：若某部门不存在某项评价内容或评价指标，则该评价内容或评价指标不计入该部门考核评价范围，即该部门评价总分＝不含该评价内容或指标的评价总分/（100-该评价内容或指标所占分值）*100。</w:t>
            </w:r>
          </w:p>
        </w:tc>
        <w:tc>
          <w:tcPr>
            <w:tcW w:w="911" w:type="dxa"/>
            <w:tcBorders>
              <w:top w:val="nil"/>
              <w:left w:val="nil"/>
              <w:bottom w:val="nil"/>
              <w:right w:val="nil"/>
            </w:tcBorders>
            <w:shd w:val="clear" w:color="auto" w:fill="auto"/>
            <w:vAlign w:val="center"/>
          </w:tcPr>
          <w:p w:rsidR="00D26C99" w:rsidRDefault="00D26C99">
            <w:pPr>
              <w:widowControl/>
              <w:jc w:val="left"/>
              <w:rPr>
                <w:rFonts w:ascii="宋体" w:hAnsi="宋体" w:cs="宋体"/>
                <w:kern w:val="0"/>
                <w:sz w:val="20"/>
                <w:szCs w:val="20"/>
              </w:rPr>
            </w:pPr>
          </w:p>
        </w:tc>
      </w:tr>
    </w:tbl>
    <w:p w:rsidR="00D26C99" w:rsidRDefault="00C87452">
      <w:pPr>
        <w:widowControl/>
        <w:jc w:val="left"/>
        <w:rPr>
          <w:rStyle w:val="1Char"/>
          <w:rFonts w:ascii="仿宋" w:eastAsia="仿宋" w:hAnsi="仿宋" w:cstheme="majorBidi"/>
          <w:b w:val="0"/>
          <w:bCs w:val="0"/>
          <w:sz w:val="32"/>
          <w:szCs w:val="32"/>
        </w:rPr>
      </w:pPr>
      <w:r>
        <w:rPr>
          <w:rStyle w:val="1Char"/>
          <w:rFonts w:ascii="仿宋" w:eastAsia="仿宋" w:hAnsi="仿宋"/>
          <w:sz w:val="32"/>
          <w:szCs w:val="32"/>
        </w:rPr>
        <w:br w:type="page"/>
      </w:r>
    </w:p>
    <w:p w:rsidR="00D26C99" w:rsidRDefault="00D26C99">
      <w:pPr>
        <w:pStyle w:val="2"/>
        <w:rPr>
          <w:rStyle w:val="1Char"/>
          <w:rFonts w:ascii="仿宋" w:eastAsia="仿宋" w:hAnsi="仿宋"/>
          <w:b/>
          <w:bCs/>
          <w:sz w:val="32"/>
          <w:szCs w:val="32"/>
        </w:rPr>
        <w:sectPr w:rsidR="00D26C99">
          <w:pgSz w:w="16838" w:h="11906" w:orient="landscape"/>
          <w:pgMar w:top="1800" w:right="1440" w:bottom="1800" w:left="1440" w:header="851" w:footer="992" w:gutter="0"/>
          <w:pgNumType w:start="1"/>
          <w:cols w:space="425"/>
          <w:titlePg/>
          <w:docGrid w:type="lines" w:linePitch="312"/>
        </w:sectPr>
      </w:pPr>
    </w:p>
    <w:p w:rsidR="00D26C99" w:rsidRDefault="00C87452">
      <w:pPr>
        <w:pStyle w:val="2"/>
        <w:rPr>
          <w:rStyle w:val="1Char"/>
          <w:rFonts w:ascii="仿宋" w:eastAsia="仿宋" w:hAnsi="仿宋"/>
          <w:sz w:val="32"/>
          <w:szCs w:val="32"/>
        </w:rPr>
      </w:pPr>
      <w:r>
        <w:rPr>
          <w:rStyle w:val="1Char"/>
          <w:rFonts w:ascii="仿宋" w:eastAsia="仿宋" w:hAnsi="仿宋" w:hint="eastAsia"/>
          <w:sz w:val="32"/>
          <w:szCs w:val="32"/>
        </w:rPr>
        <w:lastRenderedPageBreak/>
        <w:t>附件</w:t>
      </w:r>
      <w:bookmarkEnd w:id="56"/>
      <w:r>
        <w:rPr>
          <w:rStyle w:val="1Char"/>
          <w:rFonts w:ascii="仿宋" w:eastAsia="仿宋" w:hAnsi="仿宋" w:hint="eastAsia"/>
          <w:sz w:val="32"/>
          <w:szCs w:val="32"/>
        </w:rPr>
        <w:t>3</w:t>
      </w:r>
    </w:p>
    <w:p w:rsidR="00D26C99" w:rsidRDefault="00C87452">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达川区双庙初级中学</w:t>
      </w:r>
    </w:p>
    <w:p w:rsidR="00D26C99" w:rsidRDefault="00270ABD">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人员经费</w:t>
      </w:r>
      <w:r w:rsidR="00C87452">
        <w:rPr>
          <w:rFonts w:ascii="黑体" w:eastAsia="黑体" w:hAnsi="黑体" w:cs="方正小标宋简体" w:hint="eastAsia"/>
          <w:sz w:val="44"/>
          <w:szCs w:val="44"/>
        </w:rPr>
        <w:t>项目支出</w:t>
      </w:r>
    </w:p>
    <w:p w:rsidR="00D26C99" w:rsidRDefault="00C87452">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绩效评价报告</w:t>
      </w:r>
    </w:p>
    <w:p w:rsidR="00D26C99" w:rsidRDefault="00D26C99">
      <w:pPr>
        <w:spacing w:line="580" w:lineRule="exact"/>
        <w:ind w:firstLineChars="200" w:firstLine="640"/>
        <w:rPr>
          <w:rFonts w:ascii="仿宋_GB2312" w:eastAsia="仿宋_GB2312" w:hAnsi="仿宋_GB2312" w:cs="仿宋_GB2312"/>
          <w:sz w:val="32"/>
          <w:szCs w:val="32"/>
        </w:rPr>
      </w:pP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r w:rsidR="00B32056">
        <w:rPr>
          <w:rFonts w:ascii="仿宋" w:eastAsia="仿宋" w:hAnsi="仿宋" w:cs="仿宋_GB2312"/>
          <w:sz w:val="32"/>
          <w:szCs w:val="32"/>
        </w:rPr>
        <w:t>。</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项目绩效评价总体结论</w:t>
      </w:r>
      <w:r>
        <w:rPr>
          <w:rFonts w:ascii="仿宋" w:eastAsia="仿宋" w:hAnsi="仿宋" w:cs="仿宋_GB2312" w:hint="eastAsia"/>
          <w:sz w:val="32"/>
          <w:szCs w:val="32"/>
        </w:rPr>
        <w:t>良好。</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w:t>
      </w:r>
      <w:r w:rsidR="00B32056">
        <w:rPr>
          <w:rFonts w:ascii="仿宋" w:eastAsia="仿宋" w:hAnsi="仿宋" w:cs="仿宋_GB2312" w:hint="eastAsia"/>
          <w:sz w:val="32"/>
          <w:szCs w:val="32"/>
        </w:rPr>
        <w:t>.</w:t>
      </w:r>
      <w:r>
        <w:rPr>
          <w:rFonts w:ascii="仿宋" w:eastAsia="仿宋" w:hAnsi="仿宋" w:cs="仿宋_GB2312"/>
          <w:sz w:val="32"/>
          <w:szCs w:val="32"/>
        </w:rPr>
        <w:t>项目决策</w:t>
      </w:r>
      <w:r w:rsidR="00B32056">
        <w:rPr>
          <w:rFonts w:ascii="仿宋" w:eastAsia="仿宋" w:hAnsi="仿宋" w:cs="仿宋_GB2312"/>
          <w:sz w:val="32"/>
          <w:szCs w:val="32"/>
        </w:rPr>
        <w:t>。</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学校经费中的助学金是民生资金项目经费，其涉及学生的住校生生活补助和免作业本费等惠及广大人民群众的资金。因此学校把这项费用纳入项目支出绩效评价。</w:t>
      </w:r>
      <w:r>
        <w:rPr>
          <w:rFonts w:ascii="仿宋" w:eastAsia="仿宋" w:hAnsi="仿宋" w:cs="仿宋_GB2312"/>
          <w:sz w:val="32"/>
          <w:szCs w:val="32"/>
        </w:rPr>
        <w:t>绩效目标</w:t>
      </w:r>
      <w:r>
        <w:rPr>
          <w:rFonts w:ascii="仿宋" w:eastAsia="仿宋" w:hAnsi="仿宋" w:cs="仿宋_GB2312"/>
          <w:sz w:val="32"/>
          <w:szCs w:val="32"/>
        </w:rPr>
        <w:lastRenderedPageBreak/>
        <w:t>设置</w:t>
      </w:r>
      <w:r>
        <w:rPr>
          <w:rFonts w:ascii="仿宋" w:eastAsia="仿宋" w:hAnsi="仿宋" w:cs="仿宋_GB2312" w:hint="eastAsia"/>
          <w:sz w:val="32"/>
          <w:szCs w:val="32"/>
        </w:rPr>
        <w:t>为是否及时足额发放惠民资金。</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w:t>
      </w:r>
      <w:r w:rsidR="00B32056">
        <w:rPr>
          <w:rFonts w:ascii="仿宋" w:eastAsia="仿宋" w:hAnsi="仿宋" w:cs="仿宋_GB2312" w:hint="eastAsia"/>
          <w:sz w:val="32"/>
          <w:szCs w:val="32"/>
        </w:rPr>
        <w:t>.</w:t>
      </w:r>
      <w:r>
        <w:rPr>
          <w:rFonts w:ascii="仿宋" w:eastAsia="仿宋" w:hAnsi="仿宋" w:cs="仿宋_GB2312"/>
          <w:sz w:val="32"/>
          <w:szCs w:val="32"/>
        </w:rPr>
        <w:t>项目管理</w:t>
      </w:r>
      <w:r w:rsidR="00B32056">
        <w:rPr>
          <w:rFonts w:ascii="仿宋" w:eastAsia="仿宋" w:hAnsi="仿宋" w:cs="仿宋_GB2312"/>
          <w:sz w:val="32"/>
          <w:szCs w:val="32"/>
        </w:rPr>
        <w:t>。</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资金分配情况</w:t>
      </w:r>
      <w:r>
        <w:rPr>
          <w:rFonts w:ascii="仿宋" w:eastAsia="仿宋" w:hAnsi="仿宋" w:cs="仿宋_GB2312" w:hint="eastAsia"/>
          <w:sz w:val="32"/>
          <w:szCs w:val="32"/>
        </w:rPr>
        <w:t>分配</w:t>
      </w:r>
      <w:r>
        <w:rPr>
          <w:rFonts w:ascii="仿宋" w:eastAsia="仿宋" w:hAnsi="仿宋" w:hint="eastAsia"/>
          <w:sz w:val="32"/>
          <w:szCs w:val="32"/>
        </w:rPr>
        <w:t>61.12</w:t>
      </w:r>
      <w:r>
        <w:rPr>
          <w:rFonts w:ascii="仿宋" w:eastAsia="仿宋" w:hAnsi="仿宋" w:cs="仿宋_GB2312" w:hint="eastAsia"/>
          <w:sz w:val="32"/>
          <w:szCs w:val="32"/>
        </w:rPr>
        <w:t>万元，足额用于发放资助学生的各种助学金。</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w:t>
      </w:r>
      <w:r w:rsidR="00B32056">
        <w:rPr>
          <w:rFonts w:ascii="仿宋" w:eastAsia="仿宋" w:hAnsi="仿宋" w:cs="仿宋_GB2312" w:hint="eastAsia"/>
          <w:sz w:val="32"/>
          <w:szCs w:val="32"/>
        </w:rPr>
        <w:t>.</w:t>
      </w:r>
      <w:r>
        <w:rPr>
          <w:rFonts w:ascii="仿宋" w:eastAsia="仿宋" w:hAnsi="仿宋" w:cs="仿宋_GB2312"/>
          <w:sz w:val="32"/>
          <w:szCs w:val="32"/>
        </w:rPr>
        <w:t>项目绩效</w:t>
      </w:r>
      <w:r w:rsidR="00B32056">
        <w:rPr>
          <w:rFonts w:ascii="仿宋" w:eastAsia="仿宋" w:hAnsi="仿宋" w:cs="仿宋_GB2312"/>
          <w:sz w:val="32"/>
          <w:szCs w:val="32"/>
        </w:rPr>
        <w:t>。</w:t>
      </w:r>
    </w:p>
    <w:p w:rsidR="00D26C99" w:rsidRDefault="00C87452">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项目目标完成情况</w:t>
      </w:r>
      <w:r>
        <w:rPr>
          <w:rFonts w:ascii="仿宋" w:eastAsia="仿宋" w:hAnsi="仿宋" w:cs="仿宋_GB2312" w:hint="eastAsia"/>
          <w:sz w:val="32"/>
          <w:szCs w:val="32"/>
        </w:rPr>
        <w:t>数量指标做到应享尽享，质量指标做到足额及时补助，时效指标做到全部及时补助，成本指标做到财政拨款及时到位</w:t>
      </w:r>
      <w:r>
        <w:rPr>
          <w:rFonts w:ascii="仿宋" w:eastAsia="仿宋" w:hAnsi="仿宋" w:cs="仿宋_GB2312"/>
          <w:sz w:val="32"/>
          <w:szCs w:val="32"/>
        </w:rPr>
        <w:t>，经济效益</w:t>
      </w:r>
      <w:r>
        <w:rPr>
          <w:rFonts w:ascii="仿宋" w:eastAsia="仿宋" w:hAnsi="仿宋" w:cs="仿宋_GB2312" w:hint="eastAsia"/>
          <w:sz w:val="32"/>
          <w:szCs w:val="32"/>
        </w:rPr>
        <w:t>为应受益人员全部及时得到补助，</w:t>
      </w:r>
      <w:r>
        <w:rPr>
          <w:rFonts w:ascii="仿宋" w:eastAsia="仿宋" w:hAnsi="仿宋" w:cs="仿宋_GB2312"/>
          <w:sz w:val="32"/>
          <w:szCs w:val="32"/>
        </w:rPr>
        <w:t>受益群体满意度</w:t>
      </w:r>
      <w:r>
        <w:rPr>
          <w:rFonts w:ascii="仿宋" w:eastAsia="仿宋" w:hAnsi="仿宋" w:cs="仿宋_GB2312" w:hint="eastAsia"/>
          <w:sz w:val="32"/>
          <w:szCs w:val="32"/>
        </w:rPr>
        <w:t>为满意</w:t>
      </w:r>
      <w:r>
        <w:rPr>
          <w:rFonts w:ascii="仿宋" w:eastAsia="仿宋" w:hAnsi="仿宋" w:cs="仿宋_GB2312"/>
          <w:sz w:val="32"/>
          <w:szCs w:val="32"/>
        </w:rPr>
        <w:t>。</w:t>
      </w:r>
    </w:p>
    <w:p w:rsidR="00D26C99" w:rsidRDefault="00C87452">
      <w:pPr>
        <w:pStyle w:val="aa"/>
        <w:numPr>
          <w:ilvl w:val="0"/>
          <w:numId w:val="1"/>
        </w:numPr>
        <w:spacing w:line="580" w:lineRule="exact"/>
        <w:ind w:firstLineChars="0"/>
        <w:rPr>
          <w:rFonts w:ascii="仿宋" w:eastAsia="仿宋" w:hAnsi="仿宋" w:cs="仿宋_GB2312"/>
          <w:sz w:val="32"/>
          <w:szCs w:val="32"/>
        </w:rPr>
      </w:pPr>
      <w:r>
        <w:rPr>
          <w:rFonts w:ascii="仿宋" w:eastAsia="仿宋" w:hAnsi="仿宋" w:cs="仿宋_GB2312"/>
          <w:sz w:val="32"/>
          <w:szCs w:val="32"/>
        </w:rPr>
        <w:t>存在主要问题</w:t>
      </w:r>
    </w:p>
    <w:p w:rsidR="00D26C99" w:rsidRDefault="00C87452">
      <w:pPr>
        <w:spacing w:line="580" w:lineRule="exact"/>
        <w:ind w:firstLineChars="221" w:firstLine="707"/>
        <w:rPr>
          <w:rFonts w:ascii="仿宋" w:eastAsia="仿宋" w:hAnsi="仿宋" w:cs="仿宋_GB2312"/>
          <w:sz w:val="32"/>
          <w:szCs w:val="32"/>
        </w:rPr>
      </w:pPr>
      <w:r>
        <w:rPr>
          <w:rFonts w:ascii="仿宋_GB2312" w:eastAsia="仿宋_GB2312" w:hAnsi="仿宋_GB2312" w:cs="仿宋_GB2312" w:hint="eastAsia"/>
          <w:sz w:val="32"/>
          <w:szCs w:val="32"/>
        </w:rPr>
        <w:t>学生在享受资助上卡时，提供卡号信息有误，导致不能及时得到资助。</w:t>
      </w:r>
    </w:p>
    <w:p w:rsidR="00D26C99" w:rsidRDefault="00C87452">
      <w:pPr>
        <w:pStyle w:val="aa"/>
        <w:numPr>
          <w:ilvl w:val="0"/>
          <w:numId w:val="1"/>
        </w:numPr>
        <w:spacing w:line="580" w:lineRule="exact"/>
        <w:ind w:firstLineChars="0"/>
        <w:rPr>
          <w:rFonts w:ascii="仿宋" w:eastAsia="仿宋" w:hAnsi="仿宋" w:cs="仿宋_GB2312"/>
          <w:sz w:val="32"/>
          <w:szCs w:val="32"/>
        </w:rPr>
      </w:pPr>
      <w:r>
        <w:rPr>
          <w:rFonts w:ascii="仿宋" w:eastAsia="仿宋" w:hAnsi="仿宋" w:cs="仿宋_GB2312"/>
          <w:sz w:val="32"/>
          <w:szCs w:val="32"/>
        </w:rPr>
        <w:t>相关措施建议</w:t>
      </w:r>
    </w:p>
    <w:p w:rsidR="00D26C99" w:rsidRDefault="00C87452">
      <w:pPr>
        <w:spacing w:line="580" w:lineRule="exact"/>
        <w:ind w:left="640"/>
        <w:rPr>
          <w:rStyle w:val="1Char"/>
          <w:rFonts w:ascii="仿宋" w:eastAsia="仿宋" w:hAnsi="仿宋" w:cs="仿宋_GB2312"/>
          <w:b w:val="0"/>
          <w:bCs w:val="0"/>
          <w:kern w:val="2"/>
          <w:sz w:val="32"/>
          <w:szCs w:val="32"/>
        </w:rPr>
      </w:pPr>
      <w:r>
        <w:rPr>
          <w:rFonts w:ascii="仿宋_GB2312" w:eastAsia="仿宋_GB2312" w:hAnsi="仿宋_GB2312" w:cs="仿宋_GB2312" w:hint="eastAsia"/>
          <w:sz w:val="32"/>
          <w:szCs w:val="32"/>
        </w:rPr>
        <w:t>打卡前充分核对卡号，确保准确无误。</w:t>
      </w:r>
    </w:p>
    <w:p w:rsidR="00D26C99" w:rsidRDefault="00D26C99">
      <w:pPr>
        <w:spacing w:line="580" w:lineRule="exact"/>
        <w:ind w:left="640"/>
        <w:rPr>
          <w:rStyle w:val="1Char"/>
          <w:rFonts w:ascii="仿宋" w:eastAsia="仿宋" w:hAnsi="仿宋" w:cs="仿宋_GB2312"/>
          <w:b w:val="0"/>
          <w:bCs w:val="0"/>
          <w:kern w:val="2"/>
          <w:sz w:val="32"/>
          <w:szCs w:val="32"/>
        </w:rPr>
      </w:pPr>
    </w:p>
    <w:p w:rsidR="00D26C99" w:rsidRDefault="00D26C99">
      <w:pPr>
        <w:spacing w:line="580" w:lineRule="exact"/>
        <w:ind w:left="640"/>
        <w:rPr>
          <w:rStyle w:val="1Char"/>
          <w:rFonts w:ascii="仿宋" w:eastAsia="仿宋" w:hAnsi="仿宋" w:cs="仿宋_GB2312"/>
          <w:b w:val="0"/>
          <w:bCs w:val="0"/>
          <w:kern w:val="2"/>
          <w:sz w:val="32"/>
          <w:szCs w:val="32"/>
        </w:rPr>
      </w:pPr>
    </w:p>
    <w:p w:rsidR="00D26C99" w:rsidRDefault="00D26C99">
      <w:pPr>
        <w:spacing w:line="580" w:lineRule="exact"/>
        <w:ind w:left="640"/>
        <w:rPr>
          <w:rStyle w:val="1Char"/>
          <w:rFonts w:ascii="仿宋" w:eastAsia="仿宋" w:hAnsi="仿宋" w:cs="仿宋_GB2312"/>
          <w:b w:val="0"/>
          <w:bCs w:val="0"/>
          <w:kern w:val="2"/>
          <w:sz w:val="32"/>
          <w:szCs w:val="32"/>
        </w:rPr>
      </w:pPr>
    </w:p>
    <w:p w:rsidR="00D26C99" w:rsidRDefault="00D26C99">
      <w:pPr>
        <w:spacing w:line="580" w:lineRule="exact"/>
        <w:ind w:left="640"/>
        <w:rPr>
          <w:rStyle w:val="1Char"/>
          <w:rFonts w:ascii="仿宋" w:eastAsia="仿宋" w:hAnsi="仿宋" w:cs="仿宋_GB2312"/>
          <w:b w:val="0"/>
          <w:bCs w:val="0"/>
          <w:kern w:val="2"/>
          <w:sz w:val="32"/>
          <w:szCs w:val="32"/>
        </w:rPr>
      </w:pPr>
    </w:p>
    <w:p w:rsidR="00D26C99" w:rsidRDefault="00D26C99">
      <w:pPr>
        <w:spacing w:line="580" w:lineRule="exact"/>
        <w:ind w:left="640"/>
        <w:rPr>
          <w:rStyle w:val="1Char"/>
          <w:rFonts w:ascii="仿宋" w:eastAsia="仿宋" w:hAnsi="仿宋" w:cs="仿宋_GB2312"/>
          <w:b w:val="0"/>
          <w:bCs w:val="0"/>
          <w:kern w:val="2"/>
          <w:sz w:val="32"/>
          <w:szCs w:val="32"/>
        </w:rPr>
      </w:pPr>
    </w:p>
    <w:p w:rsidR="00D26C99" w:rsidRDefault="00D26C99">
      <w:pPr>
        <w:spacing w:line="580" w:lineRule="exact"/>
        <w:ind w:left="640"/>
        <w:rPr>
          <w:rStyle w:val="1Char"/>
          <w:rFonts w:ascii="仿宋" w:eastAsia="仿宋" w:hAnsi="仿宋" w:cs="仿宋_GB2312"/>
          <w:b w:val="0"/>
          <w:bCs w:val="0"/>
          <w:kern w:val="2"/>
          <w:sz w:val="32"/>
          <w:szCs w:val="32"/>
        </w:rPr>
      </w:pPr>
    </w:p>
    <w:p w:rsidR="00D26C99" w:rsidRDefault="00D26C99">
      <w:pPr>
        <w:spacing w:line="580" w:lineRule="exact"/>
        <w:ind w:left="640"/>
        <w:rPr>
          <w:rStyle w:val="1Char"/>
          <w:rFonts w:ascii="仿宋" w:eastAsia="仿宋" w:hAnsi="仿宋" w:cs="仿宋_GB2312"/>
          <w:b w:val="0"/>
          <w:bCs w:val="0"/>
          <w:kern w:val="2"/>
          <w:sz w:val="32"/>
          <w:szCs w:val="32"/>
        </w:rPr>
      </w:pPr>
    </w:p>
    <w:p w:rsidR="00D26C99" w:rsidRDefault="00D26C99">
      <w:pPr>
        <w:spacing w:line="580" w:lineRule="exact"/>
        <w:ind w:left="640"/>
        <w:rPr>
          <w:rStyle w:val="1Char"/>
          <w:rFonts w:ascii="仿宋" w:eastAsia="仿宋" w:hAnsi="仿宋" w:cs="仿宋_GB2312"/>
          <w:b w:val="0"/>
          <w:bCs w:val="0"/>
          <w:kern w:val="2"/>
          <w:sz w:val="32"/>
          <w:szCs w:val="32"/>
        </w:rPr>
      </w:pPr>
    </w:p>
    <w:p w:rsidR="00D26C99" w:rsidRDefault="00D26C99">
      <w:pPr>
        <w:spacing w:line="580" w:lineRule="exact"/>
        <w:ind w:left="640"/>
        <w:rPr>
          <w:rStyle w:val="1Char"/>
          <w:rFonts w:ascii="仿宋" w:eastAsia="仿宋" w:hAnsi="仿宋" w:cs="仿宋_GB2312"/>
          <w:b w:val="0"/>
          <w:bCs w:val="0"/>
          <w:kern w:val="2"/>
          <w:sz w:val="32"/>
          <w:szCs w:val="32"/>
        </w:rPr>
      </w:pPr>
    </w:p>
    <w:p w:rsidR="00D26C99" w:rsidRDefault="00D26C99">
      <w:pPr>
        <w:spacing w:line="580" w:lineRule="exact"/>
        <w:ind w:left="640"/>
        <w:rPr>
          <w:rStyle w:val="1Char"/>
          <w:rFonts w:ascii="仿宋" w:eastAsia="仿宋" w:hAnsi="仿宋" w:cs="仿宋_GB2312"/>
          <w:b w:val="0"/>
          <w:bCs w:val="0"/>
          <w:kern w:val="2"/>
          <w:sz w:val="32"/>
          <w:szCs w:val="32"/>
        </w:rPr>
        <w:sectPr w:rsidR="00D26C99">
          <w:pgSz w:w="11906" w:h="16838"/>
          <w:pgMar w:top="1440" w:right="1800" w:bottom="1440" w:left="1800" w:header="851" w:footer="992" w:gutter="0"/>
          <w:pgNumType w:start="1"/>
          <w:cols w:space="425"/>
          <w:titlePg/>
          <w:docGrid w:type="lines" w:linePitch="312"/>
        </w:sectPr>
      </w:pPr>
    </w:p>
    <w:tbl>
      <w:tblPr>
        <w:tblW w:w="14277" w:type="dxa"/>
        <w:tblInd w:w="93" w:type="dxa"/>
        <w:tblLook w:val="04A0" w:firstRow="1" w:lastRow="0" w:firstColumn="1" w:lastColumn="0" w:noHBand="0" w:noVBand="1"/>
      </w:tblPr>
      <w:tblGrid>
        <w:gridCol w:w="878"/>
        <w:gridCol w:w="888"/>
        <w:gridCol w:w="1076"/>
        <w:gridCol w:w="2906"/>
        <w:gridCol w:w="5728"/>
        <w:gridCol w:w="1714"/>
        <w:gridCol w:w="1087"/>
      </w:tblGrid>
      <w:tr w:rsidR="00D26C99">
        <w:trPr>
          <w:trHeight w:val="320"/>
        </w:trPr>
        <w:tc>
          <w:tcPr>
            <w:tcW w:w="878" w:type="dxa"/>
            <w:tcBorders>
              <w:top w:val="nil"/>
              <w:left w:val="nil"/>
              <w:bottom w:val="nil"/>
              <w:right w:val="nil"/>
            </w:tcBorders>
            <w:shd w:val="clear" w:color="auto" w:fill="auto"/>
            <w:noWrap/>
            <w:vAlign w:val="center"/>
          </w:tcPr>
          <w:p w:rsidR="00D26C99" w:rsidRDefault="00C87452">
            <w:pPr>
              <w:widowControl/>
              <w:jc w:val="left"/>
              <w:rPr>
                <w:rFonts w:ascii="楷体_GB2312" w:eastAsia="楷体_GB2312" w:hAnsi="宋体" w:cs="宋体"/>
                <w:kern w:val="0"/>
                <w:sz w:val="24"/>
              </w:rPr>
            </w:pPr>
            <w:r>
              <w:rPr>
                <w:rFonts w:ascii="楷体_GB2312" w:eastAsia="楷体_GB2312" w:hAnsi="宋体" w:cs="宋体" w:hint="eastAsia"/>
                <w:kern w:val="0"/>
                <w:sz w:val="24"/>
              </w:rPr>
              <w:lastRenderedPageBreak/>
              <w:t>附件4</w:t>
            </w:r>
          </w:p>
        </w:tc>
        <w:tc>
          <w:tcPr>
            <w:tcW w:w="888" w:type="dxa"/>
            <w:tcBorders>
              <w:top w:val="nil"/>
              <w:left w:val="nil"/>
              <w:bottom w:val="nil"/>
              <w:right w:val="nil"/>
            </w:tcBorders>
            <w:shd w:val="clear" w:color="auto" w:fill="auto"/>
            <w:noWrap/>
            <w:vAlign w:val="center"/>
          </w:tcPr>
          <w:p w:rsidR="00D26C99" w:rsidRDefault="00D26C99">
            <w:pPr>
              <w:widowControl/>
              <w:jc w:val="left"/>
              <w:rPr>
                <w:rFonts w:ascii="宋体" w:hAnsi="宋体" w:cs="宋体"/>
                <w:kern w:val="0"/>
                <w:sz w:val="24"/>
              </w:rPr>
            </w:pPr>
          </w:p>
        </w:tc>
        <w:tc>
          <w:tcPr>
            <w:tcW w:w="1076" w:type="dxa"/>
            <w:tcBorders>
              <w:top w:val="nil"/>
              <w:left w:val="nil"/>
              <w:bottom w:val="nil"/>
              <w:right w:val="nil"/>
            </w:tcBorders>
            <w:shd w:val="clear" w:color="auto" w:fill="auto"/>
            <w:noWrap/>
            <w:vAlign w:val="center"/>
          </w:tcPr>
          <w:p w:rsidR="00D26C99" w:rsidRDefault="00D26C99">
            <w:pPr>
              <w:widowControl/>
              <w:jc w:val="left"/>
              <w:rPr>
                <w:rFonts w:ascii="宋体" w:hAnsi="宋体" w:cs="宋体"/>
                <w:kern w:val="0"/>
                <w:sz w:val="24"/>
              </w:rPr>
            </w:pPr>
          </w:p>
        </w:tc>
        <w:tc>
          <w:tcPr>
            <w:tcW w:w="2906" w:type="dxa"/>
            <w:tcBorders>
              <w:top w:val="nil"/>
              <w:left w:val="nil"/>
              <w:bottom w:val="nil"/>
              <w:right w:val="nil"/>
            </w:tcBorders>
            <w:shd w:val="clear" w:color="auto" w:fill="auto"/>
            <w:noWrap/>
            <w:vAlign w:val="center"/>
          </w:tcPr>
          <w:p w:rsidR="00D26C99" w:rsidRDefault="00D26C99">
            <w:pPr>
              <w:widowControl/>
              <w:jc w:val="left"/>
              <w:rPr>
                <w:rFonts w:ascii="宋体" w:hAnsi="宋体" w:cs="宋体"/>
                <w:kern w:val="0"/>
                <w:sz w:val="24"/>
              </w:rPr>
            </w:pPr>
          </w:p>
        </w:tc>
        <w:tc>
          <w:tcPr>
            <w:tcW w:w="5728" w:type="dxa"/>
            <w:tcBorders>
              <w:top w:val="nil"/>
              <w:left w:val="nil"/>
              <w:bottom w:val="nil"/>
              <w:right w:val="nil"/>
            </w:tcBorders>
            <w:shd w:val="clear" w:color="auto" w:fill="auto"/>
            <w:noWrap/>
            <w:vAlign w:val="center"/>
          </w:tcPr>
          <w:p w:rsidR="00D26C99" w:rsidRDefault="00D26C99">
            <w:pPr>
              <w:widowControl/>
              <w:jc w:val="left"/>
              <w:rPr>
                <w:rFonts w:ascii="宋体" w:hAnsi="宋体" w:cs="宋体"/>
                <w:kern w:val="0"/>
                <w:sz w:val="24"/>
              </w:rPr>
            </w:pPr>
          </w:p>
        </w:tc>
        <w:tc>
          <w:tcPr>
            <w:tcW w:w="1714" w:type="dxa"/>
            <w:tcBorders>
              <w:top w:val="nil"/>
              <w:left w:val="nil"/>
              <w:bottom w:val="nil"/>
              <w:right w:val="nil"/>
            </w:tcBorders>
            <w:shd w:val="clear" w:color="auto" w:fill="auto"/>
            <w:noWrap/>
            <w:vAlign w:val="center"/>
          </w:tcPr>
          <w:p w:rsidR="00D26C99" w:rsidRDefault="00D26C99">
            <w:pPr>
              <w:widowControl/>
              <w:jc w:val="left"/>
              <w:rPr>
                <w:rFonts w:ascii="宋体" w:hAnsi="宋体" w:cs="宋体"/>
                <w:kern w:val="0"/>
                <w:sz w:val="24"/>
              </w:rPr>
            </w:pPr>
          </w:p>
        </w:tc>
        <w:tc>
          <w:tcPr>
            <w:tcW w:w="1087" w:type="dxa"/>
            <w:tcBorders>
              <w:top w:val="nil"/>
              <w:left w:val="nil"/>
              <w:bottom w:val="nil"/>
              <w:right w:val="nil"/>
            </w:tcBorders>
            <w:shd w:val="clear" w:color="auto" w:fill="auto"/>
            <w:noWrap/>
            <w:vAlign w:val="center"/>
          </w:tcPr>
          <w:p w:rsidR="00D26C99" w:rsidRDefault="00D26C99">
            <w:pPr>
              <w:widowControl/>
              <w:jc w:val="left"/>
              <w:rPr>
                <w:rFonts w:ascii="宋体" w:hAnsi="宋体" w:cs="宋体"/>
                <w:kern w:val="0"/>
                <w:sz w:val="24"/>
              </w:rPr>
            </w:pPr>
          </w:p>
        </w:tc>
      </w:tr>
      <w:tr w:rsidR="00D26C99">
        <w:trPr>
          <w:trHeight w:val="1097"/>
        </w:trPr>
        <w:tc>
          <w:tcPr>
            <w:tcW w:w="13190" w:type="dxa"/>
            <w:gridSpan w:val="6"/>
            <w:tcBorders>
              <w:top w:val="nil"/>
              <w:left w:val="nil"/>
              <w:bottom w:val="single" w:sz="4" w:space="0" w:color="000000"/>
              <w:right w:val="nil"/>
            </w:tcBorders>
            <w:shd w:val="clear" w:color="auto" w:fill="FFFFFF"/>
            <w:noWrap/>
            <w:vAlign w:val="center"/>
          </w:tcPr>
          <w:p w:rsidR="00D26C99" w:rsidRDefault="00C87452">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达川区双庙初级中学</w:t>
            </w:r>
            <w:r w:rsidR="00270ABD">
              <w:rPr>
                <w:rFonts w:ascii="方正小标宋简体" w:eastAsia="方正小标宋简体" w:hAnsi="宋体" w:cs="宋体" w:hint="eastAsia"/>
                <w:kern w:val="0"/>
                <w:sz w:val="36"/>
                <w:szCs w:val="36"/>
              </w:rPr>
              <w:t>人员经费</w:t>
            </w:r>
            <w:bookmarkStart w:id="57" w:name="_GoBack"/>
            <w:bookmarkEnd w:id="57"/>
            <w:r>
              <w:rPr>
                <w:rFonts w:ascii="方正小标宋简体" w:eastAsia="方正小标宋简体" w:hAnsi="宋体" w:cs="宋体" w:hint="eastAsia"/>
                <w:kern w:val="0"/>
                <w:sz w:val="36"/>
                <w:szCs w:val="36"/>
              </w:rPr>
              <w:t>项目支出绩效评价得分表</w:t>
            </w:r>
          </w:p>
        </w:tc>
        <w:tc>
          <w:tcPr>
            <w:tcW w:w="1087" w:type="dxa"/>
            <w:tcBorders>
              <w:top w:val="nil"/>
              <w:left w:val="nil"/>
              <w:bottom w:val="nil"/>
              <w:right w:val="nil"/>
            </w:tcBorders>
            <w:shd w:val="clear" w:color="auto" w:fill="auto"/>
            <w:noWrap/>
            <w:vAlign w:val="center"/>
          </w:tcPr>
          <w:p w:rsidR="00D26C99" w:rsidRDefault="00D26C99">
            <w:pPr>
              <w:widowControl/>
              <w:jc w:val="left"/>
              <w:rPr>
                <w:rFonts w:ascii="宋体" w:hAnsi="宋体" w:cs="宋体"/>
                <w:kern w:val="0"/>
                <w:sz w:val="24"/>
              </w:rPr>
            </w:pPr>
          </w:p>
        </w:tc>
      </w:tr>
      <w:tr w:rsidR="00D26C99">
        <w:trPr>
          <w:trHeight w:val="570"/>
        </w:trPr>
        <w:tc>
          <w:tcPr>
            <w:tcW w:w="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center"/>
              <w:rPr>
                <w:rFonts w:ascii="楷体_GB2312" w:eastAsia="楷体_GB2312" w:hAnsi="宋体" w:cs="宋体"/>
                <w:b/>
                <w:bCs/>
                <w:kern w:val="0"/>
                <w:sz w:val="20"/>
                <w:szCs w:val="20"/>
              </w:rPr>
            </w:pPr>
            <w:r>
              <w:rPr>
                <w:rFonts w:ascii="楷体_GB2312" w:eastAsia="楷体_GB2312" w:hAnsi="宋体" w:cs="宋体" w:hint="eastAsia"/>
                <w:b/>
                <w:bCs/>
                <w:kern w:val="0"/>
                <w:sz w:val="20"/>
                <w:szCs w:val="20"/>
              </w:rPr>
              <w:t>一级指标</w:t>
            </w:r>
          </w:p>
        </w:tc>
        <w:tc>
          <w:tcPr>
            <w:tcW w:w="8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center"/>
              <w:rPr>
                <w:rFonts w:ascii="楷体_GB2312" w:eastAsia="楷体_GB2312" w:hAnsi="宋体" w:cs="宋体"/>
                <w:b/>
                <w:bCs/>
                <w:kern w:val="0"/>
                <w:sz w:val="20"/>
                <w:szCs w:val="20"/>
              </w:rPr>
            </w:pPr>
            <w:r>
              <w:rPr>
                <w:rFonts w:ascii="楷体_GB2312" w:eastAsia="楷体_GB2312" w:hAnsi="宋体" w:cs="宋体" w:hint="eastAsia"/>
                <w:b/>
                <w:bCs/>
                <w:kern w:val="0"/>
                <w:sz w:val="20"/>
                <w:szCs w:val="20"/>
              </w:rPr>
              <w:t>二级指标</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center"/>
              <w:rPr>
                <w:rFonts w:ascii="楷体_GB2312" w:eastAsia="楷体_GB2312" w:hAnsi="宋体" w:cs="宋体"/>
                <w:b/>
                <w:bCs/>
                <w:kern w:val="0"/>
                <w:sz w:val="20"/>
                <w:szCs w:val="20"/>
              </w:rPr>
            </w:pPr>
            <w:r>
              <w:rPr>
                <w:rFonts w:ascii="楷体_GB2312" w:eastAsia="楷体_GB2312" w:hAnsi="宋体" w:cs="宋体" w:hint="eastAsia"/>
                <w:b/>
                <w:bCs/>
                <w:kern w:val="0"/>
                <w:sz w:val="20"/>
                <w:szCs w:val="20"/>
              </w:rPr>
              <w:t>三级指标</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center"/>
              <w:rPr>
                <w:rFonts w:ascii="楷体_GB2312" w:eastAsia="楷体_GB2312" w:hAnsi="宋体" w:cs="宋体"/>
                <w:b/>
                <w:bCs/>
                <w:kern w:val="0"/>
                <w:sz w:val="20"/>
                <w:szCs w:val="20"/>
              </w:rPr>
            </w:pPr>
            <w:r>
              <w:rPr>
                <w:rFonts w:ascii="楷体_GB2312" w:eastAsia="楷体_GB2312" w:hAnsi="宋体" w:cs="宋体" w:hint="eastAsia"/>
                <w:b/>
                <w:bCs/>
                <w:kern w:val="0"/>
                <w:sz w:val="20"/>
                <w:szCs w:val="20"/>
              </w:rPr>
              <w:t>指标解释</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center"/>
              <w:rPr>
                <w:rFonts w:ascii="楷体_GB2312" w:eastAsia="楷体_GB2312" w:hAnsi="宋体" w:cs="宋体"/>
                <w:b/>
                <w:bCs/>
                <w:kern w:val="0"/>
                <w:sz w:val="20"/>
                <w:szCs w:val="20"/>
              </w:rPr>
            </w:pPr>
            <w:r>
              <w:rPr>
                <w:rFonts w:ascii="楷体_GB2312" w:eastAsia="楷体_GB2312" w:hAnsi="宋体" w:cs="宋体" w:hint="eastAsia"/>
                <w:b/>
                <w:bCs/>
                <w:kern w:val="0"/>
                <w:sz w:val="20"/>
                <w:szCs w:val="20"/>
              </w:rPr>
              <w:t>考核要点</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center"/>
              <w:rPr>
                <w:rFonts w:ascii="楷体_GB2312" w:eastAsia="楷体_GB2312" w:hAnsi="宋体" w:cs="宋体"/>
                <w:b/>
                <w:bCs/>
                <w:kern w:val="0"/>
                <w:sz w:val="20"/>
                <w:szCs w:val="20"/>
              </w:rPr>
            </w:pPr>
            <w:r>
              <w:rPr>
                <w:rFonts w:ascii="楷体_GB2312" w:eastAsia="楷体_GB2312" w:hAnsi="宋体" w:cs="宋体" w:hint="eastAsia"/>
                <w:b/>
                <w:bCs/>
                <w:kern w:val="0"/>
                <w:sz w:val="20"/>
                <w:szCs w:val="20"/>
              </w:rPr>
              <w:t>计分标准</w:t>
            </w:r>
          </w:p>
        </w:tc>
        <w:tc>
          <w:tcPr>
            <w:tcW w:w="10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center"/>
              <w:rPr>
                <w:rFonts w:ascii="楷体_GB2312" w:eastAsia="楷体_GB2312" w:hAnsi="宋体" w:cs="宋体"/>
                <w:b/>
                <w:bCs/>
                <w:kern w:val="0"/>
                <w:sz w:val="20"/>
                <w:szCs w:val="20"/>
              </w:rPr>
            </w:pPr>
            <w:r>
              <w:rPr>
                <w:rFonts w:ascii="楷体_GB2312" w:eastAsia="楷体_GB2312" w:hAnsi="宋体" w:cs="宋体" w:hint="eastAsia"/>
                <w:b/>
                <w:bCs/>
                <w:kern w:val="0"/>
                <w:sz w:val="20"/>
                <w:szCs w:val="20"/>
              </w:rPr>
              <w:t>自评得分</w:t>
            </w:r>
          </w:p>
        </w:tc>
      </w:tr>
      <w:tr w:rsidR="00D26C99">
        <w:trPr>
          <w:trHeight w:val="1140"/>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tcPr>
          <w:p w:rsidR="00D26C99" w:rsidRDefault="00C87452">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投   入（20分）</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项目</w:t>
            </w:r>
            <w:r>
              <w:rPr>
                <w:rFonts w:ascii="楷体_GB2312" w:eastAsia="楷体_GB2312" w:hAnsi="宋体" w:cs="宋体" w:hint="eastAsia"/>
                <w:kern w:val="0"/>
                <w:sz w:val="20"/>
                <w:szCs w:val="20"/>
              </w:rPr>
              <w:br/>
              <w:t>立项</w:t>
            </w:r>
            <w:r>
              <w:rPr>
                <w:rFonts w:ascii="楷体_GB2312" w:eastAsia="楷体_GB2312" w:hAnsi="宋体" w:cs="宋体" w:hint="eastAsia"/>
                <w:kern w:val="0"/>
                <w:sz w:val="20"/>
                <w:szCs w:val="20"/>
              </w:rPr>
              <w:br/>
              <w:t>（10分）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项目立项规范性（3分）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项目的申请、设立过程是否符合相关要求，用以反映和考核项目立项的规范情况。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t>①项目是否按照规定的程序申请设立；</w:t>
            </w:r>
            <w:r>
              <w:rPr>
                <w:rFonts w:ascii="楷体_GB2312" w:eastAsia="楷体_GB2312" w:hAnsi="宋体" w:cs="宋体" w:hint="eastAsia"/>
                <w:kern w:val="0"/>
                <w:sz w:val="20"/>
                <w:szCs w:val="20"/>
              </w:rPr>
              <w:br/>
              <w:t>②所提交的文件、材料是否符合相关要求；</w:t>
            </w:r>
            <w:r>
              <w:rPr>
                <w:rFonts w:ascii="楷体_GB2312" w:eastAsia="楷体_GB2312" w:hAnsi="宋体" w:cs="宋体" w:hint="eastAsia"/>
                <w:kern w:val="0"/>
                <w:sz w:val="20"/>
                <w:szCs w:val="20"/>
              </w:rPr>
              <w:br/>
              <w:t>③事前是否已经过必要的可行性研究、专家论证、风险评估、集体决策等。</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按不符规定项扣分，出现1项，扣1分，直至扣完不得分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2</w:t>
            </w:r>
          </w:p>
        </w:tc>
      </w:tr>
      <w:tr w:rsidR="00D26C99">
        <w:trPr>
          <w:trHeight w:val="1387"/>
        </w:trPr>
        <w:tc>
          <w:tcPr>
            <w:tcW w:w="87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目标设置合理性（4分）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项目所设定的预期目标是否依据充分，是否符合客观实际，用以反映和考核项目目标与实施项目的相符情况。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t>①是否符合国家相关法律法规、国民经济发展规划和党委政府决策；</w:t>
            </w:r>
            <w:r>
              <w:rPr>
                <w:rFonts w:ascii="楷体_GB2312" w:eastAsia="楷体_GB2312" w:hAnsi="宋体" w:cs="宋体" w:hint="eastAsia"/>
                <w:kern w:val="0"/>
                <w:sz w:val="20"/>
                <w:szCs w:val="20"/>
              </w:rPr>
              <w:br/>
              <w:t>②是否与项目实施单位或委托单位职责密切相关；</w:t>
            </w:r>
            <w:r>
              <w:rPr>
                <w:rFonts w:ascii="楷体_GB2312" w:eastAsia="楷体_GB2312" w:hAnsi="宋体" w:cs="宋体" w:hint="eastAsia"/>
                <w:kern w:val="0"/>
                <w:sz w:val="20"/>
                <w:szCs w:val="20"/>
              </w:rPr>
              <w:br/>
              <w:t>③项目是否为促进事业发展所必需；</w:t>
            </w:r>
            <w:r>
              <w:rPr>
                <w:rFonts w:ascii="楷体_GB2312" w:eastAsia="楷体_GB2312" w:hAnsi="宋体" w:cs="宋体" w:hint="eastAsia"/>
                <w:kern w:val="0"/>
                <w:sz w:val="20"/>
                <w:szCs w:val="20"/>
              </w:rPr>
              <w:br/>
              <w:t>④项目预期产出效益和效果是否符合正常的业绩水平。</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按不符规定项扣分，出现1项，扣1分，直至扣完不得分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3</w:t>
            </w:r>
          </w:p>
        </w:tc>
      </w:tr>
      <w:tr w:rsidR="00D26C99">
        <w:trPr>
          <w:trHeight w:val="1294"/>
        </w:trPr>
        <w:tc>
          <w:tcPr>
            <w:tcW w:w="87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绩效指标明确性（3分）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依据绩效目标设定的绩效指标是否清晰、细化、可衡量等，用以反映和考核项目绩效目标的</w:t>
            </w:r>
            <w:proofErr w:type="gramStart"/>
            <w:r>
              <w:rPr>
                <w:rFonts w:ascii="楷体_GB2312" w:eastAsia="楷体_GB2312" w:hAnsi="宋体" w:cs="宋体" w:hint="eastAsia"/>
                <w:kern w:val="0"/>
                <w:sz w:val="20"/>
                <w:szCs w:val="20"/>
              </w:rPr>
              <w:t>明细化</w:t>
            </w:r>
            <w:proofErr w:type="gramEnd"/>
            <w:r>
              <w:rPr>
                <w:rFonts w:ascii="楷体_GB2312" w:eastAsia="楷体_GB2312" w:hAnsi="宋体" w:cs="宋体" w:hint="eastAsia"/>
                <w:kern w:val="0"/>
                <w:sz w:val="20"/>
                <w:szCs w:val="20"/>
              </w:rPr>
              <w:t>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t>①是否将项目绩效目标细化分解为具体的绩效指标；</w:t>
            </w:r>
            <w:r>
              <w:rPr>
                <w:rFonts w:ascii="楷体_GB2312" w:eastAsia="楷体_GB2312" w:hAnsi="宋体" w:cs="宋体" w:hint="eastAsia"/>
                <w:kern w:val="0"/>
                <w:sz w:val="20"/>
                <w:szCs w:val="20"/>
              </w:rPr>
              <w:br/>
              <w:t>②是否通过清晰、可衡量的指标</w:t>
            </w:r>
            <w:proofErr w:type="gramStart"/>
            <w:r>
              <w:rPr>
                <w:rFonts w:ascii="楷体_GB2312" w:eastAsia="楷体_GB2312" w:hAnsi="宋体" w:cs="宋体" w:hint="eastAsia"/>
                <w:kern w:val="0"/>
                <w:sz w:val="20"/>
                <w:szCs w:val="20"/>
              </w:rPr>
              <w:t>值予以</w:t>
            </w:r>
            <w:proofErr w:type="gramEnd"/>
            <w:r>
              <w:rPr>
                <w:rFonts w:ascii="楷体_GB2312" w:eastAsia="楷体_GB2312" w:hAnsi="宋体" w:cs="宋体" w:hint="eastAsia"/>
                <w:kern w:val="0"/>
                <w:sz w:val="20"/>
                <w:szCs w:val="20"/>
              </w:rPr>
              <w:t>体现；</w:t>
            </w:r>
            <w:r>
              <w:rPr>
                <w:rFonts w:ascii="楷体_GB2312" w:eastAsia="楷体_GB2312" w:hAnsi="宋体" w:cs="宋体" w:hint="eastAsia"/>
                <w:kern w:val="0"/>
                <w:sz w:val="20"/>
                <w:szCs w:val="20"/>
              </w:rPr>
              <w:br/>
              <w:t>③是否与项目年度任务数或计划数相对应；</w:t>
            </w:r>
            <w:r>
              <w:rPr>
                <w:rFonts w:ascii="楷体_GB2312" w:eastAsia="楷体_GB2312" w:hAnsi="宋体" w:cs="宋体" w:hint="eastAsia"/>
                <w:kern w:val="0"/>
                <w:sz w:val="20"/>
                <w:szCs w:val="20"/>
              </w:rPr>
              <w:br/>
              <w:t>④是否与预算确定的项目投资额或资金量相匹配。</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按不符规定项扣分，出现1项，扣1分，直至扣完不得分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3</w:t>
            </w:r>
          </w:p>
        </w:tc>
      </w:tr>
      <w:tr w:rsidR="00D26C99">
        <w:trPr>
          <w:trHeight w:val="1032"/>
        </w:trPr>
        <w:tc>
          <w:tcPr>
            <w:tcW w:w="87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资金</w:t>
            </w:r>
            <w:r>
              <w:rPr>
                <w:rFonts w:ascii="楷体_GB2312" w:eastAsia="楷体_GB2312" w:hAnsi="宋体" w:cs="宋体" w:hint="eastAsia"/>
                <w:kern w:val="0"/>
                <w:sz w:val="20"/>
                <w:szCs w:val="20"/>
              </w:rPr>
              <w:br/>
              <w:t>落实</w:t>
            </w:r>
            <w:r>
              <w:rPr>
                <w:rFonts w:ascii="楷体_GB2312" w:eastAsia="楷体_GB2312" w:hAnsi="宋体" w:cs="宋体" w:hint="eastAsia"/>
                <w:kern w:val="0"/>
                <w:sz w:val="20"/>
                <w:szCs w:val="20"/>
              </w:rPr>
              <w:br/>
              <w:t>（10</w:t>
            </w:r>
            <w:r>
              <w:rPr>
                <w:rFonts w:ascii="楷体_GB2312" w:eastAsia="楷体_GB2312" w:hAnsi="宋体" w:cs="宋体" w:hint="eastAsia"/>
                <w:kern w:val="0"/>
                <w:sz w:val="20"/>
                <w:szCs w:val="20"/>
              </w:rPr>
              <w:lastRenderedPageBreak/>
              <w:t>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lastRenderedPageBreak/>
              <w:t>资金保障率（5分）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项目来源明确资金与计划投入资金的比率，用以反映和考核资金来源情况对项目实施的总</w:t>
            </w:r>
            <w:r>
              <w:rPr>
                <w:rFonts w:ascii="楷体_GB2312" w:eastAsia="楷体_GB2312" w:hAnsi="宋体" w:cs="宋体" w:hint="eastAsia"/>
                <w:kern w:val="0"/>
                <w:sz w:val="20"/>
                <w:szCs w:val="20"/>
              </w:rPr>
              <w:lastRenderedPageBreak/>
              <w:t>体保障程度。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lastRenderedPageBreak/>
              <w:t>资金保障率=（已确定资金/计划投入资金）×100%。</w:t>
            </w:r>
            <w:r>
              <w:rPr>
                <w:rFonts w:ascii="楷体_GB2312" w:eastAsia="楷体_GB2312" w:hAnsi="宋体" w:cs="宋体" w:hint="eastAsia"/>
                <w:kern w:val="0"/>
                <w:sz w:val="20"/>
                <w:szCs w:val="20"/>
              </w:rPr>
              <w:br/>
              <w:t>已明确资金：指项目实施前已有明确资金来源的，包括提前下达的资金。</w:t>
            </w:r>
            <w:r>
              <w:rPr>
                <w:rFonts w:ascii="楷体_GB2312" w:eastAsia="楷体_GB2312" w:hAnsi="宋体" w:cs="宋体" w:hint="eastAsia"/>
                <w:kern w:val="0"/>
                <w:sz w:val="20"/>
                <w:szCs w:val="20"/>
              </w:rPr>
              <w:br/>
            </w:r>
            <w:r>
              <w:rPr>
                <w:rFonts w:ascii="楷体_GB2312" w:eastAsia="楷体_GB2312" w:hAnsi="宋体" w:cs="宋体" w:hint="eastAsia"/>
                <w:kern w:val="0"/>
                <w:sz w:val="20"/>
                <w:szCs w:val="20"/>
              </w:rPr>
              <w:lastRenderedPageBreak/>
              <w:t>计划投入资金：一定时期（本年度或项目期）内计划投入到该项目的资金。</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lastRenderedPageBreak/>
              <w:t>大于80%，得满分；50%-80%，得3分；低于50%，</w:t>
            </w:r>
            <w:r>
              <w:rPr>
                <w:rFonts w:ascii="楷体_GB2312" w:eastAsia="楷体_GB2312" w:hAnsi="宋体" w:cs="宋体" w:hint="eastAsia"/>
                <w:kern w:val="0"/>
                <w:sz w:val="20"/>
                <w:szCs w:val="20"/>
              </w:rPr>
              <w:lastRenderedPageBreak/>
              <w:t>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lastRenderedPageBreak/>
              <w:t>5</w:t>
            </w:r>
          </w:p>
        </w:tc>
      </w:tr>
      <w:tr w:rsidR="00D26C99">
        <w:trPr>
          <w:trHeight w:val="940"/>
        </w:trPr>
        <w:tc>
          <w:tcPr>
            <w:tcW w:w="87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资金到位率（5分）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在规定时点内，实际到位资金与计划投入的资金的比率，用以反映和考核资金落实情况对项目实施的总体保障程度。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资金到位率=（实际到位资金/计划投入资金）×100%。</w:t>
            </w:r>
            <w:r>
              <w:rPr>
                <w:rFonts w:ascii="楷体_GB2312" w:eastAsia="楷体_GB2312" w:hAnsi="宋体" w:cs="宋体" w:hint="eastAsia"/>
                <w:kern w:val="0"/>
                <w:sz w:val="20"/>
                <w:szCs w:val="20"/>
              </w:rPr>
              <w:br/>
              <w:t>实际到位资金：一定时期（本年度或项目期）内实际落实到具体项目的资金。</w:t>
            </w:r>
            <w:r>
              <w:rPr>
                <w:rFonts w:ascii="楷体_GB2312" w:eastAsia="楷体_GB2312" w:hAnsi="宋体" w:cs="宋体" w:hint="eastAsia"/>
                <w:kern w:val="0"/>
                <w:sz w:val="20"/>
                <w:szCs w:val="20"/>
              </w:rPr>
              <w:br/>
              <w:t>计划投入资金：一定时期（本年度或项目期）内计划投入到具体项目的资金。</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快于工程进度的，得满分；低于工程进度在30%以内的，得3分；低于工程进度30%以上的，不得分。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5</w:t>
            </w:r>
          </w:p>
        </w:tc>
      </w:tr>
      <w:tr w:rsidR="00D26C99">
        <w:trPr>
          <w:trHeight w:val="863"/>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tcPr>
          <w:p w:rsidR="00D26C99" w:rsidRDefault="00C87452">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管  理（30分）</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业务</w:t>
            </w:r>
            <w:r>
              <w:rPr>
                <w:rFonts w:ascii="楷体_GB2312" w:eastAsia="楷体_GB2312" w:hAnsi="宋体" w:cs="宋体" w:hint="eastAsia"/>
                <w:kern w:val="0"/>
                <w:sz w:val="20"/>
                <w:szCs w:val="20"/>
              </w:rPr>
              <w:br/>
              <w:t>管理</w:t>
            </w:r>
            <w:r>
              <w:rPr>
                <w:rFonts w:ascii="楷体_GB2312" w:eastAsia="楷体_GB2312" w:hAnsi="宋体" w:cs="宋体" w:hint="eastAsia"/>
                <w:kern w:val="0"/>
                <w:sz w:val="20"/>
                <w:szCs w:val="20"/>
              </w:rPr>
              <w:br/>
              <w:t>（15分）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管理制度健全性（4分）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项目实施单位的项目管理制度是否健全，用以反映和考核项目管理制度对项目顺利实施的保障情况。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t>①是否已制定或具有相应的项目管理制度；</w:t>
            </w:r>
            <w:r>
              <w:rPr>
                <w:rFonts w:ascii="楷体_GB2312" w:eastAsia="楷体_GB2312" w:hAnsi="宋体" w:cs="宋体" w:hint="eastAsia"/>
                <w:kern w:val="0"/>
                <w:sz w:val="20"/>
                <w:szCs w:val="20"/>
              </w:rPr>
              <w:br/>
              <w:t>②项目管理制度是否合法、合</w:t>
            </w:r>
            <w:proofErr w:type="gramStart"/>
            <w:r>
              <w:rPr>
                <w:rFonts w:ascii="楷体_GB2312" w:eastAsia="楷体_GB2312" w:hAnsi="宋体" w:cs="宋体" w:hint="eastAsia"/>
                <w:kern w:val="0"/>
                <w:sz w:val="20"/>
                <w:szCs w:val="20"/>
              </w:rPr>
              <w:t>规</w:t>
            </w:r>
            <w:proofErr w:type="gramEnd"/>
            <w:r>
              <w:rPr>
                <w:rFonts w:ascii="楷体_GB2312" w:eastAsia="楷体_GB2312" w:hAnsi="宋体" w:cs="宋体" w:hint="eastAsia"/>
                <w:kern w:val="0"/>
                <w:sz w:val="20"/>
                <w:szCs w:val="20"/>
              </w:rPr>
              <w:t>、完整。</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出现制度缺失或发现1处管理漏洞，不得分。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4</w:t>
            </w:r>
          </w:p>
        </w:tc>
      </w:tr>
      <w:tr w:rsidR="00D26C99">
        <w:trPr>
          <w:trHeight w:val="1467"/>
        </w:trPr>
        <w:tc>
          <w:tcPr>
            <w:tcW w:w="87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制度执行有效性（6分）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项目实施是否符合相关项目管理规定，用以反映和考核项目管理制度的有效执行情况。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t>①是否遵守相关法律法规和业务管理规定；</w:t>
            </w:r>
            <w:r>
              <w:rPr>
                <w:rFonts w:ascii="楷体_GB2312" w:eastAsia="楷体_GB2312" w:hAnsi="宋体" w:cs="宋体" w:hint="eastAsia"/>
                <w:kern w:val="0"/>
                <w:sz w:val="20"/>
                <w:szCs w:val="20"/>
              </w:rPr>
              <w:br/>
              <w:t>②项目调整及支出调整手续是否完备；</w:t>
            </w:r>
            <w:r>
              <w:rPr>
                <w:rFonts w:ascii="楷体_GB2312" w:eastAsia="楷体_GB2312" w:hAnsi="宋体" w:cs="宋体" w:hint="eastAsia"/>
                <w:kern w:val="0"/>
                <w:sz w:val="20"/>
                <w:szCs w:val="20"/>
              </w:rPr>
              <w:br/>
              <w:t>③项目合同书、验收报告、技术鉴定等资料是否齐全并及时归档；</w:t>
            </w:r>
            <w:r>
              <w:rPr>
                <w:rFonts w:ascii="楷体_GB2312" w:eastAsia="楷体_GB2312" w:hAnsi="宋体" w:cs="宋体" w:hint="eastAsia"/>
                <w:kern w:val="0"/>
                <w:sz w:val="20"/>
                <w:szCs w:val="20"/>
              </w:rPr>
              <w:br/>
              <w:t>④项目实施的人员条件、场地设备、信息支撑等是否落实到位。</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出现1处不按规定执行的，扣1分，直至扣完为止。</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6</w:t>
            </w:r>
          </w:p>
        </w:tc>
      </w:tr>
      <w:tr w:rsidR="00D26C99">
        <w:trPr>
          <w:trHeight w:val="1457"/>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tcPr>
          <w:p w:rsidR="00D26C99" w:rsidRDefault="00C87452">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管  理（30分）</w:t>
            </w:r>
          </w:p>
        </w:tc>
        <w:tc>
          <w:tcPr>
            <w:tcW w:w="888" w:type="dxa"/>
            <w:tcBorders>
              <w:top w:val="single" w:sz="4" w:space="0" w:color="000000"/>
              <w:left w:val="single" w:sz="4" w:space="0" w:color="000000"/>
              <w:bottom w:val="nil"/>
              <w:right w:val="single" w:sz="4" w:space="0" w:color="000000"/>
            </w:tcBorders>
            <w:shd w:val="clear" w:color="auto" w:fill="FFFFFF"/>
            <w:vAlign w:val="center"/>
          </w:tcPr>
          <w:p w:rsidR="00D26C99" w:rsidRDefault="00C87452">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业务</w:t>
            </w:r>
            <w:r>
              <w:rPr>
                <w:rFonts w:ascii="楷体_GB2312" w:eastAsia="楷体_GB2312" w:hAnsi="宋体" w:cs="宋体" w:hint="eastAsia"/>
                <w:kern w:val="0"/>
                <w:sz w:val="20"/>
                <w:szCs w:val="20"/>
              </w:rPr>
              <w:br/>
              <w:t>管理</w:t>
            </w:r>
            <w:r>
              <w:rPr>
                <w:rFonts w:ascii="楷体_GB2312" w:eastAsia="楷体_GB2312" w:hAnsi="宋体" w:cs="宋体" w:hint="eastAsia"/>
                <w:kern w:val="0"/>
                <w:sz w:val="20"/>
                <w:szCs w:val="20"/>
              </w:rPr>
              <w:br/>
              <w:t>（15分）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项目质量可控性（5分）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项目实施单位是否为达到项目质量要求而采取了必需的措施,用以反映和考核项目实施单位对项目质量的控制情况。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t>①是否已制定或具有相应的项目质量要求或标准；</w:t>
            </w:r>
            <w:r>
              <w:rPr>
                <w:rFonts w:ascii="楷体_GB2312" w:eastAsia="楷体_GB2312" w:hAnsi="宋体" w:cs="宋体" w:hint="eastAsia"/>
                <w:kern w:val="0"/>
                <w:sz w:val="20"/>
                <w:szCs w:val="20"/>
              </w:rPr>
              <w:br/>
              <w:t>②项目实施主体是否具体相应执行能力。</w:t>
            </w:r>
            <w:r>
              <w:rPr>
                <w:rFonts w:ascii="楷体_GB2312" w:eastAsia="楷体_GB2312" w:hAnsi="宋体" w:cs="宋体" w:hint="eastAsia"/>
                <w:kern w:val="0"/>
                <w:sz w:val="20"/>
                <w:szCs w:val="20"/>
              </w:rPr>
              <w:br/>
              <w:t>③是否采取了相应的项目质量检查、验收等必需的控制措施或手段。</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出现制度缺失或发现1处管理漏洞，不得分。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5</w:t>
            </w:r>
          </w:p>
        </w:tc>
      </w:tr>
      <w:tr w:rsidR="00D26C99">
        <w:trPr>
          <w:trHeight w:val="764"/>
        </w:trPr>
        <w:tc>
          <w:tcPr>
            <w:tcW w:w="87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财务</w:t>
            </w:r>
            <w:r>
              <w:rPr>
                <w:rFonts w:ascii="楷体_GB2312" w:eastAsia="楷体_GB2312" w:hAnsi="宋体" w:cs="宋体" w:hint="eastAsia"/>
                <w:kern w:val="0"/>
                <w:sz w:val="20"/>
                <w:szCs w:val="20"/>
              </w:rPr>
              <w:br/>
              <w:t>控制</w:t>
            </w:r>
            <w:r>
              <w:rPr>
                <w:rFonts w:ascii="楷体_GB2312" w:eastAsia="楷体_GB2312" w:hAnsi="宋体" w:cs="宋体" w:hint="eastAsia"/>
                <w:kern w:val="0"/>
                <w:sz w:val="20"/>
                <w:szCs w:val="20"/>
              </w:rPr>
              <w:br/>
              <w:t>（15分）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财务制度健全性（3分）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项目实施单位的财务制度是否健全，用以反映和考核财务管理制度对资金规范、安全运行的保障情况。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t>①是否已制定或具有相应的项目资金管理办法；</w:t>
            </w:r>
            <w:r>
              <w:rPr>
                <w:rFonts w:ascii="楷体_GB2312" w:eastAsia="楷体_GB2312" w:hAnsi="宋体" w:cs="宋体" w:hint="eastAsia"/>
                <w:kern w:val="0"/>
                <w:sz w:val="20"/>
                <w:szCs w:val="20"/>
              </w:rPr>
              <w:br/>
              <w:t>②项目资金管理办法是否符合相关财务会计制度的规定。</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出现制度缺失或发现1处管理漏洞，不得分。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3</w:t>
            </w:r>
          </w:p>
        </w:tc>
      </w:tr>
      <w:tr w:rsidR="00D26C99">
        <w:trPr>
          <w:trHeight w:val="1984"/>
        </w:trPr>
        <w:tc>
          <w:tcPr>
            <w:tcW w:w="87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资金使用合</w:t>
            </w:r>
            <w:proofErr w:type="gramStart"/>
            <w:r>
              <w:rPr>
                <w:rFonts w:ascii="楷体_GB2312" w:eastAsia="楷体_GB2312" w:hAnsi="宋体" w:cs="宋体" w:hint="eastAsia"/>
                <w:kern w:val="0"/>
                <w:sz w:val="20"/>
                <w:szCs w:val="20"/>
              </w:rPr>
              <w:t>规</w:t>
            </w:r>
            <w:proofErr w:type="gramEnd"/>
            <w:r>
              <w:rPr>
                <w:rFonts w:ascii="楷体_GB2312" w:eastAsia="楷体_GB2312" w:hAnsi="宋体" w:cs="宋体" w:hint="eastAsia"/>
                <w:kern w:val="0"/>
                <w:sz w:val="20"/>
                <w:szCs w:val="20"/>
              </w:rPr>
              <w:t>性（10）</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项目资金使用是否符合相关的财务管理制度规定，用以反映和考核项目资金的规范运行情况。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t>①是否符合国家财经法规和财务管理制度以及有关专项资金管理办法的规定；</w:t>
            </w:r>
            <w:r>
              <w:rPr>
                <w:rFonts w:ascii="楷体_GB2312" w:eastAsia="楷体_GB2312" w:hAnsi="宋体" w:cs="宋体" w:hint="eastAsia"/>
                <w:kern w:val="0"/>
                <w:sz w:val="20"/>
                <w:szCs w:val="20"/>
              </w:rPr>
              <w:br/>
              <w:t>②资金的拨付是否有完整的审批程序和手续；</w:t>
            </w:r>
            <w:r>
              <w:rPr>
                <w:rFonts w:ascii="楷体_GB2312" w:eastAsia="楷体_GB2312" w:hAnsi="宋体" w:cs="宋体" w:hint="eastAsia"/>
                <w:kern w:val="0"/>
                <w:sz w:val="20"/>
                <w:szCs w:val="20"/>
              </w:rPr>
              <w:br/>
              <w:t>③项目的重大开支是否经过评估认证；</w:t>
            </w:r>
            <w:r>
              <w:rPr>
                <w:rFonts w:ascii="楷体_GB2312" w:eastAsia="楷体_GB2312" w:hAnsi="宋体" w:cs="宋体" w:hint="eastAsia"/>
                <w:kern w:val="0"/>
                <w:sz w:val="20"/>
                <w:szCs w:val="20"/>
              </w:rPr>
              <w:br/>
              <w:t>④是否符合项目预算批复或合同规定的用途；</w:t>
            </w:r>
            <w:r>
              <w:rPr>
                <w:rFonts w:ascii="楷体_GB2312" w:eastAsia="楷体_GB2312" w:hAnsi="宋体" w:cs="宋体" w:hint="eastAsia"/>
                <w:kern w:val="0"/>
                <w:sz w:val="20"/>
                <w:szCs w:val="20"/>
              </w:rPr>
              <w:br/>
              <w:t>⑤是否存在截留、挤占、挪用、虚列支出等情况。</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出现1处资金使用管理违规现象，扣1分，直至扣完为止。</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9</w:t>
            </w:r>
          </w:p>
        </w:tc>
      </w:tr>
      <w:tr w:rsidR="00D26C99">
        <w:trPr>
          <w:trHeight w:val="1125"/>
        </w:trPr>
        <w:tc>
          <w:tcPr>
            <w:tcW w:w="87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财务监控有效性（2分）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项目实施单位是否为保障资金的安全、规范运行而采取了必要的监控措施，用以反映和考核项目实施单位对资金运行的控制情况。</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评价要点：</w:t>
            </w:r>
            <w:r>
              <w:rPr>
                <w:rFonts w:ascii="楷体_GB2312" w:eastAsia="楷体_GB2312" w:hAnsi="宋体" w:cs="宋体" w:hint="eastAsia"/>
                <w:kern w:val="0"/>
                <w:sz w:val="20"/>
                <w:szCs w:val="20"/>
              </w:rPr>
              <w:br/>
              <w:t>①是否已制定或具有相应的监控机制；</w:t>
            </w:r>
            <w:r>
              <w:rPr>
                <w:rFonts w:ascii="楷体_GB2312" w:eastAsia="楷体_GB2312" w:hAnsi="宋体" w:cs="宋体" w:hint="eastAsia"/>
                <w:kern w:val="0"/>
                <w:sz w:val="20"/>
                <w:szCs w:val="20"/>
              </w:rPr>
              <w:br/>
              <w:t>②是否采取了相应的财务检查等必要的监控措施或手段。</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出现制度缺失或财务违规现象，不得分。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2</w:t>
            </w:r>
          </w:p>
        </w:tc>
      </w:tr>
      <w:tr w:rsidR="00D26C99">
        <w:trPr>
          <w:trHeight w:val="1282"/>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tcPr>
          <w:p w:rsidR="00D26C99" w:rsidRDefault="00C87452">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产   出（20分）</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项目</w:t>
            </w:r>
            <w:r>
              <w:rPr>
                <w:rFonts w:ascii="楷体_GB2312" w:eastAsia="楷体_GB2312" w:hAnsi="宋体" w:cs="宋体" w:hint="eastAsia"/>
                <w:kern w:val="0"/>
                <w:sz w:val="20"/>
                <w:szCs w:val="20"/>
              </w:rPr>
              <w:br/>
              <w:t>成果</w:t>
            </w:r>
            <w:r>
              <w:rPr>
                <w:rFonts w:ascii="楷体_GB2312" w:eastAsia="楷体_GB2312" w:hAnsi="宋体" w:cs="宋体" w:hint="eastAsia"/>
                <w:kern w:val="0"/>
                <w:sz w:val="20"/>
                <w:szCs w:val="20"/>
              </w:rPr>
              <w:br/>
              <w:t>（20分）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目标差异率（5分）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项目实施的实际产出数与计划产出数的比率，用以反映和考核项目产出数量目标的实现程度。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目标差异率=（实际产出数-计划产出数）/计划产出数×100%。</w:t>
            </w:r>
            <w:r>
              <w:rPr>
                <w:rFonts w:ascii="楷体_GB2312" w:eastAsia="楷体_GB2312" w:hAnsi="宋体" w:cs="宋体" w:hint="eastAsia"/>
                <w:kern w:val="0"/>
                <w:sz w:val="20"/>
                <w:szCs w:val="20"/>
              </w:rPr>
              <w:br/>
              <w:t>实际产出数：一定时期（本年度或项目期）内项目实际产出的产品或提供的服务数量。</w:t>
            </w:r>
            <w:r>
              <w:rPr>
                <w:rFonts w:ascii="楷体_GB2312" w:eastAsia="楷体_GB2312" w:hAnsi="宋体" w:cs="宋体" w:hint="eastAsia"/>
                <w:kern w:val="0"/>
                <w:sz w:val="20"/>
                <w:szCs w:val="20"/>
              </w:rPr>
              <w:br/>
              <w:t>计划产出数：项目绩效目标确定的在一定时期（本年度或项目期）内计划产出的产品或提供的服务数量。</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若：-10%&lt;差异率&lt;15%，得满分;15%&lt;差异率&lt;30%，得3分;差异率&lt;-10%,差异率&gt;30%,不得分。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5</w:t>
            </w:r>
          </w:p>
        </w:tc>
      </w:tr>
      <w:tr w:rsidR="00D26C99">
        <w:trPr>
          <w:trHeight w:val="1220"/>
        </w:trPr>
        <w:tc>
          <w:tcPr>
            <w:tcW w:w="87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项目进度率（5分）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项目实际完成时间与计划完成时间的比率，用以反映和考核项目产出时效目标的实现程度。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项目进度率=实际完成时间/计划完成时间×100%。</w:t>
            </w:r>
            <w:r>
              <w:rPr>
                <w:rFonts w:ascii="楷体_GB2312" w:eastAsia="楷体_GB2312" w:hAnsi="宋体" w:cs="宋体" w:hint="eastAsia"/>
                <w:kern w:val="0"/>
                <w:sz w:val="20"/>
                <w:szCs w:val="20"/>
              </w:rPr>
              <w:br/>
              <w:t>实际完成时间：项目实施单位完成该项目实际所耗用的时间。</w:t>
            </w:r>
            <w:r>
              <w:rPr>
                <w:rFonts w:ascii="楷体_GB2312" w:eastAsia="楷体_GB2312" w:hAnsi="宋体" w:cs="宋体" w:hint="eastAsia"/>
                <w:kern w:val="0"/>
                <w:sz w:val="20"/>
                <w:szCs w:val="20"/>
              </w:rPr>
              <w:br/>
              <w:t>计划完成时间：按照项目实施计划或相关规定完成该项目所需的时间。</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不超过100%，得满分；不超过120%,得3分；超过120%，不得分。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5</w:t>
            </w:r>
          </w:p>
        </w:tc>
      </w:tr>
      <w:tr w:rsidR="00D26C99">
        <w:trPr>
          <w:trHeight w:val="1334"/>
        </w:trPr>
        <w:tc>
          <w:tcPr>
            <w:tcW w:w="87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质量达标率（5分）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项目完成的质量达标产出数与实际产出数的比率，用以反映和考核项目产出质量目标的实现程度。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质量达标率=（质量达标产出数/实际产出数）×100%。</w:t>
            </w:r>
            <w:r>
              <w:rPr>
                <w:rFonts w:ascii="楷体_GB2312" w:eastAsia="楷体_GB2312" w:hAnsi="宋体" w:cs="宋体" w:hint="eastAsia"/>
                <w:kern w:val="0"/>
                <w:sz w:val="20"/>
                <w:szCs w:val="20"/>
              </w:rPr>
              <w:br/>
              <w:t>质量达标产出数：一定时期（本年度或项目期）内实际达到既定质量标准的产品或服务数量。</w:t>
            </w:r>
            <w:r>
              <w:rPr>
                <w:rFonts w:ascii="楷体_GB2312" w:eastAsia="楷体_GB2312" w:hAnsi="宋体" w:cs="宋体" w:hint="eastAsia"/>
                <w:kern w:val="0"/>
                <w:sz w:val="20"/>
                <w:szCs w:val="20"/>
              </w:rPr>
              <w:br/>
              <w:t>既定质量标准是指项目实施单位设立绩效目标时依据计划标准、行业标准、历史标准或其他标准而设定的绩效指标值。</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超过90%，得满分，超过70%，得3分；低于70%，不得分。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5</w:t>
            </w:r>
          </w:p>
        </w:tc>
      </w:tr>
      <w:tr w:rsidR="00D26C99">
        <w:trPr>
          <w:trHeight w:val="2126"/>
        </w:trPr>
        <w:tc>
          <w:tcPr>
            <w:tcW w:w="878" w:type="dxa"/>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产 出（20分）</w:t>
            </w:r>
          </w:p>
        </w:tc>
        <w:tc>
          <w:tcPr>
            <w:tcW w:w="888" w:type="dxa"/>
            <w:tcBorders>
              <w:top w:val="single" w:sz="4" w:space="0" w:color="000000"/>
              <w:left w:val="single" w:sz="4" w:space="0" w:color="000000"/>
              <w:bottom w:val="nil"/>
              <w:right w:val="single" w:sz="4" w:space="0" w:color="000000"/>
            </w:tcBorders>
            <w:shd w:val="clear" w:color="auto" w:fill="FFFFFF"/>
            <w:vAlign w:val="center"/>
          </w:tcPr>
          <w:p w:rsidR="00D26C99" w:rsidRDefault="00C87452">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项目</w:t>
            </w:r>
            <w:r>
              <w:rPr>
                <w:rFonts w:ascii="楷体_GB2312" w:eastAsia="楷体_GB2312" w:hAnsi="宋体" w:cs="宋体" w:hint="eastAsia"/>
                <w:kern w:val="0"/>
                <w:sz w:val="20"/>
                <w:szCs w:val="20"/>
              </w:rPr>
              <w:br/>
              <w:t>成果</w:t>
            </w:r>
            <w:r>
              <w:rPr>
                <w:rFonts w:ascii="楷体_GB2312" w:eastAsia="楷体_GB2312" w:hAnsi="宋体" w:cs="宋体" w:hint="eastAsia"/>
                <w:kern w:val="0"/>
                <w:sz w:val="20"/>
                <w:szCs w:val="20"/>
              </w:rPr>
              <w:br/>
              <w:t>（20分）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成本节约率（5分）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完成项目计划工作目标的实际节约成本与计划成本的比率，用以反映和考核项目的成本节约程度。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成本节约率=[（实际成本-计划成本）/计划成本]×100%。</w:t>
            </w:r>
            <w:r>
              <w:rPr>
                <w:rFonts w:ascii="楷体_GB2312" w:eastAsia="楷体_GB2312" w:hAnsi="宋体" w:cs="宋体" w:hint="eastAsia"/>
                <w:kern w:val="0"/>
                <w:sz w:val="20"/>
                <w:szCs w:val="20"/>
              </w:rPr>
              <w:br/>
              <w:t>实际成本：项目实施单位如期、保质、保量完成既定工作目标实际所耗费的支出。</w:t>
            </w:r>
            <w:r>
              <w:rPr>
                <w:rFonts w:ascii="楷体_GB2312" w:eastAsia="楷体_GB2312" w:hAnsi="宋体" w:cs="宋体" w:hint="eastAsia"/>
                <w:kern w:val="0"/>
                <w:sz w:val="20"/>
                <w:szCs w:val="20"/>
              </w:rPr>
              <w:br/>
              <w:t>计划成本：项目实施单位为完成工作目标计划安排的支出，一般以项目预算为参考。</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低于0，得满分；不超过10%，得3分；超过10%，不得分。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4</w:t>
            </w:r>
          </w:p>
        </w:tc>
      </w:tr>
      <w:tr w:rsidR="00D26C99">
        <w:trPr>
          <w:trHeight w:val="585"/>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FFFFFF"/>
            <w:noWrap/>
            <w:textDirection w:val="tbLrV"/>
            <w:vAlign w:val="center"/>
          </w:tcPr>
          <w:p w:rsidR="00D26C99" w:rsidRDefault="00C87452">
            <w:pPr>
              <w:widowControl/>
              <w:jc w:val="center"/>
              <w:rPr>
                <w:rFonts w:ascii="楷体_GB2312" w:eastAsia="楷体_GB2312" w:hAnsi="宋体" w:cs="宋体"/>
                <w:kern w:val="0"/>
                <w:sz w:val="20"/>
                <w:szCs w:val="20"/>
              </w:rPr>
            </w:pPr>
            <w:proofErr w:type="gramStart"/>
            <w:r>
              <w:rPr>
                <w:rFonts w:ascii="楷体_GB2312" w:eastAsia="楷体_GB2312" w:hAnsi="宋体" w:cs="宋体" w:hint="eastAsia"/>
                <w:kern w:val="0"/>
                <w:sz w:val="20"/>
                <w:szCs w:val="20"/>
              </w:rPr>
              <w:t>效</w:t>
            </w:r>
            <w:proofErr w:type="gramEnd"/>
            <w:r>
              <w:rPr>
                <w:rFonts w:ascii="楷体_GB2312" w:eastAsia="楷体_GB2312" w:hAnsi="宋体" w:cs="宋体" w:hint="eastAsia"/>
                <w:kern w:val="0"/>
                <w:sz w:val="20"/>
                <w:szCs w:val="20"/>
              </w:rPr>
              <w:t xml:space="preserve">   果（30分）</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项目</w:t>
            </w:r>
            <w:r>
              <w:rPr>
                <w:rFonts w:ascii="楷体_GB2312" w:eastAsia="楷体_GB2312" w:hAnsi="宋体" w:cs="宋体" w:hint="eastAsia"/>
                <w:kern w:val="0"/>
                <w:sz w:val="20"/>
                <w:szCs w:val="20"/>
              </w:rPr>
              <w:br/>
              <w:t>效益</w:t>
            </w:r>
            <w:r>
              <w:rPr>
                <w:rFonts w:ascii="楷体_GB2312" w:eastAsia="楷体_GB2312" w:hAnsi="宋体" w:cs="宋体" w:hint="eastAsia"/>
                <w:kern w:val="0"/>
                <w:sz w:val="20"/>
                <w:szCs w:val="20"/>
              </w:rPr>
              <w:br/>
              <w:t>（30分）</w:t>
            </w: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经济效益</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项目实施对经济发展所带来的直接或间接影响情况。</w:t>
            </w:r>
          </w:p>
        </w:tc>
        <w:tc>
          <w:tcPr>
            <w:tcW w:w="57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此类指标为设置项目支出绩效评价指标时考虑的特性要素，可根据项目实际并结合绩效目标设立情况有选择的进行设置，并将其细化为相应的个性化指标，但特性指标设置不得低于3个。</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center"/>
              <w:rPr>
                <w:rFonts w:ascii="楷体_GB2312" w:eastAsia="楷体_GB2312" w:hAnsi="宋体" w:cs="宋体"/>
                <w:kern w:val="0"/>
                <w:sz w:val="20"/>
                <w:szCs w:val="20"/>
              </w:rPr>
            </w:pPr>
            <w:r>
              <w:rPr>
                <w:rFonts w:ascii="楷体_GB2312" w:eastAsia="楷体_GB2312" w:hAnsi="宋体" w:cs="宋体" w:hint="eastAsia"/>
                <w:kern w:val="0"/>
                <w:sz w:val="20"/>
                <w:szCs w:val="20"/>
              </w:rPr>
              <w:t>根据具体指标特性设置得分标准。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6</w:t>
            </w:r>
          </w:p>
        </w:tc>
      </w:tr>
      <w:tr w:rsidR="00D26C99">
        <w:trPr>
          <w:trHeight w:val="709"/>
        </w:trPr>
        <w:tc>
          <w:tcPr>
            <w:tcW w:w="87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社会效益</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项目实施对社会发展所带来的直接或间接影响情况。</w:t>
            </w:r>
          </w:p>
        </w:tc>
        <w:tc>
          <w:tcPr>
            <w:tcW w:w="572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714"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6</w:t>
            </w:r>
          </w:p>
        </w:tc>
      </w:tr>
      <w:tr w:rsidR="00D26C99">
        <w:trPr>
          <w:trHeight w:val="647"/>
        </w:trPr>
        <w:tc>
          <w:tcPr>
            <w:tcW w:w="87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生态效益</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项目实施对生态环境所带来的直接或间接影响情况。</w:t>
            </w:r>
          </w:p>
        </w:tc>
        <w:tc>
          <w:tcPr>
            <w:tcW w:w="572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714"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6</w:t>
            </w:r>
          </w:p>
        </w:tc>
      </w:tr>
      <w:tr w:rsidR="00D26C99">
        <w:trPr>
          <w:trHeight w:val="647"/>
        </w:trPr>
        <w:tc>
          <w:tcPr>
            <w:tcW w:w="87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可持续影响</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项目后续运行及成效发挥的可持续影响情况。</w:t>
            </w:r>
          </w:p>
        </w:tc>
        <w:tc>
          <w:tcPr>
            <w:tcW w:w="572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714"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6</w:t>
            </w:r>
          </w:p>
        </w:tc>
      </w:tr>
      <w:tr w:rsidR="00D26C99">
        <w:trPr>
          <w:trHeight w:val="801"/>
        </w:trPr>
        <w:tc>
          <w:tcPr>
            <w:tcW w:w="87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rsidR="00D26C99" w:rsidRDefault="00D26C99">
            <w:pPr>
              <w:widowControl/>
              <w:jc w:val="left"/>
              <w:rPr>
                <w:rFonts w:ascii="楷体_GB2312" w:eastAsia="楷体_GB2312" w:hAnsi="宋体" w:cs="宋体"/>
                <w:kern w:val="0"/>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社会公众或服务对象满意度（5分）</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社会公众或服务对象对项目实施效果的满意程度。</w:t>
            </w:r>
          </w:p>
        </w:tc>
        <w:tc>
          <w:tcPr>
            <w:tcW w:w="5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社会公众或服务对象是指因该项目实施而受到影响的部门（单位）、群体或个人；一般采取社会调查的方式；调查份数不低于10份。</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6C99" w:rsidRDefault="00C87452">
            <w:pPr>
              <w:widowControl/>
              <w:jc w:val="left"/>
              <w:rPr>
                <w:rFonts w:ascii="楷体_GB2312" w:eastAsia="楷体_GB2312" w:hAnsi="宋体" w:cs="宋体"/>
                <w:kern w:val="0"/>
                <w:sz w:val="20"/>
                <w:szCs w:val="20"/>
              </w:rPr>
            </w:pPr>
            <w:r>
              <w:rPr>
                <w:rFonts w:ascii="楷体_GB2312" w:eastAsia="楷体_GB2312" w:hAnsi="宋体" w:cs="宋体" w:hint="eastAsia"/>
                <w:kern w:val="0"/>
                <w:sz w:val="20"/>
                <w:szCs w:val="20"/>
              </w:rPr>
              <w:t>满意度&gt;90%，才得分，低于不得分。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6C99" w:rsidRDefault="00C87452">
            <w:pPr>
              <w:widowControl/>
              <w:jc w:val="center"/>
              <w:rPr>
                <w:rFonts w:ascii="宋体" w:hAnsi="宋体" w:cs="宋体"/>
                <w:kern w:val="0"/>
                <w:sz w:val="24"/>
              </w:rPr>
            </w:pPr>
            <w:r>
              <w:rPr>
                <w:rFonts w:ascii="宋体" w:hAnsi="宋体" w:cs="宋体" w:hint="eastAsia"/>
                <w:kern w:val="0"/>
                <w:sz w:val="24"/>
              </w:rPr>
              <w:t>5</w:t>
            </w:r>
          </w:p>
        </w:tc>
      </w:tr>
    </w:tbl>
    <w:p w:rsidR="00D26C99" w:rsidRDefault="00D26C99">
      <w:pPr>
        <w:spacing w:line="580" w:lineRule="exact"/>
        <w:ind w:left="640"/>
        <w:rPr>
          <w:rStyle w:val="1Char"/>
          <w:rFonts w:ascii="仿宋" w:eastAsia="仿宋" w:hAnsi="仿宋" w:cs="仿宋_GB2312"/>
          <w:b w:val="0"/>
          <w:bCs w:val="0"/>
          <w:kern w:val="2"/>
          <w:sz w:val="32"/>
          <w:szCs w:val="32"/>
        </w:rPr>
      </w:pPr>
    </w:p>
    <w:p w:rsidR="00D26C99" w:rsidRDefault="00D26C99">
      <w:pPr>
        <w:spacing w:line="600" w:lineRule="exact"/>
        <w:jc w:val="center"/>
        <w:outlineLvl w:val="0"/>
        <w:rPr>
          <w:rFonts w:ascii="黑体" w:eastAsia="黑体" w:hAnsi="黑体"/>
          <w:sz w:val="44"/>
          <w:szCs w:val="44"/>
        </w:rPr>
        <w:sectPr w:rsidR="00D26C99">
          <w:pgSz w:w="16838" w:h="11906" w:orient="landscape"/>
          <w:pgMar w:top="1800" w:right="1440" w:bottom="1800" w:left="1440" w:header="851" w:footer="992" w:gutter="0"/>
          <w:pgNumType w:start="1"/>
          <w:cols w:space="425"/>
          <w:titlePg/>
          <w:docGrid w:type="lines" w:linePitch="312"/>
        </w:sectPr>
      </w:pPr>
      <w:bookmarkStart w:id="58" w:name="_Toc15396618"/>
    </w:p>
    <w:p w:rsidR="00D26C99" w:rsidRDefault="00C87452">
      <w:pPr>
        <w:spacing w:line="600" w:lineRule="exact"/>
        <w:jc w:val="center"/>
        <w:outlineLvl w:val="0"/>
        <w:rPr>
          <w:rStyle w:val="1Char"/>
          <w:rFonts w:ascii="黑体" w:eastAsia="黑体" w:hAnsi="黑体"/>
          <w:b w:val="0"/>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End w:id="52"/>
      <w:bookmarkEnd w:id="58"/>
    </w:p>
    <w:p w:rsidR="00D26C99" w:rsidRDefault="00D26C99">
      <w:pPr>
        <w:spacing w:line="600" w:lineRule="exact"/>
        <w:jc w:val="center"/>
        <w:outlineLvl w:val="0"/>
        <w:rPr>
          <w:rFonts w:ascii="仿宋" w:eastAsia="仿宋" w:hAnsi="仿宋"/>
          <w:b/>
          <w:sz w:val="44"/>
          <w:szCs w:val="44"/>
        </w:rPr>
      </w:pPr>
    </w:p>
    <w:p w:rsidR="00D26C99" w:rsidRDefault="00C87452">
      <w:pPr>
        <w:pStyle w:val="2"/>
        <w:rPr>
          <w:rFonts w:ascii="仿宋" w:eastAsia="仿宋" w:hAnsi="仿宋"/>
        </w:rPr>
      </w:pPr>
      <w:bookmarkStart w:id="59" w:name="_Toc15396619"/>
      <w:r>
        <w:rPr>
          <w:rFonts w:ascii="仿宋" w:eastAsia="仿宋" w:hAnsi="仿宋" w:hint="eastAsia"/>
          <w:b w:val="0"/>
        </w:rPr>
        <w:t>一、收</w:t>
      </w:r>
      <w:r>
        <w:rPr>
          <w:rStyle w:val="2Char"/>
          <w:rFonts w:ascii="仿宋" w:eastAsia="仿宋" w:hAnsi="仿宋" w:hint="eastAsia"/>
        </w:rPr>
        <w:t>入支出决算总表</w:t>
      </w:r>
      <w:bookmarkEnd w:id="59"/>
    </w:p>
    <w:p w:rsidR="00D26C99" w:rsidRDefault="00C87452">
      <w:pPr>
        <w:pStyle w:val="2"/>
        <w:rPr>
          <w:rFonts w:ascii="仿宋" w:eastAsia="仿宋" w:hAnsi="仿宋"/>
        </w:rPr>
      </w:pPr>
      <w:bookmarkStart w:id="60" w:name="_Toc15396620"/>
      <w:r>
        <w:rPr>
          <w:rFonts w:ascii="仿宋" w:eastAsia="仿宋" w:hAnsi="仿宋" w:hint="eastAsia"/>
          <w:b w:val="0"/>
        </w:rPr>
        <w:t>二、收</w:t>
      </w:r>
      <w:r>
        <w:rPr>
          <w:rStyle w:val="2Char"/>
          <w:rFonts w:ascii="仿宋" w:eastAsia="仿宋" w:hAnsi="仿宋" w:hint="eastAsia"/>
        </w:rPr>
        <w:t>入总表</w:t>
      </w:r>
      <w:bookmarkEnd w:id="60"/>
    </w:p>
    <w:p w:rsidR="00D26C99" w:rsidRDefault="00C87452">
      <w:pPr>
        <w:pStyle w:val="2"/>
        <w:rPr>
          <w:rFonts w:ascii="仿宋" w:eastAsia="仿宋" w:hAnsi="仿宋"/>
        </w:rPr>
      </w:pPr>
      <w:bookmarkStart w:id="61"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出总表</w:t>
      </w:r>
      <w:bookmarkEnd w:id="61"/>
    </w:p>
    <w:p w:rsidR="00D26C99" w:rsidRDefault="00C87452">
      <w:pPr>
        <w:pStyle w:val="2"/>
        <w:rPr>
          <w:rFonts w:ascii="仿宋" w:eastAsia="仿宋" w:hAnsi="仿宋"/>
          <w:b w:val="0"/>
        </w:rPr>
      </w:pPr>
      <w:bookmarkStart w:id="62"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2"/>
    </w:p>
    <w:p w:rsidR="00D26C99" w:rsidRDefault="00C87452">
      <w:pPr>
        <w:pStyle w:val="2"/>
        <w:rPr>
          <w:rFonts w:ascii="仿宋" w:eastAsia="仿宋" w:hAnsi="仿宋"/>
        </w:rPr>
      </w:pPr>
      <w:bookmarkStart w:id="63"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政拨款支出决算明细表（政府经济分类科目）</w:t>
      </w:r>
      <w:bookmarkEnd w:id="63"/>
    </w:p>
    <w:p w:rsidR="00D26C99" w:rsidRDefault="00C87452">
      <w:pPr>
        <w:pStyle w:val="2"/>
        <w:rPr>
          <w:rFonts w:ascii="仿宋" w:eastAsia="仿宋" w:hAnsi="仿宋"/>
        </w:rPr>
      </w:pPr>
      <w:bookmarkStart w:id="64" w:name="_Toc15396624"/>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4"/>
    </w:p>
    <w:p w:rsidR="00D26C99" w:rsidRDefault="00C87452">
      <w:pPr>
        <w:pStyle w:val="2"/>
        <w:rPr>
          <w:rFonts w:ascii="仿宋" w:eastAsia="仿宋" w:hAnsi="仿宋"/>
        </w:rPr>
      </w:pPr>
      <w:bookmarkStart w:id="65"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5"/>
    </w:p>
    <w:p w:rsidR="00D26C99" w:rsidRDefault="00C87452">
      <w:pPr>
        <w:pStyle w:val="2"/>
        <w:rPr>
          <w:rFonts w:ascii="仿宋" w:eastAsia="仿宋" w:hAnsi="仿宋"/>
        </w:rPr>
      </w:pPr>
      <w:bookmarkStart w:id="66"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6"/>
    </w:p>
    <w:p w:rsidR="00D26C99" w:rsidRDefault="00C87452">
      <w:pPr>
        <w:pStyle w:val="2"/>
        <w:rPr>
          <w:rFonts w:ascii="仿宋" w:eastAsia="仿宋" w:hAnsi="仿宋"/>
        </w:rPr>
      </w:pPr>
      <w:bookmarkStart w:id="67"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7"/>
    </w:p>
    <w:p w:rsidR="00D26C99" w:rsidRDefault="00C87452">
      <w:pPr>
        <w:pStyle w:val="2"/>
        <w:rPr>
          <w:rFonts w:ascii="仿宋" w:eastAsia="仿宋" w:hAnsi="仿宋"/>
        </w:rPr>
      </w:pPr>
      <w:bookmarkStart w:id="68"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68"/>
    </w:p>
    <w:p w:rsidR="00D26C99" w:rsidRDefault="00C87452">
      <w:pPr>
        <w:pStyle w:val="2"/>
        <w:rPr>
          <w:rFonts w:ascii="仿宋" w:eastAsia="仿宋" w:hAnsi="仿宋"/>
        </w:rPr>
      </w:pPr>
      <w:bookmarkStart w:id="69"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69"/>
    </w:p>
    <w:p w:rsidR="00D26C99" w:rsidRDefault="00C87452">
      <w:pPr>
        <w:pStyle w:val="2"/>
        <w:rPr>
          <w:rFonts w:ascii="仿宋" w:eastAsia="仿宋" w:hAnsi="仿宋"/>
        </w:rPr>
      </w:pPr>
      <w:bookmarkStart w:id="70"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70"/>
    </w:p>
    <w:p w:rsidR="00D26C99" w:rsidRDefault="00C87452">
      <w:pPr>
        <w:pStyle w:val="2"/>
        <w:rPr>
          <w:rFonts w:ascii="仿宋" w:eastAsia="仿宋" w:hAnsi="仿宋"/>
        </w:rPr>
      </w:pPr>
      <w:bookmarkStart w:id="71"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有资本经营预算支出决算表</w:t>
      </w:r>
      <w:bookmarkEnd w:id="71"/>
    </w:p>
    <w:sectPr w:rsidR="00D26C9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695" w:rsidRDefault="00907695">
      <w:r>
        <w:separator/>
      </w:r>
    </w:p>
  </w:endnote>
  <w:endnote w:type="continuationSeparator" w:id="0">
    <w:p w:rsidR="00907695" w:rsidRDefault="0090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86868"/>
      <w:docPartObj>
        <w:docPartGallery w:val="AutoText"/>
      </w:docPartObj>
    </w:sdtPr>
    <w:sdtEndPr/>
    <w:sdtContent>
      <w:p w:rsidR="000549BF" w:rsidRDefault="000549BF">
        <w:pPr>
          <w:pStyle w:val="a5"/>
          <w:jc w:val="center"/>
        </w:pPr>
        <w:r>
          <w:fldChar w:fldCharType="begin"/>
        </w:r>
        <w:r>
          <w:instrText>PAGE   \* MERGEFORMAT</w:instrText>
        </w:r>
        <w:r>
          <w:fldChar w:fldCharType="separate"/>
        </w:r>
        <w:r w:rsidR="00270ABD" w:rsidRPr="00270ABD">
          <w:rPr>
            <w:noProof/>
            <w:lang w:val="zh-CN"/>
          </w:rPr>
          <w:t>2</w:t>
        </w:r>
        <w:r>
          <w:rPr>
            <w:lang w:val="zh-CN"/>
          </w:rPr>
          <w:fldChar w:fldCharType="end"/>
        </w:r>
      </w:p>
    </w:sdtContent>
  </w:sdt>
  <w:p w:rsidR="000549BF" w:rsidRDefault="000549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695" w:rsidRDefault="00907695">
      <w:r>
        <w:separator/>
      </w:r>
    </w:p>
  </w:footnote>
  <w:footnote w:type="continuationSeparator" w:id="0">
    <w:p w:rsidR="00907695" w:rsidRDefault="00907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BF" w:rsidRDefault="000549B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50EE"/>
    <w:rsid w:val="000129ED"/>
    <w:rsid w:val="000222C6"/>
    <w:rsid w:val="0002549F"/>
    <w:rsid w:val="000317A9"/>
    <w:rsid w:val="00034B62"/>
    <w:rsid w:val="000433AD"/>
    <w:rsid w:val="000549BF"/>
    <w:rsid w:val="0006487A"/>
    <w:rsid w:val="00065F8F"/>
    <w:rsid w:val="000768F2"/>
    <w:rsid w:val="00084476"/>
    <w:rsid w:val="00087BCE"/>
    <w:rsid w:val="0009184B"/>
    <w:rsid w:val="0009593C"/>
    <w:rsid w:val="000A76B5"/>
    <w:rsid w:val="000B047F"/>
    <w:rsid w:val="000B259E"/>
    <w:rsid w:val="000B5923"/>
    <w:rsid w:val="000B5A48"/>
    <w:rsid w:val="000B6910"/>
    <w:rsid w:val="000B6FF3"/>
    <w:rsid w:val="000C209B"/>
    <w:rsid w:val="000C3467"/>
    <w:rsid w:val="000C3CA6"/>
    <w:rsid w:val="000C621C"/>
    <w:rsid w:val="000C72B3"/>
    <w:rsid w:val="000D1267"/>
    <w:rsid w:val="000D1D50"/>
    <w:rsid w:val="000D293F"/>
    <w:rsid w:val="000D552F"/>
    <w:rsid w:val="000D5782"/>
    <w:rsid w:val="000D724A"/>
    <w:rsid w:val="000E6613"/>
    <w:rsid w:val="000E7119"/>
    <w:rsid w:val="000F29FC"/>
    <w:rsid w:val="00114325"/>
    <w:rsid w:val="00114E9B"/>
    <w:rsid w:val="00140514"/>
    <w:rsid w:val="00140A23"/>
    <w:rsid w:val="00144650"/>
    <w:rsid w:val="0014729F"/>
    <w:rsid w:val="00157BAB"/>
    <w:rsid w:val="001654D1"/>
    <w:rsid w:val="00180AC2"/>
    <w:rsid w:val="0018106D"/>
    <w:rsid w:val="00185F81"/>
    <w:rsid w:val="001877A7"/>
    <w:rsid w:val="0019150A"/>
    <w:rsid w:val="00191536"/>
    <w:rsid w:val="00196687"/>
    <w:rsid w:val="001970B4"/>
    <w:rsid w:val="001A712A"/>
    <w:rsid w:val="001C0962"/>
    <w:rsid w:val="001C1DF1"/>
    <w:rsid w:val="001D5114"/>
    <w:rsid w:val="001D7531"/>
    <w:rsid w:val="001E499C"/>
    <w:rsid w:val="001E737D"/>
    <w:rsid w:val="001F0592"/>
    <w:rsid w:val="001F6DFC"/>
    <w:rsid w:val="001F7506"/>
    <w:rsid w:val="001F7B9D"/>
    <w:rsid w:val="002006CD"/>
    <w:rsid w:val="00202B36"/>
    <w:rsid w:val="00204B7A"/>
    <w:rsid w:val="0021101A"/>
    <w:rsid w:val="00215187"/>
    <w:rsid w:val="00216C21"/>
    <w:rsid w:val="00220536"/>
    <w:rsid w:val="00235629"/>
    <w:rsid w:val="00244457"/>
    <w:rsid w:val="00254518"/>
    <w:rsid w:val="00255A0C"/>
    <w:rsid w:val="00260C38"/>
    <w:rsid w:val="002616C0"/>
    <w:rsid w:val="002617DA"/>
    <w:rsid w:val="002662AA"/>
    <w:rsid w:val="00270ABD"/>
    <w:rsid w:val="0027365B"/>
    <w:rsid w:val="00275891"/>
    <w:rsid w:val="00280496"/>
    <w:rsid w:val="00295495"/>
    <w:rsid w:val="002A09B6"/>
    <w:rsid w:val="002A391B"/>
    <w:rsid w:val="002B009B"/>
    <w:rsid w:val="002B2613"/>
    <w:rsid w:val="002B72EE"/>
    <w:rsid w:val="002D0309"/>
    <w:rsid w:val="002D76EF"/>
    <w:rsid w:val="002F1818"/>
    <w:rsid w:val="002F567B"/>
    <w:rsid w:val="00315E55"/>
    <w:rsid w:val="003216A9"/>
    <w:rsid w:val="00326C11"/>
    <w:rsid w:val="00366360"/>
    <w:rsid w:val="0037013F"/>
    <w:rsid w:val="00380C92"/>
    <w:rsid w:val="0038245D"/>
    <w:rsid w:val="0038593C"/>
    <w:rsid w:val="003A484F"/>
    <w:rsid w:val="003B06F3"/>
    <w:rsid w:val="003B0BE0"/>
    <w:rsid w:val="003B0C1B"/>
    <w:rsid w:val="003B0C3C"/>
    <w:rsid w:val="003B2C39"/>
    <w:rsid w:val="003B3D42"/>
    <w:rsid w:val="003B6698"/>
    <w:rsid w:val="003B688C"/>
    <w:rsid w:val="003C0291"/>
    <w:rsid w:val="003C39AE"/>
    <w:rsid w:val="003C7B60"/>
    <w:rsid w:val="003D1C72"/>
    <w:rsid w:val="003D1CEF"/>
    <w:rsid w:val="003D1FB2"/>
    <w:rsid w:val="003D66DA"/>
    <w:rsid w:val="003E1310"/>
    <w:rsid w:val="003E6F55"/>
    <w:rsid w:val="003F68F7"/>
    <w:rsid w:val="00406254"/>
    <w:rsid w:val="004223DE"/>
    <w:rsid w:val="00423AE8"/>
    <w:rsid w:val="00433339"/>
    <w:rsid w:val="00434489"/>
    <w:rsid w:val="00435B25"/>
    <w:rsid w:val="00437085"/>
    <w:rsid w:val="00443880"/>
    <w:rsid w:val="00443F70"/>
    <w:rsid w:val="0044445D"/>
    <w:rsid w:val="004464F4"/>
    <w:rsid w:val="00461BB5"/>
    <w:rsid w:val="00471401"/>
    <w:rsid w:val="004720A1"/>
    <w:rsid w:val="00473F31"/>
    <w:rsid w:val="0048263A"/>
    <w:rsid w:val="00485BE4"/>
    <w:rsid w:val="00487E5D"/>
    <w:rsid w:val="004A61A5"/>
    <w:rsid w:val="004A711F"/>
    <w:rsid w:val="004B199D"/>
    <w:rsid w:val="004B4690"/>
    <w:rsid w:val="004C0C39"/>
    <w:rsid w:val="004D184B"/>
    <w:rsid w:val="004E0A2D"/>
    <w:rsid w:val="004E206B"/>
    <w:rsid w:val="004E6DF7"/>
    <w:rsid w:val="004F0FBD"/>
    <w:rsid w:val="004F1C74"/>
    <w:rsid w:val="004F6AF8"/>
    <w:rsid w:val="00505A47"/>
    <w:rsid w:val="00506EA7"/>
    <w:rsid w:val="005071A0"/>
    <w:rsid w:val="00512FDA"/>
    <w:rsid w:val="0052008F"/>
    <w:rsid w:val="00520DA0"/>
    <w:rsid w:val="0054057E"/>
    <w:rsid w:val="0054764C"/>
    <w:rsid w:val="00551B24"/>
    <w:rsid w:val="005664BB"/>
    <w:rsid w:val="0057481D"/>
    <w:rsid w:val="0057680D"/>
    <w:rsid w:val="0058486E"/>
    <w:rsid w:val="00595FB0"/>
    <w:rsid w:val="005A570F"/>
    <w:rsid w:val="005D0150"/>
    <w:rsid w:val="005D1C8B"/>
    <w:rsid w:val="005D5CED"/>
    <w:rsid w:val="005F1A4C"/>
    <w:rsid w:val="005F27DC"/>
    <w:rsid w:val="005F6EF8"/>
    <w:rsid w:val="0060123F"/>
    <w:rsid w:val="00605688"/>
    <w:rsid w:val="006070AF"/>
    <w:rsid w:val="00607E6C"/>
    <w:rsid w:val="00607FD8"/>
    <w:rsid w:val="006101B1"/>
    <w:rsid w:val="00614E44"/>
    <w:rsid w:val="00622830"/>
    <w:rsid w:val="00630AEF"/>
    <w:rsid w:val="006325F8"/>
    <w:rsid w:val="00634C9A"/>
    <w:rsid w:val="00643146"/>
    <w:rsid w:val="006440E4"/>
    <w:rsid w:val="00646E94"/>
    <w:rsid w:val="0066343B"/>
    <w:rsid w:val="00664777"/>
    <w:rsid w:val="00670089"/>
    <w:rsid w:val="00673868"/>
    <w:rsid w:val="006746B6"/>
    <w:rsid w:val="006748A4"/>
    <w:rsid w:val="00680881"/>
    <w:rsid w:val="00683E73"/>
    <w:rsid w:val="00686BC8"/>
    <w:rsid w:val="00691DDE"/>
    <w:rsid w:val="006932FC"/>
    <w:rsid w:val="006A196F"/>
    <w:rsid w:val="006A3141"/>
    <w:rsid w:val="006A5E34"/>
    <w:rsid w:val="006B2422"/>
    <w:rsid w:val="006B2B9A"/>
    <w:rsid w:val="006B4F69"/>
    <w:rsid w:val="006B707A"/>
    <w:rsid w:val="006C1937"/>
    <w:rsid w:val="006D3EE4"/>
    <w:rsid w:val="006E2588"/>
    <w:rsid w:val="006F020C"/>
    <w:rsid w:val="006F3612"/>
    <w:rsid w:val="00705901"/>
    <w:rsid w:val="007127B7"/>
    <w:rsid w:val="00715DC7"/>
    <w:rsid w:val="00716D18"/>
    <w:rsid w:val="0072209D"/>
    <w:rsid w:val="00732457"/>
    <w:rsid w:val="0073434F"/>
    <w:rsid w:val="00740C28"/>
    <w:rsid w:val="007416B6"/>
    <w:rsid w:val="007428E3"/>
    <w:rsid w:val="00746F48"/>
    <w:rsid w:val="0075404D"/>
    <w:rsid w:val="00760236"/>
    <w:rsid w:val="0076182A"/>
    <w:rsid w:val="0076191E"/>
    <w:rsid w:val="007639E2"/>
    <w:rsid w:val="007677BF"/>
    <w:rsid w:val="00767B7E"/>
    <w:rsid w:val="007770C3"/>
    <w:rsid w:val="00784D24"/>
    <w:rsid w:val="00785FBA"/>
    <w:rsid w:val="00786E4A"/>
    <w:rsid w:val="007875EB"/>
    <w:rsid w:val="0079426B"/>
    <w:rsid w:val="007B3C57"/>
    <w:rsid w:val="007C1CAF"/>
    <w:rsid w:val="007D312A"/>
    <w:rsid w:val="007D3385"/>
    <w:rsid w:val="007D3F19"/>
    <w:rsid w:val="007E23B0"/>
    <w:rsid w:val="007E7583"/>
    <w:rsid w:val="007F1991"/>
    <w:rsid w:val="007F2C2F"/>
    <w:rsid w:val="007F448A"/>
    <w:rsid w:val="007F55FC"/>
    <w:rsid w:val="007F5665"/>
    <w:rsid w:val="00800112"/>
    <w:rsid w:val="00807BA9"/>
    <w:rsid w:val="008253BB"/>
    <w:rsid w:val="0082798A"/>
    <w:rsid w:val="00833C26"/>
    <w:rsid w:val="0083706E"/>
    <w:rsid w:val="008423A5"/>
    <w:rsid w:val="00844DE7"/>
    <w:rsid w:val="00847B7A"/>
    <w:rsid w:val="00850625"/>
    <w:rsid w:val="00853718"/>
    <w:rsid w:val="00855221"/>
    <w:rsid w:val="00860645"/>
    <w:rsid w:val="00860992"/>
    <w:rsid w:val="00871F71"/>
    <w:rsid w:val="00885AF4"/>
    <w:rsid w:val="00885EB2"/>
    <w:rsid w:val="008939CD"/>
    <w:rsid w:val="008B31D5"/>
    <w:rsid w:val="008B666D"/>
    <w:rsid w:val="008B768C"/>
    <w:rsid w:val="008C4DB1"/>
    <w:rsid w:val="008C4EAF"/>
    <w:rsid w:val="008C5176"/>
    <w:rsid w:val="008C7FD0"/>
    <w:rsid w:val="008D4484"/>
    <w:rsid w:val="008E1DE7"/>
    <w:rsid w:val="008E707C"/>
    <w:rsid w:val="008F2472"/>
    <w:rsid w:val="008F2D37"/>
    <w:rsid w:val="008F4482"/>
    <w:rsid w:val="008F627A"/>
    <w:rsid w:val="00900B08"/>
    <w:rsid w:val="00902155"/>
    <w:rsid w:val="00902FA3"/>
    <w:rsid w:val="00907695"/>
    <w:rsid w:val="0091525E"/>
    <w:rsid w:val="00922F90"/>
    <w:rsid w:val="00923564"/>
    <w:rsid w:val="0092392E"/>
    <w:rsid w:val="00931537"/>
    <w:rsid w:val="009315F9"/>
    <w:rsid w:val="0094470B"/>
    <w:rsid w:val="00946945"/>
    <w:rsid w:val="0095037A"/>
    <w:rsid w:val="00951248"/>
    <w:rsid w:val="0095152F"/>
    <w:rsid w:val="00954C49"/>
    <w:rsid w:val="00961B6F"/>
    <w:rsid w:val="00961E76"/>
    <w:rsid w:val="0096407E"/>
    <w:rsid w:val="00967304"/>
    <w:rsid w:val="0097099F"/>
    <w:rsid w:val="00971997"/>
    <w:rsid w:val="00971FFC"/>
    <w:rsid w:val="009811A8"/>
    <w:rsid w:val="00985935"/>
    <w:rsid w:val="0098660A"/>
    <w:rsid w:val="009874B2"/>
    <w:rsid w:val="00992659"/>
    <w:rsid w:val="009931C3"/>
    <w:rsid w:val="009A0751"/>
    <w:rsid w:val="009A6527"/>
    <w:rsid w:val="009B2C43"/>
    <w:rsid w:val="009B4EAE"/>
    <w:rsid w:val="009B7573"/>
    <w:rsid w:val="009C22F4"/>
    <w:rsid w:val="009C2E98"/>
    <w:rsid w:val="009D3447"/>
    <w:rsid w:val="009D402B"/>
    <w:rsid w:val="009D4711"/>
    <w:rsid w:val="009E554C"/>
    <w:rsid w:val="009F1185"/>
    <w:rsid w:val="009F18CD"/>
    <w:rsid w:val="009F2A13"/>
    <w:rsid w:val="009F2D2D"/>
    <w:rsid w:val="009F4C53"/>
    <w:rsid w:val="00A04EB0"/>
    <w:rsid w:val="00A13CC1"/>
    <w:rsid w:val="00A16847"/>
    <w:rsid w:val="00A21E26"/>
    <w:rsid w:val="00A229E6"/>
    <w:rsid w:val="00A237D8"/>
    <w:rsid w:val="00A268C4"/>
    <w:rsid w:val="00A307CD"/>
    <w:rsid w:val="00A312C7"/>
    <w:rsid w:val="00A40A00"/>
    <w:rsid w:val="00A40D53"/>
    <w:rsid w:val="00A4142F"/>
    <w:rsid w:val="00A5230D"/>
    <w:rsid w:val="00A52F66"/>
    <w:rsid w:val="00A56DF2"/>
    <w:rsid w:val="00A62104"/>
    <w:rsid w:val="00A67AB5"/>
    <w:rsid w:val="00A7628F"/>
    <w:rsid w:val="00A91760"/>
    <w:rsid w:val="00A93B00"/>
    <w:rsid w:val="00A93C21"/>
    <w:rsid w:val="00AC3C6A"/>
    <w:rsid w:val="00AC420A"/>
    <w:rsid w:val="00AD5620"/>
    <w:rsid w:val="00AD7C1B"/>
    <w:rsid w:val="00AE16BA"/>
    <w:rsid w:val="00AE1EBE"/>
    <w:rsid w:val="00AE1EC4"/>
    <w:rsid w:val="00AF38AB"/>
    <w:rsid w:val="00AF4F30"/>
    <w:rsid w:val="00AF5C2C"/>
    <w:rsid w:val="00AF7433"/>
    <w:rsid w:val="00B03C9D"/>
    <w:rsid w:val="00B060AE"/>
    <w:rsid w:val="00B10517"/>
    <w:rsid w:val="00B14E76"/>
    <w:rsid w:val="00B161B8"/>
    <w:rsid w:val="00B177F2"/>
    <w:rsid w:val="00B2048C"/>
    <w:rsid w:val="00B21679"/>
    <w:rsid w:val="00B2267D"/>
    <w:rsid w:val="00B26450"/>
    <w:rsid w:val="00B310B9"/>
    <w:rsid w:val="00B32056"/>
    <w:rsid w:val="00B33D33"/>
    <w:rsid w:val="00B35F3F"/>
    <w:rsid w:val="00B36CBB"/>
    <w:rsid w:val="00B425E0"/>
    <w:rsid w:val="00B42FB5"/>
    <w:rsid w:val="00B440AA"/>
    <w:rsid w:val="00B44B70"/>
    <w:rsid w:val="00B47DAA"/>
    <w:rsid w:val="00B53C56"/>
    <w:rsid w:val="00B575DB"/>
    <w:rsid w:val="00B62FA9"/>
    <w:rsid w:val="00B77EA6"/>
    <w:rsid w:val="00B80C8A"/>
    <w:rsid w:val="00B81598"/>
    <w:rsid w:val="00B841F1"/>
    <w:rsid w:val="00B944D6"/>
    <w:rsid w:val="00B975CC"/>
    <w:rsid w:val="00BB4DF0"/>
    <w:rsid w:val="00BC289F"/>
    <w:rsid w:val="00BC5361"/>
    <w:rsid w:val="00BC5460"/>
    <w:rsid w:val="00BC6B50"/>
    <w:rsid w:val="00BD0E25"/>
    <w:rsid w:val="00BD4DA9"/>
    <w:rsid w:val="00BF5BD6"/>
    <w:rsid w:val="00BF6B0B"/>
    <w:rsid w:val="00C03E31"/>
    <w:rsid w:val="00C0410F"/>
    <w:rsid w:val="00C107FF"/>
    <w:rsid w:val="00C33E72"/>
    <w:rsid w:val="00C354B2"/>
    <w:rsid w:val="00C35554"/>
    <w:rsid w:val="00C42709"/>
    <w:rsid w:val="00C5166D"/>
    <w:rsid w:val="00C533CC"/>
    <w:rsid w:val="00C54E85"/>
    <w:rsid w:val="00C559E3"/>
    <w:rsid w:val="00C5751C"/>
    <w:rsid w:val="00C61BFC"/>
    <w:rsid w:val="00C62B85"/>
    <w:rsid w:val="00C65438"/>
    <w:rsid w:val="00C6631C"/>
    <w:rsid w:val="00C84A36"/>
    <w:rsid w:val="00C87452"/>
    <w:rsid w:val="00C91CBB"/>
    <w:rsid w:val="00CB7F8D"/>
    <w:rsid w:val="00CC09B6"/>
    <w:rsid w:val="00CC3189"/>
    <w:rsid w:val="00CC666F"/>
    <w:rsid w:val="00CD1E3F"/>
    <w:rsid w:val="00CE44F6"/>
    <w:rsid w:val="00CE49DA"/>
    <w:rsid w:val="00CE6F6B"/>
    <w:rsid w:val="00CE7B61"/>
    <w:rsid w:val="00D00095"/>
    <w:rsid w:val="00D14591"/>
    <w:rsid w:val="00D14C26"/>
    <w:rsid w:val="00D16676"/>
    <w:rsid w:val="00D20620"/>
    <w:rsid w:val="00D26091"/>
    <w:rsid w:val="00D26C99"/>
    <w:rsid w:val="00D34E7C"/>
    <w:rsid w:val="00D35489"/>
    <w:rsid w:val="00D4346B"/>
    <w:rsid w:val="00D43811"/>
    <w:rsid w:val="00D51276"/>
    <w:rsid w:val="00D66CC7"/>
    <w:rsid w:val="00D7035F"/>
    <w:rsid w:val="00D71A44"/>
    <w:rsid w:val="00D928F7"/>
    <w:rsid w:val="00DA0754"/>
    <w:rsid w:val="00DA5D4F"/>
    <w:rsid w:val="00DA65AC"/>
    <w:rsid w:val="00DB1913"/>
    <w:rsid w:val="00DC3112"/>
    <w:rsid w:val="00DC410D"/>
    <w:rsid w:val="00DC610C"/>
    <w:rsid w:val="00DC68CA"/>
    <w:rsid w:val="00DC6FCA"/>
    <w:rsid w:val="00DC7CBA"/>
    <w:rsid w:val="00DD3CDB"/>
    <w:rsid w:val="00DD421E"/>
    <w:rsid w:val="00DD73B7"/>
    <w:rsid w:val="00DF28BC"/>
    <w:rsid w:val="00DF34B9"/>
    <w:rsid w:val="00E0079C"/>
    <w:rsid w:val="00E01053"/>
    <w:rsid w:val="00E07ACF"/>
    <w:rsid w:val="00E11FBF"/>
    <w:rsid w:val="00E125C6"/>
    <w:rsid w:val="00E22629"/>
    <w:rsid w:val="00E331A1"/>
    <w:rsid w:val="00E33202"/>
    <w:rsid w:val="00E336A9"/>
    <w:rsid w:val="00E42882"/>
    <w:rsid w:val="00E50624"/>
    <w:rsid w:val="00E537A8"/>
    <w:rsid w:val="00E54B8C"/>
    <w:rsid w:val="00E54DF5"/>
    <w:rsid w:val="00E568DF"/>
    <w:rsid w:val="00E64269"/>
    <w:rsid w:val="00E64D62"/>
    <w:rsid w:val="00E71D79"/>
    <w:rsid w:val="00E7479E"/>
    <w:rsid w:val="00E82267"/>
    <w:rsid w:val="00E82DA7"/>
    <w:rsid w:val="00E91C37"/>
    <w:rsid w:val="00EA010F"/>
    <w:rsid w:val="00ED1B63"/>
    <w:rsid w:val="00ED3C1F"/>
    <w:rsid w:val="00ED4085"/>
    <w:rsid w:val="00ED420E"/>
    <w:rsid w:val="00ED6A88"/>
    <w:rsid w:val="00EE01BB"/>
    <w:rsid w:val="00EE02B4"/>
    <w:rsid w:val="00EE2F57"/>
    <w:rsid w:val="00EE7BB1"/>
    <w:rsid w:val="00EF4C34"/>
    <w:rsid w:val="00EF77C6"/>
    <w:rsid w:val="00F05438"/>
    <w:rsid w:val="00F1361C"/>
    <w:rsid w:val="00F141AF"/>
    <w:rsid w:val="00F15DAF"/>
    <w:rsid w:val="00F160C7"/>
    <w:rsid w:val="00F21F82"/>
    <w:rsid w:val="00F36D8F"/>
    <w:rsid w:val="00F417B1"/>
    <w:rsid w:val="00F420B8"/>
    <w:rsid w:val="00F602DF"/>
    <w:rsid w:val="00F817FC"/>
    <w:rsid w:val="00F81FD9"/>
    <w:rsid w:val="00F841AA"/>
    <w:rsid w:val="00F9713D"/>
    <w:rsid w:val="00FA23E8"/>
    <w:rsid w:val="00FB05E0"/>
    <w:rsid w:val="00FD3CC1"/>
    <w:rsid w:val="00FE2B82"/>
    <w:rsid w:val="00FF1E02"/>
    <w:rsid w:val="00FF30B4"/>
    <w:rsid w:val="10C055FF"/>
    <w:rsid w:val="16BB723D"/>
    <w:rsid w:val="240371BF"/>
    <w:rsid w:val="29FD04D3"/>
    <w:rsid w:val="319F7F4E"/>
    <w:rsid w:val="330C79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table" w:styleId="a7">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99"/>
    <w:qFormat/>
    <w:rPr>
      <w:b/>
    </w:rPr>
  </w:style>
  <w:style w:type="character" w:styleId="a9">
    <w:name w:val="Hyperlink"/>
    <w:basedOn w:val="a0"/>
    <w:uiPriority w:val="99"/>
    <w:unhideWhenUsed/>
    <w:rPr>
      <w:color w:val="0000FF" w:themeColor="hyperlink"/>
      <w:u w:val="single"/>
    </w:rPr>
  </w:style>
  <w:style w:type="character" w:customStyle="1" w:styleId="HeaderChar">
    <w:name w:val="Header Char"/>
    <w:basedOn w:val="a0"/>
    <w:uiPriority w:val="99"/>
    <w:semiHidden/>
    <w:rPr>
      <w:rFonts w:ascii="Times New Roman" w:hAnsi="Times New Roman"/>
      <w:sz w:val="18"/>
      <w:szCs w:val="18"/>
    </w:rPr>
  </w:style>
  <w:style w:type="character" w:customStyle="1" w:styleId="Char2">
    <w:name w:val="页眉 Char"/>
    <w:link w:val="a6"/>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1">
    <w:name w:val="页脚 Char"/>
    <w:link w:val="a5"/>
    <w:uiPriority w:val="99"/>
    <w:locked/>
    <w:rPr>
      <w:sz w:val="18"/>
    </w:rPr>
  </w:style>
  <w:style w:type="character" w:customStyle="1" w:styleId="BodyTextChar">
    <w:name w:val="Body Text Char"/>
    <w:basedOn w:val="a0"/>
    <w:uiPriority w:val="99"/>
    <w:semiHidden/>
    <w:rPr>
      <w:rFonts w:ascii="Times New Roman" w:hAnsi="Times New Roman"/>
      <w:szCs w:val="24"/>
    </w:rPr>
  </w:style>
  <w:style w:type="character" w:customStyle="1" w:styleId="Char">
    <w:name w:val="正文文本 Char"/>
    <w:link w:val="a3"/>
    <w:uiPriority w:val="99"/>
    <w:locked/>
    <w:rPr>
      <w:rFonts w:ascii="仿宋_GB2312" w:eastAsia="仿宋_GB2312" w:hAnsi="Times New Roman"/>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rFonts w:ascii="Times New Roman" w:hAnsi="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Pr>
      <w:rFonts w:ascii="Times New Roman" w:hAnsi="Times New Roman"/>
      <w:kern w:val="2"/>
      <w:sz w:val="18"/>
      <w:szCs w:val="18"/>
    </w:rPr>
  </w:style>
  <w:style w:type="character" w:customStyle="1" w:styleId="3Char">
    <w:name w:val="标题 3 Char"/>
    <w:basedOn w:val="a0"/>
    <w:link w:val="3"/>
    <w:uiPriority w:val="9"/>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D077E-3985-4A29-ADED-1640E104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32</Pages>
  <Words>2223</Words>
  <Characters>12674</Characters>
  <Application>Microsoft Office Word</Application>
  <DocSecurity>0</DocSecurity>
  <Lines>105</Lines>
  <Paragraphs>29</Paragraphs>
  <ScaleCrop>false</ScaleCrop>
  <Company>四川省财政厅</Company>
  <LinksUpToDate>false</LinksUpToDate>
  <CharactersWithSpaces>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PC</cp:lastModifiedBy>
  <cp:revision>154</cp:revision>
  <cp:lastPrinted>2019-08-01T00:48:00Z</cp:lastPrinted>
  <dcterms:created xsi:type="dcterms:W3CDTF">2019-08-01T01:14:00Z</dcterms:created>
  <dcterms:modified xsi:type="dcterms:W3CDTF">2021-05-22T07:49:00Z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