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image/x-emf" PartName="/word/media/image2.emf"/>
  <Override ContentType="image/x-emf" PartName="/word/media/image3.emf"/>
  <Override ContentType="image/x-emf" PartName="/word/media/image6.e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jc w:val="center"/>
        <w:outlineLvl w:val="0"/>
        <w:rPr>
          <w:rFonts w:ascii="方正小标宋简体" w:hAnsi="宋体" w:eastAsia="方正小标宋简体"/>
          <w:color w:val="000000"/>
          <w:sz w:val="72"/>
          <w:szCs w:val="72"/>
        </w:rPr>
      </w:pPr>
      <w:bookmarkStart w:id="0" w:name="_Toc15306267"/>
      <w:bookmarkStart w:id="74" w:name="_GoBack"/>
      <w:bookmarkEnd w:id="74"/>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96475"/>
      <w:bookmarkStart w:id="3" w:name="_Toc15378441"/>
      <w:bookmarkStart w:id="4" w:name="_Toc15377425"/>
      <w:bookmarkStart w:id="5" w:name="_Toc15377193"/>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96476"/>
      <w:bookmarkStart w:id="8" w:name="_Toc15377426"/>
      <w:bookmarkStart w:id="9" w:name="_Toc15378442"/>
      <w:bookmarkStart w:id="10" w:name="_Toc15396598"/>
      <w:r>
        <w:rPr>
          <w:rFonts w:hint="eastAsia" w:ascii="方正小标宋简体" w:hAnsi="宋体" w:eastAsia="方正小标宋简体"/>
          <w:color w:val="000000"/>
          <w:sz w:val="72"/>
          <w:szCs w:val="72"/>
        </w:rPr>
        <w:t>四川省</w:t>
      </w:r>
      <w:bookmarkStart w:id="11" w:name="_Toc15306268"/>
      <w:bookmarkEnd w:id="0"/>
      <w:r>
        <w:rPr>
          <w:rFonts w:hint="eastAsia" w:ascii="方正小标宋简体" w:hAnsi="宋体" w:eastAsia="方正小标宋简体"/>
          <w:color w:val="000000"/>
          <w:sz w:val="72"/>
          <w:szCs w:val="72"/>
        </w:rPr>
        <w:t>达州市达川区</w:t>
      </w:r>
      <w:r>
        <w:rPr>
          <w:rFonts w:hint="eastAsia" w:ascii="方正小标宋简体" w:hAnsi="宋体" w:eastAsia="方正小标宋简体"/>
          <w:color w:val="000000"/>
          <w:sz w:val="72"/>
          <w:szCs w:val="72"/>
          <w:lang w:eastAsia="zh-CN"/>
        </w:rPr>
        <w:t>陈家乡</w:t>
      </w:r>
      <w:r>
        <w:rPr>
          <w:rFonts w:hint="eastAsia" w:ascii="方正小标宋简体" w:hAnsi="宋体" w:eastAsia="方正小标宋简体"/>
          <w:color w:val="000000"/>
          <w:sz w:val="72"/>
          <w:szCs w:val="72"/>
        </w:rPr>
        <w:t>卫生院部门决算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w:t>
      </w:r>
      <w:r>
        <w:rPr>
          <w:rFonts w:hint="eastAsia"/>
          <w:lang w:val="en-US" w:eastAsia="zh-CN"/>
        </w:rPr>
        <w:t>9</w:t>
      </w:r>
      <w:r>
        <w:rPr>
          <w:rFonts w:hint="eastAsia"/>
        </w:rPr>
        <w:t>月</w:t>
      </w:r>
      <w:r>
        <w:rPr>
          <w:rFonts w:hint="eastAsia"/>
          <w:lang w:val="en-US" w:eastAsia="zh-CN"/>
        </w:rPr>
        <w:t>12</w:t>
      </w:r>
      <w:r>
        <w:rPr>
          <w:rFonts w:hint="eastAsia"/>
        </w:rPr>
        <w:t>日</w:t>
      </w:r>
    </w:p>
    <w:p/>
    <w:p>
      <w:pPr>
        <w:pStyle w:val="10"/>
        <w:rPr>
          <w:rFonts w:cs="黑体"/>
        </w:rPr>
      </w:pPr>
      <w:r>
        <w:fldChar w:fldCharType="begin"/>
      </w:r>
      <w:r>
        <w:instrText xml:space="preserve"> HYPERLINK \l "_Toc15396599" </w:instrText>
      </w:r>
      <w:r>
        <w:fldChar w:fldCharType="separate"/>
      </w:r>
      <w:r>
        <w:rPr>
          <w:rStyle w:val="14"/>
          <w:rFonts w:hint="eastAsia"/>
        </w:rPr>
        <w:t>第一部分</w:t>
      </w:r>
      <w:r>
        <w:rPr>
          <w:rStyle w:val="14"/>
        </w:rPr>
        <w:t xml:space="preserve"> </w:t>
      </w:r>
      <w:r>
        <w:rPr>
          <w:rStyle w:val="14"/>
          <w:rFonts w:hint="eastAsia"/>
        </w:rPr>
        <w:t>部门概况</w:t>
      </w:r>
      <w:r>
        <w:tab/>
      </w:r>
      <w:r>
        <w:rPr>
          <w:rFonts w:hint="eastAsia"/>
        </w:rPr>
        <w:t>4</w:t>
      </w:r>
      <w:r>
        <w:rPr>
          <w:rFonts w:hint="eastAsia"/>
        </w:rPr>
        <w:fldChar w:fldCharType="end"/>
      </w:r>
    </w:p>
    <w:p>
      <w:pPr>
        <w:pStyle w:val="11"/>
        <w:rPr>
          <w:rFonts w:ascii="仿宋" w:hAnsi="仿宋" w:eastAsia="仿宋" w:cs="黑体"/>
          <w:sz w:val="28"/>
          <w:szCs w:val="28"/>
        </w:rPr>
      </w:pPr>
      <w:r>
        <w:fldChar w:fldCharType="begin"/>
      </w:r>
      <w:r>
        <w:instrText xml:space="preserve"> HYPERLINK \l "_Toc15396600" </w:instrText>
      </w:r>
      <w:r>
        <w:fldChar w:fldCharType="separate"/>
      </w:r>
      <w:r>
        <w:rPr>
          <w:rStyle w:val="14"/>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黑体"/>
          <w:sz w:val="28"/>
          <w:szCs w:val="28"/>
        </w:rPr>
      </w:pPr>
      <w:r>
        <w:fldChar w:fldCharType="begin"/>
      </w:r>
      <w:r>
        <w:instrText xml:space="preserve"> HYPERLINK \l "_Toc15396601" </w:instrText>
      </w:r>
      <w:r>
        <w:fldChar w:fldCharType="separate"/>
      </w:r>
      <w:r>
        <w:rPr>
          <w:rStyle w:val="14"/>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4"/>
          <w:rFonts w:hint="eastAsia"/>
        </w:rPr>
        <w:t>第二部分</w:t>
      </w:r>
      <w:r>
        <w:rPr>
          <w:rStyle w:val="14"/>
        </w:rPr>
        <w:t xml:space="preserve"> 2018</w:t>
      </w:r>
      <w:r>
        <w:rPr>
          <w:rStyle w:val="14"/>
          <w:rFonts w:hint="eastAsia"/>
        </w:rPr>
        <w:t>年度部门决算情况说明</w:t>
      </w:r>
      <w:r>
        <w:tab/>
      </w:r>
      <w:r>
        <w:fldChar w:fldCharType="begin"/>
      </w:r>
      <w:r>
        <w:instrText xml:space="preserve"> PAGEREF _Toc15396602 \h </w:instrText>
      </w:r>
      <w:r>
        <w:fldChar w:fldCharType="separate"/>
      </w:r>
      <w:r>
        <w:t>6</w:t>
      </w:r>
      <w:r>
        <w:fldChar w:fldCharType="end"/>
      </w:r>
      <w:r>
        <w:fldChar w:fldCharType="end"/>
      </w:r>
    </w:p>
    <w:p>
      <w:pPr>
        <w:pStyle w:val="11"/>
        <w:rPr>
          <w:rFonts w:ascii="仿宋" w:hAnsi="仿宋" w:eastAsia="仿宋" w:cs="黑体"/>
          <w:sz w:val="28"/>
          <w:szCs w:val="28"/>
        </w:rPr>
      </w:pPr>
      <w:r>
        <w:fldChar w:fldCharType="begin"/>
      </w:r>
      <w:r>
        <w:instrText xml:space="preserve"> HYPERLINK \l "_Toc15396603" </w:instrText>
      </w:r>
      <w:r>
        <w:fldChar w:fldCharType="separate"/>
      </w:r>
      <w:r>
        <w:rPr>
          <w:rStyle w:val="14"/>
          <w:rFonts w:hint="eastAsia" w:ascii="仿宋" w:hAnsi="仿宋" w:eastAsia="仿宋" w:cs="黑体"/>
          <w:bCs/>
          <w:sz w:val="28"/>
          <w:szCs w:val="28"/>
        </w:rPr>
        <w:t>一、</w:t>
      </w:r>
      <w:r>
        <w:rPr>
          <w:rStyle w:val="14"/>
          <w:rFonts w:hint="eastAsia" w:ascii="仿宋" w:hAnsi="仿宋" w:eastAsia="仿宋"/>
          <w:sz w:val="28"/>
          <w:szCs w:val="28"/>
        </w:rPr>
        <w:t>收</w:t>
      </w:r>
      <w:r>
        <w:rPr>
          <w:rStyle w:val="14"/>
          <w:rFonts w:hint="eastAsia" w:ascii="仿宋" w:hAnsi="仿宋" w:eastAsia="仿宋" w:cs="黑体"/>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黑体"/>
          <w:sz w:val="28"/>
          <w:szCs w:val="28"/>
        </w:rPr>
      </w:pPr>
      <w:r>
        <w:fldChar w:fldCharType="begin"/>
      </w:r>
      <w:r>
        <w:instrText xml:space="preserve"> HYPERLINK \l "_Toc15396604" </w:instrText>
      </w:r>
      <w:r>
        <w:fldChar w:fldCharType="separate"/>
      </w:r>
      <w:r>
        <w:rPr>
          <w:rStyle w:val="14"/>
          <w:rFonts w:hint="eastAsia" w:ascii="仿宋" w:hAnsi="仿宋" w:eastAsia="仿宋" w:cs="黑体"/>
          <w:bCs/>
          <w:sz w:val="28"/>
          <w:szCs w:val="28"/>
        </w:rPr>
        <w:t>二、</w:t>
      </w:r>
      <w:r>
        <w:rPr>
          <w:rStyle w:val="14"/>
          <w:rFonts w:hint="eastAsia" w:ascii="仿宋" w:hAnsi="仿宋" w:eastAsia="仿宋"/>
          <w:sz w:val="28"/>
          <w:szCs w:val="28"/>
        </w:rPr>
        <w:t>收</w:t>
      </w:r>
      <w:r>
        <w:rPr>
          <w:rStyle w:val="14"/>
          <w:rFonts w:hint="eastAsia" w:ascii="仿宋" w:hAnsi="仿宋" w:eastAsia="仿宋" w:cs="黑体"/>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黑体"/>
          <w:sz w:val="28"/>
          <w:szCs w:val="28"/>
        </w:rPr>
      </w:pPr>
      <w:r>
        <w:fldChar w:fldCharType="begin"/>
      </w:r>
      <w:r>
        <w:instrText xml:space="preserve"> HYPERLINK \l "_Toc15396605" </w:instrText>
      </w:r>
      <w:r>
        <w:fldChar w:fldCharType="separate"/>
      </w:r>
      <w:r>
        <w:rPr>
          <w:rStyle w:val="14"/>
          <w:rFonts w:hint="eastAsia" w:ascii="仿宋" w:hAnsi="仿宋" w:eastAsia="仿宋" w:cs="黑体"/>
          <w:bCs/>
          <w:sz w:val="28"/>
          <w:szCs w:val="28"/>
        </w:rPr>
        <w:t>三、</w:t>
      </w:r>
      <w:r>
        <w:rPr>
          <w:rStyle w:val="14"/>
          <w:rFonts w:hint="eastAsia" w:ascii="仿宋" w:hAnsi="仿宋" w:eastAsia="仿宋"/>
          <w:sz w:val="28"/>
          <w:szCs w:val="28"/>
        </w:rPr>
        <w:t>支</w:t>
      </w:r>
      <w:r>
        <w:rPr>
          <w:rStyle w:val="14"/>
          <w:rFonts w:hint="eastAsia" w:ascii="仿宋" w:hAnsi="仿宋" w:eastAsia="仿宋" w:cs="黑体"/>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黑体"/>
          <w:sz w:val="28"/>
          <w:szCs w:val="28"/>
        </w:rPr>
      </w:pPr>
      <w:r>
        <w:fldChar w:fldCharType="begin"/>
      </w:r>
      <w:r>
        <w:instrText xml:space="preserve"> HYPERLINK \l "_Toc15396606" </w:instrText>
      </w:r>
      <w:r>
        <w:fldChar w:fldCharType="separate"/>
      </w:r>
      <w:r>
        <w:rPr>
          <w:rStyle w:val="14"/>
          <w:rFonts w:hint="eastAsia" w:ascii="仿宋" w:hAnsi="仿宋" w:eastAsia="仿宋"/>
          <w:sz w:val="28"/>
          <w:szCs w:val="28"/>
        </w:rPr>
        <w:t>四、财</w:t>
      </w:r>
      <w:r>
        <w:rPr>
          <w:rStyle w:val="14"/>
          <w:rFonts w:hint="eastAsia" w:ascii="仿宋" w:hAnsi="仿宋" w:eastAsia="仿宋" w:cs="黑体"/>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黑体"/>
          <w:sz w:val="28"/>
          <w:szCs w:val="28"/>
        </w:rPr>
      </w:pPr>
      <w:r>
        <w:fldChar w:fldCharType="begin"/>
      </w:r>
      <w:r>
        <w:instrText xml:space="preserve"> HYPERLINK \l "_Toc15396607" </w:instrText>
      </w:r>
      <w:r>
        <w:fldChar w:fldCharType="separate"/>
      </w:r>
      <w:r>
        <w:rPr>
          <w:rStyle w:val="14"/>
          <w:rFonts w:hint="eastAsia" w:ascii="仿宋" w:hAnsi="仿宋" w:eastAsia="仿宋"/>
          <w:sz w:val="28"/>
          <w:szCs w:val="28"/>
        </w:rPr>
        <w:t>五、一</w:t>
      </w:r>
      <w:r>
        <w:rPr>
          <w:rStyle w:val="14"/>
          <w:rFonts w:hint="eastAsia" w:ascii="仿宋" w:hAnsi="仿宋" w:eastAsia="仿宋" w:cs="黑体"/>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黑体"/>
          <w:sz w:val="28"/>
          <w:szCs w:val="28"/>
        </w:rPr>
      </w:pPr>
      <w:r>
        <w:fldChar w:fldCharType="begin"/>
      </w:r>
      <w:r>
        <w:instrText xml:space="preserve"> HYPERLINK \l "_Toc15396608" </w:instrText>
      </w:r>
      <w:r>
        <w:fldChar w:fldCharType="separate"/>
      </w:r>
      <w:r>
        <w:rPr>
          <w:rStyle w:val="14"/>
          <w:rFonts w:hint="eastAsia" w:ascii="仿宋" w:hAnsi="仿宋" w:eastAsia="仿宋"/>
          <w:sz w:val="28"/>
          <w:szCs w:val="28"/>
        </w:rPr>
        <w:t>六、一</w:t>
      </w:r>
      <w:r>
        <w:rPr>
          <w:rStyle w:val="14"/>
          <w:rFonts w:hint="eastAsia" w:ascii="仿宋" w:hAnsi="仿宋" w:eastAsia="仿宋" w:cs="黑体"/>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黑体"/>
          <w:sz w:val="28"/>
          <w:szCs w:val="28"/>
        </w:rPr>
      </w:pPr>
      <w:r>
        <w:fldChar w:fldCharType="begin"/>
      </w:r>
      <w:r>
        <w:instrText xml:space="preserve"> HYPERLINK \l "_Toc15396609" </w:instrText>
      </w:r>
      <w:r>
        <w:fldChar w:fldCharType="separate"/>
      </w:r>
      <w:r>
        <w:rPr>
          <w:rStyle w:val="14"/>
          <w:rFonts w:hint="eastAsia" w:ascii="仿宋" w:hAnsi="仿宋" w:eastAsia="仿宋"/>
          <w:sz w:val="28"/>
          <w:szCs w:val="28"/>
        </w:rPr>
        <w:t>七、</w:t>
      </w:r>
      <w:r>
        <w:rPr>
          <w:rStyle w:val="14"/>
          <w:rFonts w:ascii="仿宋" w:hAnsi="仿宋" w:eastAsia="仿宋"/>
          <w:sz w:val="28"/>
          <w:szCs w:val="28"/>
        </w:rPr>
        <w:t>“</w:t>
      </w:r>
      <w:r>
        <w:rPr>
          <w:rStyle w:val="14"/>
          <w:rFonts w:hint="eastAsia" w:ascii="仿宋" w:hAnsi="仿宋" w:eastAsia="仿宋" w:cs="黑体"/>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黑体"/>
          <w:sz w:val="28"/>
          <w:szCs w:val="28"/>
        </w:rPr>
      </w:pPr>
      <w:r>
        <w:fldChar w:fldCharType="begin"/>
      </w:r>
      <w:r>
        <w:instrText xml:space="preserve"> HYPERLINK \l "_Toc15396610" </w:instrText>
      </w:r>
      <w:r>
        <w:fldChar w:fldCharType="separate"/>
      </w:r>
      <w:r>
        <w:rPr>
          <w:rStyle w:val="14"/>
          <w:rFonts w:hint="eastAsia" w:ascii="仿宋" w:hAnsi="仿宋" w:eastAsia="仿宋"/>
          <w:sz w:val="28"/>
          <w:szCs w:val="28"/>
        </w:rPr>
        <w:t>八、</w:t>
      </w:r>
      <w:r>
        <w:rPr>
          <w:rStyle w:val="14"/>
          <w:rFonts w:hint="eastAsia" w:ascii="仿宋" w:hAnsi="仿宋" w:eastAsia="仿宋" w:cs="黑体"/>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"_Toc15396611" </w:instrText>
      </w:r>
      <w:r>
        <w:fldChar w:fldCharType="separate"/>
      </w:r>
      <w:r>
        <w:rPr>
          <w:rStyle w:val="14"/>
          <w:rFonts w:hint="eastAsia" w:ascii="仿宋" w:hAnsi="仿宋" w:eastAsia="仿宋" w:cs="黑体"/>
          <w:bCs/>
          <w:sz w:val="28"/>
          <w:szCs w:val="28"/>
        </w:rPr>
        <w:t>九、</w:t>
      </w:r>
      <w:r>
        <w:rPr>
          <w:rStyle w:val="14"/>
          <w:rFonts w:hint="eastAsia" w:ascii="仿宋" w:hAnsi="仿宋" w:eastAsia="仿宋"/>
          <w:sz w:val="28"/>
          <w:szCs w:val="28"/>
        </w:rPr>
        <w:t xml:space="preserve"> 国</w:t>
      </w:r>
      <w:r>
        <w:rPr>
          <w:rStyle w:val="14"/>
          <w:rFonts w:hint="eastAsia" w:ascii="仿宋" w:hAnsi="仿宋" w:eastAsia="仿宋" w:cs="黑体"/>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1"/>
        <w:rPr>
          <w:rFonts w:hint="eastAsia" w:eastAsia="仿宋"/>
          <w:lang w:val="en-US" w:eastAsia="zh-CN"/>
        </w:rPr>
      </w:pPr>
      <w:r>
        <w:fldChar w:fldCharType="begin"/>
      </w:r>
      <w:r>
        <w:instrText xml:space="preserve"> HYPERLINK \l "_Toc15396615" </w:instrText>
      </w:r>
      <w:r>
        <w:fldChar w:fldCharType="separate"/>
      </w:r>
      <w:r>
        <w:rPr>
          <w:rStyle w:val="14"/>
          <w:rFonts w:hint="eastAsia" w:ascii="仿宋" w:hAnsi="仿宋" w:eastAsia="仿宋"/>
          <w:sz w:val="28"/>
          <w:szCs w:val="28"/>
          <w:lang w:eastAsia="zh-CN"/>
        </w:rPr>
        <w:t>十、预算绩效情况说明</w:t>
      </w:r>
      <w:r>
        <w:rPr>
          <w:rFonts w:ascii="仿宋" w:hAnsi="仿宋" w:eastAsia="仿宋"/>
          <w:sz w:val="28"/>
          <w:szCs w:val="28"/>
        </w:rPr>
        <w:tab/>
      </w:r>
      <w:r>
        <w:rPr>
          <w:rFonts w:hint="eastAsia" w:ascii="仿宋" w:hAnsi="仿宋" w:eastAsia="仿宋"/>
          <w:sz w:val="28"/>
          <w:szCs w:val="28"/>
          <w:lang w:val="en-US" w:eastAsia="zh-CN"/>
        </w:rPr>
        <w:t>12</w:t>
      </w:r>
      <w:r>
        <w:rPr>
          <w:rFonts w:ascii="仿宋" w:hAnsi="仿宋" w:eastAsia="仿宋"/>
          <w:sz w:val="28"/>
          <w:szCs w:val="28"/>
        </w:rPr>
        <w:fldChar w:fldCharType="end"/>
      </w:r>
    </w:p>
    <w:p>
      <w:pPr>
        <w:pStyle w:val="11"/>
        <w:ind w:left="0" w:leftChars="0" w:firstLine="420" w:firstLineChars="200"/>
        <w:rPr>
          <w:rFonts w:ascii="仿宋" w:hAnsi="仿宋" w:eastAsia="仿宋" w:cs="黑体"/>
          <w:sz w:val="28"/>
          <w:szCs w:val="28"/>
        </w:rPr>
      </w:pPr>
      <w:r>
        <w:fldChar w:fldCharType="begin"/>
      </w:r>
      <w:r>
        <w:instrText xml:space="preserve"> HYPERLINK \l "_Toc15396612" </w:instrText>
      </w:r>
      <w:r>
        <w:fldChar w:fldCharType="separate"/>
      </w:r>
      <w:r>
        <w:rPr>
          <w:rStyle w:val="14"/>
          <w:rFonts w:hint="eastAsia" w:ascii="仿宋" w:hAnsi="仿宋" w:eastAsia="仿宋"/>
          <w:sz w:val="28"/>
          <w:szCs w:val="28"/>
        </w:rPr>
        <w:t>十</w:t>
      </w:r>
      <w:r>
        <w:rPr>
          <w:rStyle w:val="14"/>
          <w:rFonts w:hint="eastAsia" w:ascii="仿宋" w:hAnsi="仿宋" w:eastAsia="仿宋" w:cs="黑体"/>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lang w:val="en-US" w:eastAsia="zh-CN"/>
        </w:rPr>
        <w:t>7</w:t>
      </w:r>
      <w:r>
        <w:rPr>
          <w:rFonts w:ascii="仿宋" w:hAnsi="仿宋" w:eastAsia="仿宋"/>
          <w:sz w:val="28"/>
          <w:szCs w:val="28"/>
        </w:rPr>
        <w:fldChar w:fldCharType="end"/>
      </w:r>
      <w:r>
        <w:rPr>
          <w:rFonts w:ascii="仿宋" w:hAnsi="仿宋" w:eastAsia="仿宋"/>
          <w:sz w:val="28"/>
          <w:szCs w:val="28"/>
        </w:rPr>
        <w:fldChar w:fldCharType="end"/>
      </w:r>
    </w:p>
    <w:p>
      <w:pPr>
        <w:pStyle w:val="10"/>
        <w:rPr>
          <w:rFonts w:cs="黑体"/>
        </w:rPr>
      </w:pPr>
      <w:r>
        <w:fldChar w:fldCharType="begin"/>
      </w:r>
      <w:r>
        <w:instrText xml:space="preserve"> HYPERLINK \l "_Toc15396613" </w:instrText>
      </w:r>
      <w:r>
        <w:fldChar w:fldCharType="separate"/>
      </w:r>
      <w:r>
        <w:rPr>
          <w:rStyle w:val="14"/>
          <w:rFonts w:hint="eastAsia"/>
          <w:bCs/>
          <w:kern w:val="44"/>
        </w:rPr>
        <w:t>第三部分</w:t>
      </w:r>
      <w:r>
        <w:rPr>
          <w:rStyle w:val="14"/>
          <w:rFonts w:hint="eastAsia"/>
        </w:rPr>
        <w:t xml:space="preserve"> 名</w:t>
      </w:r>
      <w:r>
        <w:rPr>
          <w:rStyle w:val="14"/>
          <w:rFonts w:hint="eastAsia"/>
          <w:bCs/>
          <w:kern w:val="44"/>
        </w:rPr>
        <w:t>词解释</w:t>
      </w:r>
      <w:r>
        <w:tab/>
      </w:r>
      <w:r>
        <w:fldChar w:fldCharType="begin"/>
      </w:r>
      <w:r>
        <w:instrText xml:space="preserve"> PAGEREF _Toc15396613 \h </w:instrText>
      </w:r>
      <w:r>
        <w:fldChar w:fldCharType="separate"/>
      </w:r>
      <w:r>
        <w:t>1</w:t>
      </w:r>
      <w:r>
        <w:rPr>
          <w:rFonts w:hint="eastAsia"/>
          <w:lang w:val="en-US" w:eastAsia="zh-CN"/>
        </w:rPr>
        <w:t>9</w:t>
      </w:r>
      <w:r>
        <w:fldChar w:fldCharType="end"/>
      </w:r>
      <w:r>
        <w:fldChar w:fldCharType="end"/>
      </w:r>
    </w:p>
    <w:p>
      <w:pPr>
        <w:pStyle w:val="10"/>
        <w:rPr>
          <w:rFonts w:hint="eastAsia" w:eastAsia="仿宋" w:cs="黑体"/>
          <w:lang w:val="en-US" w:eastAsia="zh-CN"/>
        </w:rPr>
      </w:pPr>
      <w:r>
        <w:fldChar w:fldCharType="begin"/>
      </w:r>
      <w:r>
        <w:instrText xml:space="preserve"> HYPERLINK \l "_Toc15396614" </w:instrText>
      </w:r>
      <w:r>
        <w:fldChar w:fldCharType="separate"/>
      </w:r>
      <w:r>
        <w:rPr>
          <w:rStyle w:val="14"/>
          <w:rFonts w:hint="eastAsia"/>
        </w:rPr>
        <w:t>第</w:t>
      </w:r>
      <w:r>
        <w:rPr>
          <w:rStyle w:val="14"/>
          <w:rFonts w:hint="eastAsia"/>
          <w:bCs/>
          <w:kern w:val="44"/>
        </w:rPr>
        <w:t>四部分</w:t>
      </w:r>
      <w:r>
        <w:rPr>
          <w:rStyle w:val="14"/>
          <w:bCs/>
          <w:kern w:val="44"/>
        </w:rPr>
        <w:t xml:space="preserve"> </w:t>
      </w:r>
      <w:r>
        <w:rPr>
          <w:rStyle w:val="14"/>
          <w:rFonts w:hint="eastAsia"/>
          <w:bCs/>
          <w:kern w:val="44"/>
        </w:rPr>
        <w:t>附件</w:t>
      </w:r>
      <w:r>
        <w:tab/>
      </w:r>
      <w:r>
        <w:rPr>
          <w:rFonts w:hint="eastAsia"/>
          <w:lang w:val="en-US" w:eastAsia="zh-CN"/>
        </w:rPr>
        <w:t>2</w:t>
      </w:r>
      <w:r>
        <w:fldChar w:fldCharType="end"/>
      </w:r>
      <w:r>
        <w:rPr>
          <w:rFonts w:hint="eastAsia"/>
          <w:lang w:val="en-US" w:eastAsia="zh-CN"/>
        </w:rPr>
        <w:t>2</w:t>
      </w:r>
    </w:p>
    <w:p>
      <w:pPr>
        <w:pStyle w:val="11"/>
        <w:rPr>
          <w:rFonts w:hint="eastAsia" w:ascii="仿宋" w:hAnsi="仿宋" w:eastAsia="仿宋" w:cs="黑体"/>
          <w:sz w:val="28"/>
          <w:szCs w:val="28"/>
          <w:lang w:val="en-US" w:eastAsia="zh-CN"/>
        </w:rPr>
      </w:pPr>
      <w:r>
        <w:fldChar w:fldCharType="begin"/>
      </w:r>
      <w:r>
        <w:instrText xml:space="preserve"> HYPERLINK \l "_Toc15396615" </w:instrText>
      </w:r>
      <w:r>
        <w:fldChar w:fldCharType="separate"/>
      </w:r>
      <w:r>
        <w:rPr>
          <w:rStyle w:val="14"/>
          <w:rFonts w:hint="eastAsia" w:ascii="仿宋" w:hAnsi="仿宋" w:eastAsia="仿宋"/>
          <w:kern w:val="44"/>
          <w:sz w:val="28"/>
          <w:szCs w:val="28"/>
        </w:rPr>
        <w:t>附件</w:t>
      </w:r>
      <w:r>
        <w:rPr>
          <w:rStyle w:val="14"/>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cs="黑体"/>
          <w:sz w:val="28"/>
          <w:szCs w:val="28"/>
          <w:lang w:val="en-US" w:eastAsia="zh-CN"/>
        </w:rPr>
      </w:pPr>
      <w:r>
        <w:fldChar w:fldCharType="begin"/>
      </w:r>
      <w:r>
        <w:instrText xml:space="preserve"> HYPERLINK \l "_Toc15396617" </w:instrText>
      </w:r>
      <w:r>
        <w:fldChar w:fldCharType="separate"/>
      </w:r>
      <w:r>
        <w:rPr>
          <w:rStyle w:val="14"/>
          <w:rFonts w:hint="eastAsia" w:ascii="仿宋" w:hAnsi="仿宋" w:eastAsia="仿宋"/>
          <w:kern w:val="44"/>
          <w:sz w:val="28"/>
          <w:szCs w:val="28"/>
        </w:rPr>
        <w:t>附件</w:t>
      </w:r>
      <w:r>
        <w:rPr>
          <w:rStyle w:val="14"/>
          <w:rFonts w:ascii="仿宋" w:hAnsi="仿宋" w:eastAsia="仿宋"/>
          <w:kern w:val="44"/>
          <w:sz w:val="28"/>
          <w:szCs w:val="28"/>
        </w:rPr>
        <w:t>2</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0"/>
        <w:rPr>
          <w:rFonts w:hint="eastAsia" w:eastAsia="仿宋" w:cs="黑体"/>
          <w:lang w:val="en-US" w:eastAsia="zh-CN"/>
        </w:rPr>
      </w:pPr>
      <w:r>
        <w:fldChar w:fldCharType="begin"/>
      </w:r>
      <w:r>
        <w:instrText xml:space="preserve"> HYPERLINK \l "_Toc15396618" </w:instrText>
      </w:r>
      <w:r>
        <w:fldChar w:fldCharType="separate"/>
      </w:r>
      <w:r>
        <w:rPr>
          <w:rStyle w:val="14"/>
          <w:rFonts w:hint="eastAsia"/>
        </w:rPr>
        <w:t>第</w:t>
      </w:r>
      <w:r>
        <w:rPr>
          <w:rStyle w:val="14"/>
          <w:rFonts w:hint="eastAsia"/>
          <w:bCs/>
          <w:kern w:val="44"/>
        </w:rPr>
        <w:t>五部分</w:t>
      </w:r>
      <w:r>
        <w:rPr>
          <w:rStyle w:val="14"/>
          <w:bCs/>
          <w:kern w:val="44"/>
        </w:rPr>
        <w:t xml:space="preserve"> </w:t>
      </w:r>
      <w:r>
        <w:rPr>
          <w:rStyle w:val="14"/>
          <w:rFonts w:hint="eastAsia"/>
          <w:bCs/>
          <w:kern w:val="44"/>
        </w:rPr>
        <w:t>附表</w:t>
      </w:r>
      <w:r>
        <w:tab/>
      </w:r>
      <w:r>
        <w:rPr>
          <w:rFonts w:hint="eastAsia"/>
          <w:lang w:val="en-US" w:eastAsia="zh-CN"/>
        </w:rPr>
        <w:t>2</w:t>
      </w:r>
      <w:r>
        <w:fldChar w:fldCharType="end"/>
      </w:r>
      <w:r>
        <w:rPr>
          <w:rFonts w:hint="eastAsia"/>
          <w:lang w:val="en-US" w:eastAsia="zh-CN"/>
        </w:rPr>
        <w:t>9</w:t>
      </w:r>
    </w:p>
    <w:p>
      <w:pPr>
        <w:pStyle w:val="11"/>
        <w:rPr>
          <w:rFonts w:hint="eastAsia" w:ascii="仿宋" w:hAnsi="仿宋" w:eastAsia="仿宋" w:cs="黑体"/>
          <w:sz w:val="28"/>
          <w:szCs w:val="28"/>
          <w:lang w:val="en-US" w:eastAsia="zh-CN"/>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4"/>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cs="黑体"/>
          <w:sz w:val="28"/>
          <w:szCs w:val="28"/>
          <w:lang w:val="en-US" w:eastAsia="zh-CN"/>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4"/>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cs="黑体"/>
          <w:sz w:val="28"/>
          <w:szCs w:val="28"/>
          <w:lang w:val="en-US" w:eastAsia="zh-CN"/>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4"/>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cs="黑体"/>
          <w:sz w:val="28"/>
          <w:szCs w:val="28"/>
          <w:lang w:val="en-US" w:eastAsia="zh-CN"/>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4"/>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sz w:val="28"/>
          <w:szCs w:val="28"/>
          <w:lang w:val="en-US" w:eastAsia="zh-CN"/>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cs="黑体"/>
          <w:sz w:val="28"/>
          <w:szCs w:val="28"/>
          <w:lang w:val="en-US" w:eastAsia="zh-CN"/>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4"/>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cs="黑体"/>
          <w:sz w:val="28"/>
          <w:szCs w:val="28"/>
          <w:lang w:val="en-US" w:eastAsia="zh-CN"/>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4"/>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cs="黑体"/>
          <w:sz w:val="28"/>
          <w:szCs w:val="28"/>
          <w:lang w:val="en-US" w:eastAsia="zh-CN"/>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4"/>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cs="黑体"/>
          <w:sz w:val="28"/>
          <w:szCs w:val="28"/>
          <w:lang w:val="en-US" w:eastAsia="zh-CN"/>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4"/>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cs="黑体"/>
          <w:sz w:val="28"/>
          <w:szCs w:val="28"/>
          <w:lang w:val="en-US" w:eastAsia="zh-CN"/>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4"/>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cs="黑体"/>
          <w:sz w:val="28"/>
          <w:szCs w:val="28"/>
          <w:lang w:val="en-US" w:eastAsia="zh-CN"/>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4"/>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cs="黑体"/>
          <w:sz w:val="28"/>
          <w:szCs w:val="28"/>
          <w:lang w:val="en-US" w:eastAsia="zh-CN"/>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4"/>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cs="黑体"/>
          <w:sz w:val="24"/>
          <w:lang w:val="en-US" w:eastAsia="zh-CN"/>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4"/>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9</w:t>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pStyle w:val="3"/>
        <w:rPr>
          <w:rStyle w:val="26"/>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spacing w:line="600" w:lineRule="exact"/>
        <w:ind w:firstLine="640" w:firstLineChars="200"/>
        <w:rPr>
          <w:rFonts w:hint="eastAsia" w:ascii="仿宋_GB2312" w:hAnsi="仿宋_GB2312" w:eastAsia="仿宋_GB2312" w:cs="仿宋_GB2312"/>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bookmarkStart w:id="18" w:name="_Toc15377199"/>
      <w:bookmarkStart w:id="19" w:name="_Toc15378446"/>
      <w:r>
        <w:rPr>
          <w:rFonts w:hint="eastAsia" w:ascii="仿宋_GB2312" w:eastAsia="仿宋_GB2312"/>
          <w:sz w:val="32"/>
          <w:szCs w:val="32"/>
        </w:rPr>
        <w:t>我院是一所综合性</w:t>
      </w:r>
      <w:r>
        <w:rPr>
          <w:rFonts w:hint="eastAsia" w:ascii="仿宋_GB2312" w:eastAsia="仿宋_GB2312"/>
          <w:sz w:val="32"/>
          <w:szCs w:val="32"/>
          <w:lang w:eastAsia="zh-CN"/>
        </w:rPr>
        <w:t>乡镇卫生院</w:t>
      </w:r>
      <w:r>
        <w:rPr>
          <w:rFonts w:hint="eastAsia" w:ascii="仿宋_GB2312" w:eastAsia="仿宋_GB2312"/>
          <w:sz w:val="32"/>
          <w:szCs w:val="32"/>
        </w:rPr>
        <w:t>，提供以预防保健、基本医疗、健康教育、计划生育、康复为主要内容的综合性服务，全面实施国家基本公共卫生服务和重大公共卫生服务项目，提高农民保健意识。</w:t>
      </w:r>
    </w:p>
    <w:p>
      <w:pPr>
        <w:spacing w:line="440" w:lineRule="exact"/>
        <w:ind w:firstLine="640" w:firstLineChars="200"/>
        <w:rPr>
          <w:rFonts w:ascii="仿宋_GB2312" w:hAnsi="宋体" w:eastAsia="仿宋_GB2312"/>
          <w:sz w:val="32"/>
          <w:szCs w:val="32"/>
        </w:rPr>
      </w:pPr>
    </w:p>
    <w:p>
      <w:pPr>
        <w:snapToGrid w:val="0"/>
        <w:spacing w:line="520" w:lineRule="exact"/>
        <w:ind w:firstLine="640" w:firstLineChars="200"/>
        <w:rPr>
          <w:rFonts w:hint="eastAsia" w:ascii="仿宋_GB2312" w:hAnsi="仿宋" w:eastAsia="仿宋_GB2312"/>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r>
        <w:rPr>
          <w:rFonts w:hint="eastAsia" w:ascii="仿宋_GB2312" w:eastAsia="仿宋_GB2312"/>
          <w:sz w:val="32"/>
          <w:szCs w:val="32"/>
        </w:rPr>
        <w:t>加强制度建设，强化工作规范，加强能力建设，提升服务水平，全面完成我院各项工作任务。</w:t>
      </w:r>
      <w:r>
        <w:rPr>
          <w:rFonts w:ascii="仿宋_GB2312" w:hAnsi="仿宋" w:eastAsia="仿宋_GB2312"/>
          <w:sz w:val="32"/>
          <w:szCs w:val="32"/>
        </w:rPr>
        <w:t>我</w:t>
      </w:r>
      <w:r>
        <w:rPr>
          <w:rFonts w:hint="eastAsia" w:ascii="仿宋_GB2312" w:hAnsi="仿宋" w:eastAsia="仿宋_GB2312"/>
          <w:sz w:val="32"/>
          <w:szCs w:val="32"/>
          <w:lang w:eastAsia="zh-CN"/>
        </w:rPr>
        <w:t>院</w:t>
      </w:r>
      <w:r>
        <w:rPr>
          <w:rFonts w:ascii="仿宋_GB2312" w:hAnsi="仿宋" w:eastAsia="仿宋_GB2312"/>
          <w:sz w:val="32"/>
          <w:szCs w:val="32"/>
        </w:rPr>
        <w:t>非常重视对职工业务技术学习，除了职工集中统一学习外，还选送一些思想好、业务素质高的人员到上级医院进修学习，选派一些专业人员参加省市区卫生部门组织的学术交流会，提高他们的业务技术水平。</w:t>
      </w:r>
    </w:p>
    <w:p>
      <w:pPr>
        <w:pStyle w:val="5"/>
        <w:adjustRightInd w:val="0"/>
        <w:snapToGrid w:val="0"/>
        <w:spacing w:before="93" w:line="600" w:lineRule="exact"/>
        <w:ind w:firstLine="672" w:firstLineChars="210"/>
        <w:rPr>
          <w:bCs/>
          <w:color w:val="000000"/>
          <w:sz w:val="32"/>
          <w:szCs w:val="32"/>
        </w:rPr>
      </w:pPr>
    </w:p>
    <w:p>
      <w:pPr>
        <w:pStyle w:val="3"/>
        <w:rPr>
          <w:rStyle w:val="26"/>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snapToGrid w:val="0"/>
        <w:spacing w:line="588" w:lineRule="exact"/>
        <w:ind w:firstLine="640" w:firstLineChars="200"/>
        <w:rPr>
          <w:rFonts w:hint="eastAsia" w:ascii="仿宋_GB2312" w:hAnsi="仿宋" w:eastAsia="仿宋_GB2312"/>
          <w:sz w:val="32"/>
          <w:szCs w:val="32"/>
        </w:rPr>
      </w:pPr>
      <w:bookmarkStart w:id="22" w:name="_Toc15396602"/>
      <w:bookmarkStart w:id="23" w:name="_Toc15377204"/>
      <w:r>
        <w:rPr>
          <w:rFonts w:hint="eastAsia" w:ascii="仿宋_GB2312" w:hAnsi="仿宋" w:eastAsia="仿宋_GB2312"/>
          <w:sz w:val="32"/>
          <w:szCs w:val="32"/>
        </w:rPr>
        <w:t>1、人员情况</w:t>
      </w:r>
    </w:p>
    <w:p>
      <w:pPr>
        <w:snapToGrid w:val="0"/>
        <w:spacing w:line="588"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达川区</w:t>
      </w:r>
      <w:r>
        <w:rPr>
          <w:rFonts w:hint="eastAsia" w:ascii="仿宋_GB2312" w:hAnsi="仿宋" w:eastAsia="仿宋_GB2312"/>
          <w:sz w:val="32"/>
          <w:szCs w:val="32"/>
          <w:lang w:eastAsia="zh-CN"/>
        </w:rPr>
        <w:t>陈家乡</w:t>
      </w:r>
      <w:r>
        <w:rPr>
          <w:rFonts w:hint="eastAsia" w:ascii="仿宋_GB2312" w:hAnsi="仿宋" w:eastAsia="仿宋_GB2312"/>
          <w:sz w:val="32"/>
          <w:szCs w:val="32"/>
        </w:rPr>
        <w:t>卫生院年末实有</w:t>
      </w:r>
      <w:r>
        <w:rPr>
          <w:rFonts w:hint="eastAsia" w:ascii="仿宋_GB2312" w:hAnsi="仿宋" w:eastAsia="仿宋_GB2312"/>
          <w:sz w:val="32"/>
          <w:szCs w:val="32"/>
          <w:lang w:eastAsia="zh-CN"/>
        </w:rPr>
        <w:t>在职</w:t>
      </w:r>
      <w:r>
        <w:rPr>
          <w:rFonts w:hint="eastAsia" w:ascii="仿宋_GB2312" w:hAnsi="仿宋" w:eastAsia="仿宋_GB2312"/>
          <w:sz w:val="32"/>
          <w:szCs w:val="32"/>
        </w:rPr>
        <w:t>人数</w:t>
      </w:r>
      <w:r>
        <w:rPr>
          <w:rFonts w:hint="eastAsia" w:ascii="仿宋_GB2312" w:hAnsi="仿宋" w:eastAsia="仿宋_GB2312"/>
          <w:sz w:val="32"/>
          <w:szCs w:val="32"/>
          <w:lang w:val="en-US" w:eastAsia="zh-CN"/>
        </w:rPr>
        <w:t>18人，其中</w:t>
      </w:r>
      <w:r>
        <w:rPr>
          <w:rFonts w:hint="eastAsia" w:ascii="仿宋_GB2312" w:hAnsi="仿宋" w:eastAsia="仿宋_GB2312"/>
          <w:sz w:val="32"/>
          <w:szCs w:val="32"/>
        </w:rPr>
        <w:t>临聘人员</w:t>
      </w:r>
      <w:r>
        <w:rPr>
          <w:rFonts w:hint="eastAsia" w:ascii="仿宋_GB2312" w:hAnsi="仿宋" w:eastAsia="仿宋_GB2312"/>
          <w:sz w:val="32"/>
          <w:szCs w:val="32"/>
          <w:lang w:val="en-US" w:eastAsia="zh-CN"/>
        </w:rPr>
        <w:t>3</w:t>
      </w:r>
      <w:r>
        <w:rPr>
          <w:rFonts w:hint="eastAsia" w:ascii="仿宋_GB2312" w:hAnsi="仿宋" w:eastAsia="仿宋_GB2312"/>
          <w:sz w:val="32"/>
          <w:szCs w:val="32"/>
        </w:rPr>
        <w:t>人</w:t>
      </w:r>
      <w:r>
        <w:rPr>
          <w:rFonts w:hint="eastAsia" w:ascii="仿宋_GB2312" w:hAnsi="仿宋" w:eastAsia="仿宋_GB2312"/>
          <w:sz w:val="32"/>
          <w:szCs w:val="32"/>
          <w:lang w:eastAsia="zh-CN"/>
        </w:rPr>
        <w:t>。在职在编</w:t>
      </w:r>
      <w:r>
        <w:rPr>
          <w:rFonts w:hint="eastAsia" w:ascii="仿宋_GB2312" w:hAnsi="仿宋" w:eastAsia="仿宋_GB2312"/>
          <w:sz w:val="32"/>
          <w:szCs w:val="32"/>
          <w:lang w:val="en-US" w:eastAsia="zh-CN"/>
        </w:rPr>
        <w:t>15人。</w:t>
      </w:r>
    </w:p>
    <w:p>
      <w:pPr>
        <w:snapToGrid w:val="0"/>
        <w:spacing w:line="588" w:lineRule="exact"/>
        <w:ind w:firstLine="640" w:firstLineChars="200"/>
        <w:rPr>
          <w:rFonts w:ascii="仿宋_GB2312" w:hAnsi="仿宋" w:eastAsia="仿宋_GB2312"/>
          <w:sz w:val="32"/>
          <w:szCs w:val="32"/>
        </w:rPr>
      </w:pPr>
      <w:r>
        <w:rPr>
          <w:rFonts w:hint="eastAsia" w:ascii="仿宋_GB2312" w:hAnsi="仿宋" w:eastAsia="仿宋_GB2312"/>
          <w:sz w:val="32"/>
          <w:szCs w:val="32"/>
        </w:rPr>
        <w:t>2．机构人员当年变动情况及原因。</w:t>
      </w:r>
    </w:p>
    <w:p>
      <w:pPr>
        <w:snapToGrid w:val="0"/>
        <w:spacing w:line="588" w:lineRule="exact"/>
        <w:ind w:firstLine="640" w:firstLineChars="200"/>
        <w:rPr>
          <w:rFonts w:hint="eastAsia" w:ascii="仿宋_GB2312" w:hAnsi="仿宋" w:eastAsia="仿宋_GB2312"/>
          <w:sz w:val="32"/>
          <w:szCs w:val="32"/>
          <w:lang w:val="en-US"/>
        </w:rPr>
      </w:pPr>
      <w:r>
        <w:rPr>
          <w:rFonts w:hint="eastAsia" w:ascii="仿宋_GB2312" w:hAnsi="仿宋" w:eastAsia="仿宋_GB2312"/>
          <w:sz w:val="32"/>
          <w:szCs w:val="32"/>
        </w:rPr>
        <w:t>201</w:t>
      </w:r>
      <w:r>
        <w:rPr>
          <w:rFonts w:hint="eastAsia" w:ascii="仿宋_GB2312" w:hAnsi="仿宋" w:eastAsia="仿宋_GB2312"/>
          <w:sz w:val="32"/>
          <w:szCs w:val="32"/>
          <w:lang w:val="en-US" w:eastAsia="zh-CN"/>
        </w:rPr>
        <w:t>8</w:t>
      </w:r>
      <w:r>
        <w:rPr>
          <w:rFonts w:hint="eastAsia" w:ascii="仿宋_GB2312" w:hAnsi="仿宋" w:eastAsia="仿宋_GB2312"/>
          <w:sz w:val="32"/>
          <w:szCs w:val="32"/>
        </w:rPr>
        <w:t>年我中心属区财政局预算单位。201</w:t>
      </w:r>
      <w:r>
        <w:rPr>
          <w:rFonts w:hint="eastAsia" w:ascii="仿宋_GB2312" w:hAnsi="仿宋" w:eastAsia="仿宋_GB2312"/>
          <w:sz w:val="32"/>
          <w:szCs w:val="32"/>
          <w:lang w:val="en-US" w:eastAsia="zh-CN"/>
        </w:rPr>
        <w:t>8</w:t>
      </w:r>
      <w:r>
        <w:rPr>
          <w:rFonts w:hint="eastAsia" w:ascii="仿宋_GB2312" w:hAnsi="仿宋" w:eastAsia="仿宋_GB2312"/>
          <w:sz w:val="32"/>
          <w:szCs w:val="32"/>
        </w:rPr>
        <w:t>年年末实有在职在编人数</w:t>
      </w:r>
      <w:r>
        <w:rPr>
          <w:rFonts w:hint="eastAsia" w:ascii="仿宋_GB2312" w:hAnsi="仿宋" w:eastAsia="仿宋_GB2312"/>
          <w:sz w:val="32"/>
          <w:szCs w:val="32"/>
          <w:lang w:eastAsia="zh-CN"/>
        </w:rPr>
        <w:t>与上年减少</w:t>
      </w:r>
      <w:r>
        <w:rPr>
          <w:rFonts w:hint="eastAsia" w:ascii="仿宋_GB2312" w:hAnsi="仿宋" w:eastAsia="仿宋_GB2312"/>
          <w:sz w:val="32"/>
          <w:szCs w:val="32"/>
          <w:lang w:val="en-US" w:eastAsia="zh-CN"/>
        </w:rPr>
        <w:t>1人。</w:t>
      </w:r>
    </w:p>
    <w:p>
      <w:pPr>
        <w:snapToGrid w:val="0"/>
        <w:spacing w:line="588" w:lineRule="exact"/>
        <w:ind w:firstLine="640" w:firstLineChars="200"/>
        <w:rPr>
          <w:rFonts w:hint="eastAsia" w:ascii="仿宋_GB2312" w:hAnsi="仿宋" w:eastAsia="仿宋_GB2312"/>
          <w:sz w:val="32"/>
          <w:szCs w:val="32"/>
          <w:lang w:val="en-US" w:eastAsia="zh-CN"/>
        </w:rPr>
      </w:pPr>
    </w:p>
    <w:p>
      <w:pPr>
        <w:snapToGrid w:val="0"/>
        <w:spacing w:line="588" w:lineRule="exact"/>
        <w:ind w:firstLine="640" w:firstLineChars="200"/>
        <w:rPr>
          <w:rFonts w:ascii="仿宋_GB2312" w:hAnsi="仿宋" w:eastAsia="仿宋_GB2312"/>
          <w:sz w:val="32"/>
          <w:szCs w:val="32"/>
        </w:rPr>
      </w:pPr>
    </w:p>
    <w:p>
      <w:pPr>
        <w:pStyle w:val="2"/>
        <w:ind w:right="440"/>
        <w:jc w:val="right"/>
        <w:rPr>
          <w:rStyle w:val="25"/>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2018年度部门决算情况说明</w:t>
      </w:r>
      <w:bookmarkEnd w:id="22"/>
      <w:bookmarkEnd w:id="23"/>
    </w:p>
    <w:p/>
    <w:p>
      <w:pPr>
        <w:pStyle w:val="17"/>
        <w:numPr>
          <w:ilvl w:val="0"/>
          <w:numId w:val="1"/>
        </w:numPr>
        <w:spacing w:line="600" w:lineRule="exact"/>
        <w:ind w:firstLineChars="0"/>
        <w:outlineLvl w:val="1"/>
        <w:rPr>
          <w:rStyle w:val="26"/>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spacing w:line="600" w:lineRule="exact"/>
        <w:ind w:firstLine="640" w:firstLineChars="200"/>
        <w:rPr>
          <w:rFonts w:hint="default" w:ascii="仿宋" w:hAnsi="仿宋" w:eastAsia="仿宋"/>
          <w:color w:val="000000"/>
          <w:sz w:val="32"/>
          <w:szCs w:val="32"/>
          <w:lang w:val="en-US" w:eastAsia="zh-CN"/>
        </w:rPr>
      </w:pPr>
      <w:r>
        <w:rPr>
          <w:rFonts w:hint="eastAsia" w:ascii="宋体" w:hAnsi="宋体" w:eastAsia="宋体" w:cs="宋体"/>
          <w:sz w:val="32"/>
          <w:szCs w:val="32"/>
        </w:rPr>
        <w:t>2018年收入共</w:t>
      </w:r>
      <w:r>
        <w:rPr>
          <w:rFonts w:hint="eastAsia" w:ascii="宋体" w:hAnsi="宋体" w:cs="宋体"/>
          <w:sz w:val="32"/>
          <w:szCs w:val="32"/>
          <w:lang w:val="en-US" w:eastAsia="zh-CN"/>
        </w:rPr>
        <w:t>402.95</w:t>
      </w:r>
      <w:r>
        <w:rPr>
          <w:rFonts w:hint="eastAsia" w:ascii="宋体" w:hAnsi="宋体" w:eastAsia="宋体" w:cs="宋体"/>
          <w:sz w:val="32"/>
          <w:szCs w:val="32"/>
        </w:rPr>
        <w:t>万元，支出共</w:t>
      </w:r>
      <w:r>
        <w:rPr>
          <w:rFonts w:hint="eastAsia" w:ascii="宋体" w:hAnsi="宋体" w:cs="宋体"/>
          <w:sz w:val="32"/>
          <w:szCs w:val="32"/>
          <w:lang w:val="en-US" w:eastAsia="zh-CN"/>
        </w:rPr>
        <w:t>329.68</w:t>
      </w:r>
      <w:r>
        <w:rPr>
          <w:rFonts w:hint="eastAsia" w:ascii="宋体" w:hAnsi="宋体" w:eastAsia="宋体" w:cs="宋体"/>
          <w:sz w:val="32"/>
          <w:szCs w:val="32"/>
        </w:rPr>
        <w:t>万元</w:t>
      </w:r>
      <w:r>
        <w:rPr>
          <w:rFonts w:hint="eastAsia" w:ascii="仿宋_GB2312" w:hAnsi="仿宋_GB2312" w:eastAsia="仿宋_GB2312" w:cs="仿宋_GB2312"/>
          <w:color w:val="000000"/>
          <w:sz w:val="32"/>
          <w:szCs w:val="32"/>
        </w:rPr>
        <w:t>。</w:t>
      </w:r>
      <w:r>
        <w:rPr>
          <w:rFonts w:hint="eastAsia" w:ascii="仿宋" w:hAnsi="仿宋" w:eastAsia="仿宋"/>
          <w:color w:val="000000"/>
          <w:sz w:val="32"/>
          <w:szCs w:val="32"/>
        </w:rPr>
        <w:t>与2017年收入</w:t>
      </w:r>
      <w:r>
        <w:rPr>
          <w:rFonts w:hint="eastAsia" w:ascii="仿宋_GB2312" w:eastAsia="仿宋_GB2312"/>
          <w:color w:val="000000"/>
          <w:sz w:val="32"/>
          <w:szCs w:val="32"/>
          <w:lang w:val="en-US" w:eastAsia="zh-CN"/>
        </w:rPr>
        <w:t>388.47</w:t>
      </w:r>
      <w:r>
        <w:rPr>
          <w:rFonts w:hint="eastAsia" w:ascii="仿宋_GB2312" w:eastAsia="仿宋_GB2312"/>
          <w:color w:val="000000"/>
          <w:sz w:val="32"/>
          <w:szCs w:val="32"/>
        </w:rPr>
        <w:t>万元</w:t>
      </w:r>
      <w:r>
        <w:rPr>
          <w:rFonts w:hint="eastAsia" w:ascii="仿宋" w:hAnsi="仿宋" w:eastAsia="仿宋"/>
          <w:color w:val="000000"/>
          <w:sz w:val="32"/>
          <w:szCs w:val="32"/>
        </w:rPr>
        <w:t>相比，收入</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14.48</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3.73</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2017年</w:t>
      </w:r>
      <w:r>
        <w:rPr>
          <w:rFonts w:hint="eastAsia" w:ascii="仿宋" w:hAnsi="仿宋" w:eastAsia="仿宋"/>
          <w:color w:val="000000"/>
          <w:sz w:val="32"/>
          <w:szCs w:val="32"/>
        </w:rPr>
        <w:t>支出总计</w:t>
      </w:r>
      <w:r>
        <w:rPr>
          <w:rFonts w:hint="eastAsia" w:ascii="仿宋_GB2312" w:eastAsia="仿宋_GB2312"/>
          <w:color w:val="000000"/>
          <w:sz w:val="32"/>
          <w:szCs w:val="32"/>
          <w:lang w:val="en-US" w:eastAsia="zh-CN"/>
        </w:rPr>
        <w:t>405.80</w:t>
      </w:r>
      <w:r>
        <w:rPr>
          <w:rFonts w:hint="eastAsia" w:ascii="仿宋" w:hAnsi="仿宋" w:eastAsia="仿宋"/>
          <w:color w:val="000000"/>
          <w:sz w:val="32"/>
          <w:szCs w:val="32"/>
          <w:lang w:val="en-US" w:eastAsia="zh-CN"/>
        </w:rPr>
        <w:t>万元，下降76.12</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下降</w:t>
      </w:r>
      <w:r>
        <w:rPr>
          <w:rFonts w:hint="eastAsia" w:ascii="仿宋" w:hAnsi="仿宋" w:eastAsia="仿宋"/>
          <w:color w:val="000000"/>
          <w:sz w:val="32"/>
          <w:szCs w:val="32"/>
          <w:lang w:val="en-US" w:eastAsia="zh-CN"/>
        </w:rPr>
        <w:t>18.76</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2018年财政应返额度增加。</w:t>
      </w:r>
    </w:p>
    <w:p>
      <w:pPr>
        <w:spacing w:line="600" w:lineRule="exact"/>
        <w:rPr>
          <w:rFonts w:hint="eastAsia" w:ascii="仿宋" w:hAnsi="仿宋" w:eastAsia="仿宋"/>
          <w:color w:val="000000"/>
          <w:sz w:val="32"/>
          <w:szCs w:val="32"/>
        </w:rPr>
      </w:pPr>
      <w:r>
        <w:rPr>
          <w:rFonts w:ascii="Times New Roman" w:hAnsi="Times New Roman" w:eastAsia="宋体" w:cs="Times New Roman"/>
          <w:kern w:val="2"/>
          <w:sz w:val="21"/>
          <w:szCs w:val="24"/>
          <w:lang w:val="en-US" w:eastAsia="zh-CN" w:bidi="ar-SA"/>
        </w:rPr>
        <w:pict>
          <v:shape id="图表 3" o:spid="_x0000_s1026" type="#_x0000_t75" style="position:absolute;left:0;margin-left:-9.95pt;margin-top:23.4pt;height:267.6pt;width:415.15pt;mso-wrap-distance-bottom:0pt;mso-wrap-distance-top:0pt;rotation:0f;z-index:251661312;" o:ole="f" fillcolor="#FFFFFF" filled="f" o:preferrelative="t" stroked="f" coordorigin="0,0" coordsize="21600,21600">
            <v:fill on="f" color2="#FFFFFF" focus="0%"/>
            <v:imagedata gain="65536f" blacklevel="0f" gamma="0" o:title="" r:id="rId7"/>
            <o:lock v:ext="edit" position="f" selection="f" grouping="f" rotation="f" cropping="f" text="f" aspectratio="t"/>
            <w10:wrap type="topAndBottom"/>
          </v:shape>
        </w:pic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w:t>
      </w:r>
    </w:p>
    <w:p>
      <w:pPr>
        <w:pStyle w:val="17"/>
        <w:numPr>
          <w:ilvl w:val="0"/>
          <w:numId w:val="1"/>
        </w:numPr>
        <w:spacing w:line="600" w:lineRule="exact"/>
        <w:ind w:firstLineChars="0"/>
        <w:outlineLvl w:val="1"/>
        <w:rPr>
          <w:rStyle w:val="26"/>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402.95</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184.00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45.66</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_GB2312" w:hAnsi="仿宋" w:eastAsia="仿宋_GB2312"/>
          <w:sz w:val="32"/>
          <w:szCs w:val="32"/>
          <w:lang w:val="en-US" w:eastAsia="zh-CN"/>
        </w:rPr>
        <w:t>218.95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54.54</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00" w:firstLineChars="200"/>
        <w:outlineLvl w:val="1"/>
        <w:rPr>
          <w:rFonts w:hint="eastAsia" w:ascii="仿宋" w:hAnsi="仿宋" w:eastAsia="仿宋"/>
          <w:color w:val="000000"/>
          <w:sz w:val="32"/>
          <w:szCs w:val="32"/>
        </w:rPr>
      </w:pPr>
      <w:r>
        <w:rPr>
          <w:rFonts w:hint="eastAsia" w:ascii="宋体" w:hAnsi="宋体" w:eastAsia="宋体" w:cs="宋体"/>
          <w:kern w:val="2"/>
          <w:sz w:val="30"/>
          <w:szCs w:val="30"/>
          <w:lang w:val="en-US" w:eastAsia="zh-CN" w:bidi="ar-SA"/>
        </w:rPr>
        <w:pict>
          <v:shape id="Picture 5" type="#_x0000_t75" style="position:absolute;left:0;margin-left:29.05pt;margin-top:2.2pt;height:310.7pt;width:353.4pt;mso-wrap-distance-bottom:0pt;mso-wrap-distance-top:0pt;rotation:0f;z-index:251658240;" o:ole="t" fillcolor="#FFFFFF" filled="f" o:preferrelative="t" stroked="f" coordorigin="0,0" coordsize="21600,21600">
            <v:fill on="f" color2="#FFFFFF" focus="0%"/>
            <v:imagedata gain="65536f" blacklevel="0f" gamma="0" o:title="" r:id="rId9"/>
            <o:lock v:ext="edit" position="f" selection="f" grouping="f" rotation="f" cropping="f" text="f" aspectratio="t"/>
            <w10:wrap type="topAndBottom"/>
          </v:shape>
          <o:OLEObject Type="Embed" ProgID="Excel.Chart.8" ShapeID="Picture 5" DrawAspect="Content" ObjectID="_2" r:id="rId8"/>
        </w:pic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图2：收入决算结构图）</w:t>
      </w:r>
    </w:p>
    <w:p>
      <w:pPr>
        <w:pStyle w:val="17"/>
        <w:numPr>
          <w:ilvl w:val="0"/>
          <w:numId w:val="1"/>
        </w:numPr>
        <w:spacing w:line="600" w:lineRule="exact"/>
        <w:ind w:firstLineChars="0"/>
        <w:outlineLvl w:val="1"/>
        <w:rPr>
          <w:rStyle w:val="26"/>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329.68</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258.24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78.33</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71.44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21.67</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00" w:firstLineChars="200"/>
        <w:rPr>
          <w:rFonts w:ascii="仿宋" w:hAnsi="仿宋" w:eastAsia="仿宋"/>
          <w:color w:val="000000"/>
          <w:sz w:val="32"/>
          <w:szCs w:val="32"/>
        </w:rPr>
      </w:pPr>
      <w:r>
        <w:rPr>
          <w:rFonts w:hint="eastAsia" w:ascii="宋体" w:hAnsi="宋体" w:eastAsia="宋体" w:cs="宋体"/>
          <w:kern w:val="2"/>
          <w:sz w:val="30"/>
          <w:szCs w:val="30"/>
          <w:lang w:val="en-US" w:eastAsia="zh-CN" w:bidi="ar-SA"/>
        </w:rPr>
        <w:pict>
          <v:shape id="Picture 6" type="#_x0000_t75" style="position:absolute;left:0;margin-left:30pt;margin-top:-292.8pt;height:318.2pt;width:362.6pt;mso-wrap-distance-bottom:0pt;mso-wrap-distance-top:0pt;rotation:0f;z-index:251659264;" o:ole="t" fillcolor="#FFFFFF" filled="f" o:preferrelative="t" stroked="f" coordorigin="0,0" coordsize="21600,21600">
            <v:fill on="f" color2="#FFFFFF" focus="0%"/>
            <v:imagedata gain="65536f" blacklevel="0f" gamma="0" o:title="" r:id="rId11"/>
            <o:lock v:ext="edit" position="f" selection="f" grouping="f" rotation="f" cropping="f" text="f" aspectratio="t"/>
            <w10:wrap type="topAndBottom"/>
          </v:shape>
          <o:OLEObject Type="Embed" ProgID="Excel.Chart.8" ShapeID="Picture 6" DrawAspect="Content" ObjectID="_3" r:id="rId10"/>
        </w:pict>
      </w:r>
    </w:p>
    <w:p>
      <w:pPr>
        <w:spacing w:line="600" w:lineRule="exact"/>
        <w:ind w:firstLine="640" w:firstLineChars="200"/>
        <w:rPr>
          <w:rFonts w:ascii="仿宋_GB2312" w:eastAsia="仿宋_GB2312"/>
          <w:color w:val="FF0000"/>
          <w:sz w:val="32"/>
          <w:szCs w:val="32"/>
        </w:rPr>
      </w:pPr>
      <w:r>
        <w:rPr>
          <w:rFonts w:hint="eastAsia" w:ascii="仿宋" w:hAnsi="仿宋" w:eastAsia="仿宋"/>
          <w:color w:val="000000"/>
          <w:sz w:val="32"/>
          <w:szCs w:val="32"/>
        </w:rPr>
        <w:t>（图3：支出决算结构图）</w:t>
      </w:r>
    </w:p>
    <w:p>
      <w:pPr>
        <w:spacing w:line="600" w:lineRule="exact"/>
        <w:ind w:firstLine="640" w:firstLineChars="200"/>
        <w:outlineLvl w:val="1"/>
        <w:rPr>
          <w:rStyle w:val="26"/>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8年财政拨款收入</w:t>
      </w:r>
      <w:r>
        <w:rPr>
          <w:rFonts w:hint="eastAsia" w:ascii="仿宋" w:hAnsi="仿宋" w:eastAsia="仿宋"/>
          <w:color w:val="000000"/>
          <w:sz w:val="32"/>
          <w:szCs w:val="32"/>
          <w:lang w:val="en-US" w:eastAsia="zh-CN"/>
        </w:rPr>
        <w:t>184.00</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7年财政拨款收入</w:t>
      </w:r>
      <w:r>
        <w:rPr>
          <w:rFonts w:hint="eastAsia" w:ascii="仿宋" w:hAnsi="仿宋" w:eastAsia="仿宋"/>
          <w:color w:val="000000"/>
          <w:sz w:val="32"/>
          <w:szCs w:val="32"/>
          <w:lang w:val="en-US" w:eastAsia="zh-CN"/>
        </w:rPr>
        <w:t>185.30</w:t>
      </w:r>
      <w:r>
        <w:rPr>
          <w:rFonts w:hint="eastAsia" w:ascii="仿宋" w:hAnsi="仿宋" w:eastAsia="仿宋"/>
          <w:color w:val="000000"/>
          <w:sz w:val="32"/>
          <w:szCs w:val="32"/>
        </w:rPr>
        <w:t>万元年相比，财政拨款收入</w:t>
      </w:r>
      <w:r>
        <w:rPr>
          <w:rFonts w:hint="eastAsia" w:ascii="仿宋" w:hAnsi="仿宋" w:eastAsia="仿宋"/>
          <w:color w:val="000000"/>
          <w:sz w:val="32"/>
          <w:szCs w:val="32"/>
          <w:lang w:eastAsia="zh-CN"/>
        </w:rPr>
        <w:t>下降</w:t>
      </w:r>
      <w:r>
        <w:rPr>
          <w:rFonts w:hint="eastAsia" w:ascii="仿宋" w:hAnsi="仿宋" w:eastAsia="仿宋"/>
          <w:color w:val="000000"/>
          <w:sz w:val="32"/>
          <w:szCs w:val="32"/>
          <w:lang w:val="en-US" w:eastAsia="zh-CN"/>
        </w:rPr>
        <w:t>1.30</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下降</w:t>
      </w:r>
      <w:r>
        <w:rPr>
          <w:rFonts w:hint="eastAsia" w:ascii="仿宋" w:hAnsi="仿宋" w:eastAsia="仿宋"/>
          <w:color w:val="000000"/>
          <w:sz w:val="32"/>
          <w:szCs w:val="32"/>
          <w:lang w:val="en-US" w:eastAsia="zh-CN"/>
        </w:rPr>
        <w:t>0.70</w:t>
      </w:r>
      <w:r>
        <w:rPr>
          <w:rFonts w:ascii="仿宋" w:hAnsi="仿宋" w:eastAsia="仿宋"/>
          <w:color w:val="000000"/>
          <w:sz w:val="32"/>
          <w:szCs w:val="32"/>
        </w:rPr>
        <w:t>%</w:t>
      </w:r>
      <w:r>
        <w:rPr>
          <w:rFonts w:hint="eastAsia" w:ascii="仿宋" w:hAnsi="仿宋" w:eastAsia="仿宋"/>
          <w:color w:val="000000"/>
          <w:sz w:val="32"/>
          <w:szCs w:val="32"/>
        </w:rPr>
        <w:t>;2018年财政拨款支出</w:t>
      </w:r>
      <w:r>
        <w:rPr>
          <w:rFonts w:hint="eastAsia" w:ascii="仿宋" w:hAnsi="仿宋" w:eastAsia="仿宋"/>
          <w:color w:val="000000"/>
          <w:sz w:val="32"/>
          <w:szCs w:val="32"/>
          <w:lang w:val="en-US" w:eastAsia="zh-CN"/>
        </w:rPr>
        <w:t>143.95</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7年财政拨款支出</w:t>
      </w:r>
      <w:r>
        <w:rPr>
          <w:rFonts w:hint="eastAsia" w:ascii="仿宋" w:hAnsi="仿宋" w:eastAsia="仿宋"/>
          <w:color w:val="000000"/>
          <w:sz w:val="32"/>
          <w:szCs w:val="32"/>
          <w:lang w:val="en-US" w:eastAsia="zh-CN"/>
        </w:rPr>
        <w:t>210.22万元，下降66.27</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，下降</w:t>
      </w:r>
      <w:r>
        <w:rPr>
          <w:rFonts w:hint="eastAsia" w:ascii="仿宋" w:hAnsi="仿宋" w:eastAsia="仿宋"/>
          <w:color w:val="000000"/>
          <w:sz w:val="32"/>
          <w:szCs w:val="32"/>
          <w:lang w:val="en-US" w:eastAsia="zh-CN"/>
        </w:rPr>
        <w:t>31.52</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2018年度财政应返额度增加</w:t>
      </w:r>
      <w:r>
        <w:rPr>
          <w:rFonts w:hint="eastAsia" w:ascii="仿宋" w:hAnsi="仿宋" w:eastAsia="仿宋"/>
          <w:color w:val="000000"/>
          <w:sz w:val="32"/>
          <w:szCs w:val="32"/>
          <w:lang w:eastAsia="zh-CN"/>
        </w:rPr>
        <w:t>。</w:t>
      </w: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420" w:firstLineChars="200"/>
        <w:rPr>
          <w:rFonts w:ascii="仿宋" w:hAnsi="仿宋" w:eastAsia="仿宋"/>
          <w:color w:val="000000"/>
          <w:sz w:val="32"/>
          <w:szCs w:val="32"/>
        </w:rPr>
      </w:pPr>
      <w:r>
        <w:rPr>
          <w:rFonts w:ascii="Times New Roman" w:hAnsi="Times New Roman" w:eastAsia="宋体" w:cs="Times New Roman"/>
          <w:kern w:val="2"/>
          <w:sz w:val="21"/>
          <w:szCs w:val="24"/>
          <w:lang w:val="en-US" w:eastAsia="zh-CN" w:bidi="ar-SA"/>
        </w:rPr>
        <w:pict>
          <v:shape id="图表 8" o:spid="_x0000_s1029" type="#_x0000_t75" style="position:absolute;left:0;margin-left:21.35pt;margin-top:-184.15pt;height:419.35pt;width:415.2pt;mso-wrap-distance-bottom:0pt;mso-wrap-distance-top:0pt;rotation:0f;z-index:251662336;" o:ole="f" fillcolor="#FFFFFF" filled="f" o:preferrelative="t" stroked="f" coordorigin="0,0" coordsize="21600,21600">
            <v:fill on="f" color2="#FFFFFF" focus="0%"/>
            <v:imagedata gain="65536f" blacklevel="0f" gamma="0" o:title="" r:id="rId12"/>
            <o:lock v:ext="edit" position="f" selection="f" grouping="f" rotation="f" cropping="f" text="f" aspectratio="t"/>
            <w10:wrap type="topAndBottom"/>
          </v:shape>
        </w:pict>
      </w:r>
    </w:p>
    <w:p>
      <w:pPr>
        <w:spacing w:line="600" w:lineRule="exact"/>
        <w:ind w:firstLine="640"/>
        <w:rPr>
          <w:rFonts w:ascii="仿宋" w:hAnsi="仿宋" w:eastAsia="仿宋"/>
          <w:b/>
          <w:color w:val="000000"/>
          <w:sz w:val="32"/>
          <w:szCs w:val="32"/>
        </w:rPr>
      </w:pPr>
      <w:r>
        <w:rPr>
          <w:rFonts w:hint="eastAsia" w:ascii="仿宋" w:hAnsi="仿宋" w:eastAsia="仿宋"/>
          <w:color w:val="000000"/>
          <w:sz w:val="32"/>
          <w:szCs w:val="32"/>
        </w:rPr>
        <w:t>（图4：财政拨款收、支决算总计变动情况）</w:t>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6"/>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0"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143.95</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41.09</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w:t>
      </w:r>
      <w:r>
        <w:rPr>
          <w:rFonts w:hint="eastAsia" w:ascii="仿宋" w:hAnsi="仿宋" w:eastAsia="仿宋"/>
          <w:color w:val="000000"/>
          <w:sz w:val="32"/>
          <w:szCs w:val="32"/>
          <w:lang w:eastAsia="zh-CN"/>
        </w:rPr>
        <w:t>的</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210.22万元，下降66.27</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，下降</w:t>
      </w:r>
      <w:r>
        <w:rPr>
          <w:rFonts w:hint="eastAsia" w:ascii="仿宋" w:hAnsi="仿宋" w:eastAsia="仿宋"/>
          <w:color w:val="000000"/>
          <w:sz w:val="32"/>
          <w:szCs w:val="32"/>
          <w:lang w:val="en-US" w:eastAsia="zh-CN"/>
        </w:rPr>
        <w:t>31.52</w:t>
      </w:r>
      <w:r>
        <w:rPr>
          <w:rFonts w:ascii="仿宋" w:hAnsi="仿宋" w:eastAsia="仿宋"/>
          <w:color w:val="000000"/>
          <w:sz w:val="32"/>
          <w:szCs w:val="32"/>
        </w:rPr>
        <w:t>%</w:t>
      </w:r>
      <w:r>
        <w:rPr>
          <w:rFonts w:hint="eastAsia" w:ascii="仿宋" w:hAnsi="仿宋" w:eastAsia="仿宋"/>
          <w:color w:val="000000"/>
          <w:sz w:val="32"/>
          <w:szCs w:val="32"/>
        </w:rPr>
        <w:t>。主要变动原因是财政2018年应返还额度</w:t>
      </w:r>
      <w:r>
        <w:rPr>
          <w:rFonts w:hint="eastAsia" w:ascii="仿宋" w:hAnsi="仿宋" w:eastAsia="仿宋"/>
          <w:color w:val="000000"/>
          <w:sz w:val="32"/>
          <w:szCs w:val="32"/>
          <w:lang w:eastAsia="zh-CN"/>
        </w:rPr>
        <w:t>增加</w:t>
      </w:r>
      <w:r>
        <w:rPr>
          <w:rFonts w:hint="eastAsia" w:ascii="仿宋" w:hAnsi="仿宋" w:eastAsia="仿宋"/>
          <w:color w:val="000000"/>
          <w:sz w:val="32"/>
          <w:szCs w:val="32"/>
        </w:rPr>
        <w:t>。</w:t>
      </w:r>
    </w:p>
    <w:p>
      <w:pPr>
        <w:spacing w:line="600" w:lineRule="exact"/>
        <w:ind w:firstLine="420" w:firstLineChars="200"/>
        <w:rPr>
          <w:rFonts w:ascii="仿宋" w:hAnsi="仿宋" w:eastAsia="仿宋"/>
          <w:color w:val="000000"/>
          <w:sz w:val="32"/>
          <w:szCs w:val="32"/>
        </w:rPr>
      </w:pPr>
      <w:r>
        <w:rPr>
          <w:rFonts w:ascii="Times New Roman" w:hAnsi="Times New Roman" w:eastAsia="宋体" w:cs="Times New Roman"/>
          <w:kern w:val="2"/>
          <w:sz w:val="21"/>
          <w:szCs w:val="24"/>
          <w:lang w:val="en-US" w:eastAsia="zh-CN" w:bidi="ar-SA"/>
        </w:rPr>
        <w:pict>
          <v:shape id="图表 9" o:spid="_x0000_s1030" type="#_x0000_t75" style="position:absolute;left:0;margin-left:21.35pt;margin-top:-226.15pt;height:484.15pt;width:414.85pt;mso-wrap-distance-bottom:0pt;mso-wrap-distance-top:0pt;rotation:0f;z-index:251663360;" o:ole="f" fillcolor="#FFFFFF" filled="f" o:preferrelative="t" stroked="f" coordorigin="0,0" coordsize="21600,21600">
            <v:fill on="f" color2="#FFFFFF" focus="0%"/>
            <v:imagedata gain="65536f" blacklevel="0f" gamma="0" o:title="" r:id="rId13"/>
            <o:lock v:ext="edit" position="f" selection="f" grouping="f" rotation="f" cropping="f" text="f" aspectratio="t"/>
            <w10:wrap type="topAndBottom"/>
          </v:shape>
        </w:pic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（图5：一般公共预算财政拨款支出决算变动情况）</w:t>
      </w:r>
    </w:p>
    <w:p>
      <w:pPr>
        <w:spacing w:line="600" w:lineRule="exact"/>
        <w:ind w:firstLine="640"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143.95</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bCs/>
          <w:color w:val="000000"/>
          <w:sz w:val="32"/>
          <w:szCs w:val="32"/>
        </w:rPr>
        <w:t>一般公共服务支出</w:t>
      </w:r>
      <w:r>
        <w:rPr>
          <w:rFonts w:hint="eastAsia" w:ascii="仿宋" w:hAnsi="仿宋" w:eastAsia="仿宋"/>
          <w:b/>
          <w:bCs/>
          <w:color w:val="000000"/>
          <w:sz w:val="32"/>
          <w:szCs w:val="32"/>
          <w:lang w:eastAsia="zh-CN"/>
        </w:rPr>
        <w:t>（</w:t>
      </w:r>
      <w:r>
        <w:rPr>
          <w:rFonts w:hint="eastAsia" w:ascii="仿宋" w:hAnsi="仿宋" w:eastAsia="仿宋"/>
          <w:b/>
          <w:bCs/>
          <w:color w:val="000000"/>
          <w:sz w:val="32"/>
          <w:szCs w:val="32"/>
          <w:lang w:val="en-US" w:eastAsia="zh-CN"/>
        </w:rPr>
        <w:t>201</w:t>
      </w:r>
      <w:r>
        <w:rPr>
          <w:rFonts w:hint="eastAsia" w:ascii="仿宋" w:hAnsi="仿宋" w:eastAsia="仿宋"/>
          <w:b/>
          <w:bCs/>
          <w:color w:val="000000"/>
          <w:sz w:val="32"/>
          <w:szCs w:val="32"/>
          <w:lang w:eastAsia="zh-CN"/>
        </w:rPr>
        <w:t>）</w:t>
      </w:r>
      <w:r>
        <w:rPr>
          <w:rFonts w:hint="eastAsia" w:ascii="仿宋" w:hAnsi="仿宋" w:eastAsia="仿宋"/>
          <w:b w:val="0"/>
          <w:bCs w:val="0"/>
          <w:color w:val="000000"/>
          <w:sz w:val="32"/>
          <w:szCs w:val="32"/>
          <w:lang w:eastAsia="zh-CN"/>
        </w:rPr>
        <w:t>支出</w:t>
      </w:r>
      <w:r>
        <w:rPr>
          <w:rFonts w:hint="eastAsia" w:ascii="仿宋" w:hAnsi="仿宋" w:eastAsia="仿宋"/>
          <w:b w:val="0"/>
          <w:bCs w:val="0"/>
          <w:color w:val="000000"/>
          <w:sz w:val="32"/>
          <w:szCs w:val="32"/>
          <w:lang w:val="en-US" w:eastAsia="zh-CN"/>
        </w:rPr>
        <w:t>2.32万元，</w:t>
      </w:r>
      <w:r>
        <w:rPr>
          <w:rFonts w:hint="eastAsia" w:ascii="仿宋" w:hAnsi="仿宋" w:eastAsia="仿宋"/>
          <w:color w:val="000000"/>
          <w:sz w:val="32"/>
          <w:szCs w:val="32"/>
        </w:rPr>
        <w:t>占</w:t>
      </w:r>
      <w:r>
        <w:rPr>
          <w:rFonts w:hint="eastAsia" w:ascii="仿宋" w:hAnsi="仿宋" w:eastAsia="仿宋"/>
          <w:color w:val="000000"/>
          <w:sz w:val="32"/>
          <w:szCs w:val="32"/>
          <w:lang w:val="en-US" w:eastAsia="zh-CN"/>
        </w:rPr>
        <w:t>1.61</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社会保障和就业（</w:t>
      </w:r>
      <w:r>
        <w:rPr>
          <w:rFonts w:hint="eastAsia" w:ascii="仿宋" w:hAnsi="仿宋" w:eastAsia="仿宋"/>
          <w:b/>
          <w:color w:val="000000"/>
          <w:sz w:val="32"/>
          <w:szCs w:val="32"/>
          <w:lang w:val="en-US" w:eastAsia="zh-CN"/>
        </w:rPr>
        <w:t>208</w:t>
      </w:r>
      <w:r>
        <w:rPr>
          <w:rFonts w:hint="eastAsia" w:ascii="仿宋" w:hAnsi="仿宋" w:eastAsia="仿宋"/>
          <w:b/>
          <w:color w:val="000000"/>
          <w:sz w:val="32"/>
          <w:szCs w:val="32"/>
        </w:rPr>
        <w:t>）</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24.45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16.99</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医疗卫生与计划生育支出</w:t>
      </w:r>
      <w:r>
        <w:rPr>
          <w:rFonts w:hint="eastAsia" w:ascii="仿宋" w:hAnsi="仿宋" w:eastAsia="仿宋"/>
          <w:b/>
          <w:bCs/>
          <w:color w:val="000000"/>
          <w:sz w:val="32"/>
          <w:szCs w:val="32"/>
          <w:lang w:eastAsia="zh-CN"/>
        </w:rPr>
        <w:t>（</w:t>
      </w:r>
      <w:r>
        <w:rPr>
          <w:rFonts w:hint="eastAsia" w:ascii="仿宋" w:hAnsi="仿宋" w:eastAsia="仿宋"/>
          <w:b/>
          <w:bCs/>
          <w:color w:val="000000"/>
          <w:sz w:val="32"/>
          <w:szCs w:val="32"/>
          <w:lang w:val="en-US" w:eastAsia="zh-CN"/>
        </w:rPr>
        <w:t>210</w:t>
      </w:r>
      <w:r>
        <w:rPr>
          <w:rFonts w:hint="eastAsia" w:ascii="仿宋" w:hAnsi="仿宋" w:eastAsia="仿宋"/>
          <w:b/>
          <w:bCs/>
          <w:color w:val="000000"/>
          <w:sz w:val="32"/>
          <w:szCs w:val="32"/>
          <w:lang w:eastAsia="zh-CN"/>
        </w:rPr>
        <w:t>）</w:t>
      </w:r>
      <w:r>
        <w:rPr>
          <w:rFonts w:hint="eastAsia" w:ascii="仿宋" w:hAnsi="仿宋" w:eastAsia="仿宋"/>
          <w:color w:val="000000"/>
          <w:sz w:val="32"/>
          <w:szCs w:val="32"/>
          <w:lang w:val="en-US" w:eastAsia="zh-CN"/>
        </w:rPr>
        <w:t>110.87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77.02</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住房保障支出</w:t>
      </w:r>
      <w:r>
        <w:rPr>
          <w:rFonts w:hint="eastAsia" w:ascii="仿宋" w:hAnsi="仿宋" w:eastAsia="仿宋"/>
          <w:b/>
          <w:bCs/>
          <w:color w:val="000000"/>
          <w:sz w:val="32"/>
          <w:szCs w:val="32"/>
          <w:lang w:eastAsia="zh-CN"/>
        </w:rPr>
        <w:t>（</w:t>
      </w:r>
      <w:r>
        <w:rPr>
          <w:rFonts w:hint="eastAsia" w:ascii="仿宋" w:hAnsi="仿宋" w:eastAsia="仿宋"/>
          <w:b/>
          <w:bCs/>
          <w:color w:val="000000"/>
          <w:sz w:val="32"/>
          <w:szCs w:val="32"/>
          <w:lang w:val="en-US" w:eastAsia="zh-CN"/>
        </w:rPr>
        <w:t>221</w:t>
      </w:r>
      <w:r>
        <w:rPr>
          <w:rFonts w:hint="eastAsia" w:ascii="仿宋" w:hAnsi="仿宋" w:eastAsia="仿宋"/>
          <w:b/>
          <w:bCs/>
          <w:color w:val="000000"/>
          <w:sz w:val="32"/>
          <w:szCs w:val="32"/>
          <w:lang w:eastAsia="zh-CN"/>
        </w:rPr>
        <w:t>）</w:t>
      </w:r>
      <w:r>
        <w:rPr>
          <w:rFonts w:hint="eastAsia" w:ascii="仿宋" w:hAnsi="仿宋" w:eastAsia="仿宋"/>
          <w:color w:val="000000"/>
          <w:sz w:val="32"/>
          <w:szCs w:val="32"/>
          <w:lang w:val="en-US" w:eastAsia="zh-CN"/>
        </w:rPr>
        <w:t>6.31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4.38</w:t>
      </w:r>
      <w:r>
        <w:rPr>
          <w:rFonts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00" w:firstLineChars="200"/>
        <w:rPr>
          <w:rFonts w:ascii="仿宋" w:hAnsi="仿宋" w:eastAsia="仿宋"/>
          <w:color w:val="000000"/>
          <w:sz w:val="32"/>
          <w:szCs w:val="32"/>
        </w:rPr>
      </w:pPr>
      <w:r>
        <w:rPr>
          <w:rFonts w:hint="eastAsia" w:ascii="宋体" w:hAnsi="宋体" w:eastAsia="宋体" w:cs="宋体"/>
          <w:kern w:val="2"/>
          <w:sz w:val="30"/>
          <w:szCs w:val="30"/>
          <w:lang w:val="en-US" w:eastAsia="zh-CN" w:bidi="ar-SA"/>
        </w:rPr>
        <w:pict>
          <v:shape id="Picture 8" type="#_x0000_t75" style="position:absolute;left:0;margin-left:30pt;margin-top:-292.85pt;height:378.2pt;width:362.9pt;mso-wrap-distance-bottom:0pt;mso-wrap-distance-top:0pt;rotation:0f;z-index:251660288;" o:ole="t" fillcolor="#FFFFFF" filled="f" o:preferrelative="t" stroked="f" coordorigin="0,0" coordsize="21600,21600">
            <v:fill on="f" color2="#FFFFFF" focus="0%"/>
            <v:imagedata gain="65536f" blacklevel="0f" gamma="0" o:title="" r:id="rId15"/>
            <o:lock v:ext="edit" position="f" selection="f" grouping="f" rotation="f" cropping="f" text="f" aspectratio="t"/>
            <w10:wrap type="topAndBottom"/>
          </v:shape>
          <o:OLEObject Type="Embed" ProgID="Excel.Chart.8" ShapeID="Picture 8" DrawAspect="Content" ObjectID="_6" r:id="rId14"/>
        </w:pict>
      </w:r>
    </w:p>
    <w:p>
      <w:pPr>
        <w:spacing w:line="600" w:lineRule="exact"/>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w:t>
      </w:r>
    </w:p>
    <w:p>
      <w:pPr>
        <w:spacing w:line="600" w:lineRule="exact"/>
        <w:ind w:firstLine="640" w:firstLineChars="200"/>
        <w:rPr>
          <w:rFonts w:ascii="仿宋" w:hAnsi="仿宋" w:eastAsia="仿宋"/>
          <w:color w:val="000000"/>
          <w:sz w:val="32"/>
          <w:szCs w:val="32"/>
        </w:rPr>
      </w:pPr>
    </w:p>
    <w:p>
      <w:pPr>
        <w:spacing w:line="600" w:lineRule="exact"/>
        <w:ind w:firstLine="640"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0" w:firstLineChars="200"/>
        <w:outlineLvl w:val="2"/>
        <w:rPr>
          <w:rStyle w:val="13"/>
          <w:rFonts w:hint="eastAsia" w:ascii="仿宋" w:hAnsi="仿宋" w:eastAsia="仿宋"/>
          <w:bCs/>
          <w:color w:val="000000"/>
          <w:sz w:val="32"/>
          <w:szCs w:val="32"/>
        </w:rPr>
      </w:pPr>
      <w:bookmarkStart w:id="37" w:name="_Toc15377213"/>
      <w:bookmarkStart w:id="38" w:name="_Toc15377444"/>
      <w:bookmarkStart w:id="39" w:name="_Toc15378460"/>
      <w:r>
        <w:rPr>
          <w:rFonts w:hint="eastAsia" w:ascii="仿宋" w:hAnsi="仿宋" w:eastAsia="仿宋"/>
          <w:b/>
          <w:color w:val="000000"/>
          <w:sz w:val="32"/>
          <w:szCs w:val="32"/>
        </w:rPr>
        <w:t>2018年般公共预算支出决算数为</w:t>
      </w:r>
      <w:r>
        <w:rPr>
          <w:rFonts w:hint="eastAsia" w:ascii="仿宋" w:hAnsi="仿宋" w:eastAsia="仿宋"/>
          <w:b/>
          <w:color w:val="000000"/>
          <w:sz w:val="32"/>
          <w:szCs w:val="32"/>
          <w:lang w:val="en-US" w:eastAsia="zh-CN"/>
        </w:rPr>
        <w:t>143.95</w:t>
      </w:r>
      <w:r>
        <w:rPr>
          <w:rFonts w:hint="eastAsia" w:ascii="仿宋" w:hAnsi="仿宋" w:eastAsia="仿宋"/>
          <w:b/>
          <w:color w:val="000000"/>
          <w:sz w:val="32"/>
          <w:szCs w:val="32"/>
        </w:rPr>
        <w:t>万元</w:t>
      </w:r>
      <w:r>
        <w:rPr>
          <w:rFonts w:hint="eastAsia" w:ascii="仿宋" w:hAnsi="仿宋" w:eastAsia="仿宋"/>
          <w:color w:val="000000"/>
          <w:sz w:val="32"/>
          <w:szCs w:val="32"/>
        </w:rPr>
        <w:t>，</w:t>
      </w:r>
      <w:r>
        <w:rPr>
          <w:rStyle w:val="13"/>
          <w:rFonts w:hint="eastAsia" w:ascii="仿宋" w:hAnsi="仿宋" w:eastAsia="仿宋"/>
          <w:bCs/>
          <w:color w:val="000000"/>
          <w:sz w:val="32"/>
          <w:szCs w:val="32"/>
        </w:rPr>
        <w:t>完成预算</w:t>
      </w:r>
      <w:r>
        <w:rPr>
          <w:rStyle w:val="13"/>
          <w:rFonts w:hint="eastAsia" w:ascii="仿宋" w:hAnsi="仿宋" w:eastAsia="仿宋"/>
          <w:bCs/>
          <w:color w:val="000000"/>
          <w:sz w:val="32"/>
          <w:szCs w:val="32"/>
          <w:lang w:val="en-US" w:eastAsia="zh-CN"/>
        </w:rPr>
        <w:t>66.52</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。其中：</w:t>
      </w:r>
      <w:bookmarkEnd w:id="37"/>
      <w:bookmarkEnd w:id="38"/>
      <w:bookmarkEnd w:id="39"/>
    </w:p>
    <w:p>
      <w:pPr>
        <w:spacing w:line="600" w:lineRule="exact"/>
        <w:ind w:firstLine="640" w:firstLineChars="200"/>
        <w:rPr>
          <w:rFonts w:ascii="仿宋" w:hAnsi="仿宋" w:eastAsia="仿宋"/>
          <w:b/>
          <w:color w:val="000000"/>
          <w:sz w:val="32"/>
          <w:szCs w:val="32"/>
        </w:rPr>
      </w:pPr>
      <w:r>
        <w:rPr>
          <w:rStyle w:val="13"/>
          <w:rFonts w:hint="eastAsia" w:ascii="仿宋" w:hAnsi="仿宋" w:eastAsia="仿宋"/>
          <w:bCs/>
          <w:color w:val="000000"/>
          <w:sz w:val="32"/>
          <w:szCs w:val="32"/>
          <w:lang w:val="en-US" w:eastAsia="zh-CN"/>
        </w:rPr>
        <w:t>1、</w:t>
      </w:r>
      <w:r>
        <w:rPr>
          <w:rStyle w:val="13"/>
          <w:rFonts w:hint="eastAsia" w:ascii="仿宋" w:hAnsi="仿宋" w:eastAsia="仿宋"/>
          <w:bCs/>
          <w:color w:val="000000"/>
          <w:sz w:val="32"/>
          <w:szCs w:val="32"/>
        </w:rPr>
        <w:t>一般公共服务（</w:t>
      </w:r>
      <w:r>
        <w:rPr>
          <w:rStyle w:val="13"/>
          <w:rFonts w:hint="eastAsia" w:ascii="仿宋" w:hAnsi="仿宋" w:eastAsia="仿宋"/>
          <w:bCs/>
          <w:color w:val="000000"/>
          <w:sz w:val="32"/>
          <w:szCs w:val="32"/>
          <w:lang w:val="en-US" w:eastAsia="zh-CN"/>
        </w:rPr>
        <w:t>201</w:t>
      </w:r>
      <w:r>
        <w:rPr>
          <w:rStyle w:val="13"/>
          <w:rFonts w:hint="eastAsia" w:ascii="仿宋" w:hAnsi="仿宋" w:eastAsia="仿宋"/>
          <w:bCs/>
          <w:color w:val="000000"/>
          <w:sz w:val="32"/>
          <w:szCs w:val="32"/>
        </w:rPr>
        <w:t>）人力资源事务（</w:t>
      </w:r>
      <w:r>
        <w:rPr>
          <w:rStyle w:val="13"/>
          <w:rFonts w:hint="eastAsia" w:ascii="仿宋" w:hAnsi="仿宋" w:eastAsia="仿宋"/>
          <w:bCs/>
          <w:color w:val="000000"/>
          <w:sz w:val="32"/>
          <w:szCs w:val="32"/>
          <w:lang w:val="en-US" w:eastAsia="zh-CN"/>
        </w:rPr>
        <w:t>20110</w:t>
      </w:r>
      <w:r>
        <w:rPr>
          <w:rStyle w:val="13"/>
          <w:rFonts w:hint="eastAsia" w:ascii="仿宋" w:hAnsi="仿宋" w:eastAsia="仿宋"/>
          <w:bCs/>
          <w:color w:val="000000"/>
          <w:sz w:val="32"/>
          <w:szCs w:val="32"/>
        </w:rPr>
        <w:t>）其它人力资源事务支出（</w:t>
      </w:r>
      <w:r>
        <w:rPr>
          <w:rStyle w:val="13"/>
          <w:rFonts w:hint="eastAsia" w:ascii="仿宋" w:hAnsi="仿宋" w:eastAsia="仿宋"/>
          <w:bCs/>
          <w:color w:val="000000"/>
          <w:sz w:val="32"/>
          <w:szCs w:val="32"/>
          <w:lang w:val="en-US" w:eastAsia="zh-CN"/>
        </w:rPr>
        <w:t>2011099</w:t>
      </w:r>
      <w:r>
        <w:rPr>
          <w:rStyle w:val="13"/>
          <w:rFonts w:hint="eastAsia" w:ascii="仿宋" w:hAnsi="仿宋" w:eastAsia="仿宋"/>
          <w:bCs/>
          <w:color w:val="000000"/>
          <w:sz w:val="32"/>
          <w:szCs w:val="32"/>
        </w:rPr>
        <w:t>）</w:t>
      </w:r>
      <w:r>
        <w:rPr>
          <w:rStyle w:val="13"/>
          <w:rFonts w:ascii="仿宋" w:hAnsi="仿宋" w:eastAsia="仿宋"/>
          <w:bCs/>
          <w:color w:val="000000"/>
          <w:sz w:val="32"/>
          <w:szCs w:val="32"/>
        </w:rPr>
        <w:t>:</w:t>
      </w:r>
      <w:r>
        <w:rPr>
          <w:rStyle w:val="13"/>
          <w:rFonts w:ascii="仿宋" w:hAnsi="仿宋" w:eastAsia="仿宋"/>
          <w:b w:val="0"/>
          <w:bCs/>
          <w:color w:val="000000"/>
          <w:sz w:val="32"/>
          <w:szCs w:val="32"/>
        </w:rPr>
        <w:t xml:space="preserve"> </w:t>
      </w:r>
      <w:r>
        <w:rPr>
          <w:rStyle w:val="13"/>
          <w:rFonts w:hint="eastAsia" w:ascii="仿宋" w:hAnsi="仿宋" w:eastAsia="仿宋"/>
          <w:b w:val="0"/>
          <w:bCs/>
          <w:color w:val="000000"/>
          <w:sz w:val="32"/>
          <w:szCs w:val="32"/>
        </w:rPr>
        <w:t>支出决算为</w:t>
      </w:r>
      <w:r>
        <w:rPr>
          <w:rStyle w:val="13"/>
          <w:rFonts w:hint="eastAsia" w:ascii="仿宋" w:hAnsi="仿宋" w:eastAsia="仿宋"/>
          <w:b w:val="0"/>
          <w:bCs/>
          <w:color w:val="000000"/>
          <w:sz w:val="32"/>
          <w:szCs w:val="32"/>
          <w:lang w:val="en-US" w:eastAsia="zh-CN"/>
        </w:rPr>
        <w:t>2.32</w:t>
      </w:r>
      <w:r>
        <w:rPr>
          <w:rStyle w:val="13"/>
          <w:rFonts w:hint="eastAsia" w:ascii="仿宋" w:hAnsi="仿宋" w:eastAsia="仿宋"/>
          <w:b w:val="0"/>
          <w:bCs/>
          <w:color w:val="000000"/>
          <w:sz w:val="32"/>
          <w:szCs w:val="32"/>
        </w:rPr>
        <w:t>万元，完成预算100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spacing w:line="600" w:lineRule="exact"/>
        <w:ind w:firstLine="640" w:firstLineChars="200"/>
        <w:outlineLvl w:val="2"/>
        <w:rPr>
          <w:rStyle w:val="13"/>
          <w:rFonts w:hint="eastAsia" w:ascii="仿宋" w:hAnsi="仿宋" w:eastAsia="仿宋"/>
          <w:bCs/>
          <w:color w:val="000000"/>
          <w:sz w:val="32"/>
          <w:szCs w:val="32"/>
          <w:lang w:val="en-US" w:eastAsia="zh-CN"/>
        </w:rPr>
      </w:pPr>
    </w:p>
    <w:p>
      <w:pPr>
        <w:numPr>
          <w:ilvl w:val="0"/>
          <w:numId w:val="2"/>
        </w:numPr>
        <w:spacing w:line="600" w:lineRule="exact"/>
        <w:ind w:firstLine="640" w:firstLineChars="200"/>
        <w:rPr>
          <w:rStyle w:val="13"/>
          <w:rFonts w:hint="eastAsia" w:ascii="仿宋" w:hAnsi="仿宋" w:eastAsia="仿宋"/>
          <w:b w:val="0"/>
          <w:bCs/>
          <w:color w:val="000000"/>
          <w:sz w:val="32"/>
          <w:szCs w:val="32"/>
        </w:rPr>
      </w:pPr>
      <w:r>
        <w:rPr>
          <w:rStyle w:val="13"/>
          <w:rFonts w:hint="eastAsia" w:ascii="仿宋" w:hAnsi="仿宋" w:eastAsia="仿宋"/>
          <w:bCs/>
          <w:color w:val="000000"/>
          <w:sz w:val="32"/>
          <w:szCs w:val="32"/>
        </w:rPr>
        <w:t>社会保障和就业（</w:t>
      </w:r>
      <w:r>
        <w:rPr>
          <w:rStyle w:val="13"/>
          <w:rFonts w:hint="eastAsia" w:ascii="仿宋" w:hAnsi="仿宋" w:eastAsia="仿宋"/>
          <w:bCs/>
          <w:color w:val="000000"/>
          <w:sz w:val="32"/>
          <w:szCs w:val="32"/>
          <w:lang w:val="en-US" w:eastAsia="zh-CN"/>
        </w:rPr>
        <w:t>208</w:t>
      </w:r>
      <w:r>
        <w:rPr>
          <w:rStyle w:val="13"/>
          <w:rFonts w:hint="eastAsia" w:ascii="仿宋" w:hAnsi="仿宋" w:eastAsia="仿宋"/>
          <w:bCs/>
          <w:color w:val="000000"/>
          <w:sz w:val="32"/>
          <w:szCs w:val="32"/>
        </w:rPr>
        <w:t>）行政事业单位离退休（</w:t>
      </w:r>
      <w:r>
        <w:rPr>
          <w:rStyle w:val="13"/>
          <w:rFonts w:hint="eastAsia" w:ascii="仿宋" w:hAnsi="仿宋" w:eastAsia="仿宋"/>
          <w:bCs/>
          <w:color w:val="000000"/>
          <w:sz w:val="32"/>
          <w:szCs w:val="32"/>
          <w:lang w:val="en-US" w:eastAsia="zh-CN"/>
        </w:rPr>
        <w:t>20805</w:t>
      </w:r>
      <w:r>
        <w:rPr>
          <w:rStyle w:val="13"/>
          <w:rFonts w:hint="eastAsia" w:ascii="仿宋" w:hAnsi="仿宋" w:eastAsia="仿宋"/>
          <w:bCs/>
          <w:color w:val="000000"/>
          <w:sz w:val="32"/>
          <w:szCs w:val="32"/>
        </w:rPr>
        <w:t>）机关事业单位基本养老保险缴费支出</w:t>
      </w:r>
      <w:r>
        <w:rPr>
          <w:rStyle w:val="13"/>
          <w:rFonts w:hint="eastAsia" w:ascii="仿宋" w:hAnsi="仿宋" w:eastAsia="仿宋"/>
          <w:bCs/>
          <w:color w:val="000000"/>
          <w:sz w:val="32"/>
          <w:szCs w:val="32"/>
          <w:lang w:eastAsia="zh-CN"/>
        </w:rPr>
        <w:t>（</w:t>
      </w:r>
      <w:r>
        <w:rPr>
          <w:rStyle w:val="13"/>
          <w:rFonts w:hint="eastAsia" w:ascii="仿宋" w:hAnsi="仿宋" w:eastAsia="仿宋"/>
          <w:bCs/>
          <w:color w:val="000000"/>
          <w:sz w:val="32"/>
          <w:szCs w:val="32"/>
          <w:lang w:val="en-US" w:eastAsia="zh-CN"/>
        </w:rPr>
        <w:t>2080505</w:t>
      </w:r>
      <w:r>
        <w:rPr>
          <w:rStyle w:val="13"/>
          <w:rFonts w:hint="eastAsia" w:ascii="仿宋" w:hAnsi="仿宋" w:eastAsia="仿宋"/>
          <w:bCs/>
          <w:color w:val="000000"/>
          <w:sz w:val="32"/>
          <w:szCs w:val="32"/>
        </w:rPr>
        <w:t>）</w:t>
      </w:r>
      <w:r>
        <w:rPr>
          <w:rStyle w:val="13"/>
          <w:rFonts w:ascii="仿宋" w:hAnsi="仿宋" w:eastAsia="仿宋"/>
          <w:bCs/>
          <w:color w:val="000000"/>
          <w:sz w:val="32"/>
          <w:szCs w:val="32"/>
        </w:rPr>
        <w:t>:</w:t>
      </w:r>
      <w:r>
        <w:rPr>
          <w:rStyle w:val="13"/>
          <w:rFonts w:ascii="仿宋" w:hAnsi="仿宋" w:eastAsia="仿宋"/>
          <w:b w:val="0"/>
          <w:bCs/>
          <w:color w:val="000000"/>
          <w:sz w:val="32"/>
          <w:szCs w:val="32"/>
        </w:rPr>
        <w:t xml:space="preserve"> </w:t>
      </w:r>
      <w:r>
        <w:rPr>
          <w:rStyle w:val="13"/>
          <w:rFonts w:hint="eastAsia" w:ascii="仿宋" w:hAnsi="仿宋" w:eastAsia="仿宋"/>
          <w:b w:val="0"/>
          <w:bCs/>
          <w:color w:val="000000"/>
          <w:sz w:val="32"/>
          <w:szCs w:val="32"/>
        </w:rPr>
        <w:t>支出决算为</w:t>
      </w:r>
      <w:r>
        <w:rPr>
          <w:rStyle w:val="13"/>
          <w:rFonts w:hint="eastAsia" w:ascii="仿宋" w:hAnsi="仿宋" w:eastAsia="仿宋"/>
          <w:b w:val="0"/>
          <w:bCs/>
          <w:color w:val="000000"/>
          <w:sz w:val="32"/>
          <w:szCs w:val="32"/>
          <w:lang w:val="en-US" w:eastAsia="zh-CN"/>
        </w:rPr>
        <w:t>21.95</w:t>
      </w:r>
      <w:r>
        <w:rPr>
          <w:rStyle w:val="13"/>
          <w:rFonts w:hint="eastAsia" w:ascii="仿宋" w:hAnsi="仿宋" w:eastAsia="仿宋"/>
          <w:b w:val="0"/>
          <w:bCs/>
          <w:color w:val="000000"/>
          <w:sz w:val="32"/>
          <w:szCs w:val="32"/>
        </w:rPr>
        <w:t>万元，完成预算100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numPr>
          <w:ilvl w:val="0"/>
          <w:numId w:val="2"/>
        </w:numPr>
        <w:spacing w:line="600" w:lineRule="exact"/>
        <w:ind w:firstLine="640" w:firstLineChars="200"/>
        <w:rPr>
          <w:rStyle w:val="13"/>
          <w:rFonts w:hint="eastAsia" w:ascii="仿宋" w:hAnsi="仿宋" w:eastAsia="仿宋"/>
          <w:b w:val="0"/>
          <w:bCs/>
          <w:color w:val="000000"/>
          <w:sz w:val="32"/>
          <w:szCs w:val="32"/>
        </w:rPr>
      </w:pPr>
      <w:r>
        <w:rPr>
          <w:rStyle w:val="13"/>
          <w:rFonts w:hint="eastAsia" w:ascii="仿宋" w:hAnsi="仿宋" w:eastAsia="仿宋"/>
          <w:bCs/>
          <w:color w:val="000000"/>
          <w:sz w:val="32"/>
          <w:szCs w:val="32"/>
        </w:rPr>
        <w:t>社会保障和就业（</w:t>
      </w:r>
      <w:r>
        <w:rPr>
          <w:rStyle w:val="13"/>
          <w:rFonts w:hint="eastAsia" w:ascii="仿宋" w:hAnsi="仿宋" w:eastAsia="仿宋"/>
          <w:bCs/>
          <w:color w:val="000000"/>
          <w:sz w:val="32"/>
          <w:szCs w:val="32"/>
          <w:lang w:val="en-US" w:eastAsia="zh-CN"/>
        </w:rPr>
        <w:t>208</w:t>
      </w:r>
      <w:r>
        <w:rPr>
          <w:rStyle w:val="13"/>
          <w:rFonts w:hint="eastAsia" w:ascii="仿宋" w:hAnsi="仿宋" w:eastAsia="仿宋"/>
          <w:bCs/>
          <w:color w:val="000000"/>
          <w:sz w:val="32"/>
          <w:szCs w:val="32"/>
        </w:rPr>
        <w:t>）行政事业单位离退休（</w:t>
      </w:r>
      <w:r>
        <w:rPr>
          <w:rStyle w:val="13"/>
          <w:rFonts w:hint="eastAsia" w:ascii="仿宋" w:hAnsi="仿宋" w:eastAsia="仿宋"/>
          <w:bCs/>
          <w:color w:val="000000"/>
          <w:sz w:val="32"/>
          <w:szCs w:val="32"/>
          <w:lang w:val="en-US" w:eastAsia="zh-CN"/>
        </w:rPr>
        <w:t>20805</w:t>
      </w:r>
      <w:r>
        <w:rPr>
          <w:rStyle w:val="13"/>
          <w:rFonts w:hint="eastAsia" w:ascii="仿宋" w:hAnsi="仿宋" w:eastAsia="仿宋"/>
          <w:bCs/>
          <w:color w:val="000000"/>
          <w:sz w:val="32"/>
          <w:szCs w:val="32"/>
        </w:rPr>
        <w:t>）  机关事业单位职业年金缴费支出</w:t>
      </w:r>
      <w:r>
        <w:rPr>
          <w:rStyle w:val="13"/>
          <w:rFonts w:hint="eastAsia" w:ascii="仿宋" w:hAnsi="仿宋" w:eastAsia="仿宋"/>
          <w:bCs/>
          <w:color w:val="000000"/>
          <w:sz w:val="32"/>
          <w:szCs w:val="32"/>
          <w:lang w:eastAsia="zh-CN"/>
        </w:rPr>
        <w:t>（</w:t>
      </w:r>
      <w:r>
        <w:rPr>
          <w:rStyle w:val="13"/>
          <w:rFonts w:hint="eastAsia" w:ascii="仿宋" w:hAnsi="仿宋" w:eastAsia="仿宋"/>
          <w:bCs/>
          <w:color w:val="000000"/>
          <w:sz w:val="32"/>
          <w:szCs w:val="32"/>
          <w:lang w:val="en-US" w:eastAsia="zh-CN"/>
        </w:rPr>
        <w:t>2080506</w:t>
      </w:r>
      <w:r>
        <w:rPr>
          <w:rStyle w:val="13"/>
          <w:rFonts w:hint="eastAsia" w:ascii="仿宋" w:hAnsi="仿宋" w:eastAsia="仿宋"/>
          <w:bCs/>
          <w:color w:val="000000"/>
          <w:sz w:val="32"/>
          <w:szCs w:val="32"/>
        </w:rPr>
        <w:t>）</w:t>
      </w:r>
      <w:r>
        <w:rPr>
          <w:rStyle w:val="13"/>
          <w:rFonts w:ascii="仿宋" w:hAnsi="仿宋" w:eastAsia="仿宋"/>
          <w:bCs/>
          <w:color w:val="000000"/>
          <w:sz w:val="32"/>
          <w:szCs w:val="32"/>
        </w:rPr>
        <w:t>:</w:t>
      </w:r>
      <w:r>
        <w:rPr>
          <w:rStyle w:val="13"/>
          <w:rFonts w:ascii="仿宋" w:hAnsi="仿宋" w:eastAsia="仿宋"/>
          <w:b w:val="0"/>
          <w:bCs/>
          <w:color w:val="000000"/>
          <w:sz w:val="32"/>
          <w:szCs w:val="32"/>
        </w:rPr>
        <w:t xml:space="preserve"> </w:t>
      </w:r>
      <w:r>
        <w:rPr>
          <w:rStyle w:val="13"/>
          <w:rFonts w:hint="eastAsia" w:ascii="仿宋" w:hAnsi="仿宋" w:eastAsia="仿宋"/>
          <w:b w:val="0"/>
          <w:bCs/>
          <w:color w:val="000000"/>
          <w:sz w:val="32"/>
          <w:szCs w:val="32"/>
        </w:rPr>
        <w:t>支出决算为</w:t>
      </w:r>
      <w:r>
        <w:rPr>
          <w:rStyle w:val="13"/>
          <w:rFonts w:hint="eastAsia" w:ascii="仿宋" w:hAnsi="仿宋" w:eastAsia="仿宋"/>
          <w:b w:val="0"/>
          <w:bCs/>
          <w:color w:val="000000"/>
          <w:sz w:val="32"/>
          <w:szCs w:val="32"/>
          <w:lang w:val="en-US" w:eastAsia="zh-CN"/>
        </w:rPr>
        <w:t>2.50</w:t>
      </w:r>
      <w:r>
        <w:rPr>
          <w:rStyle w:val="13"/>
          <w:rFonts w:hint="eastAsia" w:ascii="仿宋" w:hAnsi="仿宋" w:eastAsia="仿宋"/>
          <w:b w:val="0"/>
          <w:bCs/>
          <w:color w:val="000000"/>
          <w:sz w:val="32"/>
          <w:szCs w:val="32"/>
        </w:rPr>
        <w:t>万元，完成预算100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spacing w:line="600" w:lineRule="exact"/>
        <w:ind w:firstLine="640" w:firstLineChars="200"/>
        <w:rPr>
          <w:rStyle w:val="13"/>
          <w:rFonts w:hint="default" w:ascii="仿宋" w:hAnsi="仿宋" w:eastAsia="仿宋"/>
          <w:b w:val="0"/>
          <w:bCs/>
          <w:color w:val="000000"/>
          <w:sz w:val="32"/>
          <w:szCs w:val="32"/>
          <w:lang w:val="en-US"/>
        </w:rPr>
      </w:pPr>
      <w:r>
        <w:rPr>
          <w:rStyle w:val="13"/>
          <w:rFonts w:hint="eastAsia" w:ascii="仿宋" w:hAnsi="仿宋" w:eastAsia="仿宋"/>
          <w:bCs/>
          <w:color w:val="000000"/>
          <w:sz w:val="32"/>
          <w:szCs w:val="32"/>
          <w:lang w:val="en-US" w:eastAsia="zh-CN"/>
        </w:rPr>
        <w:t>4、</w:t>
      </w:r>
      <w:r>
        <w:rPr>
          <w:rStyle w:val="13"/>
          <w:rFonts w:hint="eastAsia" w:ascii="仿宋" w:hAnsi="仿宋" w:eastAsia="仿宋"/>
          <w:bCs/>
          <w:color w:val="000000"/>
          <w:sz w:val="32"/>
          <w:szCs w:val="32"/>
        </w:rPr>
        <w:t>医疗卫生与计划生育（</w:t>
      </w:r>
      <w:r>
        <w:rPr>
          <w:rStyle w:val="13"/>
          <w:rFonts w:hint="eastAsia" w:ascii="仿宋" w:hAnsi="仿宋" w:eastAsia="仿宋"/>
          <w:bCs/>
          <w:color w:val="000000"/>
          <w:sz w:val="32"/>
          <w:szCs w:val="32"/>
          <w:lang w:val="en-US" w:eastAsia="zh-CN"/>
        </w:rPr>
        <w:t>210</w:t>
      </w:r>
      <w:r>
        <w:rPr>
          <w:rStyle w:val="13"/>
          <w:rFonts w:hint="eastAsia" w:ascii="仿宋" w:hAnsi="仿宋" w:eastAsia="仿宋"/>
          <w:bCs/>
          <w:color w:val="000000"/>
          <w:sz w:val="32"/>
          <w:szCs w:val="32"/>
        </w:rPr>
        <w:t>）基层医疗卫生机构（</w:t>
      </w:r>
      <w:r>
        <w:rPr>
          <w:rStyle w:val="13"/>
          <w:rFonts w:hint="eastAsia" w:ascii="仿宋" w:hAnsi="仿宋" w:eastAsia="仿宋"/>
          <w:bCs/>
          <w:color w:val="000000"/>
          <w:sz w:val="32"/>
          <w:szCs w:val="32"/>
          <w:lang w:val="en-US" w:eastAsia="zh-CN"/>
        </w:rPr>
        <w:t>21003</w:t>
      </w:r>
      <w:r>
        <w:rPr>
          <w:rStyle w:val="13"/>
          <w:rFonts w:hint="eastAsia" w:ascii="仿宋" w:hAnsi="仿宋" w:eastAsia="仿宋"/>
          <w:bCs/>
          <w:color w:val="000000"/>
          <w:sz w:val="32"/>
          <w:szCs w:val="32"/>
        </w:rPr>
        <w:t>）乡镇卫生院（</w:t>
      </w:r>
      <w:r>
        <w:rPr>
          <w:rStyle w:val="13"/>
          <w:rFonts w:hint="eastAsia" w:ascii="仿宋" w:hAnsi="仿宋" w:eastAsia="仿宋"/>
          <w:bCs/>
          <w:color w:val="000000"/>
          <w:sz w:val="32"/>
          <w:szCs w:val="32"/>
          <w:lang w:val="en-US" w:eastAsia="zh-CN"/>
        </w:rPr>
        <w:t>2100302</w:t>
      </w:r>
      <w:r>
        <w:rPr>
          <w:rStyle w:val="13"/>
          <w:rFonts w:hint="eastAsia" w:ascii="仿宋" w:hAnsi="仿宋" w:eastAsia="仿宋"/>
          <w:bCs/>
          <w:color w:val="000000"/>
          <w:sz w:val="32"/>
          <w:szCs w:val="32"/>
        </w:rPr>
        <w:t>）</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w:t>
      </w:r>
      <w:r>
        <w:rPr>
          <w:rStyle w:val="13"/>
          <w:rFonts w:hint="eastAsia" w:ascii="仿宋" w:hAnsi="仿宋" w:eastAsia="仿宋"/>
          <w:b w:val="0"/>
          <w:bCs/>
          <w:color w:val="000000"/>
          <w:sz w:val="32"/>
          <w:szCs w:val="32"/>
          <w:lang w:val="en-US" w:eastAsia="zh-CN"/>
        </w:rPr>
        <w:t>30.71</w:t>
      </w:r>
      <w:r>
        <w:rPr>
          <w:rStyle w:val="13"/>
          <w:rFonts w:hint="eastAsia" w:ascii="仿宋" w:hAnsi="仿宋" w:eastAsia="仿宋"/>
          <w:b w:val="0"/>
          <w:bCs/>
          <w:color w:val="000000"/>
          <w:sz w:val="32"/>
          <w:szCs w:val="32"/>
        </w:rPr>
        <w:t>万元，完成预算</w:t>
      </w:r>
      <w:r>
        <w:rPr>
          <w:rStyle w:val="13"/>
          <w:rFonts w:hint="eastAsia" w:ascii="仿宋" w:hAnsi="仿宋" w:eastAsia="仿宋"/>
          <w:b w:val="0"/>
          <w:bCs/>
          <w:color w:val="000000"/>
          <w:sz w:val="32"/>
          <w:szCs w:val="32"/>
          <w:lang w:val="en-US" w:eastAsia="zh-CN"/>
        </w:rPr>
        <w:t>30.00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，决算数</w:t>
      </w:r>
      <w:r>
        <w:rPr>
          <w:rStyle w:val="13"/>
          <w:rFonts w:hint="eastAsia" w:ascii="仿宋" w:hAnsi="仿宋" w:eastAsia="仿宋"/>
          <w:b w:val="0"/>
          <w:bCs/>
          <w:color w:val="000000"/>
          <w:sz w:val="32"/>
          <w:szCs w:val="32"/>
          <w:lang w:eastAsia="zh-CN"/>
        </w:rPr>
        <w:t>小</w:t>
      </w:r>
      <w:r>
        <w:rPr>
          <w:rStyle w:val="13"/>
          <w:rFonts w:hint="eastAsia" w:ascii="仿宋" w:hAnsi="仿宋" w:eastAsia="仿宋"/>
          <w:b w:val="0"/>
          <w:bCs/>
          <w:color w:val="000000"/>
          <w:sz w:val="32"/>
          <w:szCs w:val="32"/>
        </w:rPr>
        <w:t>于预算数的主要原因是</w:t>
      </w:r>
      <w:r>
        <w:rPr>
          <w:rStyle w:val="13"/>
          <w:rFonts w:hint="eastAsia" w:ascii="仿宋" w:hAnsi="仿宋" w:eastAsia="仿宋"/>
          <w:b w:val="0"/>
          <w:bCs/>
          <w:color w:val="000000"/>
          <w:sz w:val="32"/>
          <w:szCs w:val="32"/>
          <w:lang w:val="en-US" w:eastAsia="zh-CN"/>
        </w:rPr>
        <w:t>2018年财政应返额度增加。</w:t>
      </w:r>
    </w:p>
    <w:p>
      <w:pPr>
        <w:numPr>
          <w:numId w:val="0"/>
        </w:numPr>
        <w:spacing w:line="600" w:lineRule="exact"/>
        <w:ind w:leftChars="200" w:firstLine="320" w:firstLineChars="100"/>
        <w:rPr>
          <w:rStyle w:val="13"/>
          <w:rFonts w:hint="eastAsia" w:ascii="仿宋" w:hAnsi="仿宋" w:eastAsia="仿宋"/>
          <w:b w:val="0"/>
          <w:bCs/>
          <w:color w:val="000000"/>
          <w:sz w:val="32"/>
          <w:szCs w:val="32"/>
        </w:rPr>
      </w:pPr>
      <w:r>
        <w:rPr>
          <w:rStyle w:val="13"/>
          <w:rFonts w:hint="eastAsia" w:ascii="仿宋" w:hAnsi="仿宋" w:eastAsia="仿宋"/>
          <w:bCs/>
          <w:color w:val="000000"/>
          <w:sz w:val="32"/>
          <w:szCs w:val="32"/>
          <w:lang w:val="en-US" w:eastAsia="zh-CN"/>
        </w:rPr>
        <w:t>5、</w:t>
      </w:r>
      <w:r>
        <w:rPr>
          <w:rStyle w:val="13"/>
          <w:rFonts w:hint="eastAsia" w:ascii="仿宋" w:hAnsi="仿宋" w:eastAsia="仿宋"/>
          <w:bCs/>
          <w:color w:val="000000"/>
          <w:sz w:val="32"/>
          <w:szCs w:val="32"/>
        </w:rPr>
        <w:t>医疗卫生与计划生育（</w:t>
      </w:r>
      <w:r>
        <w:rPr>
          <w:rStyle w:val="13"/>
          <w:rFonts w:hint="eastAsia" w:ascii="仿宋" w:hAnsi="仿宋" w:eastAsia="仿宋"/>
          <w:bCs/>
          <w:color w:val="000000"/>
          <w:sz w:val="32"/>
          <w:szCs w:val="32"/>
          <w:lang w:val="en-US" w:eastAsia="zh-CN"/>
        </w:rPr>
        <w:t>210</w:t>
      </w:r>
      <w:r>
        <w:rPr>
          <w:rStyle w:val="13"/>
          <w:rFonts w:hint="eastAsia" w:ascii="仿宋" w:hAnsi="仿宋" w:eastAsia="仿宋"/>
          <w:bCs/>
          <w:color w:val="000000"/>
          <w:sz w:val="32"/>
          <w:szCs w:val="32"/>
        </w:rPr>
        <w:t>）基层医疗卫生机构（</w:t>
      </w:r>
      <w:r>
        <w:rPr>
          <w:rStyle w:val="13"/>
          <w:rFonts w:hint="eastAsia" w:ascii="仿宋" w:hAnsi="仿宋" w:eastAsia="仿宋"/>
          <w:bCs/>
          <w:color w:val="000000"/>
          <w:sz w:val="32"/>
          <w:szCs w:val="32"/>
          <w:lang w:val="en-US" w:eastAsia="zh-CN"/>
        </w:rPr>
        <w:t>21003</w:t>
      </w:r>
      <w:r>
        <w:rPr>
          <w:rStyle w:val="13"/>
          <w:rFonts w:hint="eastAsia" w:ascii="仿宋" w:hAnsi="仿宋" w:eastAsia="仿宋"/>
          <w:bCs/>
          <w:color w:val="000000"/>
          <w:sz w:val="32"/>
          <w:szCs w:val="32"/>
        </w:rPr>
        <w:t>）其他基层医疗卫生机构支出（</w:t>
      </w:r>
      <w:r>
        <w:rPr>
          <w:rStyle w:val="13"/>
          <w:rFonts w:hint="eastAsia" w:ascii="仿宋" w:hAnsi="仿宋" w:eastAsia="仿宋"/>
          <w:bCs/>
          <w:color w:val="000000"/>
          <w:sz w:val="32"/>
          <w:szCs w:val="32"/>
          <w:lang w:val="en-US" w:eastAsia="zh-CN"/>
        </w:rPr>
        <w:t>2100399</w:t>
      </w:r>
      <w:r>
        <w:rPr>
          <w:rStyle w:val="13"/>
          <w:rFonts w:hint="eastAsia" w:ascii="仿宋" w:hAnsi="仿宋" w:eastAsia="仿宋"/>
          <w:bCs/>
          <w:color w:val="000000"/>
          <w:sz w:val="32"/>
          <w:szCs w:val="32"/>
        </w:rPr>
        <w:t>）</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w:t>
      </w:r>
      <w:r>
        <w:rPr>
          <w:rStyle w:val="13"/>
          <w:rFonts w:hint="eastAsia" w:ascii="仿宋" w:hAnsi="仿宋" w:eastAsia="仿宋"/>
          <w:b w:val="0"/>
          <w:bCs/>
          <w:color w:val="000000"/>
          <w:sz w:val="32"/>
          <w:szCs w:val="32"/>
          <w:lang w:val="en-US" w:eastAsia="zh-CN"/>
        </w:rPr>
        <w:t>13.04</w:t>
      </w:r>
      <w:r>
        <w:rPr>
          <w:rStyle w:val="13"/>
          <w:rFonts w:hint="eastAsia" w:ascii="仿宋" w:hAnsi="仿宋" w:eastAsia="仿宋"/>
          <w:b w:val="0"/>
          <w:bCs/>
          <w:color w:val="000000"/>
          <w:sz w:val="32"/>
          <w:szCs w:val="32"/>
        </w:rPr>
        <w:t>万元，完成预算100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lang w:eastAsia="zh-CN"/>
        </w:rPr>
        <w:t>。</w:t>
      </w:r>
    </w:p>
    <w:p>
      <w:pPr>
        <w:spacing w:line="600" w:lineRule="exact"/>
        <w:ind w:firstLine="640" w:firstLineChars="200"/>
        <w:rPr>
          <w:rStyle w:val="13"/>
          <w:rFonts w:hint="eastAsia" w:ascii="仿宋" w:hAnsi="仿宋" w:eastAsia="仿宋"/>
          <w:b w:val="0"/>
          <w:bCs/>
          <w:color w:val="000000"/>
          <w:sz w:val="32"/>
          <w:szCs w:val="32"/>
          <w:lang w:eastAsia="zh-CN"/>
        </w:rPr>
      </w:pPr>
      <w:r>
        <w:rPr>
          <w:rFonts w:hint="eastAsia" w:ascii="仿宋" w:hAnsi="仿宋" w:eastAsia="仿宋"/>
          <w:b/>
          <w:color w:val="000000"/>
          <w:sz w:val="32"/>
          <w:szCs w:val="32"/>
          <w:lang w:val="en-US" w:eastAsia="zh-CN"/>
        </w:rPr>
        <w:t>6、</w:t>
      </w:r>
      <w:r>
        <w:rPr>
          <w:rStyle w:val="13"/>
          <w:rFonts w:hint="eastAsia" w:ascii="仿宋" w:hAnsi="仿宋" w:eastAsia="仿宋"/>
          <w:bCs/>
          <w:color w:val="000000"/>
          <w:sz w:val="32"/>
          <w:szCs w:val="32"/>
        </w:rPr>
        <w:t>医疗卫生与计划生育（</w:t>
      </w:r>
      <w:r>
        <w:rPr>
          <w:rStyle w:val="13"/>
          <w:rFonts w:hint="eastAsia" w:ascii="仿宋" w:hAnsi="仿宋" w:eastAsia="仿宋"/>
          <w:bCs/>
          <w:color w:val="000000"/>
          <w:sz w:val="32"/>
          <w:szCs w:val="32"/>
          <w:lang w:val="en-US" w:eastAsia="zh-CN"/>
        </w:rPr>
        <w:t>210</w:t>
      </w:r>
      <w:r>
        <w:rPr>
          <w:rStyle w:val="13"/>
          <w:rFonts w:hint="eastAsia" w:ascii="仿宋" w:hAnsi="仿宋" w:eastAsia="仿宋"/>
          <w:bCs/>
          <w:color w:val="000000"/>
          <w:sz w:val="32"/>
          <w:szCs w:val="32"/>
        </w:rPr>
        <w:t>）公共卫生（</w:t>
      </w:r>
      <w:r>
        <w:rPr>
          <w:rStyle w:val="13"/>
          <w:rFonts w:hint="eastAsia" w:ascii="仿宋" w:hAnsi="仿宋" w:eastAsia="仿宋"/>
          <w:bCs/>
          <w:color w:val="000000"/>
          <w:sz w:val="32"/>
          <w:szCs w:val="32"/>
          <w:lang w:val="en-US" w:eastAsia="zh-CN"/>
        </w:rPr>
        <w:t>21004</w:t>
      </w:r>
      <w:r>
        <w:rPr>
          <w:rStyle w:val="13"/>
          <w:rFonts w:hint="eastAsia" w:ascii="仿宋" w:hAnsi="仿宋" w:eastAsia="仿宋"/>
          <w:bCs/>
          <w:color w:val="000000"/>
          <w:sz w:val="32"/>
          <w:szCs w:val="32"/>
        </w:rPr>
        <w:t>）基本公共卫生服务（</w:t>
      </w:r>
      <w:r>
        <w:rPr>
          <w:rStyle w:val="13"/>
          <w:rFonts w:hint="eastAsia" w:ascii="仿宋" w:hAnsi="仿宋" w:eastAsia="仿宋"/>
          <w:bCs/>
          <w:color w:val="000000"/>
          <w:sz w:val="32"/>
          <w:szCs w:val="32"/>
          <w:lang w:val="en-US" w:eastAsia="zh-CN"/>
        </w:rPr>
        <w:t>2100408）</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w:t>
      </w:r>
      <w:r>
        <w:rPr>
          <w:rStyle w:val="13"/>
          <w:rFonts w:hint="eastAsia" w:ascii="仿宋" w:hAnsi="仿宋" w:eastAsia="仿宋"/>
          <w:b w:val="0"/>
          <w:bCs/>
          <w:color w:val="000000"/>
          <w:sz w:val="32"/>
          <w:szCs w:val="32"/>
          <w:lang w:val="en-US" w:eastAsia="zh-CN"/>
        </w:rPr>
        <w:t>53.40</w:t>
      </w:r>
      <w:r>
        <w:rPr>
          <w:rStyle w:val="13"/>
          <w:rFonts w:hint="eastAsia" w:ascii="仿宋" w:hAnsi="仿宋" w:eastAsia="仿宋"/>
          <w:b w:val="0"/>
          <w:bCs/>
          <w:color w:val="000000"/>
          <w:sz w:val="32"/>
          <w:szCs w:val="32"/>
        </w:rPr>
        <w:t>万元，完成预算100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lang w:eastAsia="zh-CN"/>
        </w:rPr>
        <w:t>。</w:t>
      </w:r>
    </w:p>
    <w:p>
      <w:pPr>
        <w:spacing w:line="600" w:lineRule="exact"/>
        <w:ind w:firstLine="640" w:firstLineChars="200"/>
        <w:rPr>
          <w:rStyle w:val="13"/>
          <w:rFonts w:hint="default" w:ascii="仿宋" w:hAnsi="仿宋" w:eastAsia="仿宋"/>
          <w:b w:val="0"/>
          <w:bCs/>
          <w:color w:val="000000"/>
          <w:sz w:val="32"/>
          <w:szCs w:val="32"/>
          <w:lang w:val="en-US" w:eastAsia="zh-CN"/>
        </w:rPr>
      </w:pPr>
      <w:r>
        <w:rPr>
          <w:rStyle w:val="13"/>
          <w:rFonts w:hint="eastAsia" w:ascii="仿宋" w:hAnsi="仿宋" w:eastAsia="仿宋"/>
          <w:b w:val="0"/>
          <w:bCs/>
          <w:color w:val="000000"/>
          <w:sz w:val="32"/>
          <w:szCs w:val="32"/>
          <w:lang w:val="en-US" w:eastAsia="zh-CN"/>
        </w:rPr>
        <w:t>7、</w:t>
      </w:r>
      <w:r>
        <w:rPr>
          <w:rStyle w:val="13"/>
          <w:rFonts w:hint="eastAsia" w:ascii="仿宋" w:hAnsi="仿宋" w:eastAsia="仿宋"/>
          <w:bCs/>
          <w:color w:val="000000"/>
          <w:sz w:val="32"/>
          <w:szCs w:val="32"/>
        </w:rPr>
        <w:t>医疗卫生与计划生育（</w:t>
      </w:r>
      <w:r>
        <w:rPr>
          <w:rStyle w:val="13"/>
          <w:rFonts w:hint="eastAsia" w:ascii="仿宋" w:hAnsi="仿宋" w:eastAsia="仿宋"/>
          <w:bCs/>
          <w:color w:val="000000"/>
          <w:sz w:val="32"/>
          <w:szCs w:val="32"/>
          <w:lang w:val="en-US" w:eastAsia="zh-CN"/>
        </w:rPr>
        <w:t>210</w:t>
      </w:r>
      <w:r>
        <w:rPr>
          <w:rStyle w:val="13"/>
          <w:rFonts w:hint="eastAsia" w:ascii="仿宋" w:hAnsi="仿宋" w:eastAsia="仿宋"/>
          <w:bCs/>
          <w:color w:val="000000"/>
          <w:sz w:val="32"/>
          <w:szCs w:val="32"/>
        </w:rPr>
        <w:t>）公共卫生（</w:t>
      </w:r>
      <w:r>
        <w:rPr>
          <w:rStyle w:val="13"/>
          <w:rFonts w:hint="eastAsia" w:ascii="仿宋" w:hAnsi="仿宋" w:eastAsia="仿宋"/>
          <w:bCs/>
          <w:color w:val="000000"/>
          <w:sz w:val="32"/>
          <w:szCs w:val="32"/>
          <w:lang w:val="en-US" w:eastAsia="zh-CN"/>
        </w:rPr>
        <w:t>21004</w:t>
      </w:r>
      <w:r>
        <w:rPr>
          <w:rStyle w:val="13"/>
          <w:rFonts w:hint="eastAsia" w:ascii="仿宋" w:hAnsi="仿宋" w:eastAsia="仿宋"/>
          <w:bCs/>
          <w:color w:val="000000"/>
          <w:sz w:val="32"/>
          <w:szCs w:val="32"/>
        </w:rPr>
        <w:t>）  其他公共卫生支出（</w:t>
      </w:r>
      <w:r>
        <w:rPr>
          <w:rStyle w:val="13"/>
          <w:rFonts w:hint="eastAsia" w:ascii="仿宋" w:hAnsi="仿宋" w:eastAsia="仿宋"/>
          <w:bCs/>
          <w:color w:val="000000"/>
          <w:sz w:val="32"/>
          <w:szCs w:val="32"/>
          <w:lang w:val="en-US" w:eastAsia="zh-CN"/>
        </w:rPr>
        <w:t>2100499）</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w:t>
      </w:r>
      <w:r>
        <w:rPr>
          <w:rStyle w:val="13"/>
          <w:rFonts w:hint="eastAsia" w:ascii="仿宋" w:hAnsi="仿宋" w:eastAsia="仿宋"/>
          <w:b w:val="0"/>
          <w:bCs/>
          <w:color w:val="000000"/>
          <w:sz w:val="32"/>
          <w:szCs w:val="32"/>
          <w:lang w:val="en-US" w:eastAsia="zh-CN"/>
        </w:rPr>
        <w:t>5.00</w:t>
      </w:r>
      <w:r>
        <w:rPr>
          <w:rStyle w:val="13"/>
          <w:rFonts w:hint="eastAsia" w:ascii="仿宋" w:hAnsi="仿宋" w:eastAsia="仿宋"/>
          <w:b w:val="0"/>
          <w:bCs/>
          <w:color w:val="000000"/>
          <w:sz w:val="32"/>
          <w:szCs w:val="32"/>
        </w:rPr>
        <w:t>万元，完成预算100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lang w:eastAsia="zh-CN"/>
        </w:rPr>
        <w:t>。</w:t>
      </w:r>
    </w:p>
    <w:p>
      <w:pPr>
        <w:spacing w:line="600" w:lineRule="exact"/>
        <w:ind w:firstLine="640" w:firstLineChars="200"/>
        <w:rPr>
          <w:rStyle w:val="13"/>
          <w:rFonts w:hint="eastAsia" w:ascii="仿宋" w:hAnsi="仿宋" w:eastAsia="仿宋"/>
          <w:b w:val="0"/>
          <w:bCs/>
          <w:color w:val="000000"/>
          <w:sz w:val="32"/>
          <w:szCs w:val="32"/>
        </w:rPr>
      </w:pPr>
      <w:r>
        <w:rPr>
          <w:rFonts w:hint="eastAsia" w:ascii="仿宋" w:hAnsi="仿宋" w:eastAsia="仿宋"/>
          <w:b/>
          <w:color w:val="000000"/>
          <w:sz w:val="32"/>
          <w:szCs w:val="32"/>
          <w:lang w:val="en-US" w:eastAsia="zh-CN"/>
        </w:rPr>
        <w:t>8、</w:t>
      </w:r>
      <w:r>
        <w:rPr>
          <w:rStyle w:val="13"/>
          <w:rFonts w:hint="eastAsia" w:ascii="仿宋" w:hAnsi="仿宋" w:eastAsia="仿宋"/>
          <w:bCs/>
          <w:color w:val="000000"/>
          <w:sz w:val="32"/>
          <w:szCs w:val="32"/>
        </w:rPr>
        <w:t>医疗卫生与计划生育（</w:t>
      </w:r>
      <w:r>
        <w:rPr>
          <w:rStyle w:val="13"/>
          <w:rFonts w:hint="eastAsia" w:ascii="仿宋" w:hAnsi="仿宋" w:eastAsia="仿宋"/>
          <w:bCs/>
          <w:color w:val="000000"/>
          <w:sz w:val="32"/>
          <w:szCs w:val="32"/>
          <w:lang w:val="en-US" w:eastAsia="zh-CN"/>
        </w:rPr>
        <w:t>210</w:t>
      </w:r>
      <w:r>
        <w:rPr>
          <w:rStyle w:val="13"/>
          <w:rFonts w:hint="eastAsia" w:ascii="仿宋" w:hAnsi="仿宋" w:eastAsia="仿宋"/>
          <w:bCs/>
          <w:color w:val="000000"/>
          <w:sz w:val="32"/>
          <w:szCs w:val="32"/>
        </w:rPr>
        <w:t>）行政事业单位医疗（</w:t>
      </w:r>
      <w:r>
        <w:rPr>
          <w:rStyle w:val="13"/>
          <w:rFonts w:hint="eastAsia" w:ascii="仿宋" w:hAnsi="仿宋" w:eastAsia="仿宋"/>
          <w:bCs/>
          <w:color w:val="000000"/>
          <w:sz w:val="32"/>
          <w:szCs w:val="32"/>
          <w:lang w:val="en-US" w:eastAsia="zh-CN"/>
        </w:rPr>
        <w:t>21011</w:t>
      </w:r>
      <w:r>
        <w:rPr>
          <w:rStyle w:val="13"/>
          <w:rFonts w:hint="eastAsia" w:ascii="仿宋" w:hAnsi="仿宋" w:eastAsia="仿宋"/>
          <w:bCs/>
          <w:color w:val="000000"/>
          <w:sz w:val="32"/>
          <w:szCs w:val="32"/>
        </w:rPr>
        <w:t>）事业单位医疗（</w:t>
      </w:r>
      <w:r>
        <w:rPr>
          <w:rStyle w:val="13"/>
          <w:rFonts w:hint="eastAsia" w:ascii="仿宋" w:hAnsi="仿宋" w:eastAsia="仿宋"/>
          <w:bCs/>
          <w:color w:val="000000"/>
          <w:sz w:val="32"/>
          <w:szCs w:val="32"/>
          <w:lang w:val="en-US" w:eastAsia="zh-CN"/>
        </w:rPr>
        <w:t>2101102</w:t>
      </w:r>
      <w:r>
        <w:rPr>
          <w:rStyle w:val="13"/>
          <w:rFonts w:hint="eastAsia" w:ascii="仿宋" w:hAnsi="仿宋" w:eastAsia="仿宋"/>
          <w:bCs/>
          <w:color w:val="000000"/>
          <w:sz w:val="32"/>
          <w:szCs w:val="32"/>
        </w:rPr>
        <w:t>）</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w:t>
      </w:r>
      <w:r>
        <w:rPr>
          <w:rStyle w:val="13"/>
          <w:rFonts w:hint="eastAsia" w:ascii="仿宋" w:hAnsi="仿宋" w:eastAsia="仿宋"/>
          <w:b w:val="0"/>
          <w:bCs/>
          <w:color w:val="000000"/>
          <w:sz w:val="32"/>
          <w:szCs w:val="32"/>
          <w:lang w:val="en-US" w:eastAsia="zh-CN"/>
        </w:rPr>
        <w:t>8.72</w:t>
      </w:r>
      <w:r>
        <w:rPr>
          <w:rStyle w:val="13"/>
          <w:rFonts w:hint="eastAsia" w:ascii="仿宋" w:hAnsi="仿宋" w:eastAsia="仿宋"/>
          <w:b w:val="0"/>
          <w:bCs/>
          <w:color w:val="000000"/>
          <w:sz w:val="32"/>
          <w:szCs w:val="32"/>
        </w:rPr>
        <w:t>万元，完成预算100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spacing w:line="600" w:lineRule="exact"/>
        <w:ind w:firstLine="640" w:firstLineChars="200"/>
        <w:rPr>
          <w:rStyle w:val="13"/>
          <w:rFonts w:ascii="仿宋" w:hAnsi="仿宋" w:eastAsia="仿宋"/>
          <w:b w:val="0"/>
          <w:bCs/>
          <w:color w:val="000000"/>
          <w:sz w:val="32"/>
          <w:szCs w:val="32"/>
        </w:rPr>
      </w:pPr>
      <w:r>
        <w:rPr>
          <w:rFonts w:hint="eastAsia" w:ascii="仿宋" w:hAnsi="仿宋" w:eastAsia="仿宋"/>
          <w:b/>
          <w:color w:val="000000"/>
          <w:sz w:val="32"/>
          <w:szCs w:val="32"/>
          <w:lang w:val="en-US" w:eastAsia="zh-CN"/>
        </w:rPr>
        <w:t>9、</w:t>
      </w:r>
      <w:r>
        <w:rPr>
          <w:rFonts w:hint="eastAsia" w:ascii="仿宋" w:hAnsi="仿宋" w:eastAsia="仿宋"/>
          <w:b/>
          <w:color w:val="000000"/>
          <w:sz w:val="32"/>
          <w:szCs w:val="32"/>
        </w:rPr>
        <w:t>住房保障支出</w:t>
      </w:r>
      <w:r>
        <w:rPr>
          <w:rStyle w:val="13"/>
          <w:rFonts w:hint="eastAsia" w:ascii="仿宋" w:hAnsi="仿宋" w:eastAsia="仿宋"/>
          <w:bCs/>
          <w:color w:val="000000"/>
          <w:sz w:val="32"/>
          <w:szCs w:val="32"/>
        </w:rPr>
        <w:t>（</w:t>
      </w:r>
      <w:r>
        <w:rPr>
          <w:rStyle w:val="13"/>
          <w:rFonts w:hint="eastAsia" w:ascii="仿宋" w:hAnsi="仿宋" w:eastAsia="仿宋"/>
          <w:bCs/>
          <w:color w:val="000000"/>
          <w:sz w:val="32"/>
          <w:szCs w:val="32"/>
          <w:lang w:val="en-US" w:eastAsia="zh-CN"/>
        </w:rPr>
        <w:t>221</w:t>
      </w:r>
      <w:r>
        <w:rPr>
          <w:rStyle w:val="13"/>
          <w:rFonts w:hint="eastAsia" w:ascii="仿宋" w:hAnsi="仿宋" w:eastAsia="仿宋"/>
          <w:bCs/>
          <w:color w:val="000000"/>
          <w:sz w:val="32"/>
          <w:szCs w:val="32"/>
        </w:rPr>
        <w:t>）住房改革支出（</w:t>
      </w:r>
      <w:r>
        <w:rPr>
          <w:rStyle w:val="13"/>
          <w:rFonts w:hint="eastAsia" w:ascii="仿宋" w:hAnsi="仿宋" w:eastAsia="仿宋"/>
          <w:bCs/>
          <w:color w:val="000000"/>
          <w:sz w:val="32"/>
          <w:szCs w:val="32"/>
          <w:lang w:val="en-US" w:eastAsia="zh-CN"/>
        </w:rPr>
        <w:t>22102</w:t>
      </w:r>
      <w:r>
        <w:rPr>
          <w:rStyle w:val="13"/>
          <w:rFonts w:hint="eastAsia" w:ascii="仿宋" w:hAnsi="仿宋" w:eastAsia="仿宋"/>
          <w:bCs/>
          <w:color w:val="000000"/>
          <w:sz w:val="32"/>
          <w:szCs w:val="32"/>
        </w:rPr>
        <w:t>）住房公积金（</w:t>
      </w:r>
      <w:r>
        <w:rPr>
          <w:rStyle w:val="13"/>
          <w:rFonts w:hint="eastAsia" w:ascii="仿宋" w:hAnsi="仿宋" w:eastAsia="仿宋"/>
          <w:bCs/>
          <w:color w:val="000000"/>
          <w:sz w:val="32"/>
          <w:szCs w:val="32"/>
          <w:lang w:val="en-US" w:eastAsia="zh-CN"/>
        </w:rPr>
        <w:t>2210201</w:t>
      </w:r>
      <w:r>
        <w:rPr>
          <w:rStyle w:val="13"/>
          <w:rFonts w:hint="eastAsia" w:ascii="仿宋" w:hAnsi="仿宋" w:eastAsia="仿宋"/>
          <w:bCs/>
          <w:color w:val="000000"/>
          <w:sz w:val="32"/>
          <w:szCs w:val="32"/>
        </w:rPr>
        <w:t>）</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w:t>
      </w:r>
      <w:r>
        <w:rPr>
          <w:rStyle w:val="13"/>
          <w:rFonts w:hint="eastAsia" w:ascii="仿宋" w:hAnsi="仿宋" w:eastAsia="仿宋"/>
          <w:b w:val="0"/>
          <w:bCs/>
          <w:color w:val="000000"/>
          <w:sz w:val="32"/>
          <w:szCs w:val="32"/>
          <w:lang w:val="en-US" w:eastAsia="zh-CN"/>
        </w:rPr>
        <w:t>6.31</w:t>
      </w:r>
      <w:r>
        <w:rPr>
          <w:rStyle w:val="13"/>
          <w:rFonts w:hint="eastAsia" w:ascii="仿宋" w:hAnsi="仿宋" w:eastAsia="仿宋"/>
          <w:b w:val="0"/>
          <w:bCs/>
          <w:color w:val="000000"/>
          <w:sz w:val="32"/>
          <w:szCs w:val="32"/>
        </w:rPr>
        <w:t>万元，完成预算100</w:t>
      </w:r>
      <w:r>
        <w:rPr>
          <w:rStyle w:val="13"/>
          <w:rFonts w:ascii="仿宋" w:hAnsi="仿宋" w:eastAsia="仿宋"/>
          <w:b w:val="0"/>
          <w:bCs/>
          <w:color w:val="000000"/>
          <w:sz w:val="32"/>
          <w:szCs w:val="32"/>
        </w:rPr>
        <w:t>%</w:t>
      </w:r>
    </w:p>
    <w:p>
      <w:pPr>
        <w:spacing w:line="600" w:lineRule="exact"/>
        <w:rPr>
          <w:rFonts w:ascii="仿宋" w:hAnsi="仿宋" w:eastAsia="仿宋"/>
          <w:b/>
          <w:color w:val="000000"/>
          <w:sz w:val="32"/>
          <w:szCs w:val="32"/>
        </w:rPr>
      </w:pPr>
    </w:p>
    <w:p>
      <w:pPr>
        <w:tabs>
          <w:tab w:val="right" w:pos="8306"/>
        </w:tabs>
        <w:spacing w:line="600" w:lineRule="exact"/>
        <w:ind w:firstLine="640"/>
        <w:outlineLvl w:val="1"/>
        <w:rPr>
          <w:rStyle w:val="26"/>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72.51</w:t>
      </w:r>
      <w:r>
        <w:rPr>
          <w:rFonts w:hint="eastAsia" w:ascii="仿宋" w:hAnsi="仿宋" w:eastAsia="仿宋"/>
          <w:color w:val="000000"/>
          <w:sz w:val="32"/>
          <w:szCs w:val="32"/>
        </w:rPr>
        <w:t>万元，其中：</w:t>
      </w:r>
    </w:p>
    <w:p>
      <w:pPr>
        <w:spacing w:line="600" w:lineRule="exact"/>
        <w:ind w:firstLine="645"/>
        <w:rPr>
          <w:rFonts w:hint="eastAsia" w:ascii="仿宋" w:hAnsi="仿宋" w:eastAsia="仿宋"/>
          <w:color w:val="000000"/>
          <w:sz w:val="32"/>
          <w:szCs w:val="32"/>
          <w:lang w:eastAsia="zh-CN"/>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72.51万元，</w:t>
      </w:r>
      <w:r>
        <w:rPr>
          <w:rFonts w:hint="eastAsia" w:ascii="仿宋" w:hAnsi="仿宋" w:eastAsia="仿宋"/>
          <w:color w:val="000000"/>
          <w:sz w:val="32"/>
          <w:szCs w:val="32"/>
        </w:rPr>
        <w:t>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p>
    <w:p>
      <w:pPr>
        <w:spacing w:line="600" w:lineRule="exact"/>
        <w:ind w:firstLine="640"/>
        <w:outlineLvl w:val="1"/>
        <w:rPr>
          <w:rStyle w:val="26"/>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lang w:eastAsia="zh-CN"/>
        </w:rPr>
        <w:t>无</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无</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无</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无</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无</w:t>
      </w:r>
      <w:bookmarkStart w:id="46" w:name="_Toc15377218"/>
      <w:bookmarkStart w:id="47" w:name="_Toc15396610"/>
    </w:p>
    <w:p>
      <w:pPr>
        <w:spacing w:line="600" w:lineRule="exact"/>
        <w:ind w:firstLine="640"/>
        <w:rPr>
          <w:rStyle w:val="26"/>
          <w:rFonts w:ascii="黑体" w:hAnsi="黑体" w:eastAsia="黑体"/>
        </w:rPr>
      </w:pP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无</w:t>
      </w:r>
    </w:p>
    <w:p>
      <w:pPr>
        <w:spacing w:line="600" w:lineRule="exact"/>
        <w:ind w:firstLine="640"/>
        <w:rPr>
          <w:rFonts w:ascii="仿宋_GB2312" w:eastAsia="仿宋_GB2312"/>
          <w:color w:val="000000"/>
          <w:sz w:val="32"/>
          <w:szCs w:val="32"/>
        </w:rPr>
      </w:pPr>
    </w:p>
    <w:p>
      <w:pPr>
        <w:numPr>
          <w:ilvl w:val="0"/>
          <w:numId w:val="3"/>
        </w:numPr>
        <w:spacing w:line="600" w:lineRule="exact"/>
        <w:ind w:firstLine="640"/>
        <w:outlineLvl w:val="1"/>
        <w:rPr>
          <w:rStyle w:val="26"/>
          <w:rFonts w:ascii="黑体" w:hAnsi="黑体" w:eastAsia="黑体"/>
          <w:b w:val="0"/>
        </w:rPr>
      </w:pPr>
      <w:bookmarkStart w:id="48" w:name="_Toc15377219"/>
      <w:bookmarkStart w:id="49" w:name="_Toc15396611"/>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无</w:t>
      </w:r>
    </w:p>
    <w:p>
      <w:pPr>
        <w:pStyle w:val="17"/>
        <w:numPr>
          <w:ilvl w:val="0"/>
          <w:numId w:val="4"/>
        </w:numPr>
        <w:spacing w:line="580" w:lineRule="exact"/>
        <w:ind w:firstLineChars="0"/>
        <w:rPr>
          <w:rStyle w:val="26"/>
          <w:rFonts w:ascii="黑体" w:hAnsi="黑体" w:eastAsia="黑体"/>
          <w:b w:val="0"/>
        </w:rPr>
      </w:pPr>
      <w:r>
        <w:rPr>
          <w:rStyle w:val="26"/>
          <w:rFonts w:hint="eastAsia" w:ascii="黑体" w:hAnsi="黑体" w:eastAsia="黑体"/>
          <w:b w:val="0"/>
        </w:rPr>
        <w:t>预算绩效情况说明</w:t>
      </w:r>
    </w:p>
    <w:p>
      <w:pPr>
        <w:numPr>
          <w:ilvl w:val="0"/>
          <w:numId w:val="5"/>
        </w:numPr>
        <w:spacing w:line="580" w:lineRule="exact"/>
        <w:ind w:firstLine="640"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在年初预算编制阶段，组织对</w:t>
      </w:r>
      <w:r>
        <w:rPr>
          <w:rFonts w:hint="eastAsia" w:ascii="仿宋_GB2312" w:hAnsi="仿宋_GB2312" w:eastAsia="仿宋_GB2312" w:cs="仿宋_GB2312"/>
          <w:sz w:val="32"/>
          <w:szCs w:val="32"/>
          <w:lang w:eastAsia="zh-CN"/>
        </w:rPr>
        <w:t>国家基本公共卫生服务、基层医疗机构实施国家基本药物制度和综合改革</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按要求对2018年部门整体支出开展绩效自评，从评价情况来看</w:t>
      </w:r>
      <w:r>
        <w:rPr>
          <w:rFonts w:hint="eastAsia" w:ascii="仿宋_GB2312" w:hAnsi="仿宋_GB2312" w:eastAsia="仿宋_GB2312" w:cs="仿宋_GB2312"/>
          <w:sz w:val="32"/>
          <w:szCs w:val="32"/>
          <w:lang w:eastAsia="zh-CN"/>
        </w:rPr>
        <w:t>：一是巩固基本药物制度，推进综合改革顺利运行，筑牢基层医疗卫生服务网底，实现医改“保基本、强基层、建机制”的目标；二是提高基本公共卫生服务项目均等化水平，推进基本公卫生服务项目开展，加强孕产妇健康管理和儿童健康管理，把孕产妇和婴儿死亡率控制在指标范围内，全面完成各项任务目标。</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p>
    <w:p>
      <w:pPr>
        <w:numPr>
          <w:ilvl w:val="0"/>
          <w:numId w:val="6"/>
        </w:num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国家基本公共卫生服务</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58.40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58.40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提高基本公共卫生服务项目均等化水平，规范基本公共卫生服务行为，推进基本公卫生服务项目开展，加强孕产妇健康管理和儿童健康管理，把孕产妇和婴儿死亡率控制在指标范围内，全面完成2018年度家庭医生签约服务、城乡居民健康档案、0-6岁儿童健康管理、孕产妇健康管理、免费婚前医学检查、新生儿遗传代谢性疾病筛查、新生儿听力筛查、免疫规划、65岁及以上老年人健康管理、健康教育、原发性高血压患者健康管理、2型糖尿病患者健康管理、严重精神障碍患者管理、传染病和突发公共卫生事件报告处理、结核病防治、卫生监督协管、中医药健康管理服务各项任务目标。</w:t>
      </w:r>
    </w:p>
    <w:p>
      <w:pPr>
        <w:numPr>
          <w:ilvl w:val="0"/>
          <w:numId w:val="6"/>
        </w:numPr>
        <w:spacing w:line="58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基层医疗机构实施国家基本药物制度和综合改革</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13.04</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13.04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巩固基本药物制度，推进综合改革顺利运行，不断提升服务能力和水平，筑牢基层医疗卫生服务网底，实现医改“保基本、强基层、建机制”的目标</w:t>
      </w:r>
      <w:r>
        <w:rPr>
          <w:rFonts w:hint="eastAsia" w:ascii="仿宋_GB2312" w:hAnsi="仿宋_GB2312" w:eastAsia="仿宋_GB2312" w:cs="仿宋_GB2312"/>
          <w:sz w:val="32"/>
          <w:szCs w:val="32"/>
          <w:lang w:val="en-US" w:eastAsia="zh-CN"/>
        </w:rPr>
        <w:t>.</w:t>
      </w:r>
    </w:p>
    <w:p>
      <w:pPr>
        <w:widowControl w:val="0"/>
        <w:numPr>
          <w:numId w:val="0"/>
        </w:numPr>
        <w:tabs>
          <w:tab w:val="left" w:pos="312"/>
        </w:tabs>
        <w:spacing w:line="580" w:lineRule="exact"/>
        <w:jc w:val="both"/>
        <w:rPr>
          <w:rFonts w:hint="eastAsia" w:ascii="仿宋_GB2312" w:hAnsi="仿宋_GB2312" w:eastAsia="仿宋_GB2312" w:cs="仿宋_GB2312"/>
          <w:sz w:val="32"/>
          <w:szCs w:val="32"/>
          <w:lang w:val="en-US" w:eastAsia="zh-CN"/>
        </w:rPr>
      </w:pPr>
    </w:p>
    <w:p>
      <w:pPr>
        <w:widowControl w:val="0"/>
        <w:numPr>
          <w:numId w:val="0"/>
        </w:numPr>
        <w:tabs>
          <w:tab w:val="left" w:pos="312"/>
        </w:tabs>
        <w:spacing w:line="580" w:lineRule="exact"/>
        <w:jc w:val="both"/>
        <w:rPr>
          <w:rFonts w:hint="eastAsia" w:ascii="仿宋_GB2312" w:hAnsi="仿宋_GB2312" w:eastAsia="仿宋_GB2312" w:cs="仿宋_GB2312"/>
          <w:sz w:val="32"/>
          <w:szCs w:val="32"/>
          <w:lang w:val="en-US" w:eastAsia="zh-CN"/>
        </w:rPr>
      </w:pPr>
    </w:p>
    <w:p>
      <w:pPr>
        <w:widowControl w:val="0"/>
        <w:numPr>
          <w:numId w:val="0"/>
        </w:numPr>
        <w:tabs>
          <w:tab w:val="left" w:pos="312"/>
        </w:tabs>
        <w:spacing w:line="580" w:lineRule="exact"/>
        <w:jc w:val="both"/>
        <w:rPr>
          <w:rFonts w:hint="eastAsia" w:ascii="仿宋_GB2312" w:hAnsi="仿宋_GB2312" w:eastAsia="仿宋_GB2312" w:cs="仿宋_GB2312"/>
          <w:sz w:val="32"/>
          <w:szCs w:val="32"/>
          <w:lang w:val="en-US" w:eastAsia="zh-CN"/>
        </w:rPr>
      </w:pPr>
    </w:p>
    <w:p>
      <w:pPr>
        <w:widowControl w:val="0"/>
        <w:numPr>
          <w:numId w:val="0"/>
        </w:numPr>
        <w:tabs>
          <w:tab w:val="left" w:pos="312"/>
        </w:tabs>
        <w:spacing w:line="580" w:lineRule="exact"/>
        <w:jc w:val="both"/>
        <w:rPr>
          <w:rFonts w:hint="eastAsia" w:ascii="仿宋_GB2312" w:hAnsi="仿宋_GB2312" w:eastAsia="仿宋_GB2312" w:cs="仿宋_GB2312"/>
          <w:sz w:val="32"/>
          <w:szCs w:val="32"/>
          <w:lang w:val="en-US" w:eastAsia="zh-CN"/>
        </w:rPr>
      </w:pPr>
    </w:p>
    <w:p>
      <w:pPr>
        <w:tabs>
          <w:tab w:val="left" w:pos="312"/>
        </w:tabs>
        <w:spacing w:line="580" w:lineRule="exact"/>
        <w:rPr>
          <w:rFonts w:ascii="仿宋_GB2312" w:hAnsi="仿宋_GB2312" w:eastAsia="仿宋_GB2312" w:cs="仿宋_GB2312"/>
          <w:sz w:val="32"/>
          <w:szCs w:val="32"/>
        </w:rPr>
      </w:pPr>
    </w:p>
    <w:tbl>
      <w:tblPr>
        <w:tblStyle w:val="15"/>
        <w:tblpPr w:leftFromText="180" w:rightFromText="180" w:vertAnchor="text" w:horzAnchor="page" w:tblpXSpec="center" w:tblpY="423"/>
        <w:tblOverlap w:val="never"/>
        <w:tblW w:w="9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0"/>
        <w:gridCol w:w="1367"/>
        <w:gridCol w:w="1025"/>
        <w:gridCol w:w="2392"/>
        <w:gridCol w:w="2394"/>
        <w:gridCol w:w="2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17"/>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rPr>
              <w:t>项目支出绩效目标完成情况表</w:t>
            </w:r>
            <w:r>
              <w:rPr>
                <w:rFonts w:hint="eastAsia" w:ascii="宋体" w:hAnsi="宋体" w:cs="宋体"/>
                <w:b/>
                <w:bCs/>
                <w:color w:val="000000"/>
                <w:kern w:val="0"/>
                <w:sz w:val="36"/>
                <w:szCs w:val="36"/>
                <w:lang/>
              </w:rPr>
              <w:br/>
            </w:r>
            <w:r>
              <w:rPr>
                <w:rFonts w:hint="eastAsia" w:ascii="宋体" w:hAnsi="宋体" w:cs="宋体"/>
                <w:color w:val="000000"/>
                <w:kern w:val="0"/>
                <w:sz w:val="36"/>
                <w:szCs w:val="36"/>
                <w:lang/>
              </w:rPr>
              <w:t>(2018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国家基本公共卫生服务项目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达州市达川区</w:t>
            </w:r>
            <w:r>
              <w:rPr>
                <w:rFonts w:hint="eastAsia" w:ascii="宋体" w:hAnsi="宋体" w:cs="宋体"/>
                <w:color w:val="000000"/>
                <w:sz w:val="24"/>
                <w:lang w:eastAsia="zh-CN"/>
              </w:rPr>
              <w:t>陈家乡卫生院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58.40</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58.40</w:t>
            </w:r>
            <w:r>
              <w:rPr>
                <w:rFonts w:hint="eastAsia" w:ascii="宋体" w:hAnsi="宋体" w:cs="宋体"/>
                <w:color w:val="000000"/>
                <w:sz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58.40</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58.40</w:t>
            </w:r>
            <w:r>
              <w:rPr>
                <w:rFonts w:hint="eastAsia" w:ascii="宋体" w:hAnsi="宋体" w:cs="宋体"/>
                <w:color w:val="000000"/>
                <w:sz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高基本公共卫生服务项目均等化水平，加强孕产妇健康管理和儿童健康管理，把孕产妇和婴儿死亡率控制在指标范围内，全面完成2018年度家庭医生签约服务、城乡居民健康档案、0-6岁儿童健康管理、孕产妇健康管理、免费婚前医学检查、新生儿遗传代谢性疾病筛查、新生儿听力筛查、免疫规划、65岁及以上老年人健康管理、健康教育、原发性高血压患者健康管理、2型糖尿病患者健康管理、严重精神障碍患者管理、传染病和突发公共卫生事件报告处理、结核病防治、卫生监督协管、中医药健康管理服务各项任务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高基本公共卫生服务项目均等化水平，加强孕产妇健康管理和儿童健康管理，把孕产妇和婴儿死亡率控制在指标范围内，全面完成2018年度家庭医生签约服务、城乡居民健康档案、0-6岁儿童健康管理、孕产妇健康管理、免费婚前医学检查、新生儿遗传代谢性疾病筛查、新生儿听力筛查、免疫规划、65岁及以上老年人健康管理、健康教育、原发性高血压患者健康管理、2型糖尿病患者健康管理、严重精神障碍患者管理、传染病和突发公共卫生事件报告处理、结核病防治、卫生监督协管、中医药健康管理服务各项任务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适龄人群国家免疫规划疫苗接种率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65岁及以上老年人健康管理率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居民健康档案规范化电子建档率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建档立卡贫困人口家庭医生签约率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居民健康保健意识和健康知识知晓率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逐步提高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逐步提高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rPr>
              <w:t>产出指标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卫生监督信息上报时效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5个工作日内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rPr>
              <w:t>5个工作日内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rPr>
            </w:pPr>
            <w:r>
              <w:rPr>
                <w:rFonts w:hint="eastAsia" w:ascii="宋体" w:hAnsi="宋体" w:cs="宋体"/>
                <w:color w:val="000000"/>
                <w:kern w:val="0"/>
                <w:sz w:val="24"/>
                <w:lang/>
              </w:rPr>
              <w:t>产出指标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可持续影响</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公共卫生均等化水平提高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中长期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rPr>
              <w:t>中长期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服务对象</w:t>
            </w:r>
          </w:p>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居民满意度、建档立卡贫困户满意度。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≧90%</w:t>
            </w:r>
          </w:p>
        </w:tc>
      </w:tr>
    </w:tbl>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tbl>
      <w:tblPr>
        <w:tblStyle w:val="15"/>
        <w:tblpPr w:leftFromText="180" w:rightFromText="180" w:vertAnchor="text" w:horzAnchor="page" w:tblpXSpec="center" w:tblpY="423"/>
        <w:tblOverlap w:val="never"/>
        <w:tblW w:w="9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0"/>
        <w:gridCol w:w="1367"/>
        <w:gridCol w:w="1025"/>
        <w:gridCol w:w="2392"/>
        <w:gridCol w:w="2394"/>
        <w:gridCol w:w="2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17"/>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rPr>
              <w:t>项目支出绩效目标完成情况表</w:t>
            </w:r>
            <w:r>
              <w:rPr>
                <w:rFonts w:hint="eastAsia" w:ascii="宋体" w:hAnsi="宋体" w:cs="宋体"/>
                <w:b/>
                <w:bCs/>
                <w:color w:val="000000"/>
                <w:kern w:val="0"/>
                <w:sz w:val="36"/>
                <w:szCs w:val="36"/>
                <w:lang/>
              </w:rPr>
              <w:br/>
            </w:r>
            <w:r>
              <w:rPr>
                <w:rFonts w:hint="eastAsia" w:ascii="宋体" w:hAnsi="宋体" w:cs="宋体"/>
                <w:color w:val="000000"/>
                <w:kern w:val="0"/>
                <w:sz w:val="36"/>
                <w:szCs w:val="36"/>
                <w:lang/>
              </w:rPr>
              <w:t>(2018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基层医疗卫生机构实施国家基本药物制度和综合改革项目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达州市达川区</w:t>
            </w:r>
            <w:r>
              <w:rPr>
                <w:rFonts w:hint="eastAsia" w:ascii="宋体" w:hAnsi="宋体" w:cs="宋体"/>
                <w:color w:val="000000"/>
                <w:sz w:val="24"/>
                <w:lang w:eastAsia="zh-CN"/>
              </w:rPr>
              <w:t>陈家乡卫生院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13.04</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13.04</w:t>
            </w:r>
            <w:r>
              <w:rPr>
                <w:rFonts w:hint="eastAsia" w:ascii="宋体" w:hAnsi="宋体" w:cs="宋体"/>
                <w:color w:val="000000"/>
                <w:sz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13.04</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13.04</w:t>
            </w:r>
            <w:r>
              <w:rPr>
                <w:rFonts w:hint="eastAsia" w:ascii="宋体" w:hAnsi="宋体" w:cs="宋体"/>
                <w:color w:val="000000"/>
                <w:sz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目标</w:t>
            </w:r>
            <w:r>
              <w:rPr>
                <w:rFonts w:hint="eastAsia" w:ascii="宋体" w:hAnsi="宋体" w:cs="宋体"/>
                <w:color w:val="000000"/>
                <w:sz w:val="24"/>
                <w:lang w:val="en-US" w:eastAsia="zh-CN"/>
              </w:rPr>
              <w:t>:</w:t>
            </w:r>
            <w:r>
              <w:rPr>
                <w:rFonts w:hint="eastAsia" w:ascii="宋体" w:hAnsi="宋体" w:cs="宋体"/>
                <w:color w:val="000000"/>
                <w:sz w:val="24"/>
              </w:rPr>
              <w:t>巩固基本药物制度，推进综合改革顺利加强基层医疗机构卫生服务体系建设，不断提升服务能力和水平，筑牢基层医疗卫生服务网底，实现医改“保基本、强基层、建机制”的目标。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目标</w:t>
            </w:r>
            <w:r>
              <w:rPr>
                <w:rFonts w:hint="eastAsia" w:ascii="宋体" w:hAnsi="宋体" w:cs="宋体"/>
                <w:color w:val="000000"/>
                <w:sz w:val="24"/>
                <w:lang w:val="en-US" w:eastAsia="zh-CN"/>
              </w:rPr>
              <w:t>:</w:t>
            </w:r>
            <w:r>
              <w:rPr>
                <w:rFonts w:hint="eastAsia" w:ascii="宋体" w:hAnsi="宋体" w:cs="宋体"/>
                <w:color w:val="000000"/>
                <w:sz w:val="24"/>
              </w:rPr>
              <w:t>巩固基本药物制度，推进综合改革顺利加强基层医疗机构卫生服务体系建设，不断提升服务能力和水平，筑牢基层医疗卫生服务网底，实现医改“保基本、强基层、建机制”的目标。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rPr>
              <w:t>产出指标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实施基本药物制度的机构比例</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rPr>
              <w:t>产出指标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基本药物制度覆盖率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rPr>
              <w:t>产出指标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基本药物网采率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rPr>
              <w:t>产出指标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目录药品质量合格率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基本药物零差率销售率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rPr>
            </w:pPr>
            <w:r>
              <w:rPr>
                <w:rFonts w:hint="eastAsia" w:ascii="宋体" w:hAnsi="宋体" w:cs="宋体"/>
                <w:color w:val="000000"/>
                <w:kern w:val="0"/>
                <w:sz w:val="24"/>
                <w:lang/>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可持续影响</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降低患者的医疗费用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有效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rPr>
            </w:pPr>
            <w:r>
              <w:rPr>
                <w:rFonts w:hint="eastAsia" w:ascii="宋体" w:hAnsi="宋体" w:cs="宋体"/>
                <w:color w:val="000000"/>
                <w:kern w:val="0"/>
                <w:sz w:val="24"/>
                <w:lang/>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可持续影响</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保证药品安全、有效、经济</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受益群众满意度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≧90%</w:t>
            </w:r>
          </w:p>
        </w:tc>
      </w:tr>
    </w:tbl>
    <w:p>
      <w:pPr>
        <w:numPr>
          <w:numId w:val="0"/>
        </w:numPr>
        <w:spacing w:line="580" w:lineRule="exact"/>
        <w:rPr>
          <w:rFonts w:hint="eastAsia" w:ascii="仿宋_GB2312" w:hAnsi="仿宋_GB2312" w:eastAsia="仿宋_GB2312" w:cs="仿宋_GB2312"/>
          <w:sz w:val="32"/>
          <w:szCs w:val="32"/>
          <w:lang w:val="en-US" w:eastAsia="zh-CN"/>
        </w:rPr>
      </w:pPr>
    </w:p>
    <w:p>
      <w:pPr>
        <w:numPr>
          <w:ilvl w:val="0"/>
          <w:numId w:val="5"/>
        </w:numPr>
        <w:spacing w:line="580" w:lineRule="exact"/>
        <w:ind w:firstLine="640"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按要求对2018年部门整体支出绩效评价情况开展自评，《</w:t>
      </w:r>
      <w:r>
        <w:rPr>
          <w:rFonts w:hint="eastAsia" w:ascii="仿宋_GB2312" w:hAnsi="仿宋_GB2312" w:eastAsia="仿宋_GB2312" w:cs="仿宋_GB2312"/>
          <w:sz w:val="32"/>
          <w:szCs w:val="32"/>
          <w:lang w:eastAsia="zh-CN"/>
        </w:rPr>
        <w:t>达州市达川区渡市镇中心卫生院</w:t>
      </w:r>
      <w:r>
        <w:rPr>
          <w:rFonts w:hint="eastAsia" w:ascii="仿宋_GB2312" w:hAnsi="仿宋_GB2312" w:eastAsia="仿宋_GB2312" w:cs="仿宋_GB2312"/>
          <w:sz w:val="32"/>
          <w:szCs w:val="32"/>
        </w:rPr>
        <w:t>2018年部门整体支出绩效评价报告》见附件。</w:t>
      </w:r>
      <w:r>
        <w:rPr>
          <w:rFonts w:hint="eastAsia" w:ascii="仿宋_GB2312" w:hAnsi="仿宋_GB2312" w:eastAsia="仿宋_GB2312" w:cs="仿宋_GB2312"/>
          <w:sz w:val="32"/>
          <w:szCs w:val="32"/>
          <w:lang w:eastAsia="zh-CN"/>
        </w:rPr>
        <w:t>《国家基本公共卫生服务、基层医疗卫生机构实施国家基本药物制度和综合改革项目2018年绩效</w:t>
      </w:r>
      <w:r>
        <w:rPr>
          <w:rFonts w:hint="eastAsia" w:ascii="仿宋_GB2312" w:hAnsi="仿宋_GB2312" w:eastAsia="仿宋_GB2312" w:cs="仿宋_GB2312"/>
          <w:sz w:val="32"/>
          <w:szCs w:val="32"/>
        </w:rPr>
        <w:t>评价报告》见附件。</w:t>
      </w:r>
    </w:p>
    <w:p>
      <w:pPr>
        <w:spacing w:line="580" w:lineRule="exact"/>
        <w:ind w:firstLine="640" w:firstLineChars="200"/>
        <w:jc w:val="left"/>
        <w:rPr>
          <w:rFonts w:hint="eastAsia" w:ascii="方正小标宋简体" w:hAnsi="方正小标宋简体" w:eastAsia="方正小标宋简体" w:cs="方正小标宋简体"/>
          <w:sz w:val="32"/>
          <w:szCs w:val="32"/>
          <w:lang w:eastAsia="zh-CN"/>
        </w:rPr>
      </w:pPr>
    </w:p>
    <w:p>
      <w:pPr>
        <w:spacing w:line="600" w:lineRule="exact"/>
        <w:ind w:firstLine="800" w:firstLineChars="250"/>
        <w:outlineLvl w:val="1"/>
        <w:rPr>
          <w:rStyle w:val="26"/>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50"/>
      <w:bookmarkEnd w:id="51"/>
    </w:p>
    <w:p>
      <w:pPr>
        <w:spacing w:line="600" w:lineRule="exact"/>
        <w:ind w:firstLine="640"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3" w:firstLineChars="200"/>
        <w:rPr>
          <w:rFonts w:ascii="仿宋_GB2312" w:eastAsia="仿宋_GB2312"/>
          <w:b/>
          <w:color w:val="000000"/>
          <w:sz w:val="32"/>
          <w:szCs w:val="32"/>
        </w:rPr>
      </w:pPr>
      <w:r>
        <w:rPr>
          <w:rFonts w:hint="eastAsia" w:ascii="仿宋_GB2312" w:eastAsia="仿宋_GB2312"/>
          <w:b/>
          <w:color w:val="000000"/>
          <w:sz w:val="32"/>
          <w:szCs w:val="32"/>
        </w:rPr>
        <w:t>无</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无</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截至201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年12月31日，我院有救护车辆</w:t>
      </w:r>
      <w:r>
        <w:rPr>
          <w:rFonts w:hint="eastAsia" w:ascii="仿宋_GB2312" w:eastAsia="仿宋_GB2312"/>
          <w:color w:val="000000"/>
          <w:sz w:val="32"/>
          <w:szCs w:val="32"/>
          <w:lang w:eastAsia="zh-CN"/>
        </w:rPr>
        <w:t>一</w:t>
      </w:r>
      <w:r>
        <w:rPr>
          <w:rFonts w:hint="eastAsia" w:ascii="仿宋_GB2312" w:eastAsia="仿宋_GB2312"/>
          <w:color w:val="000000"/>
          <w:sz w:val="32"/>
          <w:szCs w:val="32"/>
        </w:rPr>
        <w:t>辆。单价50万元以上通用设备无（套），单价100万元以上专用设备0台。</w:t>
      </w:r>
    </w:p>
    <w:p>
      <w:pPr>
        <w:autoSpaceDE w:val="0"/>
        <w:autoSpaceDN w:val="0"/>
        <w:adjustRightInd w:val="0"/>
        <w:spacing w:line="600" w:lineRule="exact"/>
        <w:ind w:firstLine="640" w:firstLineChars="200"/>
        <w:jc w:val="left"/>
        <w:rPr>
          <w:rFonts w:hint="default" w:ascii="仿宋_GB2312" w:eastAsia="仿宋_GB2312"/>
          <w:color w:val="000000"/>
          <w:sz w:val="32"/>
          <w:szCs w:val="32"/>
          <w:lang w:val="en-US" w:eastAsia="zh-CN"/>
        </w:rPr>
      </w:pPr>
    </w:p>
    <w:p>
      <w:pPr>
        <w:numPr>
          <w:ilvl w:val="0"/>
          <w:numId w:val="7"/>
        </w:numPr>
        <w:spacing w:line="600" w:lineRule="exact"/>
        <w:ind w:firstLine="482" w:firstLineChars="150"/>
        <w:jc w:val="center"/>
        <w:outlineLvl w:val="0"/>
        <w:rPr>
          <w:rStyle w:val="25"/>
          <w:rFonts w:ascii="黑体" w:hAnsi="黑体" w:eastAsia="黑体"/>
          <w:b w:val="0"/>
        </w:rPr>
      </w:pPr>
      <w:r>
        <w:rPr>
          <w:rFonts w:ascii="仿宋_GB2312" w:eastAsia="仿宋_GB2312"/>
          <w:b/>
          <w:color w:val="000000"/>
          <w:sz w:val="32"/>
          <w:szCs w:val="32"/>
        </w:rPr>
        <w:br w:type="page"/>
      </w:r>
      <w:r>
        <w:rPr>
          <w:rFonts w:hint="eastAsia" w:ascii="黑体" w:hAnsi="黑体" w:eastAsia="黑体"/>
          <w:b/>
          <w:color w:val="000000"/>
          <w:sz w:val="44"/>
          <w:szCs w:val="44"/>
        </w:rPr>
        <w:t>名</w:t>
      </w:r>
      <w:r>
        <w:rPr>
          <w:rStyle w:val="25"/>
          <w:rFonts w:hint="eastAsia" w:ascii="黑体" w:hAnsi="黑体" w:eastAsia="黑体"/>
          <w:b w:val="0"/>
        </w:rPr>
        <w:t>词解释</w:t>
      </w:r>
    </w:p>
    <w:p>
      <w:pPr>
        <w:spacing w:line="600" w:lineRule="exact"/>
        <w:jc w:val="left"/>
        <w:rPr>
          <w:rFonts w:ascii="宋体"/>
          <w:b/>
          <w:color w:val="000000"/>
          <w:sz w:val="44"/>
          <w:szCs w:val="44"/>
        </w:rPr>
      </w:pPr>
    </w:p>
    <w:p>
      <w:pPr>
        <w:pStyle w:val="16"/>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16"/>
        <w:spacing w:line="560" w:lineRule="exact"/>
        <w:ind w:firstLine="640" w:firstLineChars="200"/>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16"/>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16"/>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pPr>
        <w:pStyle w:val="16"/>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16"/>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16"/>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16"/>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784" w:firstLineChars="245"/>
        <w:rPr>
          <w:rFonts w:hint="eastAsia" w:ascii="仿宋_GB2312" w:eastAsia="仿宋_GB2312" w:cs="Arial"/>
          <w:color w:val="000000"/>
          <w:sz w:val="32"/>
          <w:szCs w:val="32"/>
        </w:rPr>
      </w:pP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.社会保障和就业（208）</w:t>
      </w:r>
      <w:r>
        <w:rPr>
          <w:rFonts w:hint="eastAsia" w:ascii="仿宋_GB2312" w:eastAsia="仿宋_GB2312" w:cs="Arial"/>
          <w:color w:val="000000"/>
          <w:sz w:val="32"/>
          <w:szCs w:val="32"/>
        </w:rPr>
        <w:t>行政事业单位离退休（05</w:t>
      </w:r>
      <w:r>
        <w:rPr>
          <w:rFonts w:hint="eastAsia" w:cs="Arial"/>
          <w:color w:val="000000"/>
          <w:sz w:val="32"/>
          <w:szCs w:val="32"/>
        </w:rPr>
        <w:t>）</w:t>
      </w:r>
      <w:r>
        <w:rPr>
          <w:rFonts w:hint="eastAsia" w:cs="Arial"/>
          <w:color w:val="000000"/>
          <w:sz w:val="22"/>
          <w:szCs w:val="22"/>
        </w:rPr>
        <w:t xml:space="preserve"> </w:t>
      </w:r>
      <w:r>
        <w:rPr>
          <w:rFonts w:hint="eastAsia" w:ascii="仿宋_GB2312" w:eastAsia="仿宋_GB2312" w:cs="Arial"/>
          <w:color w:val="000000"/>
          <w:sz w:val="32"/>
          <w:szCs w:val="32"/>
        </w:rPr>
        <w:t xml:space="preserve"> 机关事业单位基本养老保险缴费支出（05）</w:t>
      </w:r>
      <w:r>
        <w:rPr>
          <w:rFonts w:hint="eastAsia" w:ascii="仿宋_GB2312" w:eastAsia="仿宋_GB2312"/>
          <w:color w:val="000000"/>
          <w:sz w:val="32"/>
          <w:szCs w:val="32"/>
        </w:rPr>
        <w:t>：反映机构事业单位实施养老保险制度由单位缴纳的基本养老保险</w:t>
      </w:r>
      <w:r>
        <w:rPr>
          <w:rFonts w:hint="eastAsia" w:ascii="仿宋_GB2312" w:eastAsia="仿宋_GB2312" w:cs="Arial"/>
          <w:color w:val="000000"/>
          <w:sz w:val="32"/>
          <w:szCs w:val="32"/>
        </w:rPr>
        <w:t>支出；</w:t>
      </w:r>
    </w:p>
    <w:p>
      <w:pPr>
        <w:ind w:firstLine="784" w:firstLineChars="245"/>
        <w:rPr>
          <w:rFonts w:hint="eastAsia" w:ascii="仿宋_GB2312" w:eastAsia="仿宋_GB2312"/>
          <w:color w:val="000000"/>
          <w:sz w:val="32"/>
          <w:szCs w:val="32"/>
        </w:rPr>
      </w:pPr>
      <w:r>
        <w:rPr>
          <w:rStyle w:val="13"/>
          <w:rFonts w:hint="eastAsia" w:ascii="仿宋_GB2312" w:eastAsia="仿宋_GB2312"/>
          <w:b w:val="0"/>
          <w:color w:val="000000"/>
          <w:sz w:val="32"/>
          <w:szCs w:val="32"/>
          <w:lang w:val="en-US" w:eastAsia="zh-CN"/>
        </w:rPr>
        <w:t>10</w:t>
      </w:r>
      <w:r>
        <w:rPr>
          <w:rStyle w:val="13"/>
          <w:rFonts w:hint="eastAsia" w:ascii="仿宋_GB2312" w:eastAsia="仿宋_GB2312"/>
          <w:b w:val="0"/>
          <w:color w:val="000000"/>
          <w:sz w:val="32"/>
          <w:szCs w:val="32"/>
        </w:rPr>
        <w:t>.医疗卫生与计划生育（210）基层医疗卫生机构（03）</w:t>
      </w:r>
      <w:r>
        <w:rPr>
          <w:rFonts w:hint="eastAsia" w:ascii="仿宋_GB2312" w:eastAsia="仿宋_GB2312" w:cs="Arial"/>
          <w:color w:val="000000"/>
          <w:sz w:val="32"/>
          <w:szCs w:val="32"/>
        </w:rPr>
        <w:t>乡镇卫生院</w:t>
      </w:r>
      <w:r>
        <w:rPr>
          <w:rStyle w:val="13"/>
          <w:rFonts w:hint="eastAsia" w:ascii="仿宋_GB2312" w:eastAsia="仿宋_GB2312"/>
          <w:b w:val="0"/>
          <w:color w:val="000000"/>
          <w:sz w:val="32"/>
          <w:szCs w:val="32"/>
        </w:rPr>
        <w:t>（02）反映医疗卫生与计划生育</w:t>
      </w:r>
      <w:r>
        <w:rPr>
          <w:rFonts w:hint="eastAsia" w:ascii="仿宋_GB2312" w:eastAsia="仿宋_GB2312"/>
          <w:color w:val="000000"/>
          <w:sz w:val="32"/>
          <w:szCs w:val="32"/>
        </w:rPr>
        <w:t>用于医疗卫生与计划生育管理事务方面的支出；</w:t>
      </w:r>
      <w:r>
        <w:rPr>
          <w:rStyle w:val="13"/>
          <w:rFonts w:hint="eastAsia" w:ascii="仿宋_GB2312" w:eastAsia="仿宋_GB2312"/>
          <w:b w:val="0"/>
          <w:color w:val="000000"/>
          <w:sz w:val="32"/>
          <w:szCs w:val="32"/>
        </w:rPr>
        <w:t>（210）基层医疗卫生机构（03）其他基层医疗卫生机构支出（99）</w:t>
      </w:r>
      <w:r>
        <w:rPr>
          <w:rFonts w:hint="eastAsia" w:ascii="仿宋_GB2312" w:eastAsia="仿宋_GB2312"/>
          <w:color w:val="000000"/>
          <w:sz w:val="32"/>
          <w:szCs w:val="32"/>
        </w:rPr>
        <w:t>反映其他用于医疗卫生与计划生育管理事务方面的支出；</w:t>
      </w:r>
      <w:r>
        <w:rPr>
          <w:rStyle w:val="13"/>
          <w:rFonts w:hint="eastAsia" w:ascii="仿宋_GB2312" w:eastAsia="仿宋_GB2312"/>
          <w:b w:val="0"/>
          <w:color w:val="000000"/>
          <w:sz w:val="32"/>
          <w:szCs w:val="32"/>
        </w:rPr>
        <w:t>医疗卫生与计划生育（210）</w:t>
      </w:r>
      <w:r>
        <w:rPr>
          <w:rFonts w:hint="eastAsia" w:ascii="仿宋_GB2312" w:eastAsia="仿宋_GB2312" w:cs="Arial"/>
          <w:color w:val="000000"/>
          <w:sz w:val="32"/>
          <w:szCs w:val="32"/>
        </w:rPr>
        <w:t>公共卫生</w:t>
      </w:r>
      <w:r>
        <w:rPr>
          <w:rStyle w:val="13"/>
          <w:rFonts w:hint="eastAsia" w:ascii="仿宋_GB2312" w:eastAsia="仿宋_GB2312"/>
          <w:b w:val="0"/>
          <w:color w:val="000000"/>
          <w:sz w:val="32"/>
          <w:szCs w:val="32"/>
        </w:rPr>
        <w:t>（04）基本公共卫生服务（08）反映基本公共卫生服务支出。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11.基本支出：指为保障机构正常运转、完成日常工作任务而发生的人员支出和公用支出。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12.项目支出：指在基本支出之外为完成特定行政任务和事业发展目标所发生的支出。 </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13.经营支出：指事业单位在专业业务活动及其辅助活动之外开展非独立核算经营活动发生的支出。</w:t>
      </w:r>
    </w:p>
    <w:p>
      <w:pPr>
        <w:pStyle w:val="16"/>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14.“三公”经费：纳入区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16"/>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6"/>
        <w:spacing w:line="560" w:lineRule="exact"/>
        <w:ind w:firstLine="640" w:firstLineChars="200"/>
        <w:rPr>
          <w:rFonts w:ascii="仿宋_GB2312" w:eastAsia="仿宋_GB2312" w:cs="黑体"/>
          <w:sz w:val="32"/>
          <w:szCs w:val="32"/>
        </w:rPr>
      </w:pPr>
    </w:p>
    <w:p>
      <w:pPr>
        <w:widowControl/>
        <w:jc w:val="left"/>
        <w:rPr>
          <w:rFonts w:ascii="仿宋_GB2312" w:eastAsia="仿宋_GB2312"/>
          <w:b/>
          <w:color w:val="000000"/>
          <w:sz w:val="32"/>
          <w:szCs w:val="32"/>
        </w:rPr>
      </w:pPr>
    </w:p>
    <w:p>
      <w:pPr>
        <w:spacing w:line="600" w:lineRule="exact"/>
        <w:jc w:val="center"/>
        <w:outlineLvl w:val="0"/>
        <w:rPr>
          <w:rFonts w:hint="eastAsia" w:ascii="黑体" w:hAnsi="黑体" w:eastAsia="黑体"/>
          <w:color w:val="000000"/>
          <w:sz w:val="44"/>
          <w:szCs w:val="44"/>
        </w:rPr>
      </w:pPr>
      <w:bookmarkStart w:id="55" w:name="_Toc15396614"/>
      <w:bookmarkStart w:id="56" w:name="_Toc15377226"/>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5"/>
        </w:rPr>
      </w:pPr>
      <w:r>
        <w:rPr>
          <w:rFonts w:hint="eastAsia" w:ascii="黑体" w:hAnsi="黑体" w:eastAsia="黑体"/>
          <w:color w:val="000000"/>
          <w:sz w:val="44"/>
          <w:szCs w:val="44"/>
        </w:rPr>
        <w:t>第</w:t>
      </w:r>
      <w:r>
        <w:rPr>
          <w:rStyle w:val="25"/>
          <w:rFonts w:hint="eastAsia" w:ascii="黑体" w:hAnsi="黑体" w:eastAsia="黑体"/>
          <w:b w:val="0"/>
        </w:rPr>
        <w:t>四部分 附件</w:t>
      </w:r>
      <w:bookmarkEnd w:id="55"/>
    </w:p>
    <w:p>
      <w:pPr>
        <w:pStyle w:val="3"/>
        <w:rPr>
          <w:rStyle w:val="25"/>
          <w:rFonts w:hint="eastAsia" w:ascii="仿宋" w:hAnsi="仿宋" w:eastAsia="仿宋"/>
          <w:b w:val="0"/>
          <w:bCs w:val="0"/>
          <w:sz w:val="32"/>
          <w:szCs w:val="32"/>
        </w:rPr>
      </w:pPr>
      <w:bookmarkStart w:id="57" w:name="_Toc15396615"/>
      <w:r>
        <w:rPr>
          <w:rStyle w:val="25"/>
          <w:rFonts w:hint="eastAsia" w:ascii="仿宋" w:hAnsi="仿宋" w:eastAsia="仿宋"/>
          <w:b w:val="0"/>
          <w:bCs w:val="0"/>
          <w:sz w:val="32"/>
          <w:szCs w:val="32"/>
        </w:rPr>
        <w:t>附件1</w:t>
      </w:r>
      <w:bookmarkEnd w:id="57"/>
      <w:bookmarkStart w:id="58" w:name="_Toc15396616"/>
    </w:p>
    <w:p>
      <w:pPr>
        <w:pStyle w:val="3"/>
        <w:jc w:val="center"/>
        <w:rPr>
          <w:rFonts w:ascii="黑体" w:hAnsi="黑体" w:eastAsia="黑体" w:cs="方正小标宋简体"/>
          <w:sz w:val="36"/>
          <w:szCs w:val="36"/>
        </w:rPr>
      </w:pPr>
      <w:r>
        <w:rPr>
          <w:rFonts w:hint="eastAsia" w:ascii="黑体" w:hAnsi="黑体" w:eastAsia="黑体" w:cs="方正小标宋简体"/>
          <w:sz w:val="36"/>
          <w:szCs w:val="36"/>
        </w:rPr>
        <w:t>达州市达川区</w:t>
      </w:r>
      <w:r>
        <w:rPr>
          <w:rFonts w:hint="eastAsia" w:ascii="黑体" w:hAnsi="黑体" w:eastAsia="黑体" w:cs="方正小标宋简体"/>
          <w:sz w:val="36"/>
          <w:szCs w:val="36"/>
          <w:lang w:eastAsia="zh-CN"/>
        </w:rPr>
        <w:t>陈家乡</w:t>
      </w:r>
      <w:r>
        <w:rPr>
          <w:rFonts w:hint="eastAsia" w:ascii="黑体" w:hAnsi="黑体" w:eastAsia="黑体" w:cs="方正小标宋简体"/>
          <w:sz w:val="36"/>
          <w:szCs w:val="36"/>
        </w:rPr>
        <w:t>卫生院</w:t>
      </w:r>
    </w:p>
    <w:p>
      <w:pPr>
        <w:spacing w:line="600" w:lineRule="exact"/>
        <w:jc w:val="center"/>
        <w:outlineLvl w:val="0"/>
        <w:rPr>
          <w:rFonts w:ascii="黑体" w:hAnsi="黑体" w:eastAsia="黑体" w:cs="黑体"/>
          <w:sz w:val="32"/>
          <w:szCs w:val="32"/>
        </w:rPr>
      </w:pPr>
      <w:r>
        <w:rPr>
          <w:rFonts w:hint="eastAsia" w:ascii="黑体" w:hAnsi="黑体" w:eastAsia="黑体" w:cs="方正小标宋简体"/>
          <w:sz w:val="36"/>
          <w:szCs w:val="36"/>
        </w:rPr>
        <w:t>2018年部门整体支出绩效评价报告</w:t>
      </w:r>
      <w:bookmarkEnd w:id="58"/>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（一）机构组成</w:t>
      </w:r>
    </w:p>
    <w:p>
      <w:pPr>
        <w:ind w:firstLine="800" w:firstLineChars="250"/>
        <w:rPr>
          <w:rFonts w:hint="eastAsia" w:ascii="仿宋" w:hAnsi="仿宋" w:eastAsia="仿宋" w:cs="仿宋_GB2312"/>
          <w:sz w:val="32"/>
          <w:szCs w:val="32"/>
        </w:rPr>
      </w:pPr>
      <w:r>
        <w:rPr>
          <w:rFonts w:hint="eastAsia" w:ascii="仿宋_GB2312" w:hAnsi="仿宋" w:eastAsia="仿宋_GB2312"/>
          <w:sz w:val="32"/>
          <w:szCs w:val="32"/>
        </w:rPr>
        <w:t>达川区</w:t>
      </w:r>
      <w:r>
        <w:rPr>
          <w:rFonts w:hint="eastAsia" w:ascii="仿宋_GB2312" w:hAnsi="仿宋" w:eastAsia="仿宋_GB2312"/>
          <w:sz w:val="32"/>
          <w:szCs w:val="32"/>
          <w:lang w:eastAsia="zh-CN"/>
        </w:rPr>
        <w:t>陈家乡卫生院</w:t>
      </w:r>
      <w:r>
        <w:rPr>
          <w:rFonts w:hint="eastAsia" w:ascii="仿宋_GB2312" w:hAnsi="仿宋_GB2312" w:eastAsia="仿宋_GB2312" w:cs="仿宋_GB2312"/>
          <w:color w:val="000000"/>
          <w:sz w:val="32"/>
          <w:szCs w:val="32"/>
          <w:lang w:eastAsia="zh-CN"/>
        </w:rPr>
        <w:t>为</w:t>
      </w:r>
      <w:r>
        <w:rPr>
          <w:rFonts w:hint="eastAsia" w:ascii="仿宋_GB2312" w:hAnsi="仿宋_GB2312" w:eastAsia="仿宋_GB2312" w:cs="仿宋_GB2312"/>
          <w:color w:val="000000"/>
          <w:sz w:val="32"/>
          <w:szCs w:val="32"/>
        </w:rPr>
        <w:t>事业单位1个</w:t>
      </w:r>
      <w:r>
        <w:rPr>
          <w:rFonts w:hint="eastAsia" w:ascii="仿宋_GB2312" w:hAnsi="仿宋_GB2312" w:eastAsia="仿宋_GB2312" w:cs="仿宋_GB2312"/>
          <w:color w:val="000000"/>
          <w:sz w:val="32"/>
          <w:szCs w:val="32"/>
          <w:lang w:eastAsia="zh-CN"/>
        </w:rPr>
        <w:t>，内设院办、行政办公室、财务科、医保办、公共卫生科、医生住院部、医生门诊部、护理部、医技科室、中西药房、收费室、手术室等。</w:t>
      </w:r>
    </w:p>
    <w:p>
      <w:pPr>
        <w:numPr>
          <w:ilvl w:val="0"/>
          <w:numId w:val="8"/>
        </w:num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机构职能</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我院是一所综合性</w:t>
      </w:r>
      <w:r>
        <w:rPr>
          <w:rFonts w:hint="eastAsia" w:ascii="仿宋_GB2312" w:eastAsia="仿宋_GB2312"/>
          <w:sz w:val="32"/>
          <w:szCs w:val="32"/>
          <w:lang w:eastAsia="zh-CN"/>
        </w:rPr>
        <w:t>乡镇卫生院</w:t>
      </w:r>
      <w:r>
        <w:rPr>
          <w:rFonts w:hint="eastAsia" w:ascii="仿宋_GB2312" w:eastAsia="仿宋_GB2312"/>
          <w:sz w:val="32"/>
          <w:szCs w:val="32"/>
        </w:rPr>
        <w:t>，提供以预防保健、基本医疗、健康教育、计划生育、康复为主要内容的综合性服务，全面实施国家基本公共卫生服务和重大公共卫生服务项目，提高农民保健意识。</w:t>
      </w:r>
    </w:p>
    <w:p>
      <w:pPr>
        <w:numPr>
          <w:ilvl w:val="0"/>
          <w:numId w:val="8"/>
        </w:num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人员概况</w:t>
      </w:r>
    </w:p>
    <w:p>
      <w:pPr>
        <w:snapToGrid w:val="0"/>
        <w:spacing w:line="588"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达川区</w:t>
      </w:r>
      <w:r>
        <w:rPr>
          <w:rFonts w:hint="eastAsia" w:ascii="仿宋_GB2312" w:hAnsi="仿宋" w:eastAsia="仿宋_GB2312"/>
          <w:sz w:val="32"/>
          <w:szCs w:val="32"/>
          <w:lang w:eastAsia="zh-CN"/>
        </w:rPr>
        <w:t>陈家乡</w:t>
      </w:r>
      <w:r>
        <w:rPr>
          <w:rFonts w:hint="eastAsia" w:ascii="仿宋_GB2312" w:hAnsi="仿宋" w:eastAsia="仿宋_GB2312"/>
          <w:sz w:val="32"/>
          <w:szCs w:val="32"/>
        </w:rPr>
        <w:t>卫生院年末实有</w:t>
      </w:r>
      <w:r>
        <w:rPr>
          <w:rFonts w:hint="eastAsia" w:ascii="仿宋_GB2312" w:hAnsi="仿宋" w:eastAsia="仿宋_GB2312"/>
          <w:sz w:val="32"/>
          <w:szCs w:val="32"/>
          <w:lang w:eastAsia="zh-CN"/>
        </w:rPr>
        <w:t>在职</w:t>
      </w:r>
      <w:r>
        <w:rPr>
          <w:rFonts w:hint="eastAsia" w:ascii="仿宋_GB2312" w:hAnsi="仿宋" w:eastAsia="仿宋_GB2312"/>
          <w:sz w:val="32"/>
          <w:szCs w:val="32"/>
        </w:rPr>
        <w:t>人数</w:t>
      </w:r>
      <w:r>
        <w:rPr>
          <w:rFonts w:hint="eastAsia" w:ascii="仿宋_GB2312" w:hAnsi="仿宋" w:eastAsia="仿宋_GB2312"/>
          <w:sz w:val="32"/>
          <w:szCs w:val="32"/>
          <w:lang w:val="en-US" w:eastAsia="zh-CN"/>
        </w:rPr>
        <w:t>18人，其中</w:t>
      </w:r>
      <w:r>
        <w:rPr>
          <w:rFonts w:hint="eastAsia" w:ascii="仿宋_GB2312" w:hAnsi="仿宋" w:eastAsia="仿宋_GB2312"/>
          <w:sz w:val="32"/>
          <w:szCs w:val="32"/>
        </w:rPr>
        <w:t>临聘人员</w:t>
      </w:r>
      <w:r>
        <w:rPr>
          <w:rFonts w:hint="eastAsia" w:ascii="仿宋_GB2312" w:hAnsi="仿宋" w:eastAsia="仿宋_GB2312"/>
          <w:sz w:val="32"/>
          <w:szCs w:val="32"/>
          <w:lang w:val="en-US" w:eastAsia="zh-CN"/>
        </w:rPr>
        <w:t>3</w:t>
      </w:r>
      <w:r>
        <w:rPr>
          <w:rFonts w:hint="eastAsia" w:ascii="仿宋_GB2312" w:hAnsi="仿宋" w:eastAsia="仿宋_GB2312"/>
          <w:sz w:val="32"/>
          <w:szCs w:val="32"/>
        </w:rPr>
        <w:t>人</w:t>
      </w:r>
      <w:r>
        <w:rPr>
          <w:rFonts w:hint="eastAsia" w:ascii="仿宋_GB2312" w:hAnsi="仿宋" w:eastAsia="仿宋_GB2312"/>
          <w:sz w:val="32"/>
          <w:szCs w:val="32"/>
          <w:lang w:eastAsia="zh-CN"/>
        </w:rPr>
        <w:t>。在职在编</w:t>
      </w:r>
      <w:r>
        <w:rPr>
          <w:rFonts w:hint="eastAsia" w:ascii="仿宋_GB2312" w:hAnsi="仿宋" w:eastAsia="仿宋_GB2312"/>
          <w:sz w:val="32"/>
          <w:szCs w:val="32"/>
          <w:lang w:val="en-US" w:eastAsia="zh-CN"/>
        </w:rPr>
        <w:t>15人。</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二、部门财政资金收支情况</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（一）部门财政资金收入情况。</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本单位2018年财政资金收入</w:t>
      </w:r>
      <w:r>
        <w:rPr>
          <w:rFonts w:hint="eastAsia" w:ascii="仿宋" w:hAnsi="仿宋" w:eastAsia="仿宋"/>
          <w:color w:val="000000"/>
          <w:sz w:val="32"/>
          <w:szCs w:val="32"/>
          <w:lang w:val="en-US" w:eastAsia="zh-CN"/>
        </w:rPr>
        <w:t>184.00</w:t>
      </w:r>
      <w:r>
        <w:rPr>
          <w:rFonts w:hint="eastAsia" w:ascii="仿宋" w:hAnsi="仿宋" w:eastAsia="仿宋" w:cs="仿宋_GB2312"/>
          <w:sz w:val="32"/>
          <w:szCs w:val="32"/>
        </w:rPr>
        <w:t>万元，其中：一般公共预算财政拨款</w:t>
      </w:r>
      <w:r>
        <w:rPr>
          <w:rFonts w:hint="eastAsia" w:ascii="仿宋" w:hAnsi="仿宋" w:eastAsia="仿宋"/>
          <w:color w:val="000000"/>
          <w:sz w:val="32"/>
          <w:szCs w:val="32"/>
          <w:lang w:val="en-US" w:eastAsia="zh-CN"/>
        </w:rPr>
        <w:t>184.00</w:t>
      </w:r>
      <w:r>
        <w:rPr>
          <w:rFonts w:hint="eastAsia" w:ascii="仿宋" w:hAnsi="仿宋" w:eastAsia="仿宋" w:cs="仿宋_GB2312"/>
          <w:sz w:val="32"/>
          <w:szCs w:val="32"/>
        </w:rPr>
        <w:t>万元，政府性基金预算财政拨款</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pPr>
        <w:numPr>
          <w:ilvl w:val="0"/>
          <w:numId w:val="9"/>
        </w:num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部门财政资金支出情况。</w:t>
      </w:r>
    </w:p>
    <w:p>
      <w:pPr>
        <w:spacing w:line="580" w:lineRule="exact"/>
        <w:rPr>
          <w:rFonts w:hint="eastAsia" w:ascii="仿宋" w:hAnsi="仿宋" w:eastAsia="仿宋" w:cs="仿宋_GB2312"/>
          <w:sz w:val="32"/>
          <w:szCs w:val="32"/>
        </w:rPr>
      </w:pPr>
      <w:r>
        <w:rPr>
          <w:rFonts w:hint="eastAsia" w:ascii="仿宋" w:hAnsi="仿宋" w:eastAsia="仿宋" w:cs="仿宋_GB2312"/>
          <w:sz w:val="32"/>
          <w:szCs w:val="32"/>
        </w:rPr>
        <w:t xml:space="preserve">   本单位2018年财政资金支出</w:t>
      </w:r>
      <w:r>
        <w:rPr>
          <w:rFonts w:hint="eastAsia" w:ascii="仿宋" w:hAnsi="仿宋" w:eastAsia="仿宋"/>
          <w:color w:val="000000"/>
          <w:sz w:val="32"/>
          <w:szCs w:val="32"/>
          <w:lang w:val="en-US" w:eastAsia="zh-CN"/>
        </w:rPr>
        <w:t>143.95</w:t>
      </w:r>
      <w:r>
        <w:rPr>
          <w:rFonts w:hint="eastAsia" w:ascii="仿宋" w:hAnsi="仿宋" w:eastAsia="仿宋" w:cs="仿宋_GB2312"/>
          <w:sz w:val="32"/>
          <w:szCs w:val="32"/>
        </w:rPr>
        <w:t>万元，其中：一般公共预算财政拨款</w:t>
      </w:r>
      <w:r>
        <w:rPr>
          <w:rFonts w:hint="eastAsia" w:ascii="仿宋" w:hAnsi="仿宋" w:eastAsia="仿宋"/>
          <w:color w:val="000000"/>
          <w:sz w:val="32"/>
          <w:szCs w:val="32"/>
          <w:lang w:val="en-US" w:eastAsia="zh-CN"/>
        </w:rPr>
        <w:t>143.95</w:t>
      </w:r>
      <w:r>
        <w:rPr>
          <w:rFonts w:hint="eastAsia" w:ascii="仿宋" w:hAnsi="仿宋" w:eastAsia="仿宋" w:cs="仿宋_GB2312"/>
          <w:sz w:val="32"/>
          <w:szCs w:val="32"/>
        </w:rPr>
        <w:t>万元，政府性基金预算财政拨款</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三、部门整体预算绩效管理情况</w:t>
      </w:r>
    </w:p>
    <w:p>
      <w:pPr>
        <w:spacing w:line="560"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rPr>
        <w:t>（一）预决算编制情况</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严格部门预算编制，提高预算编制的质量，加强综合财政预算管理，切实提高财政资金使用效益。</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1.科学编制预算。严格遵循政府预算统一性、完整性、年度性、可靠性、公开性和分类性原则，切实落实区财政局相关预算要求，结合实际，保证预算编制的科学、合理、规范、准确、完整、效益。</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2.严格经费收支。坚持综合预算、零基预算、细化预算的原则，科学编制完整的部门综合收支计划，细化收支预算，规范收支行为。</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3.维护预算严肃性。严格执行并维护预算的严肃性，预算前展开调研，多方研究，一经确定严格执行，不随意调整，也不无故追加。</w:t>
      </w:r>
    </w:p>
    <w:p>
      <w:pPr>
        <w:spacing w:line="560"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rPr>
        <w:t>（二）执行管理情况</w:t>
      </w:r>
      <w:r>
        <w:rPr>
          <w:rFonts w:hint="eastAsia" w:ascii="楷体" w:hAnsi="楷体" w:eastAsia="楷体" w:cs="楷体"/>
          <w:b/>
          <w:sz w:val="32"/>
          <w:szCs w:val="32"/>
        </w:rPr>
        <w:tab/>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1.部门预算执行进度情况。</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按《预算法》和财政有关规定，职工工资等人员经费按月发放，项目支出按项目实施情况</w:t>
      </w:r>
      <w:r>
        <w:rPr>
          <w:rFonts w:hint="eastAsia" w:ascii="仿宋" w:hAnsi="仿宋" w:eastAsia="仿宋"/>
          <w:sz w:val="32"/>
          <w:szCs w:val="32"/>
          <w:lang w:eastAsia="zh-CN"/>
        </w:rPr>
        <w:t>由</w:t>
      </w:r>
      <w:r>
        <w:rPr>
          <w:rFonts w:hint="eastAsia" w:ascii="仿宋" w:hAnsi="仿宋" w:eastAsia="仿宋"/>
          <w:sz w:val="32"/>
          <w:szCs w:val="32"/>
        </w:rPr>
        <w:t>区财政</w:t>
      </w:r>
      <w:r>
        <w:rPr>
          <w:rFonts w:hint="eastAsia" w:ascii="仿宋" w:hAnsi="仿宋" w:eastAsia="仿宋"/>
          <w:sz w:val="32"/>
          <w:szCs w:val="32"/>
          <w:lang w:eastAsia="zh-CN"/>
        </w:rPr>
        <w:t>局</w:t>
      </w:r>
      <w:r>
        <w:rPr>
          <w:rFonts w:hint="eastAsia" w:ascii="仿宋" w:hAnsi="仿宋" w:eastAsia="仿宋"/>
          <w:sz w:val="32"/>
          <w:szCs w:val="32"/>
        </w:rPr>
        <w:t>按项目进度拨付。在支付方式上，职工工资</w:t>
      </w:r>
      <w:r>
        <w:rPr>
          <w:rFonts w:hint="eastAsia" w:ascii="仿宋" w:hAnsi="仿宋" w:eastAsia="仿宋"/>
          <w:sz w:val="32"/>
          <w:szCs w:val="32"/>
          <w:lang w:eastAsia="zh-CN"/>
        </w:rPr>
        <w:t>实行打卡发放，超过</w:t>
      </w:r>
      <w:r>
        <w:rPr>
          <w:rFonts w:hint="eastAsia" w:ascii="仿宋" w:hAnsi="仿宋" w:eastAsia="仿宋"/>
          <w:sz w:val="32"/>
          <w:szCs w:val="32"/>
          <w:lang w:val="en-US" w:eastAsia="zh-CN"/>
        </w:rPr>
        <w:t>1000元以上的支出实行转账支付</w:t>
      </w:r>
      <w:r>
        <w:rPr>
          <w:rFonts w:hint="eastAsia" w:ascii="仿宋" w:hAnsi="仿宋" w:eastAsia="仿宋"/>
          <w:sz w:val="32"/>
          <w:szCs w:val="32"/>
        </w:rPr>
        <w:t>，尽量减少现金支出。</w:t>
      </w:r>
    </w:p>
    <w:p>
      <w:pPr>
        <w:tabs>
          <w:tab w:val="left" w:pos="312"/>
        </w:tabs>
        <w:spacing w:line="560" w:lineRule="exact"/>
        <w:ind w:left="640"/>
        <w:rPr>
          <w:rFonts w:hint="eastAsia" w:ascii="仿宋" w:hAnsi="仿宋" w:eastAsia="仿宋"/>
          <w:sz w:val="32"/>
          <w:szCs w:val="32"/>
        </w:rPr>
      </w:pPr>
      <w:r>
        <w:rPr>
          <w:rFonts w:hint="eastAsia" w:ascii="仿宋" w:hAnsi="仿宋" w:eastAsia="仿宋"/>
          <w:sz w:val="32"/>
          <w:szCs w:val="32"/>
        </w:rPr>
        <w:t>2.预算约束刚性情况。</w:t>
      </w:r>
    </w:p>
    <w:p>
      <w:pPr>
        <w:spacing w:line="560" w:lineRule="exact"/>
        <w:ind w:firstLine="640" w:firstLineChars="200"/>
        <w:rPr>
          <w:rFonts w:hint="eastAsia" w:ascii="仿宋" w:hAnsi="仿宋" w:eastAsia="仿宋"/>
          <w:sz w:val="32"/>
          <w:szCs w:val="32"/>
        </w:rPr>
      </w:pPr>
      <w:r>
        <w:rPr>
          <w:rFonts w:hint="eastAsia" w:ascii="宋体" w:hAnsi="宋体" w:cs="宋体"/>
          <w:sz w:val="32"/>
          <w:szCs w:val="32"/>
        </w:rPr>
        <w:t> </w:t>
      </w:r>
      <w:r>
        <w:rPr>
          <w:rFonts w:hint="eastAsia" w:ascii="仿宋" w:hAnsi="仿宋" w:eastAsia="仿宋"/>
          <w:sz w:val="32"/>
          <w:szCs w:val="32"/>
        </w:rPr>
        <w:t>在执行各项资金预算中，严格按照中央、省、市、区各级财务规定，管好、用好每笔资金。在专项项目资金使用过程中，严格按照项目资金管理办法的规定做好项目实施和监管，切实做到专款专用，从而发挥好项目资金对项目实施的促进作用；对涉及专项资金支出额度较大时，必须专题研究决定，杜绝违规违法事件的发生。</w:t>
      </w:r>
    </w:p>
    <w:p>
      <w:pPr>
        <w:spacing w:line="560" w:lineRule="exact"/>
        <w:ind w:firstLine="640" w:firstLineChars="200"/>
        <w:rPr>
          <w:rFonts w:hint="eastAsia" w:ascii="仿宋" w:hAnsi="仿宋" w:eastAsia="仿宋"/>
          <w:sz w:val="32"/>
          <w:szCs w:val="32"/>
        </w:rPr>
      </w:pPr>
      <w:r>
        <w:rPr>
          <w:rFonts w:hint="eastAsia" w:ascii="楷体" w:hAnsi="楷体" w:eastAsia="楷体" w:cs="楷体"/>
          <w:sz w:val="32"/>
          <w:szCs w:val="32"/>
        </w:rPr>
        <w:t>3.运行成本控制情况</w:t>
      </w:r>
    </w:p>
    <w:p>
      <w:pPr>
        <w:spacing w:line="560" w:lineRule="exact"/>
        <w:ind w:firstLine="640" w:firstLineChars="200"/>
        <w:rPr>
          <w:rFonts w:hint="eastAsia" w:ascii="仿宋" w:hAnsi="仿宋" w:eastAsia="仿宋"/>
          <w:sz w:val="32"/>
          <w:szCs w:val="32"/>
        </w:rPr>
      </w:pPr>
      <w:r>
        <w:rPr>
          <w:rFonts w:hint="eastAsia" w:ascii="宋体" w:hAnsi="宋体" w:cs="宋体"/>
          <w:sz w:val="32"/>
          <w:szCs w:val="32"/>
        </w:rPr>
        <w:t> </w:t>
      </w:r>
      <w:r>
        <w:rPr>
          <w:rFonts w:hint="eastAsia" w:ascii="仿宋" w:hAnsi="仿宋" w:eastAsia="仿宋"/>
          <w:sz w:val="32"/>
          <w:szCs w:val="32"/>
        </w:rPr>
        <w:t>认真开展厉行节约反对浪费规定学习的同时，倡导全</w:t>
      </w:r>
      <w:r>
        <w:rPr>
          <w:rFonts w:hint="eastAsia" w:ascii="仿宋" w:hAnsi="仿宋" w:eastAsia="仿宋"/>
          <w:sz w:val="32"/>
          <w:szCs w:val="32"/>
          <w:lang w:eastAsia="zh-CN"/>
        </w:rPr>
        <w:t>院职工</w:t>
      </w:r>
      <w:r>
        <w:rPr>
          <w:rFonts w:hint="eastAsia" w:ascii="仿宋" w:hAnsi="仿宋" w:eastAsia="仿宋"/>
          <w:sz w:val="32"/>
          <w:szCs w:val="32"/>
        </w:rPr>
        <w:t>弘扬艰苦奋斗、勤俭节约的优良作风，进一步推进建设节约型</w:t>
      </w:r>
      <w:r>
        <w:rPr>
          <w:rFonts w:hint="eastAsia" w:ascii="仿宋" w:hAnsi="仿宋" w:eastAsia="仿宋"/>
          <w:sz w:val="32"/>
          <w:szCs w:val="32"/>
          <w:lang w:eastAsia="zh-CN"/>
        </w:rPr>
        <w:t>单位</w:t>
      </w:r>
      <w:r>
        <w:rPr>
          <w:rFonts w:hint="eastAsia" w:ascii="仿宋" w:hAnsi="仿宋" w:eastAsia="仿宋"/>
          <w:sz w:val="32"/>
          <w:szCs w:val="32"/>
        </w:rPr>
        <w:t>。办公室、</w:t>
      </w:r>
      <w:r>
        <w:rPr>
          <w:rFonts w:hint="eastAsia" w:ascii="仿宋" w:hAnsi="仿宋" w:eastAsia="仿宋"/>
          <w:sz w:val="32"/>
          <w:szCs w:val="32"/>
          <w:lang w:eastAsia="zh-CN"/>
        </w:rPr>
        <w:t>病房</w:t>
      </w:r>
      <w:r>
        <w:rPr>
          <w:rFonts w:hint="eastAsia" w:ascii="仿宋" w:hAnsi="仿宋" w:eastAsia="仿宋"/>
          <w:sz w:val="32"/>
          <w:szCs w:val="32"/>
        </w:rPr>
        <w:t>等尽量采用自然光，尽可能少开灯或不开灯；做到离开办公室随手关灯，杜绝“长明灯”、“白昼灯”；下班后自觉关闭各类电器设备电源；强化节水意识，切实做到节约每一滴水，使广大干部职工养成良好的节水习惯；加强办公用品的使用管理，规范办公用品的采购，积极推行网络办公，加快推进无纸化办公。</w:t>
      </w:r>
    </w:p>
    <w:p>
      <w:pPr>
        <w:spacing w:line="560"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rPr>
        <w:t>（三）综合管理情况</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1.政府采购实施情况。</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按照《预算法》和《政府采购法》规定编制政府采购预算和实施政府采购计划，按规定做好备案工作。</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2、资产管理。</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固定资产实行“统一管理，分级负责”。设置固定资产的管理部门，统一建账、核算，统一登记、监督管理和维修。各科室是固定资产的使用部门，并负责固定资产的保管和使用。同时，根据《行政事业单位资产清查核实管理办法》开展了资产清查工作。</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（1）资产管理信息系统建设情况。已将所有资产全部录入行政事业单位资产管理系统，并指定专人负责管理系统。</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（2）资产清查情况。启动全单位资产清查，并将资产清查结果上报了相关主管部门。</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 xml:space="preserve">（3）资产报表上报情况。安排专人负责国有资产清查及报表上报工作。在资产清查结束后，已上报清查报表、清查工作报告等国有资产报表数据。 </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3.内控制度管理。201</w:t>
      </w:r>
      <w:r>
        <w:rPr>
          <w:rFonts w:hint="eastAsia" w:ascii="仿宋" w:hAnsi="仿宋" w:eastAsia="仿宋"/>
          <w:sz w:val="32"/>
          <w:szCs w:val="32"/>
          <w:lang w:val="en-US" w:eastAsia="zh-CN"/>
        </w:rPr>
        <w:t>8</w:t>
      </w:r>
      <w:r>
        <w:rPr>
          <w:rFonts w:hint="eastAsia" w:ascii="仿宋" w:hAnsi="仿宋" w:eastAsia="仿宋"/>
          <w:sz w:val="32"/>
          <w:szCs w:val="32"/>
        </w:rPr>
        <w:t>年，我</w:t>
      </w:r>
      <w:r>
        <w:rPr>
          <w:rFonts w:hint="eastAsia" w:ascii="仿宋" w:hAnsi="仿宋" w:eastAsia="仿宋"/>
          <w:sz w:val="32"/>
          <w:szCs w:val="32"/>
          <w:lang w:eastAsia="zh-CN"/>
        </w:rPr>
        <w:t>单位</w:t>
      </w:r>
      <w:r>
        <w:rPr>
          <w:rFonts w:hint="eastAsia" w:ascii="仿宋" w:hAnsi="仿宋" w:eastAsia="仿宋"/>
          <w:sz w:val="32"/>
          <w:szCs w:val="32"/>
        </w:rPr>
        <w:t>从多方面规范了经费开支行为，严格审签制度，切实把控财务风险。同时，严格执行上级有关财务管理规定，落实“三重一大”制度，确保财务整体的安全、顺畅，防止违法违纪现象发生。</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4.信息公开。按照相关规定，落实工作人员按要求对2018年预决算信息进行了公开，确保公开透明。</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5.绩效管理。通过对单位的工作和运营目标进行分解，设定各</w:t>
      </w:r>
      <w:r>
        <w:rPr>
          <w:rFonts w:hint="eastAsia" w:ascii="仿宋" w:hAnsi="仿宋" w:eastAsia="仿宋"/>
          <w:sz w:val="32"/>
          <w:szCs w:val="32"/>
          <w:lang w:eastAsia="zh-CN"/>
        </w:rPr>
        <w:t>科</w:t>
      </w:r>
      <w:r>
        <w:rPr>
          <w:rFonts w:hint="eastAsia" w:ascii="仿宋" w:hAnsi="仿宋" w:eastAsia="仿宋"/>
          <w:sz w:val="32"/>
          <w:szCs w:val="32"/>
        </w:rPr>
        <w:t>室绩效目标，对</w:t>
      </w:r>
      <w:r>
        <w:rPr>
          <w:rFonts w:hint="eastAsia" w:ascii="仿宋" w:hAnsi="仿宋" w:eastAsia="仿宋"/>
          <w:sz w:val="32"/>
          <w:szCs w:val="32"/>
          <w:lang w:eastAsia="zh-CN"/>
        </w:rPr>
        <w:t>科</w:t>
      </w:r>
      <w:r>
        <w:rPr>
          <w:rFonts w:hint="eastAsia" w:ascii="仿宋" w:hAnsi="仿宋" w:eastAsia="仿宋"/>
          <w:sz w:val="32"/>
          <w:szCs w:val="32"/>
        </w:rPr>
        <w:t>室和个人的绩效进行沟通、反馈、考评，从而将个人、</w:t>
      </w:r>
      <w:r>
        <w:rPr>
          <w:rFonts w:hint="eastAsia" w:ascii="仿宋" w:hAnsi="仿宋" w:eastAsia="仿宋"/>
          <w:sz w:val="32"/>
          <w:szCs w:val="32"/>
          <w:lang w:eastAsia="zh-CN"/>
        </w:rPr>
        <w:t>科</w:t>
      </w:r>
      <w:r>
        <w:rPr>
          <w:rFonts w:hint="eastAsia" w:ascii="仿宋" w:hAnsi="仿宋" w:eastAsia="仿宋"/>
          <w:sz w:val="32"/>
          <w:szCs w:val="32"/>
        </w:rPr>
        <w:t>室与单位目标有机结合，提高单位整体绩效，促进职工工作积极性和单位发展动力。</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6.依法接受财政监督情况。按照财政部门相关要求，开展了2018年度财政监督检查的自查自纠工作，并报送了自查自纠报告及报表。</w:t>
      </w:r>
    </w:p>
    <w:p>
      <w:pPr>
        <w:pStyle w:val="3"/>
        <w:rPr>
          <w:rStyle w:val="25"/>
          <w:rFonts w:ascii="仿宋" w:hAnsi="仿宋" w:eastAsia="仿宋"/>
          <w:b w:val="0"/>
          <w:bCs w:val="0"/>
          <w:sz w:val="32"/>
          <w:szCs w:val="32"/>
        </w:rPr>
      </w:pPr>
      <w:bookmarkStart w:id="59" w:name="_Toc15396617"/>
      <w:r>
        <w:rPr>
          <w:rStyle w:val="25"/>
          <w:rFonts w:hint="eastAsia" w:ascii="仿宋" w:hAnsi="仿宋" w:eastAsia="仿宋"/>
          <w:b w:val="0"/>
          <w:bCs w:val="0"/>
          <w:sz w:val="32"/>
          <w:szCs w:val="32"/>
        </w:rPr>
        <w:t>附件2</w:t>
      </w:r>
      <w:bookmarkEnd w:id="59"/>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eastAsia="zh-CN"/>
        </w:rPr>
        <w:t>达川川区陈家乡</w:t>
      </w:r>
      <w:r>
        <w:rPr>
          <w:rFonts w:hint="eastAsia" w:ascii="黑体" w:hAnsi="黑体" w:eastAsia="黑体" w:cs="方正小标宋简体"/>
          <w:sz w:val="44"/>
          <w:szCs w:val="44"/>
        </w:rPr>
        <w:t>卫生院项目支出绩效评价报告</w:t>
      </w:r>
    </w:p>
    <w:p>
      <w:pPr>
        <w:spacing w:line="580" w:lineRule="exact"/>
        <w:ind w:firstLine="640" w:firstLineChars="200"/>
        <w:rPr>
          <w:rFonts w:hint="eastAsia" w:ascii="仿宋" w:hAnsi="仿宋" w:eastAsia="仿宋" w:cs="仿宋_GB2312"/>
          <w:sz w:val="32"/>
          <w:szCs w:val="32"/>
        </w:rPr>
      </w:pPr>
    </w:p>
    <w:p>
      <w:pPr>
        <w:spacing w:line="580" w:lineRule="exact"/>
        <w:ind w:firstLine="640" w:firstLineChars="200"/>
        <w:rPr>
          <w:rFonts w:hint="eastAsia" w:ascii="仿宋" w:hAnsi="仿宋" w:eastAsia="仿宋" w:cs="仿宋_GB2312"/>
          <w:b/>
          <w:sz w:val="32"/>
          <w:szCs w:val="32"/>
        </w:rPr>
      </w:pPr>
      <w:r>
        <w:rPr>
          <w:rFonts w:hint="eastAsia" w:ascii="仿宋" w:hAnsi="仿宋" w:eastAsia="仿宋" w:cs="仿宋_GB2312"/>
          <w:b/>
          <w:sz w:val="32"/>
          <w:szCs w:val="32"/>
        </w:rPr>
        <w:t>一、评价工作开展及项目情况</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提高基本公共卫生服务项目均等化水平，推进基本公卫生服务项目开展</w:t>
      </w:r>
      <w:r>
        <w:rPr>
          <w:rFonts w:hint="eastAsia" w:ascii="仿宋" w:hAnsi="仿宋" w:eastAsia="仿宋"/>
          <w:sz w:val="32"/>
          <w:szCs w:val="32"/>
          <w:lang w:eastAsia="zh-CN"/>
        </w:rPr>
        <w:t>；巩固基本药物制度，不断提升服务能力和水平，筑牢基层医疗卫生服务网底，实现医改“保基本、强基层、建机制”的目标。开展项目是基本公共卫生服务和基层医疗机构基本药物制度</w:t>
      </w:r>
      <w:r>
        <w:rPr>
          <w:rFonts w:hint="eastAsia" w:ascii="仿宋" w:hAnsi="仿宋" w:eastAsia="仿宋"/>
          <w:sz w:val="32"/>
          <w:szCs w:val="32"/>
        </w:rPr>
        <w:t>。</w:t>
      </w:r>
    </w:p>
    <w:p>
      <w:pPr>
        <w:spacing w:line="580" w:lineRule="exact"/>
        <w:ind w:firstLine="640" w:firstLineChars="200"/>
        <w:rPr>
          <w:rFonts w:hint="eastAsia" w:ascii="仿宋" w:hAnsi="仿宋" w:eastAsia="仿宋" w:cs="仿宋_GB2312"/>
          <w:b/>
          <w:sz w:val="32"/>
          <w:szCs w:val="32"/>
        </w:rPr>
      </w:pPr>
      <w:r>
        <w:rPr>
          <w:rFonts w:hint="eastAsia" w:ascii="仿宋" w:hAnsi="仿宋" w:eastAsia="仿宋" w:cs="仿宋_GB2312"/>
          <w:b/>
          <w:sz w:val="32"/>
          <w:szCs w:val="32"/>
        </w:rPr>
        <w:t>二、评价结论及绩效分析</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（一）评价结论</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总体看，我单位预算编制及执行决算较为准确，支出管理较为规范，财务管理制度较完善，</w:t>
      </w:r>
      <w:r>
        <w:rPr>
          <w:rFonts w:hint="eastAsia" w:ascii="仿宋" w:hAnsi="仿宋" w:eastAsia="仿宋"/>
          <w:sz w:val="32"/>
          <w:szCs w:val="32"/>
          <w:lang w:eastAsia="zh-CN"/>
        </w:rPr>
        <w:t>项目支出</w:t>
      </w:r>
      <w:r>
        <w:rPr>
          <w:rFonts w:hint="eastAsia" w:ascii="仿宋" w:hAnsi="仿宋" w:eastAsia="仿宋"/>
          <w:sz w:val="32"/>
          <w:szCs w:val="32"/>
        </w:rPr>
        <w:t>整体绩效较好。</w:t>
      </w:r>
      <w:r>
        <w:rPr>
          <w:rFonts w:hint="eastAsia" w:ascii="仿宋" w:hAnsi="仿宋" w:eastAsia="仿宋"/>
          <w:sz w:val="32"/>
          <w:szCs w:val="32"/>
          <w:lang w:eastAsia="zh-CN"/>
        </w:rPr>
        <w:t>项目</w:t>
      </w:r>
      <w:r>
        <w:rPr>
          <w:rFonts w:hint="eastAsia" w:ascii="仿宋" w:hAnsi="仿宋" w:eastAsia="仿宋"/>
          <w:sz w:val="32"/>
          <w:szCs w:val="32"/>
        </w:rPr>
        <w:t>支出绩效自评得分为</w:t>
      </w:r>
      <w:r>
        <w:rPr>
          <w:rFonts w:hint="eastAsia" w:ascii="仿宋" w:hAnsi="仿宋" w:eastAsia="仿宋"/>
          <w:sz w:val="32"/>
          <w:szCs w:val="32"/>
          <w:lang w:val="en-US" w:eastAsia="zh-CN"/>
        </w:rPr>
        <w:t>85</w:t>
      </w:r>
      <w:r>
        <w:rPr>
          <w:rFonts w:hint="eastAsia" w:ascii="仿宋" w:hAnsi="仿宋" w:eastAsia="仿宋"/>
          <w:sz w:val="32"/>
          <w:szCs w:val="32"/>
        </w:rPr>
        <w:t>分。</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（二）绩效分析</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1、项目决策</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（1）、资金计划及到位。基本公共卫生服务</w:t>
      </w:r>
      <w:r>
        <w:rPr>
          <w:rFonts w:hint="eastAsia" w:ascii="仿宋" w:hAnsi="仿宋" w:eastAsia="仿宋"/>
          <w:sz w:val="32"/>
          <w:szCs w:val="32"/>
          <w:lang w:eastAsia="zh-CN"/>
        </w:rPr>
        <w:t>下拨资金</w:t>
      </w:r>
      <w:r>
        <w:rPr>
          <w:rFonts w:hint="eastAsia" w:ascii="仿宋" w:hAnsi="仿宋" w:eastAsia="仿宋"/>
          <w:sz w:val="32"/>
          <w:szCs w:val="32"/>
          <w:lang w:val="en-US" w:eastAsia="zh-CN"/>
        </w:rPr>
        <w:t>58.40万元、基层医疗机构基本药物制度</w:t>
      </w:r>
      <w:r>
        <w:rPr>
          <w:rFonts w:hint="eastAsia" w:ascii="仿宋" w:hAnsi="仿宋" w:eastAsia="仿宋"/>
          <w:sz w:val="32"/>
          <w:szCs w:val="32"/>
          <w:lang w:eastAsia="zh-CN"/>
        </w:rPr>
        <w:t>下拨资金</w:t>
      </w:r>
      <w:r>
        <w:rPr>
          <w:rFonts w:hint="eastAsia" w:ascii="仿宋" w:hAnsi="仿宋" w:eastAsia="仿宋"/>
          <w:sz w:val="32"/>
          <w:szCs w:val="32"/>
          <w:lang w:val="en-US" w:eastAsia="zh-CN"/>
        </w:rPr>
        <w:t>13.04万元</w:t>
      </w:r>
      <w:r>
        <w:rPr>
          <w:rFonts w:hint="eastAsia" w:ascii="仿宋" w:hAnsi="仿宋" w:eastAsia="仿宋"/>
          <w:sz w:val="32"/>
          <w:szCs w:val="32"/>
        </w:rPr>
        <w:t>。</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（2）、资金使用。</w:t>
      </w:r>
      <w:r>
        <w:rPr>
          <w:rFonts w:hint="eastAsia" w:ascii="仿宋" w:hAnsi="仿宋" w:eastAsia="仿宋"/>
          <w:sz w:val="32"/>
          <w:szCs w:val="32"/>
          <w:lang w:eastAsia="zh-CN"/>
        </w:rPr>
        <w:t>各单位根据业务需要购买货物及工作运行开支</w:t>
      </w:r>
      <w:r>
        <w:rPr>
          <w:rFonts w:hint="eastAsia" w:ascii="仿宋" w:hAnsi="仿宋" w:eastAsia="仿宋"/>
          <w:sz w:val="32"/>
          <w:szCs w:val="32"/>
        </w:rPr>
        <w:t>。</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2、项目管理</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规范基本公共卫生服务行为，推进基本公卫生服务项目开展，不断提升服务能力和水平，筑牢基层医疗卫生服务网底，实现医改“保基本、强基层、建机制”的目标。</w:t>
      </w:r>
      <w:r>
        <w:rPr>
          <w:rFonts w:hint="eastAsia" w:ascii="仿宋" w:hAnsi="仿宋" w:eastAsia="仿宋" w:cs="仿宋_GB2312"/>
          <w:sz w:val="32"/>
          <w:szCs w:val="32"/>
          <w:lang w:eastAsia="zh-CN"/>
        </w:rPr>
        <w:t>通确保</w:t>
      </w:r>
      <w:r>
        <w:rPr>
          <w:rFonts w:hint="eastAsia" w:ascii="仿宋" w:hAnsi="仿宋" w:eastAsia="仿宋"/>
          <w:sz w:val="32"/>
          <w:szCs w:val="32"/>
          <w:lang w:eastAsia="zh-CN"/>
        </w:rPr>
        <w:t>基本公共卫生服务和基层医疗机构基本药物制度顺利实施。</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3、项目绩效</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为广大群众提供公共卫生安全保障</w:t>
      </w:r>
      <w:r>
        <w:rPr>
          <w:rFonts w:hint="eastAsia" w:ascii="仿宋" w:hAnsi="仿宋" w:eastAsia="仿宋"/>
          <w:sz w:val="32"/>
          <w:szCs w:val="32"/>
          <w:lang w:eastAsia="zh-CN"/>
        </w:rPr>
        <w:t>，居民满意度、建档立卡贫困户满意度≧90%；基本药物零差率销售率</w:t>
      </w:r>
      <w:r>
        <w:rPr>
          <w:rFonts w:hint="eastAsia" w:ascii="仿宋" w:hAnsi="仿宋" w:eastAsia="仿宋"/>
          <w:sz w:val="32"/>
          <w:szCs w:val="32"/>
          <w:lang w:val="en-US" w:eastAsia="zh-CN"/>
        </w:rPr>
        <w:t>100%，政府办基层医疗卫生机构基本药物制度覆盖率100%</w:t>
      </w:r>
      <w:r>
        <w:rPr>
          <w:rFonts w:hint="eastAsia" w:ascii="仿宋" w:hAnsi="仿宋" w:eastAsia="仿宋"/>
          <w:sz w:val="32"/>
          <w:szCs w:val="32"/>
        </w:rPr>
        <w:t>。</w:t>
      </w:r>
    </w:p>
    <w:p>
      <w:pPr>
        <w:spacing w:line="580" w:lineRule="exact"/>
        <w:ind w:firstLine="640" w:firstLineChars="200"/>
        <w:rPr>
          <w:rFonts w:hint="eastAsia" w:ascii="仿宋" w:hAnsi="仿宋" w:eastAsia="仿宋" w:cs="仿宋_GB2312"/>
          <w:b/>
          <w:sz w:val="32"/>
          <w:szCs w:val="32"/>
        </w:rPr>
      </w:pPr>
      <w:r>
        <w:rPr>
          <w:rFonts w:hint="eastAsia" w:ascii="仿宋" w:hAnsi="仿宋" w:eastAsia="仿宋" w:cs="仿宋_GB2312"/>
          <w:b/>
          <w:sz w:val="32"/>
          <w:szCs w:val="32"/>
        </w:rPr>
        <w:t>（三）存在主要问题</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sz w:val="32"/>
          <w:szCs w:val="32"/>
        </w:rPr>
        <w:t>一是预算不够明确和细化。预算执行力度还要进一步加强。二是单位缺少专业的会计人员。三是各项管理制度还待进一步完善。</w:t>
      </w:r>
    </w:p>
    <w:p>
      <w:pPr>
        <w:spacing w:line="580" w:lineRule="exact"/>
        <w:ind w:firstLine="640" w:firstLineChars="200"/>
        <w:rPr>
          <w:rFonts w:hint="eastAsia" w:ascii="仿宋" w:hAnsi="仿宋" w:eastAsia="仿宋" w:cs="仿宋_GB2312"/>
          <w:b/>
          <w:sz w:val="32"/>
          <w:szCs w:val="32"/>
        </w:rPr>
      </w:pPr>
      <w:r>
        <w:rPr>
          <w:rFonts w:hint="eastAsia" w:ascii="仿宋" w:hAnsi="仿宋" w:eastAsia="仿宋" w:cs="仿宋_GB2312"/>
          <w:b/>
          <w:sz w:val="32"/>
          <w:szCs w:val="32"/>
        </w:rPr>
        <w:t>（四）相关措施建议</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1、细化预算编制工作，将进一步重视预算的编制工作，加强单位内部机构的预算管理意识，科学规划预算编制的精确度，提高财政资金使用效率，加强内部预算编制的审核和预算控制指标的下达。</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2、建议财政部门加强对财务人员做好各项财务工作的指导和培训，尤其是加强《</w:t>
      </w:r>
      <w:r>
        <w:rPr>
          <w:rFonts w:hint="eastAsia" w:ascii="仿宋" w:hAnsi="仿宋" w:eastAsia="仿宋"/>
          <w:sz w:val="32"/>
          <w:szCs w:val="32"/>
          <w:lang w:eastAsia="zh-CN"/>
        </w:rPr>
        <w:t>政府会计制度</w:t>
      </w:r>
      <w:r>
        <w:rPr>
          <w:rFonts w:hint="eastAsia" w:ascii="仿宋" w:hAnsi="仿宋" w:eastAsia="仿宋"/>
          <w:sz w:val="32"/>
          <w:szCs w:val="32"/>
        </w:rPr>
        <w:t>》等新的会计制度学习和培训，规范部门预算收支核算。</w:t>
      </w:r>
    </w:p>
    <w:p>
      <w:pPr>
        <w:spacing w:line="580" w:lineRule="exact"/>
        <w:ind w:firstLine="640" w:firstLineChars="200"/>
        <w:rPr>
          <w:rFonts w:hint="eastAsia" w:ascii="仿宋_GB2312" w:hAnsi="仿宋_GB2312" w:eastAsia="仿宋_GB2312" w:cs="仿宋_GB2312"/>
          <w:sz w:val="32"/>
          <w:szCs w:val="32"/>
        </w:rPr>
      </w:pPr>
      <w:r>
        <w:rPr>
          <w:rFonts w:hint="eastAsia" w:ascii="仿宋" w:hAnsi="仿宋" w:eastAsia="仿宋"/>
          <w:sz w:val="32"/>
          <w:szCs w:val="32"/>
        </w:rPr>
        <w:t>3、进一步完善和落实相关管理制度，加强内部控制管理制度学习，严格遵照相关制度贯彻落实到位，做到精细化管理。</w:t>
      </w:r>
    </w:p>
    <w:p>
      <w:pPr>
        <w:spacing w:line="580" w:lineRule="exact"/>
        <w:ind w:firstLine="640" w:firstLineChars="200"/>
        <w:rPr>
          <w:rFonts w:hint="eastAsia" w:ascii="仿宋_GB2312" w:hAnsi="仿宋_GB2312" w:eastAsia="仿宋_GB2312" w:cs="仿宋_GB2312"/>
          <w:sz w:val="32"/>
          <w:szCs w:val="32"/>
          <w:lang w:eastAsia="zh-CN"/>
        </w:rPr>
      </w:pPr>
    </w:p>
    <w:p>
      <w:pPr>
        <w:spacing w:line="600" w:lineRule="exact"/>
        <w:jc w:val="center"/>
        <w:outlineLvl w:val="0"/>
        <w:rPr>
          <w:rStyle w:val="25"/>
          <w:rFonts w:ascii="黑体" w:hAnsi="黑体" w:eastAsia="黑体"/>
          <w:b w:val="0"/>
        </w:rPr>
      </w:pPr>
      <w:bookmarkStart w:id="60"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6"/>
      <w:bookmarkEnd w:id="60"/>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1"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1"/>
    </w:p>
    <w:p>
      <w:pPr>
        <w:pStyle w:val="3"/>
        <w:rPr>
          <w:rFonts w:ascii="仿宋" w:hAnsi="仿宋" w:eastAsia="仿宋"/>
          <w:color w:val="000000"/>
        </w:rPr>
      </w:pPr>
      <w:bookmarkStart w:id="62" w:name="_Toc15396620"/>
      <w:r>
        <w:rPr>
          <w:rFonts w:hint="eastAsia" w:ascii="仿宋" w:hAnsi="仿宋" w:eastAsia="仿宋"/>
          <w:b w:val="0"/>
          <w:color w:val="000000"/>
        </w:rPr>
        <w:t>二、收</w:t>
      </w:r>
      <w:r>
        <w:rPr>
          <w:rStyle w:val="26"/>
          <w:rFonts w:hint="eastAsia" w:ascii="仿宋" w:hAnsi="仿宋" w:eastAsia="仿宋"/>
          <w:b w:val="0"/>
          <w:bCs w:val="0"/>
        </w:rPr>
        <w:t>入总表</w:t>
      </w:r>
      <w:bookmarkEnd w:id="62"/>
    </w:p>
    <w:p>
      <w:pPr>
        <w:pStyle w:val="3"/>
        <w:rPr>
          <w:rFonts w:ascii="仿宋" w:hAnsi="仿宋" w:eastAsia="仿宋"/>
          <w:color w:val="000000"/>
        </w:rPr>
      </w:pPr>
      <w:bookmarkStart w:id="63"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出总表</w:t>
      </w:r>
      <w:bookmarkEnd w:id="63"/>
    </w:p>
    <w:p>
      <w:pPr>
        <w:pStyle w:val="3"/>
        <w:rPr>
          <w:rFonts w:ascii="仿宋" w:hAnsi="仿宋" w:eastAsia="仿宋"/>
          <w:b w:val="0"/>
          <w:color w:val="000000"/>
        </w:rPr>
      </w:pPr>
      <w:bookmarkStart w:id="64"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4"/>
    </w:p>
    <w:p>
      <w:pPr>
        <w:pStyle w:val="3"/>
        <w:rPr>
          <w:rFonts w:ascii="仿宋" w:hAnsi="仿宋" w:eastAsia="仿宋"/>
          <w:color w:val="000000"/>
        </w:rPr>
      </w:pPr>
      <w:bookmarkStart w:id="65"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政拨款支出决算明细表（政府经济分类科目）</w:t>
      </w:r>
      <w:bookmarkEnd w:id="65"/>
    </w:p>
    <w:p>
      <w:pPr>
        <w:pStyle w:val="3"/>
        <w:rPr>
          <w:rFonts w:ascii="仿宋" w:hAnsi="仿宋" w:eastAsia="仿宋"/>
          <w:color w:val="000000"/>
        </w:rPr>
      </w:pPr>
      <w:bookmarkStart w:id="66" w:name="_Toc15396624"/>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6"/>
    </w:p>
    <w:p>
      <w:pPr>
        <w:pStyle w:val="3"/>
        <w:rPr>
          <w:rFonts w:ascii="仿宋" w:hAnsi="仿宋" w:eastAsia="仿宋"/>
          <w:color w:val="000000"/>
        </w:rPr>
      </w:pPr>
      <w:bookmarkStart w:id="67"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7"/>
    </w:p>
    <w:p>
      <w:pPr>
        <w:pStyle w:val="3"/>
        <w:rPr>
          <w:rFonts w:ascii="仿宋" w:hAnsi="仿宋" w:eastAsia="仿宋"/>
          <w:color w:val="000000"/>
        </w:rPr>
      </w:pPr>
      <w:bookmarkStart w:id="68"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8"/>
    </w:p>
    <w:p>
      <w:pPr>
        <w:pStyle w:val="3"/>
        <w:rPr>
          <w:rFonts w:ascii="仿宋" w:hAnsi="仿宋" w:eastAsia="仿宋"/>
          <w:color w:val="000000"/>
        </w:rPr>
      </w:pPr>
      <w:bookmarkStart w:id="69"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9"/>
    </w:p>
    <w:p>
      <w:pPr>
        <w:pStyle w:val="3"/>
        <w:rPr>
          <w:rFonts w:ascii="仿宋" w:hAnsi="仿宋" w:eastAsia="仿宋"/>
          <w:color w:val="000000"/>
        </w:rPr>
      </w:pPr>
      <w:bookmarkStart w:id="70"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70"/>
    </w:p>
    <w:p>
      <w:pPr>
        <w:pStyle w:val="3"/>
        <w:rPr>
          <w:rFonts w:ascii="仿宋" w:hAnsi="仿宋" w:eastAsia="仿宋"/>
          <w:color w:val="000000"/>
        </w:rPr>
      </w:pPr>
      <w:bookmarkStart w:id="71"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1"/>
    </w:p>
    <w:p>
      <w:pPr>
        <w:pStyle w:val="3"/>
        <w:rPr>
          <w:rFonts w:ascii="仿宋" w:hAnsi="仿宋" w:eastAsia="仿宋"/>
          <w:color w:val="000000"/>
        </w:rPr>
      </w:pPr>
      <w:bookmarkStart w:id="72"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2"/>
    </w:p>
    <w:p>
      <w:pPr>
        <w:pStyle w:val="3"/>
        <w:rPr>
          <w:rStyle w:val="26"/>
          <w:rFonts w:hint="eastAsia" w:ascii="仿宋" w:hAnsi="仿宋" w:eastAsia="仿宋"/>
          <w:b w:val="0"/>
          <w:bCs w:val="0"/>
        </w:rPr>
      </w:pPr>
      <w:bookmarkStart w:id="73"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3"/>
    </w:p>
    <w:p>
      <w:pPr>
        <w:rPr>
          <w:rStyle w:val="26"/>
          <w:rFonts w:hint="eastAsia" w:ascii="仿宋" w:hAnsi="仿宋" w:eastAsia="仿宋"/>
          <w:b w:val="0"/>
          <w:bCs w:val="0"/>
        </w:rPr>
      </w:pPr>
    </w:p>
    <w:p>
      <w:pPr>
        <w:rPr>
          <w:rStyle w:val="26"/>
          <w:rFonts w:hint="eastAsia" w:ascii="仿宋" w:hAnsi="仿宋" w:eastAsia="仿宋"/>
          <w:b w:val="0"/>
          <w:bCs w:val="0"/>
        </w:rPr>
      </w:pPr>
    </w:p>
    <w:p>
      <w:pPr>
        <w:rPr>
          <w:rStyle w:val="26"/>
          <w:rFonts w:hint="eastAsia" w:ascii="仿宋" w:hAnsi="仿宋" w:eastAsia="仿宋"/>
          <w:b w:val="0"/>
          <w:bCs w:val="0"/>
        </w:rPr>
      </w:pPr>
    </w:p>
    <w:p>
      <w:pPr>
        <w:rPr>
          <w:rStyle w:val="26"/>
          <w:rFonts w:hint="eastAsia" w:ascii="仿宋" w:hAnsi="仿宋" w:eastAsia="仿宋"/>
          <w:b w:val="0"/>
          <w:bCs w:val="0"/>
        </w:rPr>
      </w:pPr>
    </w:p>
    <w:p>
      <w:pPr>
        <w:rPr>
          <w:rStyle w:val="26"/>
          <w:rFonts w:hint="eastAsia" w:ascii="仿宋" w:hAnsi="仿宋" w:eastAsia="仿宋"/>
          <w:b w:val="0"/>
          <w:bCs w:val="0"/>
        </w:rPr>
      </w:pPr>
    </w:p>
    <w:p>
      <w:pPr>
        <w:rPr>
          <w:rStyle w:val="26"/>
          <w:rFonts w:hint="eastAsia" w:ascii="仿宋" w:hAnsi="仿宋" w:eastAsia="仿宋"/>
          <w:b w:val="0"/>
          <w:bCs w:val="0"/>
        </w:rPr>
      </w:pPr>
    </w:p>
    <w:p>
      <w:pPr>
        <w:rPr>
          <w:rStyle w:val="26"/>
          <w:rFonts w:hint="eastAsia" w:ascii="仿宋" w:hAnsi="仿宋" w:eastAsia="仿宋"/>
          <w:b w:val="0"/>
          <w:bCs w:val="0"/>
        </w:rPr>
      </w:pPr>
    </w:p>
    <w:sectPr>
      <w:headerReference r:id="rId4" w:type="default"/>
      <w:footerReference r:id="rId5"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PAGE   \* MERGEFORMAT</w:instrText>
    </w:r>
    <w:r>
      <w:fldChar w:fldCharType="separate"/>
    </w:r>
    <w:r>
      <w:rPr>
        <w:lang w:val="zh-CN"/>
      </w:rPr>
      <w:t>22</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180605292">
    <w:nsid w:val="F92EF96C"/>
    <w:multiLevelType w:val="singleLevel"/>
    <w:tmpl w:val="F92EF96C"/>
    <w:lvl w:ilvl="0" w:tentative="1">
      <w:start w:val="1"/>
      <w:numFmt w:val="decimal"/>
      <w:lvlText w:val="%1."/>
      <w:lvlJc w:val="left"/>
      <w:pPr>
        <w:tabs>
          <w:tab w:val="left" w:pos="312"/>
        </w:tabs>
      </w:pPr>
    </w:lvl>
  </w:abstractNum>
  <w:abstractNum w:abstractNumId="1058205119">
    <w:nsid w:val="3F12EDBF"/>
    <w:multiLevelType w:val="singleLevel"/>
    <w:tmpl w:val="3F12EDBF"/>
    <w:lvl w:ilvl="0" w:tentative="1">
      <w:start w:val="2"/>
      <w:numFmt w:val="chineseCounting"/>
      <w:suff w:val="nothing"/>
      <w:lvlText w:val="（%1）"/>
      <w:lvlJc w:val="left"/>
      <w:pPr>
        <w:ind w:left="0" w:firstLine="0"/>
      </w:pPr>
    </w:lvl>
  </w:abstractNum>
  <w:abstractNum w:abstractNumId="1844061697">
    <w:nsid w:val="6DEA2601"/>
    <w:multiLevelType w:val="singleLevel"/>
    <w:tmpl w:val="6DEA2601"/>
    <w:lvl w:ilvl="0" w:tentative="1">
      <w:start w:val="2"/>
      <w:numFmt w:val="chineseCounting"/>
      <w:suff w:val="nothing"/>
      <w:lvlText w:val="（%1）"/>
      <w:lvlJc w:val="left"/>
      <w:pPr>
        <w:ind w:left="0" w:firstLine="0"/>
      </w:pPr>
    </w:lvl>
  </w:abstractNum>
  <w:abstractNum w:abstractNumId="309482763">
    <w:nsid w:val="1272550B"/>
    <w:multiLevelType w:val="multilevel"/>
    <w:tmpl w:val="1272550B"/>
    <w:lvl w:ilvl="0" w:tentative="1">
      <w:start w:val="1"/>
      <w:numFmt w:val="japaneseCounting"/>
      <w:lvlText w:val="%1、"/>
      <w:lvlJc w:val="left"/>
      <w:pPr>
        <w:ind w:left="1360" w:hanging="720"/>
      </w:pPr>
      <w:rPr>
        <w:rFonts w:hint="default"/>
        <w:b w:val="0"/>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401876663">
    <w:nsid w:val="17F426B7"/>
    <w:multiLevelType w:val="multilevel"/>
    <w:tmpl w:val="17F426B7"/>
    <w:lvl w:ilvl="0" w:tentative="1">
      <w:start w:val="10"/>
      <w:numFmt w:val="japaneseCounting"/>
      <w:lvlText w:val="%1、"/>
      <w:lvlJc w:val="left"/>
      <w:pPr>
        <w:ind w:left="1429" w:hanging="720"/>
      </w:pPr>
      <w:rPr>
        <w:rFonts w:hint="default"/>
      </w:rPr>
    </w:lvl>
    <w:lvl w:ilvl="1" w:tentative="1">
      <w:start w:val="1"/>
      <w:numFmt w:val="lowerLetter"/>
      <w:lvlText w:val="%2)"/>
      <w:lvlJc w:val="left"/>
      <w:pPr>
        <w:ind w:left="1549" w:hanging="420"/>
      </w:pPr>
    </w:lvl>
    <w:lvl w:ilvl="2" w:tentative="1">
      <w:start w:val="1"/>
      <w:numFmt w:val="lowerRoman"/>
      <w:lvlText w:val="%3."/>
      <w:lvlJc w:val="right"/>
      <w:pPr>
        <w:ind w:left="1969" w:hanging="420"/>
      </w:pPr>
    </w:lvl>
    <w:lvl w:ilvl="3" w:tentative="1">
      <w:start w:val="1"/>
      <w:numFmt w:val="decimal"/>
      <w:lvlText w:val="%4."/>
      <w:lvlJc w:val="left"/>
      <w:pPr>
        <w:ind w:left="2389" w:hanging="420"/>
      </w:pPr>
    </w:lvl>
    <w:lvl w:ilvl="4" w:tentative="1">
      <w:start w:val="1"/>
      <w:numFmt w:val="lowerLetter"/>
      <w:lvlText w:val="%5)"/>
      <w:lvlJc w:val="left"/>
      <w:pPr>
        <w:ind w:left="2809" w:hanging="420"/>
      </w:pPr>
    </w:lvl>
    <w:lvl w:ilvl="5" w:tentative="1">
      <w:start w:val="1"/>
      <w:numFmt w:val="lowerRoman"/>
      <w:lvlText w:val="%6."/>
      <w:lvlJc w:val="right"/>
      <w:pPr>
        <w:ind w:left="3229" w:hanging="420"/>
      </w:pPr>
    </w:lvl>
    <w:lvl w:ilvl="6" w:tentative="1">
      <w:start w:val="1"/>
      <w:numFmt w:val="decimal"/>
      <w:lvlText w:val="%7."/>
      <w:lvlJc w:val="left"/>
      <w:pPr>
        <w:ind w:left="3649" w:hanging="420"/>
      </w:pPr>
    </w:lvl>
    <w:lvl w:ilvl="7" w:tentative="1">
      <w:start w:val="1"/>
      <w:numFmt w:val="lowerLetter"/>
      <w:lvlText w:val="%8)"/>
      <w:lvlJc w:val="left"/>
      <w:pPr>
        <w:ind w:left="4069" w:hanging="420"/>
      </w:pPr>
    </w:lvl>
    <w:lvl w:ilvl="8" w:tentative="1">
      <w:start w:val="1"/>
      <w:numFmt w:val="lowerRoman"/>
      <w:lvlText w:val="%9."/>
      <w:lvlJc w:val="right"/>
      <w:pPr>
        <w:ind w:left="4489" w:hanging="420"/>
      </w:pPr>
    </w:lvl>
  </w:abstractNum>
  <w:abstractNum w:abstractNumId="689864702">
    <w:nsid w:val="291E7FFE"/>
    <w:multiLevelType w:val="singleLevel"/>
    <w:tmpl w:val="291E7FFE"/>
    <w:lvl w:ilvl="0" w:tentative="1">
      <w:start w:val="2"/>
      <w:numFmt w:val="decimal"/>
      <w:suff w:val="nothing"/>
      <w:lvlText w:val="%1、"/>
      <w:lvlJc w:val="left"/>
    </w:lvl>
  </w:abstractNum>
  <w:abstractNum w:abstractNumId="3960205104">
    <w:nsid w:val="EC0BEF30"/>
    <w:multiLevelType w:val="singleLevel"/>
    <w:tmpl w:val="EC0BEF30"/>
    <w:lvl w:ilvl="0" w:tentative="1">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808035965">
    <w:nsid w:val="E2FA047D"/>
    <w:multiLevelType w:val="singleLevel"/>
    <w:tmpl w:val="E2FA047D"/>
    <w:lvl w:ilvl="0" w:tentative="1">
      <w:start w:val="3"/>
      <w:numFmt w:val="chineseCounting"/>
      <w:suff w:val="space"/>
      <w:lvlText w:val="第%1部分"/>
      <w:lvlJc w:val="left"/>
      <w:rPr>
        <w:rFonts w:hint="eastAsia"/>
      </w:rPr>
    </w:lvl>
  </w:abstractNum>
  <w:abstractNum w:abstractNumId="3479514348">
    <w:nsid w:val="CF652CEC"/>
    <w:multiLevelType w:val="singleLevel"/>
    <w:tmpl w:val="CF652CEC"/>
    <w:lvl w:ilvl="0" w:tentative="1">
      <w:start w:val="9"/>
      <w:numFmt w:val="chineseCounting"/>
      <w:suff w:val="nothing"/>
      <w:lvlText w:val="%1、"/>
      <w:lvlJc w:val="left"/>
      <w:rPr>
        <w:rFonts w:hint="eastAsia"/>
      </w:rPr>
    </w:lvl>
  </w:abstractNum>
  <w:num w:numId="1">
    <w:abstractNumId w:val="309482763"/>
  </w:num>
  <w:num w:numId="2">
    <w:abstractNumId w:val="689864702"/>
  </w:num>
  <w:num w:numId="3">
    <w:abstractNumId w:val="3479514348"/>
  </w:num>
  <w:num w:numId="4">
    <w:abstractNumId w:val="401876663"/>
  </w:num>
  <w:num w:numId="5">
    <w:abstractNumId w:val="3960205104"/>
  </w:num>
  <w:num w:numId="6">
    <w:abstractNumId w:val="4180605292"/>
  </w:num>
  <w:num w:numId="7">
    <w:abstractNumId w:val="3808035965"/>
  </w:num>
  <w:num w:numId="8">
    <w:abstractNumId w:val="1058205119"/>
    <w:lvlOverride w:ilvl="0">
      <w:startOverride w:val="2"/>
    </w:lvlOverride>
  </w:num>
  <w:num w:numId="9">
    <w:abstractNumId w:val="1844061697"/>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47D9"/>
    <w:rsid w:val="00196687"/>
    <w:rsid w:val="001C0962"/>
    <w:rsid w:val="001D7531"/>
    <w:rsid w:val="001E737D"/>
    <w:rsid w:val="001F0592"/>
    <w:rsid w:val="001F7506"/>
    <w:rsid w:val="002006CD"/>
    <w:rsid w:val="00202B36"/>
    <w:rsid w:val="00204B7A"/>
    <w:rsid w:val="0021101A"/>
    <w:rsid w:val="00220536"/>
    <w:rsid w:val="00235629"/>
    <w:rsid w:val="002566DE"/>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3F1C7F"/>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1630B"/>
    <w:rsid w:val="00520DA0"/>
    <w:rsid w:val="005664BB"/>
    <w:rsid w:val="0057481D"/>
    <w:rsid w:val="0058486E"/>
    <w:rsid w:val="005D1C8B"/>
    <w:rsid w:val="005D5CED"/>
    <w:rsid w:val="005F1A4C"/>
    <w:rsid w:val="00605688"/>
    <w:rsid w:val="00605D5B"/>
    <w:rsid w:val="006070AF"/>
    <w:rsid w:val="00607E6C"/>
    <w:rsid w:val="006101B1"/>
    <w:rsid w:val="00614E44"/>
    <w:rsid w:val="00622830"/>
    <w:rsid w:val="00630AEF"/>
    <w:rsid w:val="006325F8"/>
    <w:rsid w:val="00634C9A"/>
    <w:rsid w:val="006440E4"/>
    <w:rsid w:val="0065103B"/>
    <w:rsid w:val="0066343B"/>
    <w:rsid w:val="00664777"/>
    <w:rsid w:val="006748A4"/>
    <w:rsid w:val="00683E73"/>
    <w:rsid w:val="006A3141"/>
    <w:rsid w:val="006A5E34"/>
    <w:rsid w:val="006B2422"/>
    <w:rsid w:val="006B2B9A"/>
    <w:rsid w:val="006C1937"/>
    <w:rsid w:val="006C2645"/>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D2D2F"/>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7D0"/>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2AD"/>
    <w:rsid w:val="00C61BFC"/>
    <w:rsid w:val="00C62B85"/>
    <w:rsid w:val="00C65438"/>
    <w:rsid w:val="00C91CBB"/>
    <w:rsid w:val="00C95058"/>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3ACF"/>
    <w:rsid w:val="00DD73B7"/>
    <w:rsid w:val="00DF28BC"/>
    <w:rsid w:val="00DF34B9"/>
    <w:rsid w:val="00E01053"/>
    <w:rsid w:val="00E07ACF"/>
    <w:rsid w:val="00E228DC"/>
    <w:rsid w:val="00E331A1"/>
    <w:rsid w:val="00E33202"/>
    <w:rsid w:val="00E336A9"/>
    <w:rsid w:val="00E50624"/>
    <w:rsid w:val="00E568DF"/>
    <w:rsid w:val="00E61807"/>
    <w:rsid w:val="00E64269"/>
    <w:rsid w:val="00E82267"/>
    <w:rsid w:val="00E92390"/>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C2F87"/>
    <w:rsid w:val="00FD3CC1"/>
    <w:rsid w:val="00FF1E02"/>
    <w:rsid w:val="00FF268B"/>
    <w:rsid w:val="00FF30B4"/>
    <w:rsid w:val="01A22530"/>
    <w:rsid w:val="01D5178A"/>
    <w:rsid w:val="020C005C"/>
    <w:rsid w:val="036302D4"/>
    <w:rsid w:val="047C2D45"/>
    <w:rsid w:val="05B45EB8"/>
    <w:rsid w:val="092D5315"/>
    <w:rsid w:val="097A04AE"/>
    <w:rsid w:val="0DB046E1"/>
    <w:rsid w:val="0E183E1A"/>
    <w:rsid w:val="0E917F18"/>
    <w:rsid w:val="10C055FF"/>
    <w:rsid w:val="13C36155"/>
    <w:rsid w:val="13FC08ED"/>
    <w:rsid w:val="150E6D69"/>
    <w:rsid w:val="16BB723D"/>
    <w:rsid w:val="19C96CD9"/>
    <w:rsid w:val="1C560739"/>
    <w:rsid w:val="1D0749C7"/>
    <w:rsid w:val="1DD40B53"/>
    <w:rsid w:val="1EAA24B7"/>
    <w:rsid w:val="20096A6C"/>
    <w:rsid w:val="218179D7"/>
    <w:rsid w:val="23067E30"/>
    <w:rsid w:val="240371BF"/>
    <w:rsid w:val="24E30B44"/>
    <w:rsid w:val="255D6E28"/>
    <w:rsid w:val="263A1A48"/>
    <w:rsid w:val="287E21F1"/>
    <w:rsid w:val="29A51043"/>
    <w:rsid w:val="29BF57AD"/>
    <w:rsid w:val="29C075ED"/>
    <w:rsid w:val="29FD04D3"/>
    <w:rsid w:val="2A55380C"/>
    <w:rsid w:val="2AF80DD8"/>
    <w:rsid w:val="2B7557E8"/>
    <w:rsid w:val="2BA0742A"/>
    <w:rsid w:val="2BAC5E3D"/>
    <w:rsid w:val="2F6B4EDE"/>
    <w:rsid w:val="313345B2"/>
    <w:rsid w:val="315B23DF"/>
    <w:rsid w:val="319F7F4E"/>
    <w:rsid w:val="34673E04"/>
    <w:rsid w:val="35D95C64"/>
    <w:rsid w:val="3703196D"/>
    <w:rsid w:val="37B33316"/>
    <w:rsid w:val="37CF17E3"/>
    <w:rsid w:val="38D84872"/>
    <w:rsid w:val="3B645181"/>
    <w:rsid w:val="44CF0AD6"/>
    <w:rsid w:val="450228A3"/>
    <w:rsid w:val="457128CF"/>
    <w:rsid w:val="46920B27"/>
    <w:rsid w:val="46B93E6F"/>
    <w:rsid w:val="476B5168"/>
    <w:rsid w:val="4C673CBC"/>
    <w:rsid w:val="4C882EFB"/>
    <w:rsid w:val="4D4C16A4"/>
    <w:rsid w:val="4D790A1B"/>
    <w:rsid w:val="516A2269"/>
    <w:rsid w:val="52004D32"/>
    <w:rsid w:val="52E258B4"/>
    <w:rsid w:val="54A36CA8"/>
    <w:rsid w:val="55066836"/>
    <w:rsid w:val="57390FBD"/>
    <w:rsid w:val="57F21E87"/>
    <w:rsid w:val="58AA5BDB"/>
    <w:rsid w:val="59F04282"/>
    <w:rsid w:val="5AD72C25"/>
    <w:rsid w:val="5B73608B"/>
    <w:rsid w:val="5BEF04C4"/>
    <w:rsid w:val="5CEC577F"/>
    <w:rsid w:val="5D261DC9"/>
    <w:rsid w:val="5ED708E1"/>
    <w:rsid w:val="66E97CBD"/>
    <w:rsid w:val="6E0D76AD"/>
    <w:rsid w:val="6EE16F42"/>
    <w:rsid w:val="6F757315"/>
    <w:rsid w:val="6FF46253"/>
    <w:rsid w:val="70117028"/>
    <w:rsid w:val="70FB39C2"/>
    <w:rsid w:val="710D026B"/>
    <w:rsid w:val="737D3D59"/>
    <w:rsid w:val="73BD336B"/>
    <w:rsid w:val="73D714EB"/>
    <w:rsid w:val="74CA1727"/>
    <w:rsid w:val="77750DEE"/>
    <w:rsid w:val="782F12DA"/>
    <w:rsid w:val="79154624"/>
    <w:rsid w:val="79AC473F"/>
    <w:rsid w:val="7BBD0869"/>
    <w:rsid w:val="7D174F67"/>
    <w:rsid w:val="7E6F3729"/>
    <w:rsid w:val="7E7D20C4"/>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Cambria" w:hAnsi="Cambria" w:eastAsia="宋体" w:cs="黑体"/>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2">
    <w:name w:val="Default Paragraph Font"/>
    <w:unhideWhenUsed/>
    <w:uiPriority w:val="1"/>
  </w:style>
  <w:style w:type="table" w:default="1" w:styleId="15">
    <w:name w:val="Normal Table"/>
    <w:unhideWhenUsed/>
    <w:qFormat/>
    <w:uiPriority w:val="99"/>
    <w:tblPr>
      <w:tblStyle w:val="15"/>
      <w:tblLayout w:type="fixed"/>
      <w:tblCellMar>
        <w:top w:w="0" w:type="dxa"/>
        <w:left w:w="108" w:type="dxa"/>
        <w:bottom w:w="0" w:type="dxa"/>
        <w:right w:w="108" w:type="dxa"/>
      </w:tblCellMar>
    </w:tblPr>
    <w:tcPr>
      <w:textDirection w:val="lrTb"/>
    </w:tc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unhideWhenUsed/>
    <w:qFormat/>
    <w:uiPriority w:val="99"/>
    <w:rPr>
      <w:sz w:val="18"/>
      <w:szCs w:val="18"/>
    </w:rPr>
  </w:style>
  <w:style w:type="paragraph" w:styleId="8">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3">
    <w:name w:val="Strong"/>
    <w:basedOn w:val="12"/>
    <w:qFormat/>
    <w:uiPriority w:val="99"/>
    <w:rPr>
      <w:b/>
    </w:rPr>
  </w:style>
  <w:style w:type="character" w:styleId="14">
    <w:name w:val="Hyperlink"/>
    <w:basedOn w:val="12"/>
    <w:unhideWhenUsed/>
    <w:qFormat/>
    <w:uiPriority w:val="99"/>
    <w:rPr>
      <w:color w:val="0000FF"/>
      <w:u w:val="single"/>
    </w:rPr>
  </w:style>
  <w:style w:type="paragraph" w:customStyle="1" w:styleId="1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7">
    <w:name w:val="List Paragraph"/>
    <w:basedOn w:val="1"/>
    <w:qFormat/>
    <w:uiPriority w:val="34"/>
    <w:pPr>
      <w:ind w:firstLine="420" w:firstLineChars="200"/>
    </w:pPr>
  </w:style>
  <w:style w:type="paragraph" w:customStyle="1" w:styleId="18">
    <w:name w:val="TOC Heading"/>
    <w:basedOn w:val="2"/>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character" w:customStyle="1" w:styleId="19">
    <w:name w:val="Header Char"/>
    <w:basedOn w:val="12"/>
    <w:semiHidden/>
    <w:qFormat/>
    <w:uiPriority w:val="99"/>
    <w:rPr>
      <w:rFonts w:ascii="Times New Roman" w:hAnsi="Times New Roman"/>
      <w:sz w:val="18"/>
      <w:szCs w:val="18"/>
    </w:rPr>
  </w:style>
  <w:style w:type="character" w:customStyle="1" w:styleId="20">
    <w:name w:val="页眉 Char"/>
    <w:link w:val="9"/>
    <w:semiHidden/>
    <w:qFormat/>
    <w:locked/>
    <w:uiPriority w:val="99"/>
    <w:rPr>
      <w:sz w:val="18"/>
    </w:rPr>
  </w:style>
  <w:style w:type="character" w:customStyle="1" w:styleId="21">
    <w:name w:val="Footer Char"/>
    <w:basedOn w:val="12"/>
    <w:semiHidden/>
    <w:qFormat/>
    <w:uiPriority w:val="99"/>
    <w:rPr>
      <w:rFonts w:ascii="Times New Roman" w:hAnsi="Times New Roman"/>
      <w:sz w:val="18"/>
      <w:szCs w:val="18"/>
    </w:rPr>
  </w:style>
  <w:style w:type="character" w:customStyle="1" w:styleId="22">
    <w:name w:val="页脚 Char"/>
    <w:link w:val="8"/>
    <w:qFormat/>
    <w:locked/>
    <w:uiPriority w:val="99"/>
    <w:rPr>
      <w:sz w:val="18"/>
    </w:rPr>
  </w:style>
  <w:style w:type="character" w:customStyle="1" w:styleId="23">
    <w:name w:val="Body Text Char"/>
    <w:basedOn w:val="12"/>
    <w:semiHidden/>
    <w:qFormat/>
    <w:uiPriority w:val="99"/>
    <w:rPr>
      <w:rFonts w:ascii="Times New Roman" w:hAnsi="Times New Roman"/>
      <w:szCs w:val="24"/>
    </w:rPr>
  </w:style>
  <w:style w:type="character" w:customStyle="1" w:styleId="24">
    <w:name w:val="正文文本 Char"/>
    <w:link w:val="5"/>
    <w:locked/>
    <w:uiPriority w:val="99"/>
    <w:rPr>
      <w:rFonts w:ascii="仿宋_GB2312" w:hAnsi="Times New Roman" w:eastAsia="仿宋_GB2312"/>
      <w:sz w:val="24"/>
    </w:rPr>
  </w:style>
  <w:style w:type="character" w:customStyle="1" w:styleId="25">
    <w:name w:val="标题 1 Char"/>
    <w:basedOn w:val="12"/>
    <w:link w:val="2"/>
    <w:qFormat/>
    <w:uiPriority w:val="9"/>
    <w:rPr>
      <w:rFonts w:ascii="Times New Roman" w:hAnsi="Times New Roman"/>
      <w:b/>
      <w:bCs/>
      <w:kern w:val="44"/>
      <w:sz w:val="44"/>
      <w:szCs w:val="44"/>
    </w:rPr>
  </w:style>
  <w:style w:type="character" w:customStyle="1" w:styleId="26">
    <w:name w:val="标题 2 Char"/>
    <w:basedOn w:val="12"/>
    <w:link w:val="3"/>
    <w:qFormat/>
    <w:uiPriority w:val="9"/>
    <w:rPr>
      <w:rFonts w:ascii="Cambria" w:hAnsi="Cambria" w:eastAsia="宋体" w:cs="黑体"/>
      <w:b/>
      <w:bCs/>
      <w:kern w:val="2"/>
      <w:sz w:val="32"/>
      <w:szCs w:val="32"/>
    </w:rPr>
  </w:style>
  <w:style w:type="character" w:customStyle="1" w:styleId="27">
    <w:name w:val="批注框文本 Char"/>
    <w:basedOn w:val="12"/>
    <w:link w:val="7"/>
    <w:semiHidden/>
    <w:qFormat/>
    <w:uiPriority w:val="99"/>
    <w:rPr>
      <w:rFonts w:ascii="Times New Roman" w:hAnsi="Times New Roman"/>
      <w:kern w:val="2"/>
      <w:sz w:val="18"/>
      <w:szCs w:val="18"/>
    </w:rPr>
  </w:style>
  <w:style w:type="character" w:customStyle="1" w:styleId="28">
    <w:name w:val="标题 3 Char"/>
    <w:basedOn w:val="12"/>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emf"/><Relationship Id="rId14" Type="http://schemas.openxmlformats.org/officeDocument/2006/relationships/oleObject" Target="embeddings/oleObject3.bin"/><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emf"/><Relationship Id="rId10" Type="http://schemas.openxmlformats.org/officeDocument/2006/relationships/oleObject" Target="embeddings/oleObject2.bin"/><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22</Pages>
  <Words>1425</Words>
  <Characters>8123</Characters>
  <Lines>67</Lines>
  <Paragraphs>19</Paragraphs>
  <TotalTime>0</TotalTime>
  <ScaleCrop>false</ScaleCrop>
  <LinksUpToDate>false</LinksUpToDate>
  <CharactersWithSpaces>0</CharactersWithSpaces>
  <Application>WPS Office_9.1.0.5111_{F1E327BC-269C-435d-A152-05C5408002CA}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2019-09-05T01:10:00Z</dcterms:created>
  <dc:creator>张彬茜</dc:creator>
  <cp:lastModifiedBy>Administrator</cp:lastModifiedBy>
  <cp:lastPrinted>2019-08-01T00:48:00Z</cp:lastPrinted>
  <dcterms:modified xsi:type="dcterms:W3CDTF">2021-02-22T06:29:11Z</dcterms:modified>
  <dc:title>四川省***</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