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eastAsia" w:ascii="仿宋_GB2312" w:hAnsi="仿宋_GB2312" w:eastAsia="仿宋_GB2312" w:cs="仿宋_GB2312"/>
          <w:color w:val="000000"/>
          <w:sz w:val="72"/>
          <w:szCs w:val="72"/>
        </w:rPr>
      </w:pPr>
      <w:bookmarkStart w:id="0" w:name="_Toc15306267"/>
      <w:bookmarkStart w:id="74" w:name="_GoBack"/>
      <w:bookmarkEnd w:id="74"/>
    </w:p>
    <w:p>
      <w:pPr>
        <w:spacing w:line="600" w:lineRule="exact"/>
        <w:jc w:val="center"/>
        <w:outlineLvl w:val="0"/>
        <w:rPr>
          <w:rFonts w:hint="eastAsia" w:ascii="仿宋_GB2312" w:hAnsi="仿宋_GB2312" w:eastAsia="仿宋_GB2312" w:cs="仿宋_GB2312"/>
          <w:color w:val="000000"/>
          <w:sz w:val="72"/>
          <w:szCs w:val="72"/>
        </w:rPr>
      </w:pPr>
    </w:p>
    <w:p>
      <w:pPr>
        <w:spacing w:line="600" w:lineRule="exact"/>
        <w:jc w:val="center"/>
        <w:outlineLvl w:val="0"/>
        <w:rPr>
          <w:rFonts w:hint="eastAsia" w:ascii="仿宋_GB2312" w:hAnsi="仿宋_GB2312" w:eastAsia="仿宋_GB2312" w:cs="仿宋_GB2312"/>
          <w:color w:val="000000"/>
          <w:sz w:val="72"/>
          <w:szCs w:val="72"/>
        </w:rPr>
      </w:pPr>
    </w:p>
    <w:p>
      <w:pPr>
        <w:spacing w:line="600" w:lineRule="exact"/>
        <w:jc w:val="center"/>
        <w:outlineLvl w:val="0"/>
        <w:rPr>
          <w:rFonts w:hint="eastAsia" w:ascii="仿宋_GB2312" w:hAnsi="仿宋_GB2312" w:eastAsia="仿宋_GB2312" w:cs="仿宋_GB2312"/>
          <w:color w:val="000000"/>
          <w:sz w:val="72"/>
          <w:szCs w:val="72"/>
        </w:rPr>
      </w:pPr>
    </w:p>
    <w:p>
      <w:pPr>
        <w:adjustRightInd w:val="0"/>
        <w:snapToGrid w:val="0"/>
        <w:spacing w:line="360" w:lineRule="auto"/>
        <w:jc w:val="center"/>
        <w:outlineLvl w:val="0"/>
        <w:rPr>
          <w:rFonts w:hint="eastAsia" w:ascii="仿宋_GB2312" w:hAnsi="仿宋_GB2312" w:eastAsia="仿宋_GB2312" w:cs="仿宋_GB2312"/>
          <w:color w:val="000000"/>
          <w:sz w:val="72"/>
          <w:szCs w:val="72"/>
        </w:rPr>
      </w:pPr>
      <w:bookmarkStart w:id="1" w:name="_Toc15396475"/>
      <w:bookmarkStart w:id="2" w:name="_Toc15396597"/>
      <w:bookmarkStart w:id="3" w:name="_Toc15377425"/>
      <w:bookmarkStart w:id="4" w:name="_Toc15378441"/>
      <w:bookmarkStart w:id="5" w:name="_Toc15377193"/>
      <w:r>
        <w:rPr>
          <w:rFonts w:hint="eastAsia" w:ascii="仿宋_GB2312" w:hAnsi="仿宋_GB2312" w:eastAsia="仿宋_GB2312" w:cs="仿宋_GB2312"/>
          <w:color w:val="000000"/>
          <w:sz w:val="72"/>
          <w:szCs w:val="72"/>
        </w:rPr>
        <w:t>2019年度</w:t>
      </w:r>
      <w:bookmarkEnd w:id="1"/>
      <w:bookmarkEnd w:id="2"/>
      <w:bookmarkEnd w:id="3"/>
      <w:bookmarkEnd w:id="4"/>
      <w:bookmarkEnd w:id="5"/>
    </w:p>
    <w:p>
      <w:pPr>
        <w:adjustRightInd w:val="0"/>
        <w:snapToGrid w:val="0"/>
        <w:spacing w:line="360" w:lineRule="auto"/>
        <w:jc w:val="center"/>
        <w:outlineLvl w:val="0"/>
        <w:rPr>
          <w:rFonts w:hint="eastAsia" w:ascii="仿宋_GB2312" w:hAnsi="仿宋_GB2312" w:eastAsia="仿宋_GB2312" w:cs="仿宋_GB2312"/>
          <w:color w:val="000000"/>
          <w:sz w:val="72"/>
          <w:szCs w:val="72"/>
        </w:rPr>
      </w:pPr>
      <w:bookmarkStart w:id="6" w:name="_Toc15396598"/>
      <w:bookmarkStart w:id="7" w:name="_Toc15396476"/>
      <w:bookmarkStart w:id="8" w:name="_Toc15377194"/>
      <w:bookmarkStart w:id="9" w:name="_Toc15377426"/>
      <w:bookmarkStart w:id="10" w:name="_Toc15378442"/>
      <w:r>
        <w:rPr>
          <w:rFonts w:hint="eastAsia" w:ascii="仿宋_GB2312" w:hAnsi="仿宋_GB2312" w:eastAsia="仿宋_GB2312" w:cs="仿宋_GB2312"/>
          <w:color w:val="000000"/>
          <w:sz w:val="72"/>
          <w:szCs w:val="72"/>
        </w:rPr>
        <w:t>达州市达川区</w:t>
      </w:r>
      <w:bookmarkEnd w:id="0"/>
      <w:bookmarkStart w:id="11" w:name="_Toc15306268"/>
      <w:r>
        <w:rPr>
          <w:rFonts w:hint="eastAsia" w:ascii="仿宋_GB2312" w:hAnsi="仿宋_GB2312" w:eastAsia="仿宋_GB2312" w:cs="仿宋_GB2312"/>
          <w:color w:val="000000"/>
          <w:sz w:val="72"/>
          <w:szCs w:val="72"/>
          <w:lang w:eastAsia="zh-CN"/>
        </w:rPr>
        <w:t>罐子乡卫生院</w:t>
      </w:r>
      <w:r>
        <w:rPr>
          <w:rFonts w:hint="eastAsia" w:ascii="仿宋_GB2312" w:hAnsi="仿宋_GB2312" w:eastAsia="仿宋_GB2312" w:cs="仿宋_GB2312"/>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hint="eastAsia" w:ascii="仿宋_GB2312" w:hAnsi="仿宋_GB2312" w:eastAsia="仿宋_GB2312" w:cs="仿宋_GB2312"/>
          <w:color w:val="000000"/>
          <w:sz w:val="72"/>
          <w:szCs w:val="72"/>
        </w:rPr>
      </w:pPr>
      <w:r>
        <w:rPr>
          <w:rFonts w:hint="eastAsia" w:ascii="仿宋_GB2312" w:hAnsi="仿宋_GB2312" w:eastAsia="仿宋_GB2312" w:cs="仿宋_GB2312"/>
          <w:color w:val="000000"/>
          <w:sz w:val="72"/>
          <w:szCs w:val="72"/>
        </w:rPr>
        <w:t>编制说明</w:t>
      </w:r>
    </w:p>
    <w:p>
      <w:pPr>
        <w:widowControl/>
        <w:jc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color w:val="000000"/>
          <w:sz w:val="36"/>
          <w:szCs w:val="36"/>
        </w:rPr>
        <w:br w:type="page"/>
      </w:r>
    </w:p>
    <w:p>
      <w:pPr>
        <w:widowControl/>
        <w:jc w:val="center"/>
        <w:rPr>
          <w:rFonts w:hint="eastAsia" w:ascii="仿宋_GB2312" w:hAnsi="仿宋_GB2312" w:eastAsia="仿宋_GB2312" w:cs="仿宋_GB2312"/>
          <w:color w:val="000000"/>
          <w:sz w:val="48"/>
          <w:szCs w:val="48"/>
        </w:rPr>
      </w:pPr>
      <w:r>
        <w:rPr>
          <w:rFonts w:hint="eastAsia" w:ascii="仿宋_GB2312" w:hAnsi="仿宋_GB2312" w:eastAsia="仿宋_GB2312" w:cs="仿宋_GB2312"/>
          <w:color w:val="000000"/>
          <w:sz w:val="48"/>
          <w:szCs w:val="48"/>
        </w:rPr>
        <w:t>目录</w:t>
      </w:r>
    </w:p>
    <w:p>
      <w:pPr>
        <w:widowControl/>
        <w:jc w:val="center"/>
        <w:rPr>
          <w:rFonts w:hint="eastAsia" w:ascii="仿宋_GB2312" w:hAnsi="仿宋_GB2312" w:eastAsia="仿宋_GB2312" w:cs="仿宋_GB2312"/>
          <w:color w:val="000000"/>
          <w:sz w:val="48"/>
          <w:szCs w:val="48"/>
        </w:rPr>
      </w:pPr>
    </w:p>
    <w:p>
      <w:pPr>
        <w:widowControl/>
        <w:jc w:val="center"/>
        <w:rPr>
          <w:rFonts w:hint="eastAsia" w:ascii="仿宋_GB2312" w:hAnsi="仿宋_GB2312" w:eastAsia="仿宋_GB2312" w:cs="仿宋_GB2312"/>
        </w:rPr>
      </w:pPr>
      <w:r>
        <w:rPr>
          <w:rFonts w:hint="eastAsia" w:ascii="仿宋_GB2312" w:hAnsi="仿宋_GB2312" w:eastAsia="仿宋_GB2312" w:cs="仿宋_GB2312"/>
          <w:color w:val="000000"/>
          <w:sz w:val="48"/>
          <w:szCs w:val="48"/>
        </w:rPr>
        <w:fldChar w:fldCharType="begin"/>
      </w:r>
      <w:r>
        <w:rPr>
          <w:rFonts w:hint="eastAsia" w:ascii="仿宋_GB2312" w:hAnsi="仿宋_GB2312" w:eastAsia="仿宋_GB2312" w:cs="仿宋_GB2312"/>
          <w:color w:val="000000"/>
          <w:sz w:val="48"/>
          <w:szCs w:val="48"/>
        </w:rPr>
        <w:instrText xml:space="preserve"> TOC \o "1-2" \h \z \u </w:instrText>
      </w:r>
      <w:r>
        <w:rPr>
          <w:rFonts w:hint="eastAsia" w:ascii="仿宋_GB2312" w:hAnsi="仿宋_GB2312" w:eastAsia="仿宋_GB2312" w:cs="仿宋_GB2312"/>
          <w:color w:val="000000"/>
          <w:sz w:val="48"/>
          <w:szCs w:val="48"/>
        </w:rPr>
        <w:fldChar w:fldCharType="separate"/>
      </w:r>
    </w:p>
    <w:p>
      <w:pPr>
        <w:rPr>
          <w:rFonts w:hint="eastAsia" w:ascii="仿宋_GB2312" w:hAnsi="仿宋_GB2312" w:eastAsia="仿宋_GB2312" w:cs="仿宋_GB2312"/>
        </w:rPr>
      </w:pPr>
    </w:p>
    <w:p>
      <w:pPr>
        <w:pStyle w:val="1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"_Toc15396599"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第一部分 部门概况</w:t>
      </w:r>
      <w:r>
        <w:rPr>
          <w:rFonts w:hint="eastAsia" w:ascii="仿宋_GB2312" w:hAnsi="仿宋_GB2312" w:eastAsia="仿宋_GB2312" w:cs="仿宋_GB2312"/>
        </w:rPr>
        <w:tab/>
      </w:r>
      <w:r>
        <w:rPr>
          <w:rFonts w:hint="eastAsia" w:ascii="仿宋_GB2312" w:hAnsi="仿宋_GB2312" w:eastAsia="仿宋_GB2312" w:cs="仿宋_GB2312"/>
        </w:rPr>
        <w:t>4</w:t>
      </w:r>
      <w:r>
        <w:rPr>
          <w:rFonts w:hint="eastAsia" w:ascii="仿宋_GB2312" w:hAnsi="仿宋_GB2312" w:eastAsia="仿宋_GB2312" w:cs="仿宋_GB2312"/>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一、基本职能及主要工作</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"_Toc15396602"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第二部分</w:t>
      </w:r>
      <w:r>
        <w:rPr>
          <w:rStyle w:val="15"/>
          <w:rFonts w:hint="eastAsia" w:ascii="仿宋_GB2312" w:hAnsi="仿宋_GB2312" w:eastAsia="仿宋_GB2312" w:cs="仿宋_GB2312"/>
          <w:lang w:val="en-US" w:eastAsia="zh-CN"/>
        </w:rPr>
        <w:t xml:space="preserve"> </w:t>
      </w:r>
      <w:r>
        <w:rPr>
          <w:rStyle w:val="15"/>
          <w:rFonts w:hint="eastAsia" w:ascii="仿宋_GB2312" w:hAnsi="仿宋_GB2312" w:eastAsia="仿宋_GB2312" w:cs="仿宋_GB2312"/>
        </w:rPr>
        <w:t>部门决算情况说明</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_Toc15396602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"_Toc15396603"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一、</w:t>
      </w:r>
      <w:r>
        <w:rPr>
          <w:rStyle w:val="15"/>
          <w:rFonts w:hint="eastAsia" w:ascii="仿宋_GB2312" w:hAnsi="仿宋_GB2312" w:eastAsia="仿宋_GB2312" w:cs="仿宋_GB2312"/>
          <w:sz w:val="28"/>
          <w:szCs w:val="28"/>
        </w:rPr>
        <w:t>收</w:t>
      </w:r>
      <w:r>
        <w:rPr>
          <w:rStyle w:val="15"/>
          <w:rFonts w:hint="eastAsia" w:ascii="仿宋_GB2312" w:hAnsi="仿宋_GB2312" w:eastAsia="仿宋_GB2312" w:cs="仿宋_GB2312"/>
          <w:bCs/>
          <w:sz w:val="28"/>
          <w:szCs w:val="28"/>
        </w:rPr>
        <w:t>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_Toc15396603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"_Toc15396604"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二、</w:t>
      </w:r>
      <w:r>
        <w:rPr>
          <w:rStyle w:val="15"/>
          <w:rFonts w:hint="eastAsia" w:ascii="仿宋_GB2312" w:hAnsi="仿宋_GB2312" w:eastAsia="仿宋_GB2312" w:cs="仿宋_GB2312"/>
          <w:sz w:val="28"/>
          <w:szCs w:val="28"/>
        </w:rPr>
        <w:t>收</w:t>
      </w:r>
      <w:r>
        <w:rPr>
          <w:rStyle w:val="15"/>
          <w:rFonts w:hint="eastAsia" w:ascii="仿宋_GB2312" w:hAnsi="仿宋_GB2312" w:eastAsia="仿宋_GB2312" w:cs="仿宋_GB2312"/>
          <w:bCs/>
          <w:sz w:val="28"/>
          <w:szCs w:val="28"/>
        </w:rPr>
        <w:t>入决算情况说明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_Toc15396604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"_Toc15396605"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三、</w:t>
      </w:r>
      <w:r>
        <w:rPr>
          <w:rStyle w:val="15"/>
          <w:rFonts w:hint="eastAsia" w:ascii="仿宋_GB2312" w:hAnsi="仿宋_GB2312" w:eastAsia="仿宋_GB2312" w:cs="仿宋_GB2312"/>
          <w:sz w:val="28"/>
          <w:szCs w:val="28"/>
        </w:rPr>
        <w:t>支</w:t>
      </w:r>
      <w:r>
        <w:rPr>
          <w:rStyle w:val="15"/>
          <w:rFonts w:hint="eastAsia" w:ascii="仿宋_GB2312" w:hAnsi="仿宋_GB2312" w:eastAsia="仿宋_GB2312" w:cs="仿宋_GB2312"/>
          <w:bCs/>
          <w:sz w:val="28"/>
          <w:szCs w:val="28"/>
        </w:rPr>
        <w:t>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_Toc15396605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"_Toc15396606"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四、财</w:t>
      </w:r>
      <w:r>
        <w:rPr>
          <w:rStyle w:val="15"/>
          <w:rFonts w:hint="eastAsia" w:ascii="仿宋_GB2312" w:hAnsi="仿宋_GB2312" w:eastAsia="仿宋_GB2312" w:cs="仿宋_GB2312"/>
          <w:bCs/>
          <w:sz w:val="28"/>
          <w:szCs w:val="28"/>
        </w:rPr>
        <w:t>政拨款收入支出决算总体情况说明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_Toc15396606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"_Toc15396607"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五、一</w:t>
      </w:r>
      <w:r>
        <w:rPr>
          <w:rStyle w:val="15"/>
          <w:rFonts w:hint="eastAsia" w:ascii="仿宋_GB2312" w:hAnsi="仿宋_GB2312" w:eastAsia="仿宋_GB2312" w:cs="仿宋_GB2312"/>
          <w:bCs/>
          <w:sz w:val="28"/>
          <w:szCs w:val="28"/>
        </w:rPr>
        <w:t>般公共预算财政拨款支出决算情况说明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_Toc15396607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"_Toc15396608"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六、一</w:t>
      </w:r>
      <w:r>
        <w:rPr>
          <w:rStyle w:val="15"/>
          <w:rFonts w:hint="eastAsia" w:ascii="仿宋_GB2312" w:hAnsi="仿宋_GB2312" w:eastAsia="仿宋_GB2312" w:cs="仿宋_GB2312"/>
          <w:bCs/>
          <w:sz w:val="28"/>
          <w:szCs w:val="28"/>
        </w:rPr>
        <w:t>般公共预算财政拨款基本支出决算情况说明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_Toc15396608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"_Toc15396609"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七、“</w:t>
      </w:r>
      <w:r>
        <w:rPr>
          <w:rStyle w:val="15"/>
          <w:rFonts w:hint="eastAsia" w:ascii="仿宋_GB2312" w:hAnsi="仿宋_GB2312" w:eastAsia="仿宋_GB2312" w:cs="仿宋_GB2312"/>
          <w:bCs/>
          <w:sz w:val="28"/>
          <w:szCs w:val="28"/>
        </w:rPr>
        <w:t>三公”经费财政拨款支出决算情况说明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_Toc15396609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八、</w:t>
      </w:r>
      <w:r>
        <w:rPr>
          <w:rStyle w:val="15"/>
          <w:rFonts w:hint="eastAsia" w:ascii="仿宋_GB2312" w:hAnsi="仿宋_GB2312" w:eastAsia="仿宋_GB2312" w:cs="仿宋_GB2312"/>
          <w:bCs/>
          <w:sz w:val="28"/>
          <w:szCs w:val="28"/>
        </w:rPr>
        <w:t>政府性基金预算支出决算情况说明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_Toc15396610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sz w:val="28"/>
          <w:szCs w:val="28"/>
        </w:rPr>
        <w:t>九、</w:t>
      </w:r>
      <w:r>
        <w:rPr>
          <w:rStyle w:val="15"/>
          <w:rFonts w:hint="eastAsia" w:ascii="仿宋_GB2312" w:hAnsi="仿宋_GB2312" w:eastAsia="仿宋_GB2312" w:cs="仿宋_GB2312"/>
          <w:sz w:val="28"/>
          <w:szCs w:val="28"/>
        </w:rPr>
        <w:t xml:space="preserve"> 国</w:t>
      </w:r>
      <w:r>
        <w:rPr>
          <w:rStyle w:val="15"/>
          <w:rFonts w:hint="eastAsia" w:ascii="仿宋_GB2312" w:hAnsi="仿宋_GB2312" w:eastAsia="仿宋_GB2312" w:cs="仿宋_GB2312"/>
          <w:bCs/>
          <w:sz w:val="28"/>
          <w:szCs w:val="28"/>
        </w:rPr>
        <w:t>有资本经营预算支出决算情况说明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_Toc15396611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1"/>
        <w:ind w:left="0" w:leftChars="0" w:firstLine="420" w:firstLineChars="200"/>
        <w:rPr>
          <w:rFonts w:hint="eastAsia" w:ascii="仿宋_GB2312" w:hAnsi="仿宋_GB2312" w:eastAsia="仿宋_GB2312" w:cs="仿宋_GB2312"/>
          <w:sz w:val="28"/>
          <w:szCs w:val="28"/>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"_Toc15396612"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十</w:t>
      </w:r>
      <w:r>
        <w:rPr>
          <w:rStyle w:val="15"/>
          <w:rFonts w:hint="eastAsia" w:ascii="仿宋_GB2312" w:hAnsi="仿宋_GB2312" w:eastAsia="仿宋_GB2312" w:cs="仿宋_GB2312"/>
          <w:bCs/>
          <w:sz w:val="28"/>
          <w:szCs w:val="28"/>
        </w:rPr>
        <w:t>、其他重要事项的情况说明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_Toc15396612 \h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14</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10"/>
        <w:rPr>
          <w:rFonts w:hint="eastAsia" w:ascii="仿宋_GB2312" w:hAnsi="仿宋_GB2312" w:eastAsia="仿宋_GB2312" w:cs="仿宋_GB2312"/>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"_Toc15396613"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bCs/>
          <w:kern w:val="44"/>
        </w:rPr>
        <w:t>第三部分</w:t>
      </w:r>
      <w:r>
        <w:rPr>
          <w:rStyle w:val="15"/>
          <w:rFonts w:hint="eastAsia" w:ascii="仿宋_GB2312" w:hAnsi="仿宋_GB2312" w:eastAsia="仿宋_GB2312" w:cs="仿宋_GB2312"/>
        </w:rPr>
        <w:t xml:space="preserve"> 名</w:t>
      </w:r>
      <w:r>
        <w:rPr>
          <w:rStyle w:val="15"/>
          <w:rFonts w:hint="eastAsia" w:ascii="仿宋_GB2312" w:hAnsi="仿宋_GB2312" w:eastAsia="仿宋_GB2312" w:cs="仿宋_GB2312"/>
          <w:bCs/>
          <w:kern w:val="44"/>
        </w:rPr>
        <w:t>词解释</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_Toc15396613 \h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rPr>
        <w:fldChar w:fldCharType="end"/>
      </w:r>
    </w:p>
    <w:p>
      <w:pPr>
        <w:pStyle w:val="10"/>
        <w:rPr>
          <w:rFonts w:hint="eastAsia" w:ascii="仿宋_GB2312" w:hAnsi="仿宋_GB2312" w:eastAsia="仿宋_GB2312" w:cs="仿宋_GB2312"/>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"_Toc15396614"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w:t>
      </w:r>
      <w:r>
        <w:rPr>
          <w:rStyle w:val="15"/>
          <w:rFonts w:hint="eastAsia" w:ascii="仿宋_GB2312" w:hAnsi="仿宋_GB2312" w:eastAsia="仿宋_GB2312" w:cs="仿宋_GB2312"/>
          <w:bCs/>
          <w:kern w:val="44"/>
        </w:rPr>
        <w:t>四部分 附件</w:t>
      </w:r>
      <w:r>
        <w:rPr>
          <w:rFonts w:hint="eastAsia" w:ascii="仿宋_GB2312" w:hAnsi="仿宋_GB2312" w:eastAsia="仿宋_GB2312" w:cs="仿宋_GB2312"/>
        </w:rPr>
        <w:tab/>
      </w:r>
      <w:r>
        <w:rPr>
          <w:rFonts w:hint="eastAsia" w:ascii="仿宋_GB2312" w:hAnsi="仿宋_GB2312" w:eastAsia="仿宋_GB2312" w:cs="仿宋_GB2312"/>
          <w:lang w:val="en-US" w:eastAsia="zh-CN"/>
        </w:rPr>
        <w:t>2</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2</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"_Toc15396615"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kern w:val="44"/>
          <w:sz w:val="28"/>
          <w:szCs w:val="28"/>
        </w:rPr>
        <w:t>附件1</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2</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"_Toc15396617"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kern w:val="44"/>
          <w:sz w:val="28"/>
          <w:szCs w:val="28"/>
        </w:rPr>
        <w:t>附件2</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7</w:t>
      </w:r>
    </w:p>
    <w:p>
      <w:pPr>
        <w:pStyle w:val="10"/>
        <w:rPr>
          <w:rFonts w:hint="eastAsia" w:ascii="仿宋_GB2312" w:hAnsi="仿宋_GB2312" w:eastAsia="仿宋_GB2312" w:cs="仿宋_GB2312"/>
          <w:lang w:val="en-US" w:eastAsia="zh-CN"/>
        </w:rPr>
      </w:pP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"_Toc15396618"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rPr>
        <w:t>第</w:t>
      </w:r>
      <w:r>
        <w:rPr>
          <w:rStyle w:val="15"/>
          <w:rFonts w:hint="eastAsia" w:ascii="仿宋_GB2312" w:hAnsi="仿宋_GB2312" w:eastAsia="仿宋_GB2312" w:cs="仿宋_GB2312"/>
          <w:bCs/>
          <w:kern w:val="44"/>
        </w:rPr>
        <w:t>五部分 附表</w:t>
      </w:r>
      <w:r>
        <w:rPr>
          <w:rFonts w:hint="eastAsia" w:ascii="仿宋_GB2312" w:hAnsi="仿宋_GB2312" w:eastAsia="仿宋_GB2312" w:cs="仿宋_GB2312"/>
        </w:rPr>
        <w:tab/>
      </w:r>
      <w:r>
        <w:rPr>
          <w:rFonts w:hint="eastAsia" w:ascii="仿宋_GB2312" w:hAnsi="仿宋_GB2312" w:eastAsia="仿宋_GB2312" w:cs="仿宋_GB2312"/>
          <w:lang w:val="en-US" w:eastAsia="zh-CN"/>
        </w:rPr>
        <w:t>2</w:t>
      </w:r>
      <w:r>
        <w:rPr>
          <w:rFonts w:hint="eastAsia" w:ascii="仿宋_GB2312" w:hAnsi="仿宋_GB2312" w:eastAsia="仿宋_GB2312" w:cs="仿宋_GB2312"/>
        </w:rPr>
        <w:fldChar w:fldCharType="end"/>
      </w:r>
      <w:r>
        <w:rPr>
          <w:rFonts w:hint="eastAsia" w:ascii="仿宋_GB2312" w:hAnsi="仿宋_GB2312" w:eastAsia="仿宋_GB2312" w:cs="仿宋_GB2312"/>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一、</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"_Toc15396619"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二、</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收入总表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三、</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支出总表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四、</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"_Toc15396622"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财政拨款收入支出决算总表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五、</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"_Toc15396623" </w:instrText>
      </w:r>
      <w:r>
        <w:rPr>
          <w:rFonts w:hint="eastAsia" w:ascii="仿宋_GB2312" w:hAnsi="仿宋_GB2312" w:eastAsia="仿宋_GB2312" w:cs="仿宋_GB2312"/>
        </w:rPr>
        <w:fldChar w:fldCharType="separate"/>
      </w:r>
      <w:r>
        <w:rPr>
          <w:rFonts w:hint="eastAsia" w:ascii="仿宋_GB2312" w:hAnsi="仿宋_GB2312" w:eastAsia="仿宋_GB2312" w:cs="仿宋_GB2312"/>
          <w:sz w:val="28"/>
          <w:szCs w:val="28"/>
        </w:rPr>
        <w:t>财政拨款支出决算明细表（政府经济分类科目）</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六、</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"_Toc15396624"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七、</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"_Toc15396625"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一般公共预算财政拨款支出决算明细表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八、</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"_Toc15396626"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一般公共预算财政拨款基本支出决算表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九、</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"_Toc15396627"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一般公共预算财政拨款项目支出决算表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十、</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"_Toc15396628"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一般公共预算财政拨款“三公”经费支出决算表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十一、</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"_Toc15396629"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政府性基金预算财政拨款收入支出决算表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十二、</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"_Toc15396630"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政府性基金预算财政拨款“三公”经费支出决算表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pStyle w:val="11"/>
        <w:rPr>
          <w:rFonts w:hint="eastAsia" w:ascii="仿宋_GB2312" w:hAnsi="仿宋_GB2312" w:eastAsia="仿宋_GB2312" w:cs="仿宋_GB2312"/>
          <w:sz w:val="24"/>
          <w:lang w:val="en-US" w:eastAsia="zh-CN"/>
        </w:rPr>
      </w:pPr>
      <w:r>
        <w:rPr>
          <w:rFonts w:hint="eastAsia" w:ascii="仿宋_GB2312" w:hAnsi="仿宋_GB2312" w:eastAsia="仿宋_GB2312" w:cs="仿宋_GB2312"/>
          <w:sz w:val="28"/>
          <w:szCs w:val="28"/>
        </w:rPr>
        <w:t>十三、</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HYPERLINK \l "_Toc15396631" </w:instrText>
      </w:r>
      <w:r>
        <w:rPr>
          <w:rFonts w:hint="eastAsia" w:ascii="仿宋_GB2312" w:hAnsi="仿宋_GB2312" w:eastAsia="仿宋_GB2312" w:cs="仿宋_GB2312"/>
        </w:rPr>
        <w:fldChar w:fldCharType="separate"/>
      </w:r>
      <w:r>
        <w:rPr>
          <w:rStyle w:val="15"/>
          <w:rFonts w:hint="eastAsia" w:ascii="仿宋_GB2312" w:hAnsi="仿宋_GB2312" w:eastAsia="仿宋_GB2312" w:cs="仿宋_GB2312"/>
          <w:sz w:val="28"/>
          <w:szCs w:val="28"/>
        </w:rPr>
        <w:t>国有资本经营预算支出决算表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9</w:t>
      </w:r>
    </w:p>
    <w:p>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color w:val="000000"/>
          <w:sz w:val="24"/>
        </w:rPr>
        <w:fldChar w:fldCharType="end"/>
      </w:r>
    </w:p>
    <w:p>
      <w:pPr>
        <w:rPr>
          <w:rFonts w:hint="eastAsia" w:ascii="仿宋_GB2312" w:hAnsi="仿宋_GB2312" w:eastAsia="仿宋_GB2312" w:cs="仿宋_GB2312"/>
        </w:rPr>
      </w:pPr>
    </w:p>
    <w:p>
      <w:pPr>
        <w:pStyle w:val="2"/>
        <w:jc w:val="center"/>
        <w:rPr>
          <w:rFonts w:hint="eastAsia" w:ascii="仿宋_GB2312" w:hAnsi="仿宋_GB2312" w:eastAsia="仿宋_GB2312" w:cs="仿宋_GB2312"/>
          <w:b w:val="0"/>
        </w:rPr>
      </w:pPr>
      <w:bookmarkStart w:id="12" w:name="_Toc15396599"/>
      <w:bookmarkStart w:id="13" w:name="_Toc15377196"/>
    </w:p>
    <w:p>
      <w:pPr>
        <w:pStyle w:val="2"/>
        <w:jc w:val="center"/>
        <w:rPr>
          <w:rFonts w:hint="eastAsia" w:ascii="仿宋_GB2312" w:hAnsi="仿宋_GB2312" w:eastAsia="仿宋_GB2312" w:cs="仿宋_GB2312"/>
          <w:b w:val="0"/>
        </w:rPr>
      </w:pPr>
    </w:p>
    <w:p>
      <w:pPr>
        <w:pStyle w:val="2"/>
        <w:jc w:val="center"/>
        <w:rPr>
          <w:rStyle w:val="24"/>
          <w:rFonts w:hint="eastAsia" w:ascii="仿宋_GB2312" w:hAnsi="仿宋_GB2312" w:eastAsia="仿宋_GB2312" w:cs="仿宋_GB2312"/>
          <w:b/>
          <w:bCs w:val="0"/>
        </w:rPr>
      </w:pPr>
      <w:r>
        <w:rPr>
          <w:rFonts w:hint="eastAsia" w:ascii="仿宋_GB2312" w:hAnsi="仿宋_GB2312" w:eastAsia="仿宋_GB2312" w:cs="仿宋_GB2312"/>
          <w:b/>
          <w:bCs w:val="0"/>
        </w:rPr>
        <w:t xml:space="preserve">第一部分 </w:t>
      </w:r>
      <w:r>
        <w:rPr>
          <w:rStyle w:val="24"/>
          <w:rFonts w:hint="eastAsia" w:ascii="仿宋_GB2312" w:hAnsi="仿宋_GB2312" w:eastAsia="仿宋_GB2312" w:cs="仿宋_GB2312"/>
          <w:b/>
          <w:bCs w:val="0"/>
        </w:rPr>
        <w:t>部门概况</w:t>
      </w:r>
      <w:bookmarkEnd w:id="12"/>
      <w:bookmarkEnd w:id="13"/>
    </w:p>
    <w:p>
      <w:pPr>
        <w:widowControl/>
        <w:jc w:val="left"/>
        <w:rPr>
          <w:rFonts w:hint="eastAsia" w:ascii="仿宋_GB2312" w:hAnsi="仿宋_GB2312" w:eastAsia="仿宋_GB2312" w:cs="仿宋_GB2312"/>
          <w:color w:val="000000"/>
          <w:sz w:val="32"/>
          <w:szCs w:val="32"/>
        </w:rPr>
      </w:pPr>
    </w:p>
    <w:p>
      <w:pPr>
        <w:pStyle w:val="3"/>
        <w:rPr>
          <w:rFonts w:hint="eastAsia" w:ascii="仿宋_GB2312" w:hAnsi="仿宋_GB2312" w:eastAsia="仿宋_GB2312" w:cs="仿宋_GB2312"/>
          <w:b/>
          <w:bCs w:val="0"/>
          <w:color w:val="000000"/>
          <w:sz w:val="32"/>
          <w:szCs w:val="32"/>
        </w:rPr>
      </w:pPr>
      <w:bookmarkStart w:id="14" w:name="_Toc15396600"/>
      <w:bookmarkStart w:id="15" w:name="_Toc15377197"/>
      <w:r>
        <w:rPr>
          <w:rFonts w:hint="eastAsia" w:ascii="仿宋_GB2312" w:hAnsi="仿宋_GB2312" w:eastAsia="仿宋_GB2312" w:cs="仿宋_GB2312"/>
          <w:b/>
          <w:bCs w:val="0"/>
          <w:color w:val="000000"/>
        </w:rPr>
        <w:t>一、基</w:t>
      </w:r>
      <w:r>
        <w:rPr>
          <w:rStyle w:val="25"/>
          <w:rFonts w:hint="eastAsia" w:ascii="仿宋_GB2312" w:hAnsi="仿宋_GB2312" w:eastAsia="仿宋_GB2312" w:cs="仿宋_GB2312"/>
          <w:b/>
          <w:bCs w:val="0"/>
        </w:rPr>
        <w:t>本职能及主要工作</w:t>
      </w:r>
      <w:bookmarkEnd w:id="14"/>
      <w:bookmarkEnd w:id="15"/>
      <w:bookmarkStart w:id="16" w:name="_Toc15378446"/>
      <w:bookmarkStart w:id="17" w:name="_Toc15377199"/>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rPr>
        <w:t>（一）主要职能。</w:t>
      </w:r>
      <w:r>
        <w:rPr>
          <w:rFonts w:hint="eastAsia" w:ascii="仿宋_GB2312" w:eastAsia="仿宋_GB2312"/>
          <w:sz w:val="32"/>
          <w:szCs w:val="32"/>
        </w:rPr>
        <w:t>我院是一所综合性</w:t>
      </w:r>
      <w:r>
        <w:rPr>
          <w:rFonts w:hint="eastAsia" w:ascii="仿宋_GB2312" w:eastAsia="仿宋_GB2312"/>
          <w:sz w:val="32"/>
          <w:szCs w:val="32"/>
          <w:lang w:eastAsia="zh-CN"/>
        </w:rPr>
        <w:t>乡镇卫生院</w:t>
      </w:r>
      <w:r>
        <w:rPr>
          <w:rFonts w:hint="eastAsia" w:ascii="仿宋_GB2312" w:eastAsia="仿宋_GB2312"/>
          <w:sz w:val="32"/>
          <w:szCs w:val="32"/>
        </w:rPr>
        <w:t>，提供以预防保健、基本医疗、健康教育、计划生育、康复为主要内容的综合性服务，全面实施国家基本公共卫生服务和重大公共卫生服务项目，提高农民保健意识。</w:t>
      </w:r>
    </w:p>
    <w:p>
      <w:pPr>
        <w:spacing w:line="600" w:lineRule="exact"/>
        <w:ind w:firstLine="640" w:firstLineChars="200"/>
        <w:rPr>
          <w:rFonts w:hint="eastAsia" w:ascii="仿宋_GB2312" w:hAnsi="仿宋_GB2312" w:eastAsia="仿宋_GB2312" w:cs="仿宋_GB2312"/>
          <w:sz w:val="32"/>
          <w:szCs w:val="32"/>
        </w:rPr>
      </w:pPr>
    </w:p>
    <w:p>
      <w:pPr>
        <w:spacing w:line="440" w:lineRule="exact"/>
        <w:ind w:firstLine="640" w:firstLineChars="200"/>
        <w:rPr>
          <w:rFonts w:hint="eastAsia" w:ascii="仿宋_GB2312" w:hAnsi="仿宋_GB2312" w:eastAsia="仿宋_GB2312" w:cs="仿宋_GB2312"/>
          <w:sz w:val="32"/>
          <w:szCs w:val="32"/>
        </w:rPr>
      </w:pPr>
    </w:p>
    <w:p>
      <w:pPr>
        <w:snapToGrid w:val="0"/>
        <w:spacing w:line="520" w:lineRule="exact"/>
        <w:ind w:firstLine="640" w:firstLineChars="200"/>
        <w:rPr>
          <w:rFonts w:hint="eastAsia" w:ascii="仿宋_GB2312" w:hAnsi="仿宋" w:eastAsia="仿宋_GB2312"/>
          <w:sz w:val="32"/>
          <w:szCs w:val="32"/>
        </w:rPr>
      </w:pPr>
      <w:r>
        <w:rPr>
          <w:rFonts w:hint="eastAsia" w:ascii="仿宋_GB2312" w:hAnsi="仿宋_GB2312" w:eastAsia="仿宋_GB2312" w:cs="仿宋_GB2312"/>
          <w:bCs/>
          <w:color w:val="000000"/>
          <w:sz w:val="32"/>
          <w:szCs w:val="32"/>
        </w:rPr>
        <w:t>（二）201</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年重点工作完成情况。201</w:t>
      </w:r>
      <w:r>
        <w:rPr>
          <w:rFonts w:hint="eastAsia" w:ascii="仿宋_GB2312" w:hAnsi="仿宋_GB2312" w:eastAsia="仿宋_GB2312" w:cs="仿宋_GB2312"/>
          <w:bCs/>
          <w:color w:val="000000"/>
          <w:sz w:val="32"/>
          <w:szCs w:val="32"/>
          <w:lang w:val="en-US" w:eastAsia="zh-CN"/>
        </w:rPr>
        <w:t>9</w:t>
      </w:r>
      <w:r>
        <w:rPr>
          <w:rFonts w:hint="eastAsia" w:ascii="仿宋_GB2312" w:hAnsi="仿宋_GB2312" w:eastAsia="仿宋_GB2312" w:cs="仿宋_GB2312"/>
          <w:bCs/>
          <w:color w:val="000000"/>
          <w:sz w:val="32"/>
          <w:szCs w:val="32"/>
        </w:rPr>
        <w:t>年在区卫</w:t>
      </w:r>
      <w:r>
        <w:rPr>
          <w:rFonts w:hint="eastAsia" w:ascii="仿宋_GB2312" w:hAnsi="仿宋_GB2312" w:eastAsia="仿宋_GB2312" w:cs="仿宋_GB2312"/>
          <w:bCs/>
          <w:color w:val="000000"/>
          <w:sz w:val="32"/>
          <w:szCs w:val="32"/>
          <w:lang w:eastAsia="zh-CN"/>
        </w:rPr>
        <w:t>健</w:t>
      </w:r>
      <w:r>
        <w:rPr>
          <w:rFonts w:hint="eastAsia" w:ascii="仿宋_GB2312" w:hAnsi="仿宋_GB2312" w:eastAsia="仿宋_GB2312" w:cs="仿宋_GB2312"/>
          <w:bCs/>
          <w:color w:val="000000"/>
          <w:sz w:val="32"/>
          <w:szCs w:val="32"/>
        </w:rPr>
        <w:t>局和局党组的正确领导下，我院</w:t>
      </w:r>
      <w:r>
        <w:rPr>
          <w:rFonts w:hint="eastAsia" w:ascii="仿宋_GB2312" w:eastAsia="仿宋_GB2312"/>
          <w:sz w:val="32"/>
          <w:szCs w:val="32"/>
        </w:rPr>
        <w:t>加强制度建设，强化工作规范，加强能力建设，提升服务水平，全面完成我院各项工作任务。</w:t>
      </w:r>
      <w:r>
        <w:rPr>
          <w:rFonts w:ascii="仿宋_GB2312" w:hAnsi="仿宋" w:eastAsia="仿宋_GB2312"/>
          <w:sz w:val="32"/>
          <w:szCs w:val="32"/>
        </w:rPr>
        <w:t>我</w:t>
      </w:r>
      <w:r>
        <w:rPr>
          <w:rFonts w:hint="eastAsia" w:ascii="仿宋_GB2312" w:hAnsi="仿宋" w:eastAsia="仿宋_GB2312"/>
          <w:sz w:val="32"/>
          <w:szCs w:val="32"/>
          <w:lang w:eastAsia="zh-CN"/>
        </w:rPr>
        <w:t>院</w:t>
      </w:r>
      <w:r>
        <w:rPr>
          <w:rFonts w:ascii="仿宋_GB2312" w:hAnsi="仿宋" w:eastAsia="仿宋_GB2312"/>
          <w:sz w:val="32"/>
          <w:szCs w:val="32"/>
        </w:rPr>
        <w:t>非常重视对职工业务技术学习，除了职工集中统一学习外，还选送一些思想好、业务素质高的人员到上级医院进修学习，选派一些专业人员参加省市区卫生部门组织的学术交流会，提高他们的业务技术水平。</w:t>
      </w:r>
    </w:p>
    <w:p>
      <w:pPr>
        <w:pStyle w:val="5"/>
        <w:adjustRightInd w:val="0"/>
        <w:snapToGrid w:val="0"/>
        <w:spacing w:before="93" w:line="600" w:lineRule="exact"/>
        <w:ind w:firstLine="672" w:firstLineChars="210"/>
        <w:rPr>
          <w:rFonts w:hint="eastAsia" w:ascii="仿宋_GB2312" w:hAnsi="仿宋_GB2312" w:eastAsia="仿宋_GB2312" w:cs="仿宋_GB2312"/>
          <w:bCs/>
          <w:color w:val="000000"/>
          <w:sz w:val="32"/>
          <w:szCs w:val="32"/>
        </w:rPr>
      </w:pPr>
    </w:p>
    <w:p>
      <w:pPr>
        <w:pStyle w:val="5"/>
        <w:adjustRightInd w:val="0"/>
        <w:snapToGrid w:val="0"/>
        <w:spacing w:before="93" w:line="600" w:lineRule="exact"/>
        <w:ind w:firstLine="672" w:firstLineChars="210"/>
        <w:outlineLvl w:val="2"/>
        <w:rPr>
          <w:rFonts w:hint="eastAsia" w:ascii="仿宋_GB2312" w:hAnsi="仿宋_GB2312" w:eastAsia="仿宋_GB2312" w:cs="仿宋_GB2312"/>
          <w:bCs/>
          <w:color w:val="000000"/>
          <w:sz w:val="32"/>
          <w:szCs w:val="32"/>
        </w:rPr>
      </w:pPr>
    </w:p>
    <w:bookmarkEnd w:id="16"/>
    <w:bookmarkEnd w:id="17"/>
    <w:p>
      <w:pPr>
        <w:pStyle w:val="3"/>
        <w:rPr>
          <w:rStyle w:val="25"/>
          <w:rFonts w:hint="eastAsia" w:ascii="仿宋_GB2312" w:hAnsi="仿宋_GB2312" w:eastAsia="仿宋_GB2312" w:cs="仿宋_GB2312"/>
          <w:b/>
          <w:bCs w:val="0"/>
        </w:rPr>
      </w:pPr>
      <w:bookmarkStart w:id="18" w:name="_Toc15396601"/>
      <w:bookmarkStart w:id="19" w:name="_Toc15377200"/>
      <w:r>
        <w:rPr>
          <w:rFonts w:hint="eastAsia" w:ascii="仿宋_GB2312" w:hAnsi="仿宋_GB2312" w:eastAsia="仿宋_GB2312" w:cs="仿宋_GB2312"/>
          <w:b/>
          <w:bCs w:val="0"/>
          <w:color w:val="000000"/>
        </w:rPr>
        <w:t>二、机</w:t>
      </w:r>
      <w:r>
        <w:rPr>
          <w:rStyle w:val="25"/>
          <w:rFonts w:hint="eastAsia" w:ascii="仿宋_GB2312" w:hAnsi="仿宋_GB2312" w:eastAsia="仿宋_GB2312" w:cs="仿宋_GB2312"/>
          <w:b/>
          <w:bCs w:val="0"/>
        </w:rPr>
        <w:t>构设置</w:t>
      </w:r>
      <w:bookmarkEnd w:id="18"/>
      <w:bookmarkEnd w:id="19"/>
    </w:p>
    <w:p>
      <w:pPr>
        <w:snapToGrid w:val="0"/>
        <w:spacing w:line="58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1、人员情况</w:t>
      </w:r>
    </w:p>
    <w:p>
      <w:pPr>
        <w:snapToGrid w:val="0"/>
        <w:spacing w:line="588"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达川区</w:t>
      </w:r>
      <w:r>
        <w:rPr>
          <w:rFonts w:hint="eastAsia" w:ascii="仿宋_GB2312" w:hAnsi="仿宋_GB2312" w:eastAsia="仿宋_GB2312" w:cs="仿宋_GB2312"/>
          <w:sz w:val="32"/>
          <w:szCs w:val="32"/>
          <w:lang w:eastAsia="zh-CN"/>
        </w:rPr>
        <w:t>罐子乡</w:t>
      </w:r>
      <w:r>
        <w:rPr>
          <w:rFonts w:hint="eastAsia" w:ascii="仿宋_GB2312" w:hAnsi="仿宋_GB2312" w:eastAsia="仿宋_GB2312" w:cs="仿宋_GB2312"/>
          <w:sz w:val="32"/>
          <w:szCs w:val="32"/>
        </w:rPr>
        <w:t>卫生院年末实有</w:t>
      </w:r>
      <w:r>
        <w:rPr>
          <w:rFonts w:hint="eastAsia" w:ascii="仿宋_GB2312" w:hAnsi="仿宋_GB2312" w:eastAsia="仿宋_GB2312" w:cs="仿宋_GB2312"/>
          <w:sz w:val="32"/>
          <w:szCs w:val="32"/>
          <w:lang w:eastAsia="zh-CN"/>
        </w:rPr>
        <w:t>在职</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17人，其中</w:t>
      </w:r>
      <w:r>
        <w:rPr>
          <w:rFonts w:hint="eastAsia" w:ascii="仿宋_GB2312" w:hAnsi="仿宋_GB2312" w:eastAsia="仿宋_GB2312" w:cs="仿宋_GB2312"/>
          <w:sz w:val="32"/>
          <w:szCs w:val="32"/>
        </w:rPr>
        <w:t>临聘人员</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。在职在编</w:t>
      </w:r>
      <w:r>
        <w:rPr>
          <w:rFonts w:hint="eastAsia" w:ascii="仿宋_GB2312" w:hAnsi="仿宋_GB2312" w:eastAsia="仿宋_GB2312" w:cs="仿宋_GB2312"/>
          <w:sz w:val="32"/>
          <w:szCs w:val="32"/>
          <w:lang w:val="en-US" w:eastAsia="zh-CN"/>
        </w:rPr>
        <w:t>14人。</w:t>
      </w:r>
    </w:p>
    <w:p>
      <w:pPr>
        <w:snapToGrid w:val="0"/>
        <w:spacing w:line="58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2．机构人员当年变动情况及原因。</w:t>
      </w:r>
    </w:p>
    <w:p>
      <w:pPr>
        <w:widowControl/>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年我</w:t>
      </w:r>
      <w:r>
        <w:rPr>
          <w:rFonts w:hint="eastAsia" w:ascii="仿宋_GB2312" w:hAnsi="仿宋_GB2312" w:eastAsia="仿宋_GB2312" w:cs="仿宋_GB2312"/>
          <w:sz w:val="32"/>
          <w:szCs w:val="32"/>
          <w:lang w:eastAsia="zh-CN"/>
        </w:rPr>
        <w:t>院</w:t>
      </w:r>
      <w:r>
        <w:rPr>
          <w:rFonts w:hint="eastAsia" w:ascii="仿宋_GB2312" w:hAnsi="仿宋_GB2312" w:eastAsia="仿宋_GB2312" w:cs="仿宋_GB2312"/>
          <w:sz w:val="32"/>
          <w:szCs w:val="32"/>
        </w:rPr>
        <w:t>属区财政局预算单位。201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年年末实有在职在编人数比上年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1人。</w:t>
      </w:r>
      <w:r>
        <w:rPr>
          <w:rFonts w:hint="eastAsia" w:ascii="仿宋_GB2312" w:hAnsi="仿宋_GB2312" w:eastAsia="仿宋_GB2312" w:cs="仿宋_GB2312"/>
          <w:color w:val="000000"/>
          <w:sz w:val="32"/>
          <w:szCs w:val="32"/>
        </w:rPr>
        <w:br w:type="page"/>
      </w:r>
    </w:p>
    <w:p>
      <w:pPr>
        <w:pStyle w:val="2"/>
        <w:ind w:right="440"/>
        <w:jc w:val="right"/>
        <w:rPr>
          <w:rStyle w:val="24"/>
          <w:rFonts w:hint="eastAsia" w:ascii="仿宋_GB2312" w:hAnsi="仿宋_GB2312" w:eastAsia="仿宋_GB2312" w:cs="仿宋_GB2312"/>
          <w:b/>
          <w:bCs w:val="0"/>
        </w:rPr>
      </w:pPr>
      <w:bookmarkStart w:id="20" w:name="_Toc15377204"/>
      <w:bookmarkStart w:id="21" w:name="_Toc15396602"/>
      <w:r>
        <w:rPr>
          <w:rFonts w:hint="eastAsia" w:ascii="仿宋_GB2312" w:hAnsi="仿宋_GB2312" w:eastAsia="仿宋_GB2312" w:cs="仿宋_GB2312"/>
          <w:b/>
          <w:bCs w:val="0"/>
          <w:color w:val="000000"/>
        </w:rPr>
        <w:t xml:space="preserve">第二部分 </w:t>
      </w:r>
      <w:r>
        <w:rPr>
          <w:rStyle w:val="24"/>
          <w:rFonts w:hint="eastAsia" w:ascii="仿宋_GB2312" w:hAnsi="仿宋_GB2312" w:eastAsia="仿宋_GB2312" w:cs="仿宋_GB2312"/>
          <w:b/>
          <w:bCs w:val="0"/>
        </w:rPr>
        <w:t>2019年度部门决算情况说明</w:t>
      </w:r>
      <w:bookmarkEnd w:id="20"/>
      <w:bookmarkEnd w:id="21"/>
    </w:p>
    <w:p>
      <w:pPr>
        <w:rPr>
          <w:rFonts w:hint="eastAsia" w:ascii="仿宋_GB2312" w:hAnsi="仿宋_GB2312" w:eastAsia="仿宋_GB2312" w:cs="仿宋_GB2312"/>
        </w:rPr>
      </w:pPr>
    </w:p>
    <w:p>
      <w:pPr>
        <w:pStyle w:val="23"/>
        <w:numPr>
          <w:ilvl w:val="0"/>
          <w:numId w:val="1"/>
        </w:numPr>
        <w:spacing w:line="600" w:lineRule="exact"/>
        <w:ind w:firstLineChars="0"/>
        <w:outlineLvl w:val="1"/>
        <w:rPr>
          <w:rStyle w:val="25"/>
          <w:rFonts w:hint="eastAsia" w:ascii="仿宋_GB2312" w:hAnsi="仿宋_GB2312" w:eastAsia="仿宋_GB2312" w:cs="仿宋_GB2312"/>
          <w:b/>
          <w:bCs/>
        </w:rPr>
      </w:pPr>
      <w:bookmarkStart w:id="22" w:name="_Toc15377205"/>
      <w:bookmarkStart w:id="23" w:name="_Toc15396603"/>
      <w:r>
        <w:rPr>
          <w:rFonts w:hint="eastAsia" w:ascii="仿宋_GB2312" w:hAnsi="仿宋_GB2312" w:eastAsia="仿宋_GB2312" w:cs="仿宋_GB2312"/>
          <w:b/>
          <w:bCs/>
          <w:color w:val="000000"/>
          <w:sz w:val="32"/>
          <w:szCs w:val="32"/>
        </w:rPr>
        <w:t>收</w:t>
      </w:r>
      <w:r>
        <w:rPr>
          <w:rStyle w:val="25"/>
          <w:rFonts w:hint="eastAsia" w:ascii="仿宋_GB2312" w:hAnsi="仿宋_GB2312" w:eastAsia="仿宋_GB2312" w:cs="仿宋_GB2312"/>
          <w:b/>
          <w:bCs/>
        </w:rPr>
        <w:t>入支出决算总体情况说明</w:t>
      </w:r>
      <w:bookmarkEnd w:id="22"/>
      <w:bookmarkEnd w:id="23"/>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2019年度收</w:t>
      </w:r>
      <w:r>
        <w:rPr>
          <w:rFonts w:hint="eastAsia" w:ascii="仿宋_GB2312" w:hAnsi="仿宋_GB2312" w:eastAsia="仿宋_GB2312" w:cs="仿宋_GB2312"/>
          <w:color w:val="000000"/>
          <w:sz w:val="32"/>
          <w:szCs w:val="32"/>
          <w:lang w:eastAsia="zh-CN"/>
        </w:rPr>
        <w:t>入总计</w:t>
      </w:r>
      <w:r>
        <w:rPr>
          <w:rFonts w:hint="eastAsia" w:ascii="仿宋_GB2312" w:hAnsi="仿宋_GB2312" w:eastAsia="仿宋_GB2312" w:cs="仿宋_GB2312"/>
          <w:color w:val="000000"/>
          <w:sz w:val="32"/>
          <w:szCs w:val="32"/>
          <w:lang w:val="en-US" w:eastAsia="zh-CN"/>
        </w:rPr>
        <w:t>568.64万元，</w:t>
      </w:r>
      <w:r>
        <w:rPr>
          <w:rFonts w:hint="eastAsia" w:ascii="仿宋_GB2312" w:hAnsi="仿宋_GB2312" w:eastAsia="仿宋_GB2312" w:cs="仿宋_GB2312"/>
          <w:color w:val="000000"/>
          <w:sz w:val="32"/>
          <w:szCs w:val="32"/>
        </w:rPr>
        <w:t>支总计</w:t>
      </w:r>
      <w:r>
        <w:rPr>
          <w:rFonts w:hint="eastAsia" w:ascii="仿宋_GB2312" w:hAnsi="仿宋_GB2312" w:eastAsia="仿宋_GB2312" w:cs="仿宋_GB2312"/>
          <w:color w:val="000000"/>
          <w:sz w:val="32"/>
          <w:szCs w:val="32"/>
          <w:lang w:val="en-US" w:eastAsia="zh-CN"/>
        </w:rPr>
        <w:t>552.22</w:t>
      </w:r>
      <w:r>
        <w:rPr>
          <w:rFonts w:hint="eastAsia" w:ascii="仿宋_GB2312" w:hAnsi="仿宋_GB2312" w:eastAsia="仿宋_GB2312" w:cs="仿宋_GB2312"/>
          <w:color w:val="000000"/>
          <w:sz w:val="32"/>
          <w:szCs w:val="32"/>
        </w:rPr>
        <w:t>万元。与2018年相比收</w:t>
      </w:r>
      <w:r>
        <w:rPr>
          <w:rFonts w:hint="eastAsia" w:ascii="仿宋_GB2312" w:hAnsi="仿宋_GB2312" w:eastAsia="仿宋_GB2312" w:cs="仿宋_GB2312"/>
          <w:color w:val="000000"/>
          <w:sz w:val="32"/>
          <w:szCs w:val="32"/>
          <w:lang w:eastAsia="zh-CN"/>
        </w:rPr>
        <w:t>入增加</w:t>
      </w:r>
      <w:r>
        <w:rPr>
          <w:rFonts w:hint="eastAsia" w:ascii="仿宋_GB2312" w:hAnsi="仿宋_GB2312" w:eastAsia="仿宋_GB2312" w:cs="仿宋_GB2312"/>
          <w:color w:val="000000"/>
          <w:sz w:val="32"/>
          <w:szCs w:val="32"/>
          <w:lang w:val="en-US" w:eastAsia="zh-CN"/>
        </w:rPr>
        <w:t>112万元，增长24.53%；</w:t>
      </w:r>
      <w:r>
        <w:rPr>
          <w:rFonts w:hint="eastAsia" w:ascii="仿宋_GB2312" w:hAnsi="仿宋_GB2312" w:eastAsia="仿宋_GB2312" w:cs="仿宋_GB2312"/>
          <w:color w:val="000000"/>
          <w:sz w:val="32"/>
          <w:szCs w:val="32"/>
        </w:rPr>
        <w:t>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rPr>
        <w:t>总计增加</w:t>
      </w:r>
      <w:r>
        <w:rPr>
          <w:rFonts w:hint="eastAsia" w:ascii="仿宋_GB2312" w:hAnsi="仿宋_GB2312" w:eastAsia="仿宋_GB2312" w:cs="仿宋_GB2312"/>
          <w:color w:val="000000"/>
          <w:sz w:val="32"/>
          <w:szCs w:val="32"/>
          <w:lang w:val="en-US" w:eastAsia="zh-CN"/>
        </w:rPr>
        <w:t>68.7</w:t>
      </w:r>
      <w:r>
        <w:rPr>
          <w:rFonts w:hint="eastAsia" w:ascii="仿宋_GB2312" w:hAnsi="仿宋_GB2312" w:eastAsia="仿宋_GB2312" w:cs="仿宋_GB2312"/>
          <w:color w:val="000000"/>
          <w:sz w:val="32"/>
          <w:szCs w:val="32"/>
        </w:rPr>
        <w:t>万元，增长</w:t>
      </w:r>
      <w:r>
        <w:rPr>
          <w:rFonts w:hint="eastAsia" w:ascii="仿宋_GB2312" w:hAnsi="仿宋_GB2312" w:eastAsia="仿宋_GB2312" w:cs="仿宋_GB2312"/>
          <w:color w:val="000000"/>
          <w:sz w:val="32"/>
          <w:szCs w:val="32"/>
          <w:lang w:val="en-US" w:eastAsia="zh-CN"/>
        </w:rPr>
        <w:t>14.21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收入</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财政收入增加，业务收入增加；支出主要变动原因是人员支出及公卫支出增加。</w:t>
      </w: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0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0"/>
          <w:szCs w:val="30"/>
          <w:lang w:eastAsia="zh-CN"/>
        </w:rPr>
        <w:pict>
          <v:shape id="_x0000_s1026" o:spid="_x0000_s1026" o:spt="75" alt="wordml://1.emf" type="#_x0000_t75" style="position:absolute;left:0pt;margin-left:18.8pt;margin-top:3.9pt;height:378.55pt;width:382.7pt;z-index:251658240;mso-width-relative:page;mso-height-relative:page;" o:ole="t" filled="f" o:preferrelative="t" stroked="f" coordsize="21600,21600">
            <v:path/>
            <v:fill on="f" focussize="0,0"/>
            <v:stroke on="f"/>
            <v:imagedata r:id="rId7" o:title=""/>
            <o:lock v:ext="edit" aspectratio="t"/>
          </v:shape>
          <o:OLEObject Type="Embed" ProgID="Excel.Chart.8" ShapeID="_x0000_s1026" DrawAspect="Content" ObjectID="_1468075725" r:id="rId6">
            <o:LockedField>false</o:LockedField>
          </o:OLEObject>
        </w:pict>
      </w:r>
    </w:p>
    <w:p>
      <w:pPr>
        <w:spacing w:line="600" w:lineRule="exact"/>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rPr>
          <w:rFonts w:hint="eastAsia" w:ascii="仿宋_GB2312" w:hAnsi="仿宋_GB2312" w:eastAsia="仿宋_GB2312" w:cs="仿宋_GB2312"/>
          <w:color w:val="000000"/>
          <w:sz w:val="32"/>
          <w:szCs w:val="32"/>
          <w:lang w:eastAsia="zh-CN"/>
        </w:rPr>
      </w:pPr>
    </w:p>
    <w:p>
      <w:pPr>
        <w:spacing w:line="600" w:lineRule="exact"/>
        <w:ind w:firstLine="640" w:firstLineChars="200"/>
        <w:jc w:val="left"/>
        <w:rPr>
          <w:rFonts w:hint="eastAsia" w:ascii="仿宋_GB2312" w:hAnsi="仿宋_GB2312" w:eastAsia="仿宋_GB2312" w:cs="仿宋_GB2312"/>
          <w:color w:val="000000"/>
          <w:sz w:val="32"/>
          <w:szCs w:val="32"/>
        </w:rPr>
      </w:pPr>
    </w:p>
    <w:p>
      <w:pPr>
        <w:pStyle w:val="23"/>
        <w:numPr>
          <w:ilvl w:val="0"/>
          <w:numId w:val="1"/>
        </w:numPr>
        <w:spacing w:line="600" w:lineRule="exact"/>
        <w:ind w:firstLineChars="0"/>
        <w:outlineLvl w:val="1"/>
        <w:rPr>
          <w:rStyle w:val="25"/>
          <w:rFonts w:hint="eastAsia" w:ascii="仿宋_GB2312" w:hAnsi="仿宋_GB2312" w:eastAsia="仿宋_GB2312" w:cs="仿宋_GB2312"/>
          <w:b/>
          <w:bCs/>
        </w:rPr>
      </w:pPr>
      <w:bookmarkStart w:id="24" w:name="_Toc15377206"/>
      <w:bookmarkStart w:id="25" w:name="_Toc15396604"/>
      <w:r>
        <w:rPr>
          <w:rFonts w:hint="eastAsia" w:ascii="仿宋_GB2312" w:hAnsi="仿宋_GB2312" w:eastAsia="仿宋_GB2312" w:cs="仿宋_GB2312"/>
          <w:b/>
          <w:bCs/>
          <w:color w:val="000000"/>
          <w:sz w:val="32"/>
          <w:szCs w:val="32"/>
        </w:rPr>
        <w:t>收</w:t>
      </w:r>
      <w:r>
        <w:rPr>
          <w:rStyle w:val="25"/>
          <w:rFonts w:hint="eastAsia" w:ascii="仿宋_GB2312" w:hAnsi="仿宋_GB2312" w:eastAsia="仿宋_GB2312" w:cs="仿宋_GB2312"/>
          <w:b/>
          <w:bCs/>
        </w:rPr>
        <w:t>入决算情况说明</w:t>
      </w:r>
      <w:bookmarkEnd w:id="24"/>
      <w:bookmarkEnd w:id="25"/>
    </w:p>
    <w:p>
      <w:pPr>
        <w:spacing w:line="600" w:lineRule="exact"/>
        <w:ind w:firstLine="64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2019年本年收入合计</w:t>
      </w:r>
      <w:r>
        <w:rPr>
          <w:rFonts w:hint="eastAsia" w:ascii="仿宋_GB2312" w:hAnsi="仿宋_GB2312" w:eastAsia="仿宋_GB2312" w:cs="仿宋_GB2312"/>
          <w:color w:val="000000"/>
          <w:sz w:val="32"/>
          <w:szCs w:val="32"/>
          <w:lang w:val="en-US" w:eastAsia="zh-CN"/>
        </w:rPr>
        <w:t>568.64</w:t>
      </w:r>
      <w:r>
        <w:rPr>
          <w:rFonts w:hint="eastAsia" w:ascii="仿宋_GB2312" w:hAnsi="仿宋_GB2312" w:eastAsia="仿宋_GB2312" w:cs="仿宋_GB2312"/>
          <w:color w:val="000000"/>
          <w:sz w:val="32"/>
          <w:szCs w:val="32"/>
        </w:rPr>
        <w:t>万元，其中：一般公共预算财政拨款收入</w:t>
      </w:r>
      <w:r>
        <w:rPr>
          <w:rFonts w:hint="eastAsia" w:ascii="仿宋_GB2312" w:hAnsi="仿宋_GB2312" w:eastAsia="仿宋_GB2312" w:cs="仿宋_GB2312"/>
          <w:color w:val="000000"/>
          <w:sz w:val="32"/>
          <w:szCs w:val="32"/>
          <w:lang w:val="en-US" w:eastAsia="zh-CN"/>
        </w:rPr>
        <w:t>210.88</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37</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事业</w:t>
      </w:r>
      <w:r>
        <w:rPr>
          <w:rFonts w:hint="eastAsia" w:ascii="仿宋_GB2312" w:hAnsi="仿宋_GB2312" w:eastAsia="仿宋_GB2312" w:cs="仿宋_GB2312"/>
          <w:color w:val="000000"/>
          <w:sz w:val="32"/>
          <w:szCs w:val="32"/>
        </w:rPr>
        <w:t>收入</w:t>
      </w:r>
      <w:r>
        <w:rPr>
          <w:rFonts w:hint="eastAsia" w:ascii="仿宋_GB2312" w:hAnsi="仿宋_GB2312" w:eastAsia="仿宋_GB2312" w:cs="仿宋_GB2312"/>
          <w:color w:val="000000"/>
          <w:sz w:val="32"/>
          <w:szCs w:val="32"/>
          <w:lang w:val="en-US" w:eastAsia="zh-CN"/>
        </w:rPr>
        <w:t>357.76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63</w:t>
      </w:r>
      <w:r>
        <w:rPr>
          <w:rFonts w:hint="eastAsia" w:ascii="仿宋_GB2312" w:hAnsi="仿宋_GB2312" w:eastAsia="仿宋_GB2312" w:cs="仿宋_GB2312"/>
          <w:color w:val="000000"/>
          <w:sz w:val="32"/>
          <w:szCs w:val="32"/>
        </w:rPr>
        <w:t>%。</w:t>
      </w: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00" w:firstLineChars="200"/>
        <w:outlineLvl w:val="1"/>
        <w:rPr>
          <w:rFonts w:hint="eastAsia" w:ascii="仿宋_GB2312" w:hAnsi="仿宋_GB2312" w:eastAsia="仿宋_GB2312" w:cs="仿宋_GB2312"/>
          <w:color w:val="000000"/>
          <w:sz w:val="32"/>
          <w:szCs w:val="32"/>
        </w:rPr>
      </w:pPr>
      <w:r>
        <w:rPr>
          <w:rFonts w:hint="eastAsia" w:ascii="仿宋_GB2312" w:hAnsi="仿宋_GB2312" w:eastAsia="仿宋_GB2312" w:cs="仿宋_GB2312"/>
          <w:sz w:val="30"/>
          <w:szCs w:val="30"/>
          <w:lang w:eastAsia="zh-CN"/>
        </w:rPr>
        <w:pict>
          <v:shape id="_x0000_s1028" o:spid="_x0000_s1028" o:spt="75" alt="wordml://1.emf" type="#_x0000_t75" style="position:absolute;left:0pt;margin-left:30.05pt;margin-top:6.05pt;height:369.2pt;width:352.85pt;z-index:251659264;mso-width-relative:page;mso-height-relative:page;" o:ole="t" filled="f" o:preferrelative="t" stroked="f" coordsize="21600,21600">
            <v:path/>
            <v:fill on="f" focussize="0,0"/>
            <v:stroke on="f"/>
            <v:imagedata r:id="rId9" o:title=""/>
            <o:lock v:ext="edit" aspectratio="t"/>
          </v:shape>
          <o:OLEObject Type="Embed" ProgID="Excel.Chart.8" ShapeID="_x0000_s1028" DrawAspect="Content" ObjectID="_1468075726" r:id="rId8">
            <o:LockedField>false</o:LockedField>
          </o:OLEObject>
        </w:pict>
      </w: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outlineLvl w:val="1"/>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FF0000"/>
          <w:sz w:val="32"/>
          <w:szCs w:val="32"/>
        </w:rPr>
      </w:pPr>
    </w:p>
    <w:p>
      <w:pPr>
        <w:pStyle w:val="23"/>
        <w:numPr>
          <w:ilvl w:val="0"/>
          <w:numId w:val="1"/>
        </w:numPr>
        <w:spacing w:line="600" w:lineRule="exact"/>
        <w:ind w:firstLineChars="0"/>
        <w:outlineLvl w:val="1"/>
        <w:rPr>
          <w:rStyle w:val="25"/>
          <w:rFonts w:hint="eastAsia" w:ascii="仿宋_GB2312" w:hAnsi="仿宋_GB2312" w:eastAsia="仿宋_GB2312" w:cs="仿宋_GB2312"/>
          <w:b/>
          <w:bCs/>
        </w:rPr>
      </w:pPr>
      <w:bookmarkStart w:id="26" w:name="_Toc15396605"/>
      <w:bookmarkStart w:id="27" w:name="_Toc15377207"/>
      <w:r>
        <w:rPr>
          <w:rFonts w:hint="eastAsia" w:ascii="仿宋_GB2312" w:hAnsi="仿宋_GB2312" w:eastAsia="仿宋_GB2312" w:cs="仿宋_GB2312"/>
          <w:b/>
          <w:bCs/>
          <w:color w:val="000000"/>
          <w:sz w:val="32"/>
          <w:szCs w:val="32"/>
        </w:rPr>
        <w:t>支</w:t>
      </w:r>
      <w:r>
        <w:rPr>
          <w:rStyle w:val="25"/>
          <w:rFonts w:hint="eastAsia" w:ascii="仿宋_GB2312" w:hAnsi="仿宋_GB2312" w:eastAsia="仿宋_GB2312" w:cs="仿宋_GB2312"/>
          <w:b/>
          <w:bCs/>
        </w:rPr>
        <w:t>出决算情况说明</w:t>
      </w:r>
      <w:bookmarkEnd w:id="26"/>
      <w:bookmarkEnd w:id="27"/>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2019年本年支出合计</w:t>
      </w:r>
      <w:r>
        <w:rPr>
          <w:rFonts w:hint="eastAsia" w:ascii="仿宋_GB2312" w:hAnsi="仿宋_GB2312" w:eastAsia="仿宋_GB2312" w:cs="仿宋_GB2312"/>
          <w:color w:val="000000"/>
          <w:sz w:val="32"/>
          <w:szCs w:val="32"/>
          <w:lang w:val="en-US" w:eastAsia="zh-CN"/>
        </w:rPr>
        <w:t>552.22</w:t>
      </w:r>
      <w:r>
        <w:rPr>
          <w:rFonts w:hint="eastAsia" w:ascii="仿宋_GB2312" w:hAnsi="仿宋_GB2312" w:eastAsia="仿宋_GB2312" w:cs="仿宋_GB2312"/>
          <w:color w:val="000000"/>
          <w:sz w:val="32"/>
          <w:szCs w:val="32"/>
        </w:rPr>
        <w:t>万元，其中：基本支出</w:t>
      </w:r>
      <w:r>
        <w:rPr>
          <w:rFonts w:hint="eastAsia" w:ascii="仿宋_GB2312" w:hAnsi="仿宋_GB2312" w:eastAsia="仿宋_GB2312" w:cs="仿宋_GB2312"/>
          <w:color w:val="000000"/>
          <w:sz w:val="32"/>
          <w:szCs w:val="32"/>
          <w:lang w:val="en-US" w:eastAsia="zh-CN"/>
        </w:rPr>
        <w:t>437.56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79</w:t>
      </w:r>
      <w:r>
        <w:rPr>
          <w:rFonts w:hint="eastAsia" w:ascii="仿宋_GB2312" w:hAnsi="仿宋_GB2312" w:eastAsia="仿宋_GB2312" w:cs="仿宋_GB2312"/>
          <w:color w:val="000000"/>
          <w:sz w:val="32"/>
          <w:szCs w:val="32"/>
        </w:rPr>
        <w:t>%；项目支出</w:t>
      </w:r>
      <w:r>
        <w:rPr>
          <w:rFonts w:hint="eastAsia" w:ascii="仿宋_GB2312" w:hAnsi="仿宋_GB2312" w:eastAsia="仿宋_GB2312" w:cs="仿宋_GB2312"/>
          <w:color w:val="000000"/>
          <w:sz w:val="32"/>
          <w:szCs w:val="32"/>
          <w:lang w:val="en-US" w:eastAsia="zh-CN"/>
        </w:rPr>
        <w:t>114.66</w:t>
      </w:r>
      <w:r>
        <w:rPr>
          <w:rFonts w:hint="eastAsia" w:ascii="仿宋_GB2312" w:hAnsi="仿宋_GB2312" w:eastAsia="仿宋_GB2312" w:cs="仿宋_GB2312"/>
          <w:color w:val="000000"/>
          <w:sz w:val="32"/>
          <w:szCs w:val="32"/>
        </w:rPr>
        <w:t>万元，占</w:t>
      </w:r>
      <w:r>
        <w:rPr>
          <w:rFonts w:hint="eastAsia" w:ascii="仿宋_GB2312" w:hAnsi="仿宋_GB2312" w:eastAsia="仿宋_GB2312" w:cs="仿宋_GB2312"/>
          <w:color w:val="000000"/>
          <w:sz w:val="32"/>
          <w:szCs w:val="32"/>
          <w:lang w:val="en-US" w:eastAsia="zh-CN"/>
        </w:rPr>
        <w:t>21</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00" w:firstLineChars="20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0"/>
          <w:szCs w:val="30"/>
          <w:lang w:eastAsia="zh-CN"/>
        </w:rPr>
        <w:pict>
          <v:shape id="_x0000_s1030" o:spid="_x0000_s1030" o:spt="75" alt="wordml://1.emf" type="#_x0000_t75" style="position:absolute;left:0pt;margin-left:16.25pt;margin-top:-2.7pt;height:349.1pt;width:398.05pt;z-index:251661312;mso-width-relative:page;mso-height-relative:page;" o:ole="t" filled="f" o:preferrelative="t" stroked="f" coordsize="21600,21600">
            <v:path/>
            <v:fill on="f" focussize="0,0"/>
            <v:stroke on="f"/>
            <v:imagedata r:id="rId11" o:title=""/>
            <o:lock v:ext="edit" aspectratio="t"/>
          </v:shape>
          <o:OLEObject Type="Embed" ProgID="Excel.Chart.8" ShapeID="_x0000_s1030" DrawAspect="Content" ObjectID="_1468075727" r:id="rId10">
            <o:LockedField>false</o:LockedField>
          </o:OLEObject>
        </w:pict>
      </w: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ind w:firstLine="640" w:firstLineChars="200"/>
        <w:outlineLvl w:val="1"/>
        <w:rPr>
          <w:rFonts w:hint="eastAsia" w:ascii="仿宋_GB2312" w:hAnsi="仿宋_GB2312" w:eastAsia="仿宋_GB2312" w:cs="仿宋_GB2312"/>
          <w:color w:val="000000"/>
          <w:sz w:val="32"/>
          <w:szCs w:val="32"/>
          <w:lang w:eastAsia="zh-CN"/>
        </w:rPr>
      </w:pPr>
    </w:p>
    <w:p>
      <w:pPr>
        <w:spacing w:line="600" w:lineRule="exact"/>
        <w:rPr>
          <w:rFonts w:hint="eastAsia" w:ascii="仿宋_GB2312" w:hAnsi="仿宋_GB2312" w:eastAsia="仿宋_GB2312" w:cs="仿宋_GB2312"/>
          <w:color w:val="FF0000"/>
          <w:sz w:val="32"/>
          <w:szCs w:val="32"/>
        </w:rPr>
      </w:pPr>
    </w:p>
    <w:p>
      <w:pPr>
        <w:spacing w:line="600" w:lineRule="exact"/>
        <w:rPr>
          <w:rFonts w:hint="eastAsia" w:ascii="仿宋_GB2312" w:hAnsi="仿宋_GB2312" w:eastAsia="仿宋_GB2312" w:cs="仿宋_GB2312"/>
          <w:color w:val="FF0000"/>
          <w:sz w:val="32"/>
          <w:szCs w:val="32"/>
        </w:rPr>
      </w:pPr>
    </w:p>
    <w:p>
      <w:pPr>
        <w:spacing w:line="600" w:lineRule="exact"/>
        <w:rPr>
          <w:rFonts w:hint="eastAsia" w:ascii="仿宋_GB2312" w:hAnsi="仿宋_GB2312" w:eastAsia="仿宋_GB2312" w:cs="仿宋_GB2312"/>
          <w:color w:val="FF0000"/>
          <w:sz w:val="32"/>
          <w:szCs w:val="32"/>
        </w:rPr>
      </w:pPr>
    </w:p>
    <w:p>
      <w:pPr>
        <w:spacing w:line="600" w:lineRule="exact"/>
        <w:ind w:firstLine="643" w:firstLineChars="200"/>
        <w:outlineLvl w:val="1"/>
        <w:rPr>
          <w:rStyle w:val="25"/>
          <w:rFonts w:hint="eastAsia" w:ascii="仿宋_GB2312" w:hAnsi="仿宋_GB2312" w:eastAsia="仿宋_GB2312" w:cs="仿宋_GB2312"/>
          <w:b/>
          <w:bCs/>
        </w:rPr>
      </w:pPr>
      <w:bookmarkStart w:id="28" w:name="_Toc15396606"/>
      <w:bookmarkStart w:id="29" w:name="_Toc15377208"/>
      <w:r>
        <w:rPr>
          <w:rFonts w:hint="eastAsia" w:ascii="仿宋_GB2312" w:hAnsi="仿宋_GB2312" w:eastAsia="仿宋_GB2312" w:cs="仿宋_GB2312"/>
          <w:b/>
          <w:bCs/>
          <w:color w:val="000000"/>
          <w:sz w:val="32"/>
          <w:szCs w:val="32"/>
        </w:rPr>
        <w:t>四、财</w:t>
      </w:r>
      <w:r>
        <w:rPr>
          <w:rStyle w:val="25"/>
          <w:rFonts w:hint="eastAsia" w:ascii="仿宋_GB2312" w:hAnsi="仿宋_GB2312" w:eastAsia="仿宋_GB2312" w:cs="仿宋_GB2312"/>
          <w:b/>
          <w:bCs/>
        </w:rPr>
        <w:t>政拨款收入支出决算总体情况说明</w:t>
      </w:r>
      <w:bookmarkEnd w:id="28"/>
      <w:bookmarkEnd w:id="29"/>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2019年财政拨款收</w:t>
      </w:r>
      <w:r>
        <w:rPr>
          <w:rFonts w:hint="eastAsia" w:ascii="仿宋_GB2312" w:hAnsi="仿宋_GB2312" w:eastAsia="仿宋_GB2312" w:cs="仿宋_GB2312"/>
          <w:color w:val="000000"/>
          <w:sz w:val="32"/>
          <w:szCs w:val="32"/>
          <w:lang w:eastAsia="zh-CN"/>
        </w:rPr>
        <w:t>入</w:t>
      </w:r>
      <w:r>
        <w:rPr>
          <w:rFonts w:hint="eastAsia" w:ascii="仿宋_GB2312" w:hAnsi="仿宋_GB2312" w:eastAsia="仿宋_GB2312" w:cs="仿宋_GB2312"/>
          <w:color w:val="000000"/>
          <w:sz w:val="32"/>
          <w:szCs w:val="32"/>
        </w:rPr>
        <w:t>总计</w:t>
      </w:r>
      <w:r>
        <w:rPr>
          <w:rFonts w:hint="eastAsia" w:ascii="仿宋_GB2312" w:hAnsi="仿宋_GB2312" w:eastAsia="仿宋_GB2312" w:cs="仿宋_GB2312"/>
          <w:color w:val="000000"/>
          <w:sz w:val="32"/>
          <w:szCs w:val="32"/>
          <w:lang w:val="en-US" w:eastAsia="zh-CN"/>
        </w:rPr>
        <w:t>210.88</w:t>
      </w:r>
      <w:r>
        <w:rPr>
          <w:rFonts w:hint="eastAsia" w:ascii="仿宋_GB2312" w:hAnsi="仿宋_GB2312" w:eastAsia="仿宋_GB2312" w:cs="仿宋_GB2312"/>
          <w:color w:val="000000"/>
          <w:sz w:val="32"/>
          <w:szCs w:val="32"/>
        </w:rPr>
        <w:t>万元。与2018年相比，</w:t>
      </w:r>
      <w:r>
        <w:rPr>
          <w:rFonts w:hint="eastAsia" w:ascii="仿宋_GB2312" w:hAnsi="仿宋_GB2312" w:eastAsia="仿宋_GB2312" w:cs="仿宋_GB2312"/>
          <w:color w:val="000000"/>
          <w:sz w:val="32"/>
          <w:szCs w:val="32"/>
          <w:lang w:eastAsia="zh-CN"/>
        </w:rPr>
        <w:t>增加</w:t>
      </w:r>
      <w:r>
        <w:rPr>
          <w:rFonts w:hint="eastAsia" w:ascii="仿宋_GB2312" w:hAnsi="仿宋_GB2312" w:eastAsia="仿宋_GB2312" w:cs="仿宋_GB2312"/>
          <w:color w:val="000000"/>
          <w:sz w:val="32"/>
          <w:szCs w:val="32"/>
          <w:lang w:val="en-US" w:eastAsia="zh-CN"/>
        </w:rPr>
        <w:t>17.51万元，增长9.05%；</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人员工资基数及公卫财政拨款收入增加。</w:t>
      </w:r>
      <w:r>
        <w:rPr>
          <w:rFonts w:hint="eastAsia" w:ascii="仿宋_GB2312" w:hAnsi="仿宋_GB2312" w:eastAsia="仿宋_GB2312" w:cs="仿宋_GB2312"/>
          <w:color w:val="000000"/>
          <w:sz w:val="32"/>
          <w:szCs w:val="32"/>
          <w:lang w:val="en-US" w:eastAsia="zh-CN"/>
        </w:rPr>
        <w:t>2019年</w:t>
      </w:r>
      <w:r>
        <w:rPr>
          <w:rFonts w:hint="eastAsia" w:ascii="仿宋_GB2312" w:hAnsi="仿宋_GB2312" w:eastAsia="仿宋_GB2312" w:cs="仿宋_GB2312"/>
          <w:color w:val="000000"/>
          <w:sz w:val="32"/>
          <w:szCs w:val="32"/>
        </w:rPr>
        <w:t>财政拨款支</w:t>
      </w:r>
      <w:r>
        <w:rPr>
          <w:rFonts w:hint="eastAsia" w:ascii="仿宋_GB2312" w:hAnsi="仿宋_GB2312" w:eastAsia="仿宋_GB2312" w:cs="仿宋_GB2312"/>
          <w:color w:val="000000"/>
          <w:sz w:val="32"/>
          <w:szCs w:val="32"/>
          <w:lang w:eastAsia="zh-CN"/>
        </w:rPr>
        <w:t>出</w:t>
      </w:r>
      <w:r>
        <w:rPr>
          <w:rFonts w:hint="eastAsia" w:ascii="仿宋_GB2312" w:hAnsi="仿宋_GB2312" w:eastAsia="仿宋_GB2312" w:cs="仿宋_GB2312"/>
          <w:color w:val="000000"/>
          <w:sz w:val="32"/>
          <w:szCs w:val="32"/>
        </w:rPr>
        <w:t>总计</w:t>
      </w:r>
      <w:r>
        <w:rPr>
          <w:rFonts w:hint="eastAsia" w:ascii="仿宋_GB2312" w:hAnsi="仿宋_GB2312" w:eastAsia="仿宋_GB2312" w:cs="仿宋_GB2312"/>
          <w:color w:val="000000"/>
          <w:sz w:val="32"/>
          <w:szCs w:val="32"/>
          <w:lang w:val="en-US" w:eastAsia="zh-CN"/>
        </w:rPr>
        <w:t>194.46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与</w:t>
      </w:r>
      <w:r>
        <w:rPr>
          <w:rFonts w:hint="eastAsia" w:ascii="仿宋_GB2312" w:hAnsi="仿宋_GB2312" w:eastAsia="仿宋_GB2312" w:cs="仿宋_GB2312"/>
          <w:color w:val="000000"/>
          <w:sz w:val="32"/>
          <w:szCs w:val="32"/>
          <w:lang w:val="en-US" w:eastAsia="zh-CN"/>
        </w:rPr>
        <w:t>2018年相比，减少4.22万元，</w:t>
      </w:r>
      <w:r>
        <w:rPr>
          <w:rFonts w:hint="eastAsia" w:ascii="仿宋_GB2312" w:hAnsi="仿宋_GB2312" w:eastAsia="仿宋_GB2312" w:cs="仿宋_GB2312"/>
          <w:color w:val="000000"/>
          <w:sz w:val="32"/>
          <w:szCs w:val="32"/>
        </w:rPr>
        <w:t>下降</w:t>
      </w:r>
      <w:r>
        <w:rPr>
          <w:rFonts w:hint="eastAsia" w:ascii="仿宋_GB2312" w:hAnsi="仿宋_GB2312" w:eastAsia="仿宋_GB2312" w:cs="仿宋_GB2312"/>
          <w:color w:val="000000"/>
          <w:sz w:val="32"/>
          <w:szCs w:val="32"/>
          <w:lang w:val="en-US" w:eastAsia="zh-CN"/>
        </w:rPr>
        <w:t>2.12</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财政应返额度增加。</w:t>
      </w: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0"/>
          <w:szCs w:val="30"/>
          <w:lang w:eastAsia="zh-CN"/>
        </w:rPr>
        <w:pict>
          <v:shape id="_x0000_s1031" o:spid="_x0000_s1031" o:spt="75" alt="wordml://1.emf" type="#_x0000_t75" style="position:absolute;left:0pt;margin-left:10pt;margin-top:-21.35pt;height:391.95pt;width:385.55pt;z-index:251662336;mso-width-relative:page;mso-height-relative:page;" o:ole="t" filled="f" o:preferrelative="t" stroked="f" coordsize="21600,21600">
            <v:path/>
            <v:fill on="f" focussize="0,0"/>
            <v:stroke on="f"/>
            <v:imagedata r:id="rId13" o:title=""/>
            <o:lock v:ext="edit" aspectratio="t"/>
          </v:shape>
          <o:OLEObject Type="Embed" ProgID="Excel.Chart.8" ShapeID="_x0000_s1031" DrawAspect="Content" ObjectID="_1468075728" r:id="rId12">
            <o:LockedField>false</o:LockedField>
          </o:OLEObject>
        </w:pict>
      </w: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color w:val="000000"/>
          <w:sz w:val="32"/>
          <w:szCs w:val="32"/>
          <w:lang w:eastAsia="zh-CN"/>
        </w:rPr>
      </w:pPr>
    </w:p>
    <w:p>
      <w:pPr>
        <w:spacing w:line="600" w:lineRule="exact"/>
        <w:ind w:firstLine="640"/>
        <w:rPr>
          <w:rFonts w:hint="eastAsia" w:ascii="仿宋_GB2312" w:hAnsi="仿宋_GB2312" w:eastAsia="仿宋_GB2312" w:cs="仿宋_GB2312"/>
          <w:b/>
          <w:color w:val="00B050"/>
          <w:sz w:val="32"/>
          <w:szCs w:val="32"/>
        </w:rPr>
      </w:pPr>
    </w:p>
    <w:p>
      <w:pPr>
        <w:spacing w:line="600" w:lineRule="exact"/>
        <w:ind w:firstLine="643" w:firstLineChars="200"/>
        <w:outlineLvl w:val="1"/>
        <w:rPr>
          <w:rStyle w:val="25"/>
          <w:rFonts w:hint="eastAsia" w:ascii="仿宋_GB2312" w:hAnsi="仿宋_GB2312" w:eastAsia="仿宋_GB2312" w:cs="仿宋_GB2312"/>
          <w:b/>
          <w:bCs/>
        </w:rPr>
      </w:pPr>
      <w:bookmarkStart w:id="30" w:name="_Toc15377209"/>
      <w:bookmarkStart w:id="31" w:name="_Toc15396607"/>
      <w:r>
        <w:rPr>
          <w:rFonts w:hint="eastAsia" w:ascii="仿宋_GB2312" w:hAnsi="仿宋_GB2312" w:eastAsia="仿宋_GB2312" w:cs="仿宋_GB2312"/>
          <w:b/>
          <w:bCs/>
          <w:color w:val="000000"/>
          <w:sz w:val="32"/>
          <w:szCs w:val="32"/>
        </w:rPr>
        <w:t>五、一</w:t>
      </w:r>
      <w:r>
        <w:rPr>
          <w:rStyle w:val="25"/>
          <w:rFonts w:hint="eastAsia" w:ascii="仿宋_GB2312" w:hAnsi="仿宋_GB2312" w:eastAsia="仿宋_GB2312" w:cs="仿宋_GB2312"/>
          <w:b/>
          <w:bCs/>
        </w:rPr>
        <w:t>般公共预算财政拨款支出决算情况说明</w:t>
      </w:r>
      <w:bookmarkEnd w:id="30"/>
      <w:bookmarkEnd w:id="31"/>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32" w:name="_Toc15377210"/>
      <w:r>
        <w:rPr>
          <w:rFonts w:hint="eastAsia" w:ascii="仿宋_GB2312" w:hAnsi="仿宋_GB2312" w:eastAsia="仿宋_GB2312" w:cs="仿宋_GB2312"/>
          <w:b/>
          <w:color w:val="000000"/>
          <w:sz w:val="32"/>
          <w:szCs w:val="32"/>
        </w:rPr>
        <w:t>（一）一般公共预算财政拨款支出决算总体情况</w:t>
      </w:r>
      <w:bookmarkEnd w:id="32"/>
    </w:p>
    <w:p>
      <w:pPr>
        <w:spacing w:line="600" w:lineRule="exact"/>
        <w:ind w:firstLine="64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2019年一般公共预算财政拨款支出</w:t>
      </w:r>
      <w:r>
        <w:rPr>
          <w:rFonts w:hint="eastAsia" w:ascii="仿宋_GB2312" w:hAnsi="仿宋_GB2312" w:eastAsia="仿宋_GB2312" w:cs="仿宋_GB2312"/>
          <w:color w:val="000000"/>
          <w:sz w:val="32"/>
          <w:szCs w:val="32"/>
          <w:lang w:val="en-US" w:eastAsia="zh-CN"/>
        </w:rPr>
        <w:t>194.46</w:t>
      </w:r>
      <w:r>
        <w:rPr>
          <w:rFonts w:hint="eastAsia" w:ascii="仿宋_GB2312" w:hAnsi="仿宋_GB2312" w:eastAsia="仿宋_GB2312" w:cs="仿宋_GB2312"/>
          <w:color w:val="000000"/>
          <w:sz w:val="32"/>
          <w:szCs w:val="32"/>
        </w:rPr>
        <w:t>万元，占本年支出合计的</w:t>
      </w:r>
      <w:r>
        <w:rPr>
          <w:rFonts w:hint="eastAsia" w:ascii="仿宋_GB2312" w:hAnsi="仿宋_GB2312" w:eastAsia="仿宋_GB2312" w:cs="仿宋_GB2312"/>
          <w:color w:val="000000"/>
          <w:sz w:val="32"/>
          <w:szCs w:val="32"/>
          <w:lang w:val="en-US" w:eastAsia="zh-CN"/>
        </w:rPr>
        <w:t>35</w:t>
      </w:r>
      <w:r>
        <w:rPr>
          <w:rFonts w:hint="eastAsia" w:ascii="仿宋_GB2312" w:hAnsi="仿宋_GB2312" w:eastAsia="仿宋_GB2312" w:cs="仿宋_GB2312"/>
          <w:color w:val="000000"/>
          <w:sz w:val="32"/>
          <w:szCs w:val="32"/>
        </w:rPr>
        <w:t>%。与2018年相比，一般公共预算财政拨款</w:t>
      </w:r>
      <w:r>
        <w:rPr>
          <w:rFonts w:hint="eastAsia" w:ascii="仿宋_GB2312" w:hAnsi="仿宋_GB2312" w:eastAsia="仿宋_GB2312" w:cs="仿宋_GB2312"/>
          <w:color w:val="000000"/>
          <w:sz w:val="32"/>
          <w:szCs w:val="32"/>
          <w:lang w:eastAsia="zh-CN"/>
        </w:rPr>
        <w:t>支出</w:t>
      </w:r>
      <w:r>
        <w:rPr>
          <w:rFonts w:hint="eastAsia" w:ascii="仿宋_GB2312" w:hAnsi="仿宋_GB2312" w:eastAsia="仿宋_GB2312" w:cs="仿宋_GB2312"/>
          <w:color w:val="000000"/>
          <w:sz w:val="32"/>
          <w:szCs w:val="32"/>
          <w:lang w:val="en-US" w:eastAsia="zh-CN"/>
        </w:rPr>
        <w:t>减少4.22万元，</w:t>
      </w:r>
      <w:r>
        <w:rPr>
          <w:rFonts w:hint="eastAsia" w:ascii="仿宋_GB2312" w:hAnsi="仿宋_GB2312" w:eastAsia="仿宋_GB2312" w:cs="仿宋_GB2312"/>
          <w:color w:val="000000"/>
          <w:sz w:val="32"/>
          <w:szCs w:val="32"/>
        </w:rPr>
        <w:t>下降</w:t>
      </w:r>
      <w:r>
        <w:rPr>
          <w:rFonts w:hint="eastAsia" w:ascii="仿宋_GB2312" w:hAnsi="仿宋_GB2312" w:eastAsia="仿宋_GB2312" w:cs="仿宋_GB2312"/>
          <w:color w:val="000000"/>
          <w:sz w:val="32"/>
          <w:szCs w:val="32"/>
          <w:lang w:val="en-US" w:eastAsia="zh-CN"/>
        </w:rPr>
        <w:t>2.12</w:t>
      </w:r>
      <w:r>
        <w:rPr>
          <w:rFonts w:hint="eastAsia" w:ascii="仿宋_GB2312" w:hAnsi="仿宋_GB2312" w:eastAsia="仿宋_GB2312" w:cs="仿宋_GB2312"/>
          <w:color w:val="000000"/>
          <w:sz w:val="32"/>
          <w:szCs w:val="32"/>
        </w:rPr>
        <w:t>%。主要变动原因是</w:t>
      </w:r>
      <w:r>
        <w:rPr>
          <w:rFonts w:hint="eastAsia" w:ascii="仿宋_GB2312" w:hAnsi="仿宋_GB2312" w:eastAsia="仿宋_GB2312" w:cs="仿宋_GB2312"/>
          <w:color w:val="000000"/>
          <w:sz w:val="32"/>
          <w:szCs w:val="32"/>
          <w:lang w:eastAsia="zh-CN"/>
        </w:rPr>
        <w:t>财政应返额度增加。</w:t>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0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0"/>
          <w:szCs w:val="30"/>
          <w:lang w:eastAsia="zh-CN"/>
        </w:rPr>
        <w:pict>
          <v:shape id="_x0000_s1032" o:spid="_x0000_s1032" o:spt="75" alt="wordml://1.emf" type="#_x0000_t75" style="position:absolute;left:0pt;margin-left:73.75pt;margin-top:-22.6pt;height:335.35pt;width:278.1pt;z-index:251667456;mso-width-relative:page;mso-height-relative:page;" o:ole="t" filled="f" o:preferrelative="t" stroked="f" coordsize="21600,21600">
            <v:path/>
            <v:fill on="f" focussize="0,0"/>
            <v:stroke on="f"/>
            <v:imagedata r:id="rId15" o:title=""/>
            <o:lock v:ext="edit" aspectratio="t"/>
          </v:shape>
          <o:OLEObject Type="Embed" ProgID="Excel.Chart.8" ShapeID="_x0000_s1032" DrawAspect="Content" ObjectID="_1468075729" r:id="rId14">
            <o:LockedField>false</o:LockedField>
          </o:OLEObject>
        </w:pict>
      </w: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0" w:firstLineChars="200"/>
        <w:rPr>
          <w:rFonts w:hint="eastAsia" w:ascii="仿宋_GB2312" w:hAnsi="仿宋_GB2312" w:eastAsia="仿宋_GB2312" w:cs="仿宋_GB2312"/>
          <w:color w:val="000000"/>
          <w:sz w:val="32"/>
          <w:szCs w:val="32"/>
        </w:rPr>
      </w:pPr>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33" w:name="_Toc15377211"/>
      <w:r>
        <w:rPr>
          <w:rFonts w:hint="eastAsia" w:ascii="仿宋_GB2312" w:hAnsi="仿宋_GB2312" w:eastAsia="仿宋_GB2312" w:cs="仿宋_GB2312"/>
          <w:b/>
          <w:color w:val="000000"/>
          <w:sz w:val="32"/>
          <w:szCs w:val="32"/>
        </w:rPr>
        <w:t>（二）一般公共预算财政拨款支出决算结构情况</w:t>
      </w:r>
      <w:bookmarkEnd w:id="33"/>
    </w:p>
    <w:p>
      <w:pPr>
        <w:spacing w:line="60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sz w:val="32"/>
          <w:szCs w:val="32"/>
        </w:rPr>
        <w:t>2019年一般公共预算财</w:t>
      </w:r>
      <w:r>
        <w:rPr>
          <w:rFonts w:hint="eastAsia" w:ascii="仿宋_GB2312" w:hAnsi="仿宋_GB2312" w:eastAsia="仿宋_GB2312" w:cs="仿宋_GB2312"/>
          <w:color w:val="000000" w:themeColor="text1"/>
          <w:sz w:val="32"/>
          <w:szCs w:val="32"/>
        </w:rPr>
        <w:t>政拨款支出</w:t>
      </w:r>
      <w:r>
        <w:rPr>
          <w:rFonts w:hint="eastAsia" w:ascii="仿宋_GB2312" w:hAnsi="仿宋_GB2312" w:eastAsia="仿宋_GB2312" w:cs="仿宋_GB2312"/>
          <w:color w:val="000000" w:themeColor="text1"/>
          <w:sz w:val="32"/>
          <w:szCs w:val="32"/>
          <w:lang w:val="en-US" w:eastAsia="zh-CN"/>
        </w:rPr>
        <w:t>194.46</w:t>
      </w:r>
      <w:r>
        <w:rPr>
          <w:rFonts w:hint="eastAsia" w:ascii="仿宋_GB2312" w:hAnsi="仿宋_GB2312" w:eastAsia="仿宋_GB2312" w:cs="仿宋_GB2312"/>
          <w:color w:val="000000" w:themeColor="text1"/>
          <w:sz w:val="32"/>
          <w:szCs w:val="32"/>
        </w:rPr>
        <w:t>万元，主要用于以下方面:</w:t>
      </w:r>
      <w:r>
        <w:rPr>
          <w:rFonts w:hint="eastAsia" w:ascii="仿宋_GB2312" w:hAnsi="仿宋_GB2312" w:eastAsia="仿宋_GB2312" w:cs="仿宋_GB2312"/>
          <w:b w:val="0"/>
          <w:bCs/>
          <w:color w:val="000000" w:themeColor="text1"/>
          <w:sz w:val="32"/>
          <w:szCs w:val="32"/>
        </w:rPr>
        <w:t>社会保障和就业（</w:t>
      </w:r>
      <w:r>
        <w:rPr>
          <w:rFonts w:hint="eastAsia" w:ascii="仿宋_GB2312" w:hAnsi="仿宋_GB2312" w:eastAsia="仿宋_GB2312" w:cs="仿宋_GB2312"/>
          <w:b w:val="0"/>
          <w:bCs/>
          <w:color w:val="000000" w:themeColor="text1"/>
          <w:sz w:val="32"/>
          <w:szCs w:val="32"/>
          <w:lang w:val="en-US" w:eastAsia="zh-CN"/>
        </w:rPr>
        <w:t>208</w:t>
      </w:r>
      <w:r>
        <w:rPr>
          <w:rFonts w:hint="eastAsia" w:ascii="仿宋_GB2312" w:hAnsi="仿宋_GB2312" w:eastAsia="仿宋_GB2312" w:cs="仿宋_GB2312"/>
          <w:b w:val="0"/>
          <w:bCs/>
          <w:color w:val="000000" w:themeColor="text1"/>
          <w:sz w:val="32"/>
          <w:szCs w:val="32"/>
        </w:rPr>
        <w:t>）</w:t>
      </w:r>
      <w:r>
        <w:rPr>
          <w:rFonts w:hint="eastAsia" w:ascii="仿宋_GB2312" w:hAnsi="仿宋_GB2312" w:eastAsia="仿宋_GB2312" w:cs="仿宋_GB2312"/>
          <w:color w:val="000000" w:themeColor="text1"/>
          <w:sz w:val="32"/>
          <w:szCs w:val="32"/>
        </w:rPr>
        <w:t>支出</w:t>
      </w:r>
      <w:r>
        <w:rPr>
          <w:rFonts w:hint="eastAsia" w:ascii="仿宋_GB2312" w:hAnsi="仿宋_GB2312" w:eastAsia="仿宋_GB2312" w:cs="仿宋_GB2312"/>
          <w:color w:val="000000" w:themeColor="text1"/>
          <w:sz w:val="32"/>
          <w:szCs w:val="32"/>
          <w:lang w:val="en-US" w:eastAsia="zh-CN"/>
        </w:rPr>
        <w:t>24.65</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13</w:t>
      </w: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lang w:eastAsia="zh-CN"/>
        </w:rPr>
        <w:t>卫生健康支出（</w:t>
      </w:r>
      <w:r>
        <w:rPr>
          <w:rFonts w:hint="eastAsia" w:ascii="仿宋_GB2312" w:hAnsi="仿宋_GB2312" w:eastAsia="仿宋_GB2312" w:cs="仿宋_GB2312"/>
          <w:color w:val="000000" w:themeColor="text1"/>
          <w:sz w:val="32"/>
          <w:szCs w:val="32"/>
          <w:lang w:val="en-US" w:eastAsia="zh-CN"/>
        </w:rPr>
        <w:t>210</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158.95</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82</w:t>
      </w:r>
      <w:r>
        <w:rPr>
          <w:rFonts w:hint="eastAsia" w:ascii="仿宋_GB2312" w:hAnsi="仿宋_GB2312" w:eastAsia="仿宋_GB2312" w:cs="仿宋_GB2312"/>
          <w:color w:val="000000" w:themeColor="text1"/>
          <w:sz w:val="32"/>
          <w:szCs w:val="32"/>
        </w:rPr>
        <w:t>%；住房保障支出</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221</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10.86</w:t>
      </w:r>
      <w:r>
        <w:rPr>
          <w:rFonts w:hint="eastAsia" w:ascii="仿宋_GB2312" w:hAnsi="仿宋_GB2312" w:eastAsia="仿宋_GB2312" w:cs="仿宋_GB2312"/>
          <w:color w:val="000000" w:themeColor="text1"/>
          <w:sz w:val="32"/>
          <w:szCs w:val="32"/>
        </w:rPr>
        <w:t>万元，占</w:t>
      </w:r>
      <w:r>
        <w:rPr>
          <w:rFonts w:hint="eastAsia" w:ascii="仿宋_GB2312" w:hAnsi="仿宋_GB2312" w:eastAsia="仿宋_GB2312" w:cs="仿宋_GB2312"/>
          <w:color w:val="000000" w:themeColor="text1"/>
          <w:sz w:val="32"/>
          <w:szCs w:val="32"/>
          <w:lang w:val="en-US" w:eastAsia="zh-CN"/>
        </w:rPr>
        <w:t>5</w:t>
      </w:r>
      <w:r>
        <w:rPr>
          <w:rFonts w:hint="eastAsia" w:ascii="仿宋_GB2312" w:hAnsi="仿宋_GB2312" w:eastAsia="仿宋_GB2312" w:cs="仿宋_GB2312"/>
          <w:color w:val="000000" w:themeColor="text1"/>
          <w:sz w:val="32"/>
          <w:szCs w:val="32"/>
        </w:rPr>
        <w:t>%</w:t>
      </w: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0"/>
          <w:szCs w:val="30"/>
          <w:lang w:eastAsia="zh-CN"/>
        </w:rPr>
        <w:pict>
          <v:shape id="_x0000_s1034" o:spid="_x0000_s1034" o:spt="75" alt="wordml://1.emf" type="#_x0000_t75" style="position:absolute;left:0pt;margin-left:10pt;margin-top:9.95pt;height:460pt;width:398.15pt;z-index:251672576;mso-width-relative:page;mso-height-relative:page;" o:ole="t" filled="f" o:preferrelative="t" stroked="f" coordsize="21600,21600">
            <v:path/>
            <v:fill on="f" focussize="0,0"/>
            <v:stroke on="f"/>
            <v:imagedata r:id="rId17" o:title=""/>
            <o:lock v:ext="edit" aspectratio="t"/>
          </v:shape>
          <o:OLEObject Type="Embed" ProgID="Excel.Chart.8" ShapeID="_x0000_s1034" DrawAspect="Content" ObjectID="_1468075730" r:id="rId16">
            <o:LockedField>false</o:LockedField>
          </o:OLEObject>
        </w:pict>
      </w: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ind w:firstLine="640"/>
        <w:rPr>
          <w:rFonts w:hint="eastAsia" w:ascii="仿宋_GB2312" w:hAnsi="仿宋_GB2312" w:eastAsia="仿宋_GB2312" w:cs="仿宋_GB2312"/>
          <w:color w:val="000000" w:themeColor="text1"/>
          <w:sz w:val="32"/>
          <w:szCs w:val="32"/>
        </w:rPr>
      </w:pPr>
    </w:p>
    <w:p>
      <w:pPr>
        <w:spacing w:line="600" w:lineRule="exact"/>
        <w:rPr>
          <w:rFonts w:hint="eastAsia" w:ascii="仿宋_GB2312" w:hAnsi="仿宋_GB2312" w:eastAsia="仿宋_GB2312" w:cs="仿宋_GB2312"/>
          <w:color w:val="000000"/>
          <w:sz w:val="32"/>
          <w:szCs w:val="32"/>
        </w:rPr>
      </w:pPr>
    </w:p>
    <w:p>
      <w:pPr>
        <w:spacing w:line="600" w:lineRule="exact"/>
        <w:ind w:firstLine="643" w:firstLineChars="200"/>
        <w:outlineLvl w:val="2"/>
        <w:rPr>
          <w:rFonts w:hint="eastAsia" w:ascii="仿宋_GB2312" w:hAnsi="仿宋_GB2312" w:eastAsia="仿宋_GB2312" w:cs="仿宋_GB2312"/>
          <w:b/>
          <w:color w:val="000000"/>
          <w:sz w:val="32"/>
          <w:szCs w:val="32"/>
        </w:rPr>
      </w:pPr>
      <w:bookmarkStart w:id="34" w:name="_Toc15377212"/>
      <w:r>
        <w:rPr>
          <w:rFonts w:hint="eastAsia" w:ascii="仿宋_GB2312" w:hAnsi="仿宋_GB2312" w:eastAsia="仿宋_GB2312" w:cs="仿宋_GB2312"/>
          <w:b/>
          <w:color w:val="000000"/>
          <w:sz w:val="32"/>
          <w:szCs w:val="32"/>
        </w:rPr>
        <w:t>（三）一般公共预算财政拨款支出决算具体情况</w:t>
      </w:r>
      <w:bookmarkEnd w:id="34"/>
    </w:p>
    <w:p>
      <w:pPr>
        <w:spacing w:line="600" w:lineRule="exact"/>
        <w:ind w:firstLine="643" w:firstLineChars="200"/>
        <w:outlineLvl w:val="2"/>
        <w:rPr>
          <w:rFonts w:hint="eastAsia" w:ascii="仿宋_GB2312" w:hAnsi="仿宋_GB2312" w:eastAsia="仿宋_GB2312" w:cs="仿宋_GB2312"/>
          <w:color w:val="FF0000"/>
          <w:sz w:val="32"/>
          <w:szCs w:val="32"/>
        </w:rPr>
      </w:pPr>
      <w:bookmarkStart w:id="35" w:name="_Toc15378460"/>
      <w:bookmarkStart w:id="36" w:name="_Toc15377213"/>
      <w:bookmarkStart w:id="37" w:name="_Toc15377444"/>
      <w:r>
        <w:rPr>
          <w:rFonts w:hint="eastAsia" w:ascii="仿宋_GB2312" w:hAnsi="仿宋_GB2312" w:eastAsia="仿宋_GB2312" w:cs="仿宋_GB2312"/>
          <w:b/>
          <w:color w:val="000000" w:themeColor="text1"/>
          <w:sz w:val="32"/>
          <w:szCs w:val="32"/>
        </w:rPr>
        <w:t>2019年般公共预算支出决算数为</w:t>
      </w:r>
      <w:r>
        <w:rPr>
          <w:rFonts w:hint="eastAsia" w:ascii="仿宋_GB2312" w:hAnsi="仿宋_GB2312" w:eastAsia="仿宋_GB2312" w:cs="仿宋_GB2312"/>
          <w:b/>
          <w:color w:val="000000" w:themeColor="text1"/>
          <w:sz w:val="32"/>
          <w:szCs w:val="32"/>
          <w:lang w:val="en-US" w:eastAsia="zh-CN"/>
        </w:rPr>
        <w:t>194.46</w:t>
      </w:r>
      <w:r>
        <w:rPr>
          <w:rFonts w:hint="eastAsia" w:ascii="仿宋_GB2312" w:hAnsi="仿宋_GB2312" w:eastAsia="仿宋_GB2312" w:cs="仿宋_GB2312"/>
          <w:color w:val="000000" w:themeColor="text1"/>
          <w:sz w:val="32"/>
          <w:szCs w:val="32"/>
        </w:rPr>
        <w:t>，</w:t>
      </w:r>
      <w:r>
        <w:rPr>
          <w:rStyle w:val="14"/>
          <w:rFonts w:hint="eastAsia" w:ascii="仿宋_GB2312" w:hAnsi="仿宋_GB2312" w:eastAsia="仿宋_GB2312" w:cs="仿宋_GB2312"/>
          <w:bCs/>
          <w:color w:val="000000" w:themeColor="text1"/>
          <w:sz w:val="32"/>
          <w:szCs w:val="32"/>
        </w:rPr>
        <w:t>完成</w:t>
      </w:r>
      <w:r>
        <w:rPr>
          <w:rStyle w:val="14"/>
          <w:rFonts w:hint="eastAsia" w:ascii="仿宋_GB2312" w:hAnsi="仿宋_GB2312" w:eastAsia="仿宋_GB2312" w:cs="仿宋_GB2312"/>
          <w:bCs/>
          <w:color w:val="000000"/>
          <w:sz w:val="32"/>
          <w:szCs w:val="32"/>
        </w:rPr>
        <w:t>预算</w:t>
      </w:r>
      <w:r>
        <w:rPr>
          <w:rStyle w:val="14"/>
          <w:rFonts w:hint="eastAsia" w:ascii="仿宋_GB2312" w:hAnsi="仿宋_GB2312" w:eastAsia="仿宋_GB2312" w:cs="仿宋_GB2312"/>
          <w:bCs/>
          <w:color w:val="000000"/>
          <w:sz w:val="32"/>
          <w:szCs w:val="32"/>
          <w:lang w:val="en-US" w:eastAsia="zh-CN"/>
        </w:rPr>
        <w:t>92.21</w:t>
      </w:r>
      <w:r>
        <w:rPr>
          <w:rStyle w:val="14"/>
          <w:rFonts w:hint="eastAsia" w:ascii="仿宋_GB2312" w:hAnsi="仿宋_GB2312" w:eastAsia="仿宋_GB2312" w:cs="仿宋_GB2312"/>
          <w:bCs/>
          <w:color w:val="000000"/>
          <w:sz w:val="32"/>
          <w:szCs w:val="32"/>
        </w:rPr>
        <w:t>%。其中：</w:t>
      </w:r>
      <w:bookmarkEnd w:id="35"/>
      <w:bookmarkEnd w:id="36"/>
      <w:bookmarkEnd w:id="37"/>
    </w:p>
    <w:p>
      <w:pPr>
        <w:numPr>
          <w:ilvl w:val="0"/>
          <w:numId w:val="2"/>
        </w:numPr>
        <w:spacing w:line="60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社会保障和就业（</w:t>
      </w:r>
      <w:r>
        <w:rPr>
          <w:rStyle w:val="14"/>
          <w:rFonts w:hint="eastAsia" w:ascii="仿宋_GB2312" w:hAnsi="仿宋_GB2312" w:eastAsia="仿宋_GB2312" w:cs="仿宋_GB2312"/>
          <w:bCs/>
          <w:color w:val="000000"/>
          <w:sz w:val="32"/>
          <w:szCs w:val="32"/>
          <w:lang w:val="en-US" w:eastAsia="zh-CN"/>
        </w:rPr>
        <w:t>208</w:t>
      </w:r>
      <w:r>
        <w:rPr>
          <w:rStyle w:val="14"/>
          <w:rFonts w:hint="eastAsia" w:ascii="仿宋_GB2312" w:hAnsi="仿宋_GB2312" w:eastAsia="仿宋_GB2312" w:cs="仿宋_GB2312"/>
          <w:bCs/>
          <w:color w:val="000000"/>
          <w:sz w:val="32"/>
          <w:szCs w:val="32"/>
        </w:rPr>
        <w:t>）行政事业单位离退休（</w:t>
      </w:r>
      <w:r>
        <w:rPr>
          <w:rStyle w:val="14"/>
          <w:rFonts w:hint="eastAsia" w:ascii="仿宋_GB2312" w:hAnsi="仿宋_GB2312" w:eastAsia="仿宋_GB2312" w:cs="仿宋_GB2312"/>
          <w:bCs/>
          <w:color w:val="000000"/>
          <w:sz w:val="32"/>
          <w:szCs w:val="32"/>
          <w:lang w:val="en-US" w:eastAsia="zh-CN"/>
        </w:rPr>
        <w:t>20805</w:t>
      </w:r>
      <w:r>
        <w:rPr>
          <w:rStyle w:val="14"/>
          <w:rFonts w:hint="eastAsia" w:ascii="仿宋_GB2312" w:hAnsi="仿宋_GB2312" w:eastAsia="仿宋_GB2312" w:cs="仿宋_GB2312"/>
          <w:bCs/>
          <w:color w:val="000000"/>
          <w:sz w:val="32"/>
          <w:szCs w:val="32"/>
        </w:rPr>
        <w:t>）机关事业单位基本养老保险缴费支出</w:t>
      </w:r>
      <w:r>
        <w:rPr>
          <w:rStyle w:val="14"/>
          <w:rFonts w:hint="eastAsia" w:ascii="仿宋_GB2312" w:hAnsi="仿宋_GB2312" w:eastAsia="仿宋_GB2312" w:cs="仿宋_GB2312"/>
          <w:bCs/>
          <w:color w:val="000000"/>
          <w:sz w:val="32"/>
          <w:szCs w:val="32"/>
          <w:lang w:eastAsia="zh-CN"/>
        </w:rPr>
        <w:t>（</w:t>
      </w:r>
      <w:r>
        <w:rPr>
          <w:rStyle w:val="14"/>
          <w:rFonts w:hint="eastAsia" w:ascii="仿宋_GB2312" w:hAnsi="仿宋_GB2312" w:eastAsia="仿宋_GB2312" w:cs="仿宋_GB2312"/>
          <w:bCs/>
          <w:color w:val="000000"/>
          <w:sz w:val="32"/>
          <w:szCs w:val="32"/>
          <w:lang w:val="en-US" w:eastAsia="zh-CN"/>
        </w:rPr>
        <w:t>2080505</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20.39</w:t>
      </w:r>
      <w:r>
        <w:rPr>
          <w:rStyle w:val="14"/>
          <w:rFonts w:hint="eastAsia" w:ascii="仿宋_GB2312" w:hAnsi="仿宋_GB2312" w:eastAsia="仿宋_GB2312" w:cs="仿宋_GB2312"/>
          <w:b w:val="0"/>
          <w:bCs/>
          <w:color w:val="000000"/>
          <w:sz w:val="32"/>
          <w:szCs w:val="32"/>
        </w:rPr>
        <w:t>万元，完成预算100%。</w:t>
      </w:r>
    </w:p>
    <w:p>
      <w:pPr>
        <w:numPr>
          <w:ilvl w:val="0"/>
          <w:numId w:val="2"/>
        </w:numPr>
        <w:spacing w:line="60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rPr>
        <w:t>社会保障和就业（</w:t>
      </w:r>
      <w:r>
        <w:rPr>
          <w:rStyle w:val="14"/>
          <w:rFonts w:hint="eastAsia" w:ascii="仿宋_GB2312" w:hAnsi="仿宋_GB2312" w:eastAsia="仿宋_GB2312" w:cs="仿宋_GB2312"/>
          <w:bCs/>
          <w:color w:val="000000"/>
          <w:sz w:val="32"/>
          <w:szCs w:val="32"/>
          <w:lang w:val="en-US" w:eastAsia="zh-CN"/>
        </w:rPr>
        <w:t>208</w:t>
      </w:r>
      <w:r>
        <w:rPr>
          <w:rStyle w:val="14"/>
          <w:rFonts w:hint="eastAsia" w:ascii="仿宋_GB2312" w:hAnsi="仿宋_GB2312" w:eastAsia="仿宋_GB2312" w:cs="仿宋_GB2312"/>
          <w:bCs/>
          <w:color w:val="000000"/>
          <w:sz w:val="32"/>
          <w:szCs w:val="32"/>
        </w:rPr>
        <w:t>）行政事业单位离退休（</w:t>
      </w:r>
      <w:r>
        <w:rPr>
          <w:rStyle w:val="14"/>
          <w:rFonts w:hint="eastAsia" w:ascii="仿宋_GB2312" w:hAnsi="仿宋_GB2312" w:eastAsia="仿宋_GB2312" w:cs="仿宋_GB2312"/>
          <w:bCs/>
          <w:color w:val="000000"/>
          <w:sz w:val="32"/>
          <w:szCs w:val="32"/>
          <w:lang w:val="en-US" w:eastAsia="zh-CN"/>
        </w:rPr>
        <w:t>20805</w:t>
      </w:r>
      <w:r>
        <w:rPr>
          <w:rStyle w:val="14"/>
          <w:rFonts w:hint="eastAsia" w:ascii="仿宋_GB2312" w:hAnsi="仿宋_GB2312" w:eastAsia="仿宋_GB2312" w:cs="仿宋_GB2312"/>
          <w:bCs/>
          <w:color w:val="000000"/>
          <w:sz w:val="32"/>
          <w:szCs w:val="32"/>
        </w:rPr>
        <w:t>）  机关事业单位职业年金缴费支出</w:t>
      </w:r>
      <w:r>
        <w:rPr>
          <w:rStyle w:val="14"/>
          <w:rFonts w:hint="eastAsia" w:ascii="仿宋_GB2312" w:hAnsi="仿宋_GB2312" w:eastAsia="仿宋_GB2312" w:cs="仿宋_GB2312"/>
          <w:bCs/>
          <w:color w:val="000000"/>
          <w:sz w:val="32"/>
          <w:szCs w:val="32"/>
          <w:lang w:eastAsia="zh-CN"/>
        </w:rPr>
        <w:t>（</w:t>
      </w:r>
      <w:r>
        <w:rPr>
          <w:rStyle w:val="14"/>
          <w:rFonts w:hint="eastAsia" w:ascii="仿宋_GB2312" w:hAnsi="仿宋_GB2312" w:eastAsia="仿宋_GB2312" w:cs="仿宋_GB2312"/>
          <w:bCs/>
          <w:color w:val="000000"/>
          <w:sz w:val="32"/>
          <w:szCs w:val="32"/>
          <w:lang w:val="en-US" w:eastAsia="zh-CN"/>
        </w:rPr>
        <w:t>2080506</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 xml:space="preserve"> 支出决算为</w:t>
      </w:r>
      <w:r>
        <w:rPr>
          <w:rStyle w:val="14"/>
          <w:rFonts w:hint="eastAsia" w:ascii="仿宋_GB2312" w:hAnsi="仿宋_GB2312" w:eastAsia="仿宋_GB2312" w:cs="仿宋_GB2312"/>
          <w:b w:val="0"/>
          <w:bCs/>
          <w:color w:val="000000"/>
          <w:sz w:val="32"/>
          <w:szCs w:val="32"/>
          <w:lang w:val="en-US" w:eastAsia="zh-CN"/>
        </w:rPr>
        <w:t>4.26</w:t>
      </w:r>
      <w:r>
        <w:rPr>
          <w:rStyle w:val="14"/>
          <w:rFonts w:hint="eastAsia" w:ascii="仿宋_GB2312" w:hAnsi="仿宋_GB2312" w:eastAsia="仿宋_GB2312" w:cs="仿宋_GB2312"/>
          <w:b w:val="0"/>
          <w:bCs/>
          <w:color w:val="000000"/>
          <w:sz w:val="32"/>
          <w:szCs w:val="32"/>
        </w:rPr>
        <w:t>万元，完成预算100%</w:t>
      </w:r>
    </w:p>
    <w:p>
      <w:pPr>
        <w:spacing w:line="60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3、</w:t>
      </w:r>
      <w:r>
        <w:rPr>
          <w:rStyle w:val="14"/>
          <w:rFonts w:hint="eastAsia" w:ascii="仿宋_GB2312" w:hAnsi="仿宋_GB2312" w:eastAsia="仿宋_GB2312" w:cs="仿宋_GB2312"/>
          <w:bCs/>
          <w:color w:val="000000"/>
          <w:sz w:val="32"/>
          <w:szCs w:val="32"/>
        </w:rPr>
        <w:t>医疗卫生与计划生育（</w:t>
      </w:r>
      <w:r>
        <w:rPr>
          <w:rStyle w:val="14"/>
          <w:rFonts w:hint="eastAsia" w:ascii="仿宋_GB2312" w:hAnsi="仿宋_GB2312" w:eastAsia="仿宋_GB2312" w:cs="仿宋_GB2312"/>
          <w:bCs/>
          <w:color w:val="000000"/>
          <w:sz w:val="32"/>
          <w:szCs w:val="32"/>
          <w:lang w:val="en-US" w:eastAsia="zh-CN"/>
        </w:rPr>
        <w:t>210</w:t>
      </w:r>
      <w:r>
        <w:rPr>
          <w:rStyle w:val="14"/>
          <w:rFonts w:hint="eastAsia" w:ascii="仿宋_GB2312" w:hAnsi="仿宋_GB2312" w:eastAsia="仿宋_GB2312" w:cs="仿宋_GB2312"/>
          <w:bCs/>
          <w:color w:val="000000"/>
          <w:sz w:val="32"/>
          <w:szCs w:val="32"/>
        </w:rPr>
        <w:t>）基层医疗卫生机构（</w:t>
      </w:r>
      <w:r>
        <w:rPr>
          <w:rStyle w:val="14"/>
          <w:rFonts w:hint="eastAsia" w:ascii="仿宋_GB2312" w:hAnsi="仿宋_GB2312" w:eastAsia="仿宋_GB2312" w:cs="仿宋_GB2312"/>
          <w:bCs/>
          <w:color w:val="000000"/>
          <w:sz w:val="32"/>
          <w:szCs w:val="32"/>
          <w:lang w:val="en-US" w:eastAsia="zh-CN"/>
        </w:rPr>
        <w:t>21003</w:t>
      </w:r>
      <w:r>
        <w:rPr>
          <w:rStyle w:val="14"/>
          <w:rFonts w:hint="eastAsia" w:ascii="仿宋_GB2312" w:hAnsi="仿宋_GB2312" w:eastAsia="仿宋_GB2312" w:cs="仿宋_GB2312"/>
          <w:bCs/>
          <w:color w:val="000000"/>
          <w:sz w:val="32"/>
          <w:szCs w:val="32"/>
        </w:rPr>
        <w:t>）乡镇卫生院（</w:t>
      </w:r>
      <w:r>
        <w:rPr>
          <w:rStyle w:val="14"/>
          <w:rFonts w:hint="eastAsia" w:ascii="仿宋_GB2312" w:hAnsi="仿宋_GB2312" w:eastAsia="仿宋_GB2312" w:cs="仿宋_GB2312"/>
          <w:bCs/>
          <w:color w:val="000000"/>
          <w:sz w:val="32"/>
          <w:szCs w:val="32"/>
          <w:lang w:val="en-US" w:eastAsia="zh-CN"/>
        </w:rPr>
        <w:t>2100302</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38.41</w:t>
      </w:r>
      <w:r>
        <w:rPr>
          <w:rStyle w:val="14"/>
          <w:rFonts w:hint="eastAsia" w:ascii="仿宋_GB2312" w:hAnsi="仿宋_GB2312" w:eastAsia="仿宋_GB2312" w:cs="仿宋_GB2312"/>
          <w:b w:val="0"/>
          <w:bCs/>
          <w:color w:val="000000"/>
          <w:sz w:val="32"/>
          <w:szCs w:val="32"/>
        </w:rPr>
        <w:t>万元，完成预算</w:t>
      </w:r>
      <w:r>
        <w:rPr>
          <w:rStyle w:val="14"/>
          <w:rFonts w:hint="eastAsia" w:ascii="仿宋_GB2312" w:hAnsi="仿宋_GB2312" w:eastAsia="仿宋_GB2312" w:cs="仿宋_GB2312"/>
          <w:b w:val="0"/>
          <w:bCs/>
          <w:color w:val="000000"/>
          <w:sz w:val="32"/>
          <w:szCs w:val="32"/>
          <w:lang w:val="en-US" w:eastAsia="zh-CN"/>
        </w:rPr>
        <w:t>73.99</w:t>
      </w:r>
      <w:r>
        <w:rPr>
          <w:rStyle w:val="14"/>
          <w:rFonts w:hint="eastAsia" w:ascii="仿宋_GB2312" w:hAnsi="仿宋_GB2312" w:eastAsia="仿宋_GB2312" w:cs="仿宋_GB2312"/>
          <w:b w:val="0"/>
          <w:bCs/>
          <w:color w:val="000000"/>
          <w:sz w:val="32"/>
          <w:szCs w:val="32"/>
        </w:rPr>
        <w:t>%，决算数</w:t>
      </w:r>
      <w:r>
        <w:rPr>
          <w:rStyle w:val="14"/>
          <w:rFonts w:hint="eastAsia" w:ascii="仿宋_GB2312" w:hAnsi="仿宋_GB2312" w:eastAsia="仿宋_GB2312" w:cs="仿宋_GB2312"/>
          <w:b w:val="0"/>
          <w:bCs/>
          <w:color w:val="000000"/>
          <w:sz w:val="32"/>
          <w:szCs w:val="32"/>
          <w:lang w:eastAsia="zh-CN"/>
        </w:rPr>
        <w:t>小</w:t>
      </w:r>
      <w:r>
        <w:rPr>
          <w:rStyle w:val="14"/>
          <w:rFonts w:hint="eastAsia" w:ascii="仿宋_GB2312" w:hAnsi="仿宋_GB2312" w:eastAsia="仿宋_GB2312" w:cs="仿宋_GB2312"/>
          <w:b w:val="0"/>
          <w:bCs/>
          <w:color w:val="000000"/>
          <w:sz w:val="32"/>
          <w:szCs w:val="32"/>
        </w:rPr>
        <w:t>于预算数的主要原因是</w:t>
      </w:r>
      <w:r>
        <w:rPr>
          <w:rStyle w:val="14"/>
          <w:rFonts w:hint="eastAsia" w:ascii="仿宋_GB2312" w:hAnsi="仿宋_GB2312" w:eastAsia="仿宋_GB2312" w:cs="仿宋_GB2312"/>
          <w:b w:val="0"/>
          <w:bCs/>
          <w:color w:val="000000"/>
          <w:sz w:val="32"/>
          <w:szCs w:val="32"/>
          <w:lang w:eastAsia="zh-CN"/>
        </w:rPr>
        <w:t>财政应返额度增加等</w:t>
      </w:r>
      <w:r>
        <w:rPr>
          <w:rStyle w:val="14"/>
          <w:rFonts w:hint="eastAsia" w:ascii="仿宋_GB2312" w:hAnsi="仿宋_GB2312" w:eastAsia="仿宋_GB2312" w:cs="仿宋_GB2312"/>
          <w:b w:val="0"/>
          <w:bCs/>
          <w:color w:val="000000"/>
          <w:sz w:val="32"/>
          <w:szCs w:val="32"/>
        </w:rPr>
        <w:t>。</w:t>
      </w:r>
    </w:p>
    <w:p>
      <w:pPr>
        <w:numPr>
          <w:ilvl w:val="0"/>
          <w:numId w:val="0"/>
        </w:numPr>
        <w:spacing w:line="600" w:lineRule="exact"/>
        <w:ind w:firstLine="643" w:firstLineChars="200"/>
        <w:rPr>
          <w:rStyle w:val="14"/>
          <w:rFonts w:hint="eastAsia" w:ascii="仿宋_GB2312" w:hAnsi="仿宋_GB2312" w:eastAsia="仿宋_GB2312" w:cs="仿宋_GB2312"/>
          <w:b w:val="0"/>
          <w:bCs/>
          <w:color w:val="000000"/>
          <w:sz w:val="32"/>
          <w:szCs w:val="32"/>
        </w:rPr>
      </w:pPr>
      <w:r>
        <w:rPr>
          <w:rStyle w:val="14"/>
          <w:rFonts w:hint="eastAsia" w:ascii="仿宋_GB2312" w:hAnsi="仿宋_GB2312" w:eastAsia="仿宋_GB2312" w:cs="仿宋_GB2312"/>
          <w:bCs/>
          <w:color w:val="000000"/>
          <w:sz w:val="32"/>
          <w:szCs w:val="32"/>
          <w:lang w:val="en-US" w:eastAsia="zh-CN"/>
        </w:rPr>
        <w:t>4、</w:t>
      </w:r>
      <w:r>
        <w:rPr>
          <w:rStyle w:val="14"/>
          <w:rFonts w:hint="eastAsia" w:ascii="仿宋_GB2312" w:hAnsi="仿宋_GB2312" w:eastAsia="仿宋_GB2312" w:cs="仿宋_GB2312"/>
          <w:bCs/>
          <w:color w:val="000000"/>
          <w:sz w:val="32"/>
          <w:szCs w:val="32"/>
        </w:rPr>
        <w:t>医疗卫生与计划生育（</w:t>
      </w:r>
      <w:r>
        <w:rPr>
          <w:rStyle w:val="14"/>
          <w:rFonts w:hint="eastAsia" w:ascii="仿宋_GB2312" w:hAnsi="仿宋_GB2312" w:eastAsia="仿宋_GB2312" w:cs="仿宋_GB2312"/>
          <w:bCs/>
          <w:color w:val="000000"/>
          <w:sz w:val="32"/>
          <w:szCs w:val="32"/>
          <w:lang w:val="en-US" w:eastAsia="zh-CN"/>
        </w:rPr>
        <w:t>210</w:t>
      </w:r>
      <w:r>
        <w:rPr>
          <w:rStyle w:val="14"/>
          <w:rFonts w:hint="eastAsia" w:ascii="仿宋_GB2312" w:hAnsi="仿宋_GB2312" w:eastAsia="仿宋_GB2312" w:cs="仿宋_GB2312"/>
          <w:bCs/>
          <w:color w:val="000000"/>
          <w:sz w:val="32"/>
          <w:szCs w:val="32"/>
        </w:rPr>
        <w:t>）基层医疗卫生机构（</w:t>
      </w:r>
      <w:r>
        <w:rPr>
          <w:rStyle w:val="14"/>
          <w:rFonts w:hint="eastAsia" w:ascii="仿宋_GB2312" w:hAnsi="仿宋_GB2312" w:eastAsia="仿宋_GB2312" w:cs="仿宋_GB2312"/>
          <w:bCs/>
          <w:color w:val="000000"/>
          <w:sz w:val="32"/>
          <w:szCs w:val="32"/>
          <w:lang w:val="en-US" w:eastAsia="zh-CN"/>
        </w:rPr>
        <w:t>21003</w:t>
      </w:r>
      <w:r>
        <w:rPr>
          <w:rStyle w:val="14"/>
          <w:rFonts w:hint="eastAsia" w:ascii="仿宋_GB2312" w:hAnsi="仿宋_GB2312" w:eastAsia="仿宋_GB2312" w:cs="仿宋_GB2312"/>
          <w:bCs/>
          <w:color w:val="000000"/>
          <w:sz w:val="32"/>
          <w:szCs w:val="32"/>
        </w:rPr>
        <w:t>）其他基层医疗卫生机构支出（</w:t>
      </w:r>
      <w:r>
        <w:rPr>
          <w:rStyle w:val="14"/>
          <w:rFonts w:hint="eastAsia" w:ascii="仿宋_GB2312" w:hAnsi="仿宋_GB2312" w:eastAsia="仿宋_GB2312" w:cs="仿宋_GB2312"/>
          <w:bCs/>
          <w:color w:val="000000"/>
          <w:sz w:val="32"/>
          <w:szCs w:val="32"/>
          <w:lang w:val="en-US" w:eastAsia="zh-CN"/>
        </w:rPr>
        <w:t>2100399</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20.24</w:t>
      </w:r>
      <w:r>
        <w:rPr>
          <w:rStyle w:val="14"/>
          <w:rFonts w:hint="eastAsia" w:ascii="仿宋_GB2312" w:hAnsi="仿宋_GB2312" w:eastAsia="仿宋_GB2312" w:cs="仿宋_GB2312"/>
          <w:b w:val="0"/>
          <w:bCs/>
          <w:color w:val="000000"/>
          <w:sz w:val="32"/>
          <w:szCs w:val="32"/>
        </w:rPr>
        <w:t>万元，完成预算100%</w:t>
      </w:r>
      <w:r>
        <w:rPr>
          <w:rStyle w:val="14"/>
          <w:rFonts w:hint="eastAsia" w:ascii="仿宋_GB2312" w:hAnsi="仿宋_GB2312" w:eastAsia="仿宋_GB2312" w:cs="仿宋_GB2312"/>
          <w:b w:val="0"/>
          <w:bCs/>
          <w:color w:val="000000"/>
          <w:sz w:val="32"/>
          <w:szCs w:val="32"/>
          <w:lang w:eastAsia="zh-CN"/>
        </w:rPr>
        <w:t>。</w:t>
      </w:r>
    </w:p>
    <w:p>
      <w:pPr>
        <w:spacing w:line="600" w:lineRule="exact"/>
        <w:ind w:firstLine="643" w:firstLineChars="200"/>
        <w:rPr>
          <w:rStyle w:val="14"/>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color w:val="000000"/>
          <w:sz w:val="32"/>
          <w:szCs w:val="32"/>
          <w:lang w:val="en-US" w:eastAsia="zh-CN"/>
        </w:rPr>
        <w:t>5</w:t>
      </w:r>
      <w:r>
        <w:rPr>
          <w:rFonts w:hint="eastAsia" w:ascii="仿宋_GB2312" w:hAnsi="仿宋_GB2312" w:eastAsia="仿宋_GB2312" w:cs="仿宋_GB2312"/>
          <w:b/>
          <w:color w:val="000000"/>
          <w:sz w:val="32"/>
          <w:szCs w:val="32"/>
        </w:rPr>
        <w:t>、</w:t>
      </w:r>
      <w:r>
        <w:rPr>
          <w:rStyle w:val="14"/>
          <w:rFonts w:hint="eastAsia" w:ascii="仿宋_GB2312" w:hAnsi="仿宋_GB2312" w:eastAsia="仿宋_GB2312" w:cs="仿宋_GB2312"/>
          <w:bCs/>
          <w:color w:val="000000"/>
          <w:sz w:val="32"/>
          <w:szCs w:val="32"/>
        </w:rPr>
        <w:t>医疗卫生与计划生育（</w:t>
      </w:r>
      <w:r>
        <w:rPr>
          <w:rStyle w:val="14"/>
          <w:rFonts w:hint="eastAsia" w:ascii="仿宋_GB2312" w:hAnsi="仿宋_GB2312" w:eastAsia="仿宋_GB2312" w:cs="仿宋_GB2312"/>
          <w:bCs/>
          <w:color w:val="000000"/>
          <w:sz w:val="32"/>
          <w:szCs w:val="32"/>
          <w:lang w:val="en-US" w:eastAsia="zh-CN"/>
        </w:rPr>
        <w:t>210</w:t>
      </w:r>
      <w:r>
        <w:rPr>
          <w:rStyle w:val="14"/>
          <w:rFonts w:hint="eastAsia" w:ascii="仿宋_GB2312" w:hAnsi="仿宋_GB2312" w:eastAsia="仿宋_GB2312" w:cs="仿宋_GB2312"/>
          <w:bCs/>
          <w:color w:val="000000"/>
          <w:sz w:val="32"/>
          <w:szCs w:val="32"/>
        </w:rPr>
        <w:t>）公共卫生（</w:t>
      </w:r>
      <w:r>
        <w:rPr>
          <w:rStyle w:val="14"/>
          <w:rFonts w:hint="eastAsia" w:ascii="仿宋_GB2312" w:hAnsi="仿宋_GB2312" w:eastAsia="仿宋_GB2312" w:cs="仿宋_GB2312"/>
          <w:bCs/>
          <w:color w:val="000000"/>
          <w:sz w:val="32"/>
          <w:szCs w:val="32"/>
          <w:lang w:val="en-US" w:eastAsia="zh-CN"/>
        </w:rPr>
        <w:t>21004</w:t>
      </w:r>
      <w:r>
        <w:rPr>
          <w:rStyle w:val="14"/>
          <w:rFonts w:hint="eastAsia" w:ascii="仿宋_GB2312" w:hAnsi="仿宋_GB2312" w:eastAsia="仿宋_GB2312" w:cs="仿宋_GB2312"/>
          <w:bCs/>
          <w:color w:val="000000"/>
          <w:sz w:val="32"/>
          <w:szCs w:val="32"/>
        </w:rPr>
        <w:t>）基本公共卫生服务（</w:t>
      </w:r>
      <w:r>
        <w:rPr>
          <w:rStyle w:val="14"/>
          <w:rFonts w:hint="eastAsia" w:ascii="仿宋_GB2312" w:hAnsi="仿宋_GB2312" w:eastAsia="仿宋_GB2312" w:cs="仿宋_GB2312"/>
          <w:bCs/>
          <w:color w:val="000000"/>
          <w:sz w:val="32"/>
          <w:szCs w:val="32"/>
          <w:lang w:val="en-US" w:eastAsia="zh-CN"/>
        </w:rPr>
        <w:t>2100408）</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94.42</w:t>
      </w:r>
      <w:r>
        <w:rPr>
          <w:rStyle w:val="14"/>
          <w:rFonts w:hint="eastAsia" w:ascii="仿宋_GB2312" w:hAnsi="仿宋_GB2312" w:eastAsia="仿宋_GB2312" w:cs="仿宋_GB2312"/>
          <w:b w:val="0"/>
          <w:bCs/>
          <w:color w:val="000000"/>
          <w:sz w:val="32"/>
          <w:szCs w:val="32"/>
        </w:rPr>
        <w:t>万元，完成预算100%</w:t>
      </w:r>
      <w:r>
        <w:rPr>
          <w:rStyle w:val="14"/>
          <w:rFonts w:hint="eastAsia" w:ascii="仿宋_GB2312" w:hAnsi="仿宋_GB2312" w:eastAsia="仿宋_GB2312" w:cs="仿宋_GB2312"/>
          <w:b w:val="0"/>
          <w:bCs/>
          <w:color w:val="000000"/>
          <w:sz w:val="32"/>
          <w:szCs w:val="32"/>
          <w:lang w:eastAsia="zh-CN"/>
        </w:rPr>
        <w:t>。</w:t>
      </w:r>
    </w:p>
    <w:p>
      <w:pPr>
        <w:spacing w:line="600" w:lineRule="exact"/>
        <w:ind w:firstLine="640"/>
        <w:rPr>
          <w:rStyle w:val="14"/>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color w:val="000000"/>
          <w:sz w:val="32"/>
          <w:szCs w:val="32"/>
          <w:lang w:val="en-US" w:eastAsia="zh-CN"/>
        </w:rPr>
        <w:t>6</w:t>
      </w:r>
      <w:r>
        <w:rPr>
          <w:rFonts w:hint="eastAsia" w:ascii="仿宋_GB2312" w:hAnsi="仿宋_GB2312" w:eastAsia="仿宋_GB2312" w:cs="仿宋_GB2312"/>
          <w:b/>
          <w:color w:val="000000"/>
          <w:sz w:val="32"/>
          <w:szCs w:val="32"/>
        </w:rPr>
        <w:t>、</w:t>
      </w:r>
      <w:r>
        <w:rPr>
          <w:rStyle w:val="14"/>
          <w:rFonts w:hint="eastAsia" w:ascii="仿宋_GB2312" w:hAnsi="仿宋_GB2312" w:eastAsia="仿宋_GB2312" w:cs="仿宋_GB2312"/>
          <w:bCs/>
          <w:color w:val="000000"/>
          <w:sz w:val="32"/>
          <w:szCs w:val="32"/>
        </w:rPr>
        <w:t>医疗卫生与计划生育（</w:t>
      </w:r>
      <w:r>
        <w:rPr>
          <w:rStyle w:val="14"/>
          <w:rFonts w:hint="eastAsia" w:ascii="仿宋_GB2312" w:hAnsi="仿宋_GB2312" w:eastAsia="仿宋_GB2312" w:cs="仿宋_GB2312"/>
          <w:bCs/>
          <w:color w:val="000000"/>
          <w:sz w:val="32"/>
          <w:szCs w:val="32"/>
          <w:lang w:val="en-US" w:eastAsia="zh-CN"/>
        </w:rPr>
        <w:t>210</w:t>
      </w:r>
      <w:r>
        <w:rPr>
          <w:rStyle w:val="14"/>
          <w:rFonts w:hint="eastAsia" w:ascii="仿宋_GB2312" w:hAnsi="仿宋_GB2312" w:eastAsia="仿宋_GB2312" w:cs="仿宋_GB2312"/>
          <w:bCs/>
          <w:color w:val="000000"/>
          <w:sz w:val="32"/>
          <w:szCs w:val="32"/>
        </w:rPr>
        <w:t>）行政事业单位医疗（</w:t>
      </w:r>
      <w:r>
        <w:rPr>
          <w:rStyle w:val="14"/>
          <w:rFonts w:hint="eastAsia" w:ascii="仿宋_GB2312" w:hAnsi="仿宋_GB2312" w:eastAsia="仿宋_GB2312" w:cs="仿宋_GB2312"/>
          <w:bCs/>
          <w:color w:val="000000"/>
          <w:sz w:val="32"/>
          <w:szCs w:val="32"/>
          <w:lang w:val="en-US" w:eastAsia="zh-CN"/>
        </w:rPr>
        <w:t>21011</w:t>
      </w:r>
      <w:r>
        <w:rPr>
          <w:rStyle w:val="14"/>
          <w:rFonts w:hint="eastAsia" w:ascii="仿宋_GB2312" w:hAnsi="仿宋_GB2312" w:eastAsia="仿宋_GB2312" w:cs="仿宋_GB2312"/>
          <w:bCs/>
          <w:color w:val="000000"/>
          <w:sz w:val="32"/>
          <w:szCs w:val="32"/>
        </w:rPr>
        <w:t>）事业单位医疗（</w:t>
      </w:r>
      <w:r>
        <w:rPr>
          <w:rStyle w:val="14"/>
          <w:rFonts w:hint="eastAsia" w:ascii="仿宋_GB2312" w:hAnsi="仿宋_GB2312" w:eastAsia="仿宋_GB2312" w:cs="仿宋_GB2312"/>
          <w:bCs/>
          <w:color w:val="000000"/>
          <w:sz w:val="32"/>
          <w:szCs w:val="32"/>
          <w:lang w:val="en-US" w:eastAsia="zh-CN"/>
        </w:rPr>
        <w:t>2101102</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5.88</w:t>
      </w:r>
      <w:r>
        <w:rPr>
          <w:rStyle w:val="14"/>
          <w:rFonts w:hint="eastAsia" w:ascii="仿宋_GB2312" w:hAnsi="仿宋_GB2312" w:eastAsia="仿宋_GB2312" w:cs="仿宋_GB2312"/>
          <w:b w:val="0"/>
          <w:bCs/>
          <w:color w:val="000000"/>
          <w:sz w:val="32"/>
          <w:szCs w:val="32"/>
        </w:rPr>
        <w:t>万元，完成预算100%，</w:t>
      </w:r>
    </w:p>
    <w:p>
      <w:pPr>
        <w:spacing w:line="600" w:lineRule="exact"/>
        <w:ind w:firstLine="640"/>
        <w:rPr>
          <w:rStyle w:val="14"/>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color w:val="000000"/>
          <w:sz w:val="32"/>
          <w:szCs w:val="32"/>
          <w:lang w:val="en-US" w:eastAsia="zh-CN"/>
        </w:rPr>
        <w:t>7</w:t>
      </w:r>
      <w:r>
        <w:rPr>
          <w:rFonts w:hint="eastAsia" w:ascii="仿宋_GB2312" w:hAnsi="仿宋_GB2312" w:eastAsia="仿宋_GB2312" w:cs="仿宋_GB2312"/>
          <w:b/>
          <w:color w:val="000000"/>
          <w:sz w:val="32"/>
          <w:szCs w:val="32"/>
        </w:rPr>
        <w:t>、住房保障支出</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Cs/>
          <w:color w:val="000000"/>
          <w:sz w:val="32"/>
          <w:szCs w:val="32"/>
          <w:lang w:val="en-US" w:eastAsia="zh-CN"/>
        </w:rPr>
        <w:t>221</w:t>
      </w:r>
      <w:r>
        <w:rPr>
          <w:rStyle w:val="14"/>
          <w:rFonts w:hint="eastAsia" w:ascii="仿宋_GB2312" w:hAnsi="仿宋_GB2312" w:eastAsia="仿宋_GB2312" w:cs="仿宋_GB2312"/>
          <w:bCs/>
          <w:color w:val="000000"/>
          <w:sz w:val="32"/>
          <w:szCs w:val="32"/>
        </w:rPr>
        <w:t>）住房改革支出（</w:t>
      </w:r>
      <w:r>
        <w:rPr>
          <w:rStyle w:val="14"/>
          <w:rFonts w:hint="eastAsia" w:ascii="仿宋_GB2312" w:hAnsi="仿宋_GB2312" w:eastAsia="仿宋_GB2312" w:cs="仿宋_GB2312"/>
          <w:bCs/>
          <w:color w:val="000000"/>
          <w:sz w:val="32"/>
          <w:szCs w:val="32"/>
          <w:lang w:val="en-US" w:eastAsia="zh-CN"/>
        </w:rPr>
        <w:t>22102</w:t>
      </w:r>
      <w:r>
        <w:rPr>
          <w:rStyle w:val="14"/>
          <w:rFonts w:hint="eastAsia" w:ascii="仿宋_GB2312" w:hAnsi="仿宋_GB2312" w:eastAsia="仿宋_GB2312" w:cs="仿宋_GB2312"/>
          <w:bCs/>
          <w:color w:val="000000"/>
          <w:sz w:val="32"/>
          <w:szCs w:val="32"/>
        </w:rPr>
        <w:t>）住房公积金（</w:t>
      </w:r>
      <w:r>
        <w:rPr>
          <w:rStyle w:val="14"/>
          <w:rFonts w:hint="eastAsia" w:ascii="仿宋_GB2312" w:hAnsi="仿宋_GB2312" w:eastAsia="仿宋_GB2312" w:cs="仿宋_GB2312"/>
          <w:bCs/>
          <w:color w:val="000000"/>
          <w:sz w:val="32"/>
          <w:szCs w:val="32"/>
          <w:lang w:val="en-US" w:eastAsia="zh-CN"/>
        </w:rPr>
        <w:t>2210201</w:t>
      </w:r>
      <w:r>
        <w:rPr>
          <w:rStyle w:val="14"/>
          <w:rFonts w:hint="eastAsia" w:ascii="仿宋_GB2312" w:hAnsi="仿宋_GB2312" w:eastAsia="仿宋_GB2312" w:cs="仿宋_GB2312"/>
          <w:bCs/>
          <w:color w:val="000000"/>
          <w:sz w:val="32"/>
          <w:szCs w:val="32"/>
        </w:rPr>
        <w:t>）:</w:t>
      </w:r>
      <w:r>
        <w:rPr>
          <w:rStyle w:val="14"/>
          <w:rFonts w:hint="eastAsia" w:ascii="仿宋_GB2312" w:hAnsi="仿宋_GB2312" w:eastAsia="仿宋_GB2312" w:cs="仿宋_GB2312"/>
          <w:b w:val="0"/>
          <w:bCs/>
          <w:color w:val="000000"/>
          <w:sz w:val="32"/>
          <w:szCs w:val="32"/>
        </w:rPr>
        <w:t>支出决算为</w:t>
      </w:r>
      <w:r>
        <w:rPr>
          <w:rStyle w:val="14"/>
          <w:rFonts w:hint="eastAsia" w:ascii="仿宋_GB2312" w:hAnsi="仿宋_GB2312" w:eastAsia="仿宋_GB2312" w:cs="仿宋_GB2312"/>
          <w:b w:val="0"/>
          <w:bCs/>
          <w:color w:val="000000"/>
          <w:sz w:val="32"/>
          <w:szCs w:val="32"/>
          <w:lang w:val="en-US" w:eastAsia="zh-CN"/>
        </w:rPr>
        <w:t>10.86</w:t>
      </w:r>
      <w:r>
        <w:rPr>
          <w:rStyle w:val="14"/>
          <w:rFonts w:hint="eastAsia" w:ascii="仿宋_GB2312" w:hAnsi="仿宋_GB2312" w:eastAsia="仿宋_GB2312" w:cs="仿宋_GB2312"/>
          <w:b w:val="0"/>
          <w:bCs/>
          <w:color w:val="000000"/>
          <w:sz w:val="32"/>
          <w:szCs w:val="32"/>
        </w:rPr>
        <w:t>万元，完成预算100%</w:t>
      </w:r>
    </w:p>
    <w:p>
      <w:pPr>
        <w:spacing w:line="600" w:lineRule="exact"/>
        <w:ind w:firstLine="640"/>
        <w:rPr>
          <w:rFonts w:hint="eastAsia" w:ascii="仿宋_GB2312" w:hAnsi="仿宋_GB2312" w:eastAsia="仿宋_GB2312" w:cs="仿宋_GB2312"/>
          <w:b/>
          <w:color w:val="000000"/>
          <w:sz w:val="32"/>
          <w:szCs w:val="32"/>
        </w:rPr>
      </w:pPr>
    </w:p>
    <w:p>
      <w:pPr>
        <w:tabs>
          <w:tab w:val="right" w:pos="8306"/>
        </w:tabs>
        <w:spacing w:line="600" w:lineRule="exact"/>
        <w:ind w:firstLine="640"/>
        <w:outlineLvl w:val="1"/>
        <w:rPr>
          <w:rStyle w:val="25"/>
          <w:rFonts w:hint="eastAsia" w:ascii="仿宋_GB2312" w:hAnsi="仿宋_GB2312" w:eastAsia="仿宋_GB2312" w:cs="仿宋_GB2312"/>
        </w:rPr>
      </w:pPr>
      <w:bookmarkStart w:id="38" w:name="_Toc15396608"/>
      <w:bookmarkStart w:id="39" w:name="_Toc15377214"/>
      <w:r>
        <w:rPr>
          <w:rFonts w:hint="eastAsia" w:ascii="仿宋_GB2312" w:hAnsi="仿宋_GB2312" w:eastAsia="仿宋_GB2312" w:cs="仿宋_GB2312"/>
          <w:b/>
          <w:bCs/>
          <w:color w:val="000000"/>
          <w:sz w:val="32"/>
          <w:szCs w:val="32"/>
        </w:rPr>
        <w:t>六、一</w:t>
      </w:r>
      <w:r>
        <w:rPr>
          <w:rStyle w:val="25"/>
          <w:rFonts w:hint="eastAsia" w:ascii="仿宋_GB2312" w:hAnsi="仿宋_GB2312" w:eastAsia="仿宋_GB2312" w:cs="仿宋_GB2312"/>
          <w:b/>
          <w:bCs/>
        </w:rPr>
        <w:t>般公共预算财政拨款基本支出决算情况说明</w:t>
      </w:r>
      <w:bookmarkEnd w:id="38"/>
      <w:bookmarkEnd w:id="39"/>
      <w:r>
        <w:rPr>
          <w:rStyle w:val="25"/>
          <w:rFonts w:hint="eastAsia" w:ascii="仿宋_GB2312" w:hAnsi="仿宋_GB2312" w:eastAsia="仿宋_GB2312" w:cs="仿宋_GB2312"/>
          <w:b w:val="0"/>
        </w:rPr>
        <w:tab/>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2019年一般公共预算财政拨款基本支出</w:t>
      </w:r>
      <w:r>
        <w:rPr>
          <w:rFonts w:hint="eastAsia" w:ascii="仿宋_GB2312" w:hAnsi="仿宋_GB2312" w:eastAsia="仿宋_GB2312" w:cs="仿宋_GB2312"/>
          <w:color w:val="000000"/>
          <w:sz w:val="32"/>
          <w:szCs w:val="32"/>
          <w:lang w:val="en-US" w:eastAsia="zh-CN"/>
        </w:rPr>
        <w:t>79.81</w:t>
      </w:r>
      <w:r>
        <w:rPr>
          <w:rFonts w:hint="eastAsia" w:ascii="仿宋_GB2312" w:hAnsi="仿宋_GB2312" w:eastAsia="仿宋_GB2312" w:cs="仿宋_GB2312"/>
          <w:color w:val="000000"/>
          <w:sz w:val="32"/>
          <w:szCs w:val="32"/>
        </w:rPr>
        <w:t>万元，其中：</w:t>
      </w:r>
    </w:p>
    <w:p>
      <w:pPr>
        <w:spacing w:line="600" w:lineRule="exact"/>
        <w:ind w:firstLine="6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人员经费</w:t>
      </w:r>
      <w:r>
        <w:rPr>
          <w:rFonts w:hint="eastAsia" w:ascii="仿宋_GB2312" w:hAnsi="仿宋_GB2312" w:eastAsia="仿宋_GB2312" w:cs="仿宋_GB2312"/>
          <w:color w:val="000000"/>
          <w:sz w:val="32"/>
          <w:szCs w:val="32"/>
          <w:lang w:val="en-US" w:eastAsia="zh-CN"/>
        </w:rPr>
        <w:t>79.81</w:t>
      </w:r>
      <w:r>
        <w:rPr>
          <w:rFonts w:hint="eastAsia" w:ascii="仿宋_GB2312" w:hAnsi="仿宋_GB2312" w:eastAsia="仿宋_GB2312" w:cs="仿宋_GB2312"/>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w:t>
      </w:r>
    </w:p>
    <w:p>
      <w:pPr>
        <w:spacing w:line="600" w:lineRule="exact"/>
        <w:ind w:firstLine="640"/>
        <w:outlineLvl w:val="1"/>
        <w:rPr>
          <w:rStyle w:val="25"/>
          <w:rFonts w:hint="eastAsia" w:ascii="仿宋_GB2312" w:hAnsi="仿宋_GB2312" w:eastAsia="仿宋_GB2312" w:cs="仿宋_GB2312"/>
          <w:b w:val="0"/>
        </w:rPr>
      </w:pPr>
      <w:bookmarkStart w:id="40" w:name="_Toc15377215"/>
      <w:bookmarkStart w:id="41" w:name="_Toc15396609"/>
      <w:r>
        <w:rPr>
          <w:rFonts w:hint="eastAsia" w:ascii="仿宋_GB2312" w:hAnsi="仿宋_GB2312" w:eastAsia="仿宋_GB2312" w:cs="仿宋_GB2312"/>
          <w:color w:val="000000"/>
          <w:sz w:val="32"/>
          <w:szCs w:val="32"/>
        </w:rPr>
        <w:t>七、</w:t>
      </w:r>
      <w:r>
        <w:rPr>
          <w:rStyle w:val="25"/>
          <w:rFonts w:hint="eastAsia" w:ascii="仿宋_GB2312" w:hAnsi="仿宋_GB2312" w:eastAsia="仿宋_GB2312" w:cs="仿宋_GB2312"/>
        </w:rPr>
        <w:t>“</w:t>
      </w:r>
      <w:r>
        <w:rPr>
          <w:rStyle w:val="25"/>
          <w:rFonts w:hint="eastAsia" w:ascii="仿宋_GB2312" w:hAnsi="仿宋_GB2312" w:eastAsia="仿宋_GB2312" w:cs="仿宋_GB2312"/>
          <w:b w:val="0"/>
        </w:rPr>
        <w:t>三公”经费财政拨款支出决算情况说明</w:t>
      </w:r>
      <w:bookmarkEnd w:id="40"/>
      <w:bookmarkEnd w:id="41"/>
    </w:p>
    <w:p>
      <w:pPr>
        <w:spacing w:line="600" w:lineRule="exact"/>
        <w:ind w:firstLine="640"/>
        <w:outlineLvl w:val="2"/>
        <w:rPr>
          <w:rFonts w:hint="eastAsia" w:ascii="仿宋_GB2312" w:hAnsi="仿宋_GB2312" w:eastAsia="仿宋_GB2312" w:cs="仿宋_GB2312"/>
          <w:b/>
          <w:color w:val="000000"/>
          <w:sz w:val="32"/>
          <w:szCs w:val="32"/>
        </w:rPr>
      </w:pPr>
      <w:bookmarkStart w:id="42" w:name="_Toc15377216"/>
      <w:r>
        <w:rPr>
          <w:rFonts w:hint="eastAsia" w:ascii="仿宋_GB2312" w:hAnsi="仿宋_GB2312" w:eastAsia="仿宋_GB2312" w:cs="仿宋_GB2312"/>
          <w:b/>
          <w:color w:val="000000"/>
          <w:sz w:val="32"/>
          <w:szCs w:val="32"/>
        </w:rPr>
        <w:t>（一）“三公”经费财政拨款支出决算总体情况说明</w:t>
      </w:r>
      <w:bookmarkEnd w:id="42"/>
    </w:p>
    <w:p>
      <w:pPr>
        <w:spacing w:line="600" w:lineRule="exact"/>
        <w:ind w:firstLine="640"/>
        <w:outlineLvl w:val="2"/>
        <w:rPr>
          <w:rFonts w:hint="eastAsia" w:ascii="仿宋_GB2312" w:hAnsi="仿宋_GB2312" w:eastAsia="仿宋_GB2312" w:cs="仿宋_GB2312"/>
          <w:b/>
          <w:color w:val="000000"/>
          <w:sz w:val="32"/>
          <w:szCs w:val="32"/>
          <w:lang w:eastAsia="zh-CN"/>
        </w:rPr>
      </w:pPr>
      <w:bookmarkStart w:id="43" w:name="_Toc15377217"/>
      <w:r>
        <w:rPr>
          <w:rFonts w:hint="eastAsia" w:ascii="仿宋_GB2312" w:hAnsi="仿宋_GB2312" w:eastAsia="仿宋_GB2312" w:cs="仿宋_GB2312"/>
          <w:b/>
          <w:color w:val="000000"/>
          <w:sz w:val="32"/>
          <w:szCs w:val="32"/>
          <w:lang w:eastAsia="zh-CN"/>
        </w:rPr>
        <w:t>无</w:t>
      </w:r>
    </w:p>
    <w:p>
      <w:pPr>
        <w:spacing w:line="600" w:lineRule="exact"/>
        <w:ind w:firstLine="640"/>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（二）“三公”经费财政拨款支出决算具体情况说明</w:t>
      </w:r>
      <w:bookmarkEnd w:id="43"/>
    </w:p>
    <w:p>
      <w:pPr>
        <w:spacing w:line="600" w:lineRule="exact"/>
        <w:ind w:firstLine="640"/>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无</w:t>
      </w:r>
    </w:p>
    <w:p>
      <w:pPr>
        <w:numPr>
          <w:ilvl w:val="0"/>
          <w:numId w:val="3"/>
        </w:numPr>
        <w:spacing w:line="600" w:lineRule="exact"/>
        <w:ind w:firstLine="64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因公出国（境）经费支出</w:t>
      </w:r>
    </w:p>
    <w:p>
      <w:pPr>
        <w:widowControl w:val="0"/>
        <w:numPr>
          <w:ilvl w:val="0"/>
          <w:numId w:val="0"/>
        </w:numPr>
        <w:spacing w:line="600" w:lineRule="exact"/>
        <w:jc w:val="both"/>
        <w:rPr>
          <w:rFonts w:hint="eastAsia"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 xml:space="preserve">    无</w:t>
      </w:r>
    </w:p>
    <w:p>
      <w:pPr>
        <w:spacing w:line="600" w:lineRule="exact"/>
        <w:ind w:firstLine="64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2.公务用车购置及运行维护费支出</w:t>
      </w:r>
    </w:p>
    <w:p>
      <w:pPr>
        <w:spacing w:line="600" w:lineRule="exact"/>
        <w:ind w:firstLine="640"/>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lang w:eastAsia="zh-CN"/>
        </w:rPr>
        <w:t>无</w:t>
      </w:r>
    </w:p>
    <w:p>
      <w:pPr>
        <w:numPr>
          <w:ilvl w:val="0"/>
          <w:numId w:val="3"/>
        </w:numPr>
        <w:spacing w:line="600" w:lineRule="exact"/>
        <w:ind w:left="0" w:leftChars="0" w:firstLine="640" w:firstLineChars="0"/>
        <w:outlineLvl w:val="1"/>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公务接待费支出</w:t>
      </w:r>
      <w:bookmarkStart w:id="44" w:name="_Toc15396610"/>
      <w:bookmarkStart w:id="45" w:name="_Toc15377218"/>
    </w:p>
    <w:p>
      <w:pPr>
        <w:numPr>
          <w:ilvl w:val="0"/>
          <w:numId w:val="0"/>
        </w:numPr>
        <w:spacing w:line="600" w:lineRule="exact"/>
        <w:ind w:left="640" w:leftChars="0"/>
        <w:outlineLvl w:val="1"/>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无</w:t>
      </w:r>
    </w:p>
    <w:p>
      <w:pPr>
        <w:numPr>
          <w:ilvl w:val="0"/>
          <w:numId w:val="0"/>
        </w:numPr>
        <w:spacing w:line="600" w:lineRule="exact"/>
        <w:ind w:left="640" w:leftChars="0"/>
        <w:outlineLvl w:val="1"/>
        <w:rPr>
          <w:rFonts w:hint="eastAsia" w:ascii="仿宋_GB2312" w:hAnsi="仿宋_GB2312" w:eastAsia="仿宋_GB2312" w:cs="仿宋_GB2312"/>
          <w:color w:val="000000"/>
          <w:sz w:val="32"/>
          <w:szCs w:val="32"/>
          <w:lang w:eastAsia="zh-CN"/>
        </w:rPr>
      </w:pPr>
    </w:p>
    <w:p>
      <w:pPr>
        <w:numPr>
          <w:ilvl w:val="0"/>
          <w:numId w:val="0"/>
        </w:numPr>
        <w:spacing w:line="600" w:lineRule="exact"/>
        <w:ind w:left="640" w:leftChars="0"/>
        <w:outlineLvl w:val="1"/>
        <w:rPr>
          <w:rFonts w:hint="eastAsia" w:ascii="仿宋_GB2312" w:hAnsi="仿宋_GB2312" w:eastAsia="仿宋_GB2312" w:cs="仿宋_GB2312"/>
          <w:color w:val="000000"/>
          <w:sz w:val="32"/>
          <w:szCs w:val="32"/>
          <w:lang w:eastAsia="zh-CN"/>
        </w:rPr>
      </w:pPr>
    </w:p>
    <w:p>
      <w:pPr>
        <w:numPr>
          <w:ilvl w:val="0"/>
          <w:numId w:val="0"/>
        </w:numPr>
        <w:spacing w:line="600" w:lineRule="exact"/>
        <w:ind w:left="640" w:leftChars="0"/>
        <w:outlineLvl w:val="1"/>
        <w:rPr>
          <w:rFonts w:hint="eastAsia" w:ascii="仿宋_GB2312" w:hAnsi="仿宋_GB2312" w:eastAsia="仿宋_GB2312" w:cs="仿宋_GB2312"/>
          <w:color w:val="000000"/>
          <w:sz w:val="32"/>
          <w:szCs w:val="32"/>
          <w:lang w:eastAsia="zh-CN"/>
        </w:rPr>
      </w:pPr>
    </w:p>
    <w:p>
      <w:pPr>
        <w:numPr>
          <w:ilvl w:val="0"/>
          <w:numId w:val="0"/>
        </w:numPr>
        <w:spacing w:line="600" w:lineRule="exact"/>
        <w:ind w:left="640" w:leftChars="0"/>
        <w:outlineLvl w:val="1"/>
        <w:rPr>
          <w:rFonts w:hint="eastAsia" w:ascii="仿宋_GB2312" w:hAnsi="仿宋_GB2312" w:eastAsia="仿宋_GB2312" w:cs="仿宋_GB2312"/>
          <w:color w:val="000000"/>
          <w:sz w:val="32"/>
          <w:szCs w:val="32"/>
          <w:lang w:eastAsia="zh-CN"/>
        </w:rPr>
      </w:pPr>
    </w:p>
    <w:p>
      <w:pPr>
        <w:numPr>
          <w:ilvl w:val="0"/>
          <w:numId w:val="4"/>
        </w:numPr>
        <w:spacing w:line="600" w:lineRule="exact"/>
        <w:ind w:left="640" w:leftChars="0"/>
        <w:outlineLvl w:val="1"/>
        <w:rPr>
          <w:rStyle w:val="25"/>
          <w:rFonts w:hint="eastAsia" w:ascii="仿宋_GB2312" w:hAnsi="仿宋_GB2312" w:eastAsia="仿宋_GB2312" w:cs="仿宋_GB2312"/>
          <w:b/>
          <w:bCs w:val="0"/>
        </w:rPr>
      </w:pPr>
      <w:r>
        <w:rPr>
          <w:rStyle w:val="25"/>
          <w:rFonts w:hint="eastAsia" w:ascii="仿宋_GB2312" w:hAnsi="仿宋_GB2312" w:eastAsia="仿宋_GB2312" w:cs="仿宋_GB2312"/>
          <w:b/>
          <w:bCs w:val="0"/>
        </w:rPr>
        <w:t>政府性基金预算支出决算情况说明</w:t>
      </w:r>
      <w:bookmarkEnd w:id="44"/>
      <w:bookmarkEnd w:id="45"/>
    </w:p>
    <w:p>
      <w:pPr>
        <w:numPr>
          <w:ilvl w:val="0"/>
          <w:numId w:val="0"/>
        </w:numPr>
        <w:spacing w:line="600" w:lineRule="exact"/>
        <w:outlineLvl w:val="1"/>
        <w:rPr>
          <w:rStyle w:val="25"/>
          <w:rFonts w:hint="eastAsia" w:ascii="仿宋_GB2312" w:hAnsi="仿宋_GB2312" w:eastAsia="仿宋_GB2312" w:cs="仿宋_GB2312"/>
          <w:b w:val="0"/>
          <w:lang w:val="en-US" w:eastAsia="zh-CN"/>
        </w:rPr>
      </w:pPr>
      <w:r>
        <w:rPr>
          <w:rStyle w:val="25"/>
          <w:rFonts w:hint="eastAsia" w:ascii="仿宋_GB2312" w:hAnsi="仿宋_GB2312" w:eastAsia="仿宋_GB2312" w:cs="仿宋_GB2312"/>
          <w:b w:val="0"/>
          <w:lang w:val="en-US" w:eastAsia="zh-CN"/>
        </w:rPr>
        <w:t xml:space="preserve">    无</w:t>
      </w:r>
    </w:p>
    <w:p>
      <w:pPr>
        <w:numPr>
          <w:ilvl w:val="0"/>
          <w:numId w:val="5"/>
        </w:numPr>
        <w:spacing w:line="600" w:lineRule="exact"/>
        <w:ind w:firstLine="640"/>
        <w:outlineLvl w:val="1"/>
        <w:rPr>
          <w:rStyle w:val="25"/>
          <w:rFonts w:hint="eastAsia" w:ascii="仿宋_GB2312" w:hAnsi="仿宋_GB2312" w:eastAsia="仿宋_GB2312" w:cs="仿宋_GB2312"/>
          <w:b/>
          <w:bCs w:val="0"/>
        </w:rPr>
      </w:pPr>
      <w:bookmarkStart w:id="46" w:name="_Toc15396611"/>
      <w:bookmarkStart w:id="47" w:name="_Toc15377219"/>
      <w:r>
        <w:rPr>
          <w:rStyle w:val="25"/>
          <w:rFonts w:hint="eastAsia" w:ascii="仿宋_GB2312" w:hAnsi="仿宋_GB2312" w:eastAsia="仿宋_GB2312" w:cs="仿宋_GB2312"/>
          <w:b/>
          <w:bCs w:val="0"/>
        </w:rPr>
        <w:t>国有资本经营预算支出决算情况说明</w:t>
      </w:r>
      <w:bookmarkEnd w:id="46"/>
      <w:bookmarkEnd w:id="47"/>
    </w:p>
    <w:p>
      <w:pPr>
        <w:spacing w:line="600" w:lineRule="exact"/>
        <w:ind w:firstLine="800" w:firstLineChars="250"/>
        <w:outlineLvl w:val="1"/>
        <w:rPr>
          <w:rFonts w:hint="eastAsia" w:ascii="仿宋_GB2312" w:hAnsi="仿宋_GB2312" w:eastAsia="仿宋_GB2312" w:cs="仿宋_GB2312"/>
          <w:color w:val="000000"/>
          <w:sz w:val="32"/>
          <w:szCs w:val="32"/>
          <w:lang w:eastAsia="zh-CN"/>
        </w:rPr>
      </w:pPr>
      <w:bookmarkStart w:id="48" w:name="_Toc15396612"/>
      <w:bookmarkStart w:id="49" w:name="_Toc15377221"/>
      <w:r>
        <w:rPr>
          <w:rFonts w:hint="eastAsia" w:ascii="仿宋_GB2312" w:hAnsi="仿宋_GB2312" w:eastAsia="仿宋_GB2312" w:cs="仿宋_GB2312"/>
          <w:color w:val="000000"/>
          <w:sz w:val="32"/>
          <w:szCs w:val="32"/>
          <w:lang w:eastAsia="zh-CN"/>
        </w:rPr>
        <w:t>无</w:t>
      </w:r>
    </w:p>
    <w:p>
      <w:pPr>
        <w:spacing w:line="600" w:lineRule="exact"/>
        <w:ind w:firstLine="643" w:firstLineChars="200"/>
        <w:outlineLvl w:val="1"/>
        <w:rPr>
          <w:rStyle w:val="25"/>
          <w:rFonts w:hint="eastAsia" w:ascii="仿宋_GB2312" w:hAnsi="仿宋_GB2312" w:eastAsia="仿宋_GB2312" w:cs="仿宋_GB2312"/>
          <w:b/>
          <w:bCs/>
        </w:rPr>
      </w:pPr>
      <w:r>
        <w:rPr>
          <w:rFonts w:hint="eastAsia" w:ascii="仿宋_GB2312" w:hAnsi="仿宋_GB2312" w:eastAsia="仿宋_GB2312" w:cs="仿宋_GB2312"/>
          <w:b/>
          <w:bCs/>
          <w:color w:val="000000"/>
          <w:sz w:val="32"/>
          <w:szCs w:val="32"/>
        </w:rPr>
        <w:t>十</w:t>
      </w:r>
      <w:r>
        <w:rPr>
          <w:rStyle w:val="25"/>
          <w:rFonts w:hint="eastAsia" w:ascii="仿宋_GB2312" w:hAnsi="仿宋_GB2312" w:eastAsia="仿宋_GB2312" w:cs="仿宋_GB2312"/>
          <w:b/>
          <w:bCs/>
        </w:rPr>
        <w:t>、其他重要事项的情况说明</w:t>
      </w:r>
      <w:bookmarkEnd w:id="48"/>
      <w:bookmarkEnd w:id="49"/>
    </w:p>
    <w:p>
      <w:pPr>
        <w:spacing w:line="600" w:lineRule="exact"/>
        <w:ind w:firstLine="643" w:firstLineChars="200"/>
        <w:outlineLvl w:val="2"/>
        <w:rPr>
          <w:rFonts w:hint="eastAsia" w:ascii="仿宋_GB2312" w:hAnsi="仿宋_GB2312" w:eastAsia="仿宋_GB2312" w:cs="仿宋_GB2312"/>
          <w:color w:val="000000"/>
          <w:sz w:val="32"/>
          <w:szCs w:val="32"/>
        </w:rPr>
      </w:pPr>
      <w:bookmarkStart w:id="50" w:name="_Toc15377222"/>
      <w:r>
        <w:rPr>
          <w:rFonts w:hint="eastAsia" w:ascii="仿宋_GB2312" w:hAnsi="仿宋_GB2312" w:eastAsia="仿宋_GB2312" w:cs="仿宋_GB2312"/>
          <w:b/>
          <w:color w:val="000000"/>
          <w:sz w:val="32"/>
          <w:szCs w:val="32"/>
        </w:rPr>
        <w:t>（一）机关运行经费支出情况</w:t>
      </w:r>
      <w:bookmarkEnd w:id="50"/>
    </w:p>
    <w:p>
      <w:pPr>
        <w:autoSpaceDE w:val="0"/>
        <w:autoSpaceDN w:val="0"/>
        <w:adjustRightInd w:val="0"/>
        <w:spacing w:line="600" w:lineRule="exact"/>
        <w:ind w:firstLine="640" w:firstLineChars="200"/>
        <w:jc w:val="left"/>
        <w:outlineLvl w:val="2"/>
        <w:rPr>
          <w:rFonts w:hint="eastAsia" w:ascii="仿宋_GB2312" w:hAnsi="仿宋_GB2312" w:eastAsia="仿宋_GB2312" w:cs="仿宋_GB2312"/>
          <w:color w:val="000000"/>
          <w:sz w:val="32"/>
          <w:szCs w:val="32"/>
          <w:lang w:eastAsia="zh-CN"/>
        </w:rPr>
      </w:pPr>
      <w:bookmarkStart w:id="51" w:name="_Toc15377223"/>
      <w:r>
        <w:rPr>
          <w:rFonts w:hint="eastAsia" w:ascii="仿宋_GB2312" w:hAnsi="仿宋_GB2312" w:eastAsia="仿宋_GB2312" w:cs="仿宋_GB2312"/>
          <w:color w:val="000000"/>
          <w:sz w:val="32"/>
          <w:szCs w:val="32"/>
          <w:lang w:eastAsia="zh-CN"/>
        </w:rPr>
        <w:t>无</w:t>
      </w: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（二）政府采购支出情况</w:t>
      </w:r>
      <w:bookmarkEnd w:id="51"/>
    </w:p>
    <w:p>
      <w:pPr>
        <w:spacing w:line="600" w:lineRule="exact"/>
        <w:ind w:firstLine="640" w:firstLineChars="200"/>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无</w:t>
      </w:r>
    </w:p>
    <w:p>
      <w:pPr>
        <w:numPr>
          <w:ilvl w:val="0"/>
          <w:numId w:val="6"/>
        </w:num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bookmarkStart w:id="52" w:name="_Toc15377224"/>
      <w:r>
        <w:rPr>
          <w:rFonts w:hint="eastAsia" w:ascii="仿宋_GB2312" w:hAnsi="仿宋_GB2312" w:eastAsia="仿宋_GB2312" w:cs="仿宋_GB2312"/>
          <w:b/>
          <w:color w:val="000000"/>
          <w:sz w:val="32"/>
          <w:szCs w:val="32"/>
        </w:rPr>
        <w:t>国有资产占有使用情况</w:t>
      </w:r>
      <w:bookmarkEnd w:id="52"/>
    </w:p>
    <w:p>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年12月31日，我院有救护车辆</w:t>
      </w:r>
      <w:r>
        <w:rPr>
          <w:rFonts w:hint="eastAsia" w:ascii="仿宋_GB2312" w:eastAsia="仿宋_GB2312"/>
          <w:color w:val="000000"/>
          <w:sz w:val="32"/>
          <w:szCs w:val="32"/>
          <w:lang w:eastAsia="zh-CN"/>
        </w:rPr>
        <w:t>一</w:t>
      </w:r>
      <w:r>
        <w:rPr>
          <w:rFonts w:hint="eastAsia" w:ascii="仿宋_GB2312" w:eastAsia="仿宋_GB2312"/>
          <w:color w:val="000000"/>
          <w:sz w:val="32"/>
          <w:szCs w:val="32"/>
        </w:rPr>
        <w:t>辆。单价50万元以上通用设备无（套），单价100万元以上专用设备0台。</w:t>
      </w:r>
    </w:p>
    <w:p>
      <w:pPr>
        <w:autoSpaceDE w:val="0"/>
        <w:autoSpaceDN w:val="0"/>
        <w:adjustRightInd w:val="0"/>
        <w:spacing w:line="600" w:lineRule="exact"/>
        <w:ind w:firstLine="640" w:firstLineChars="200"/>
        <w:jc w:val="left"/>
        <w:rPr>
          <w:rFonts w:hint="eastAsia" w:ascii="仿宋_GB2312" w:hAnsi="仿宋_GB2312" w:eastAsia="仿宋_GB2312" w:cs="仿宋_GB2312"/>
          <w:color w:val="000000"/>
          <w:sz w:val="32"/>
          <w:szCs w:val="32"/>
          <w:lang w:val="en-US" w:eastAsia="zh-CN"/>
        </w:rPr>
      </w:pPr>
    </w:p>
    <w:p>
      <w:pPr>
        <w:autoSpaceDE w:val="0"/>
        <w:autoSpaceDN w:val="0"/>
        <w:adjustRightInd w:val="0"/>
        <w:spacing w:line="600" w:lineRule="exact"/>
        <w:ind w:firstLine="643" w:firstLineChars="200"/>
        <w:jc w:val="left"/>
        <w:outlineLvl w:val="2"/>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（四）预算绩效管理情况。</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在年初预算编制阶段，组织对</w:t>
      </w:r>
      <w:r>
        <w:rPr>
          <w:rFonts w:hint="eastAsia" w:ascii="仿宋_GB2312" w:hAnsi="仿宋_GB2312" w:eastAsia="仿宋_GB2312" w:cs="仿宋_GB2312"/>
          <w:sz w:val="32"/>
          <w:szCs w:val="32"/>
          <w:lang w:eastAsia="zh-CN"/>
        </w:rPr>
        <w:t>国家基本公共卫生服务、基层医疗机构实施国家基本药物制度和综合改革</w:t>
      </w:r>
      <w:r>
        <w:rPr>
          <w:rFonts w:hint="eastAsia" w:ascii="仿宋_GB2312" w:hAnsi="仿宋_GB2312" w:eastAsia="仿宋_GB2312" w:cs="仿宋_GB2312"/>
          <w:sz w:val="32"/>
          <w:szCs w:val="32"/>
        </w:rPr>
        <w:t>项目开展了预算事前绩效评估，对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个项目开展了绩效目标完成情况梳理填报。</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年部门整体支出开展绩效自评，从评价情况来看</w:t>
      </w:r>
      <w:r>
        <w:rPr>
          <w:rFonts w:hint="eastAsia" w:ascii="仿宋_GB2312" w:hAnsi="仿宋_GB2312" w:eastAsia="仿宋_GB2312" w:cs="仿宋_GB2312"/>
          <w:sz w:val="32"/>
          <w:szCs w:val="32"/>
          <w:lang w:eastAsia="zh-CN"/>
        </w:rPr>
        <w:t>：一是巩固基本药物制度，推进综合改革顺利运行，筑牢基层医疗卫生服务网底，实现医改“保基本、强基层、建机制”的目标；二是提高基本公共卫生服务项目均等化水平，推进基本公卫生服务项目开展，加强孕产妇健康管理和儿童健康管理，把孕产妇和婴儿死亡率控制在指标范围内，全面完成各项任务目标。</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1.项目绩效目标完成情况。</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本部门在2019年度部门决算中反映“</w:t>
      </w:r>
      <w:r>
        <w:rPr>
          <w:rFonts w:hint="eastAsia" w:ascii="仿宋_GB2312" w:hAnsi="仿宋_GB2312" w:eastAsia="仿宋_GB2312" w:cs="仿宋_GB2312"/>
          <w:sz w:val="32"/>
          <w:szCs w:val="32"/>
          <w:lang w:eastAsia="zh-CN"/>
        </w:rPr>
        <w:t>国家基本公共卫生服务</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基层医疗机构实施国家基本药物制度和综合改革</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个项目绩效目标实际完成情况。</w:t>
      </w:r>
    </w:p>
    <w:p>
      <w:pPr>
        <w:numPr>
          <w:ilvl w:val="0"/>
          <w:numId w:val="0"/>
        </w:numPr>
        <w:spacing w:line="580" w:lineRule="exact"/>
        <w:ind w:firstLine="320" w:firstLineChars="1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国家基本公共卫生服务</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94.42</w:t>
      </w:r>
      <w:r>
        <w:rPr>
          <w:rFonts w:hint="eastAsia" w:ascii="仿宋_GB2312" w:hAnsi="仿宋_GB2312" w:eastAsia="仿宋_GB2312" w:cs="仿宋_GB2312"/>
          <w:sz w:val="32"/>
          <w:szCs w:val="32"/>
        </w:rPr>
        <w:t>万元，执行数</w:t>
      </w:r>
      <w:r>
        <w:rPr>
          <w:rFonts w:hint="eastAsia" w:ascii="仿宋_GB2312" w:hAnsi="仿宋_GB2312" w:eastAsia="仿宋_GB2312" w:cs="仿宋_GB2312"/>
          <w:sz w:val="32"/>
          <w:szCs w:val="32"/>
          <w:lang w:val="en-US" w:eastAsia="zh-CN"/>
        </w:rPr>
        <w:t>94.42</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提高基本公共卫生服务项目均等化水平，规范基本公共卫生服务行为，推进基本公卫生服务项目开展，加强孕产妇健康管理和儿童健康管理，把孕产妇和婴儿死亡率控制在指标范围内，全面完成201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p>
      <w:pPr>
        <w:numPr>
          <w:ilvl w:val="0"/>
          <w:numId w:val="0"/>
        </w:numPr>
        <w:spacing w:line="580" w:lineRule="exact"/>
        <w:ind w:left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）、基层医疗机构实施国家基本药物制度和综合改革</w:t>
      </w:r>
      <w:r>
        <w:rPr>
          <w:rFonts w:hint="eastAsia" w:ascii="仿宋_GB2312" w:hAnsi="仿宋_GB2312" w:eastAsia="仿宋_GB2312" w:cs="仿宋_GB2312"/>
          <w:sz w:val="32"/>
          <w:szCs w:val="32"/>
        </w:rPr>
        <w:t>项目绩效目标完成情况综述。项目全年预算数</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20.24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巩固基本药物制度，推进综合改革顺利运行，不断提升服务能力和水平，筑牢基层医疗卫生服务网底，实现医改“保基本、强基层、建机制”的目标</w:t>
      </w:r>
      <w:r>
        <w:rPr>
          <w:rFonts w:hint="eastAsia" w:ascii="仿宋_GB2312" w:hAnsi="仿宋_GB2312" w:eastAsia="仿宋_GB2312" w:cs="仿宋_GB2312"/>
          <w:sz w:val="32"/>
          <w:szCs w:val="32"/>
          <w:lang w:val="en-US" w:eastAsia="zh-CN"/>
        </w:rPr>
        <w:t>.</w:t>
      </w:r>
    </w:p>
    <w:p>
      <w:pPr>
        <w:spacing w:line="580" w:lineRule="exact"/>
        <w:ind w:firstLine="640" w:firstLineChars="200"/>
        <w:rPr>
          <w:rFonts w:hint="eastAsia"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bCs/>
                <w:color w:val="000000"/>
                <w:kern w:val="0"/>
                <w:sz w:val="36"/>
                <w:szCs w:val="36"/>
                <w:lang w:bidi="ar"/>
              </w:rPr>
              <w:t>项目支出绩效目标完成情况表</w:t>
            </w:r>
            <w:r>
              <w:rPr>
                <w:rFonts w:hint="eastAsia" w:ascii="仿宋_GB2312" w:hAnsi="仿宋_GB2312" w:eastAsia="仿宋_GB2312" w:cs="仿宋_GB2312"/>
                <w:b/>
                <w:bCs/>
                <w:color w:val="000000"/>
                <w:kern w:val="0"/>
                <w:sz w:val="36"/>
                <w:szCs w:val="36"/>
                <w:lang w:bidi="ar"/>
              </w:rPr>
              <w:br w:type="textWrapping"/>
            </w:r>
            <w:r>
              <w:rPr>
                <w:rFonts w:hint="eastAsia" w:ascii="仿宋_GB2312" w:hAnsi="仿宋_GB2312" w:eastAsia="仿宋_GB2312" w:cs="仿宋_GB2312"/>
                <w:color w:val="000000"/>
                <w:kern w:val="0"/>
                <w:sz w:val="36"/>
                <w:szCs w:val="36"/>
                <w:lang w:bidi="ar"/>
              </w:rPr>
              <w:t>(201</w:t>
            </w:r>
            <w:r>
              <w:rPr>
                <w:rFonts w:hint="eastAsia" w:ascii="仿宋_GB2312" w:hAnsi="仿宋_GB2312" w:eastAsia="仿宋_GB2312" w:cs="仿宋_GB2312"/>
                <w:color w:val="000000"/>
                <w:kern w:val="0"/>
                <w:sz w:val="36"/>
                <w:szCs w:val="36"/>
                <w:lang w:val="en-US" w:eastAsia="zh-CN" w:bidi="ar"/>
              </w:rPr>
              <w:t>9</w:t>
            </w:r>
            <w:r>
              <w:rPr>
                <w:rFonts w:hint="eastAsia" w:ascii="仿宋_GB2312" w:hAnsi="仿宋_GB2312" w:eastAsia="仿宋_GB2312" w:cs="仿宋_GB2312"/>
                <w:color w:val="000000"/>
                <w:kern w:val="0"/>
                <w:sz w:val="36"/>
                <w:szCs w:val="36"/>
                <w:lang w:bidi="ar"/>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国家基本公共卫生服务项目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达州市达川</w:t>
            </w:r>
            <w:r>
              <w:rPr>
                <w:rFonts w:hint="eastAsia" w:ascii="仿宋_GB2312" w:hAnsi="仿宋_GB2312" w:eastAsia="仿宋_GB2312" w:cs="仿宋_GB2312"/>
                <w:color w:val="000000"/>
                <w:sz w:val="24"/>
                <w:lang w:eastAsia="zh-CN"/>
              </w:rPr>
              <w:t>罐子乡卫生院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94.42</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94.42</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3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94.42</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94.42</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提高基本公共卫生服务项目均等化水平，加强孕产妇健康管理和儿童健康管理，把孕产妇和婴儿死亡率控制在指标范围内，全面完成201</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提高基本公共卫生服务项目均等化水平，加强孕产妇健康管理和儿童健康管理，把孕产妇和婴儿死亡率控制在指标范围内，全面完成201</w:t>
            </w:r>
            <w:r>
              <w:rPr>
                <w:rFonts w:hint="eastAsia" w:ascii="仿宋_GB2312" w:hAnsi="仿宋_GB2312" w:eastAsia="仿宋_GB2312" w:cs="仿宋_GB2312"/>
                <w:color w:val="000000"/>
                <w:sz w:val="24"/>
                <w:lang w:val="en-US" w:eastAsia="zh-CN"/>
              </w:rPr>
              <w:t>9</w:t>
            </w:r>
            <w:r>
              <w:rPr>
                <w:rFonts w:hint="eastAsia" w:ascii="仿宋_GB2312" w:hAnsi="仿宋_GB2312" w:eastAsia="仿宋_GB2312" w:cs="仿宋_GB2312"/>
                <w:color w:val="000000"/>
                <w:sz w:val="24"/>
              </w:rPr>
              <w:t>年度家庭医生签约服务、城乡居民健康档案、0-6岁儿童健康管理、孕产妇健康管理、免费婚前医学检查、新生儿遗传代谢性疾病筛查、新生儿听力筛查、免疫规划、65岁及以上老年人健康管理、健康教育、原发性高血压患者健康管理、2型糖尿病患者健康管理、严重精神障碍患者管理、传染病和突发公共卫生事件报告处理、结核病防治、卫生监督协管、中医药健康管理服务各项任务目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适龄人群国家免疫规划疫苗接种率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≧95%</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65岁及以上老年人健康管理率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80</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80</w:t>
            </w:r>
            <w:r>
              <w:rPr>
                <w:rFonts w:hint="eastAsia" w:ascii="仿宋_GB2312" w:hAnsi="仿宋_GB2312" w:eastAsia="仿宋_GB2312" w:cs="仿宋_GB2312"/>
              </w:rPr>
              <w:t>%</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居民健康档案规范化电子建档率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≧98%</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建档立卡贫困人口家庭医生签约率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居民健康保健意识和健康知识知晓率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逐步提高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逐步提高</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卫生监督信息上报时效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5个工作日内</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5个工作日内</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公共卫生均等化水平提高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中长期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中长期</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服务对象</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居民满意度、建档立卡贫困户满意度。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r>
    </w:tbl>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p>
      <w:pPr>
        <w:tabs>
          <w:tab w:val="left" w:pos="312"/>
        </w:tabs>
        <w:spacing w:line="580" w:lineRule="exact"/>
        <w:rPr>
          <w:rFonts w:hint="eastAsia"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hint="eastAsia" w:ascii="仿宋_GB2312" w:hAnsi="仿宋_GB2312" w:eastAsia="仿宋_GB2312" w:cs="仿宋_GB2312"/>
                <w:color w:val="000000"/>
                <w:sz w:val="36"/>
                <w:szCs w:val="36"/>
              </w:rPr>
            </w:pPr>
            <w:r>
              <w:rPr>
                <w:rFonts w:hint="eastAsia" w:ascii="仿宋_GB2312" w:hAnsi="仿宋_GB2312" w:eastAsia="仿宋_GB2312" w:cs="仿宋_GB2312"/>
                <w:bCs/>
                <w:color w:val="000000"/>
                <w:kern w:val="0"/>
                <w:sz w:val="36"/>
                <w:szCs w:val="36"/>
                <w:lang w:bidi="ar"/>
              </w:rPr>
              <w:t>项目支出绩效目标完成情况表</w:t>
            </w:r>
            <w:r>
              <w:rPr>
                <w:rFonts w:hint="eastAsia" w:ascii="仿宋_GB2312" w:hAnsi="仿宋_GB2312" w:eastAsia="仿宋_GB2312" w:cs="仿宋_GB2312"/>
                <w:b/>
                <w:bCs/>
                <w:color w:val="000000"/>
                <w:kern w:val="0"/>
                <w:sz w:val="36"/>
                <w:szCs w:val="36"/>
                <w:lang w:bidi="ar"/>
              </w:rPr>
              <w:br w:type="textWrapping"/>
            </w:r>
            <w:r>
              <w:rPr>
                <w:rFonts w:hint="eastAsia" w:ascii="仿宋_GB2312" w:hAnsi="仿宋_GB2312" w:eastAsia="仿宋_GB2312" w:cs="仿宋_GB2312"/>
                <w:color w:val="000000"/>
                <w:kern w:val="0"/>
                <w:sz w:val="36"/>
                <w:szCs w:val="36"/>
                <w:lang w:bidi="ar"/>
              </w:rPr>
              <w:t>(201</w:t>
            </w:r>
            <w:r>
              <w:rPr>
                <w:rFonts w:hint="eastAsia" w:ascii="仿宋_GB2312" w:hAnsi="仿宋_GB2312" w:eastAsia="仿宋_GB2312" w:cs="仿宋_GB2312"/>
                <w:color w:val="000000"/>
                <w:kern w:val="0"/>
                <w:sz w:val="36"/>
                <w:szCs w:val="36"/>
                <w:lang w:val="en-US" w:eastAsia="zh-CN" w:bidi="ar"/>
              </w:rPr>
              <w:t>9</w:t>
            </w:r>
            <w:r>
              <w:rPr>
                <w:rFonts w:hint="eastAsia" w:ascii="仿宋_GB2312" w:hAnsi="仿宋_GB2312" w:eastAsia="仿宋_GB2312" w:cs="仿宋_GB2312"/>
                <w:color w:val="000000"/>
                <w:kern w:val="0"/>
                <w:sz w:val="36"/>
                <w:szCs w:val="36"/>
                <w:lang w:bidi="ar"/>
              </w:rPr>
              <w:t>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基层医疗卫生机构实施国家基本药物制度和综合改革项目</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达州市达川</w:t>
            </w:r>
            <w:r>
              <w:rPr>
                <w:rFonts w:hint="eastAsia" w:ascii="仿宋_GB2312" w:hAnsi="仿宋_GB2312" w:eastAsia="仿宋_GB2312" w:cs="仿宋_GB2312"/>
                <w:color w:val="000000"/>
                <w:sz w:val="24"/>
                <w:lang w:eastAsia="zh-CN"/>
              </w:rPr>
              <w:t>罐子乡卫生院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20.24</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20.24</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20.24</w:t>
            </w:r>
            <w:r>
              <w:rPr>
                <w:rFonts w:hint="eastAsia" w:ascii="仿宋_GB2312" w:hAnsi="仿宋_GB2312" w:eastAsia="仿宋_GB2312" w:cs="仿宋_GB2312"/>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20.24</w:t>
            </w:r>
            <w:r>
              <w:rPr>
                <w:rFonts w:hint="eastAsia" w:ascii="仿宋_GB2312" w:hAnsi="仿宋_GB2312" w:eastAsia="仿宋_GB2312" w:cs="仿宋_GB2312"/>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hint="eastAsia" w:ascii="仿宋_GB2312" w:hAnsi="仿宋_GB2312" w:eastAsia="仿宋_GB2312" w:cs="仿宋_GB2312"/>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巩固基本药物制度，推进综合改革顺利加强基层医疗机构卫生服务体系建设，不断提升服务能力和水平，筑牢基层医疗卫生服务网底，实现医改“保基本、强基层、建机制”的目标。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目标</w:t>
            </w:r>
            <w:r>
              <w:rPr>
                <w:rFonts w:hint="eastAsia"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rPr>
              <w:t>巩固基本药物制度，推进综合改革顺利加强基层医疗机构卫生服务体系建设，不断提升服务能力和水平，筑牢基层医疗卫生服务网底，实现医改“保基本、强基层、建机制”的目标。</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实施基本药物制度的机构比例</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基本药物制度覆盖率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基本药物网采率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产出指标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目录药品质量合格率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基本药物零差率销售率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降低患者的医疗费用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有效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rPr>
              <w:t>有效</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kern w:val="0"/>
                <w:sz w:val="24"/>
                <w:lang w:bidi="ar"/>
              </w:rPr>
            </w:pPr>
            <w:r>
              <w:rPr>
                <w:rFonts w:hint="eastAsia" w:ascii="仿宋_GB2312" w:hAnsi="仿宋_GB2312" w:eastAsia="仿宋_GB2312" w:cs="仿宋_GB2312"/>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可持续影响</w:t>
            </w:r>
          </w:p>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保证药品安全、有效、经济</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长期</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长期</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_GB2312" w:hAns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服务对象满意度指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受益群众满意度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≧9</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p>
        </w:tc>
      </w:tr>
    </w:tbl>
    <w:p>
      <w:pPr>
        <w:spacing w:line="580" w:lineRule="exact"/>
        <w:rPr>
          <w:rFonts w:hint="eastAsia"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2.部门绩效评价结果。</w:t>
      </w:r>
    </w:p>
    <w:p>
      <w:pPr>
        <w:keepNext w:val="0"/>
        <w:keepLines w:val="0"/>
        <w:widowControl/>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按要求对201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达州市达川区罐子乡卫生院</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年部门整体支出绩效评价报告》见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p>
    <w:p>
      <w:pPr>
        <w:spacing w:line="580" w:lineRule="exact"/>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本部门自行组织对</w:t>
      </w:r>
      <w:r>
        <w:rPr>
          <w:rFonts w:hint="eastAsia" w:ascii="仿宋_GB2312" w:hAnsi="仿宋_GB2312" w:eastAsia="仿宋_GB2312" w:cs="仿宋_GB2312"/>
          <w:sz w:val="32"/>
          <w:szCs w:val="32"/>
          <w:lang w:eastAsia="zh-CN"/>
        </w:rPr>
        <w:t>国家基本公共卫生服务</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层医疗卫生机构实施国家基本药物制度和综合改革</w:t>
      </w:r>
      <w:r>
        <w:rPr>
          <w:rFonts w:hint="eastAsia" w:ascii="仿宋_GB2312" w:hAnsi="仿宋_GB2312" w:eastAsia="仿宋_GB2312" w:cs="仿宋_GB2312"/>
          <w:sz w:val="32"/>
          <w:szCs w:val="32"/>
        </w:rPr>
        <w:t>项目开展了绩效评价，《</w:t>
      </w:r>
      <w:r>
        <w:rPr>
          <w:rFonts w:hint="eastAsia" w:ascii="仿宋_GB2312" w:hAnsi="仿宋_GB2312" w:eastAsia="仿宋_GB2312" w:cs="仿宋_GB2312"/>
          <w:b w:val="0"/>
          <w:bCs w:val="0"/>
          <w:sz w:val="32"/>
          <w:szCs w:val="32"/>
        </w:rPr>
        <w:t>201</w:t>
      </w:r>
      <w:r>
        <w:rPr>
          <w:rFonts w:hint="eastAsia" w:ascii="仿宋_GB2312" w:hAnsi="仿宋_GB2312" w:eastAsia="仿宋_GB2312" w:cs="仿宋_GB2312"/>
          <w:b w:val="0"/>
          <w:bCs w:val="0"/>
          <w:sz w:val="32"/>
          <w:szCs w:val="32"/>
          <w:lang w:val="en-US" w:eastAsia="zh-CN"/>
        </w:rPr>
        <w:t>9</w:t>
      </w:r>
      <w:r>
        <w:rPr>
          <w:rFonts w:hint="eastAsia" w:ascii="仿宋_GB2312" w:hAnsi="仿宋_GB2312" w:eastAsia="仿宋_GB2312" w:cs="仿宋_GB2312"/>
          <w:b w:val="0"/>
          <w:bCs w:val="0"/>
          <w:sz w:val="32"/>
          <w:szCs w:val="32"/>
        </w:rPr>
        <w:t>年</w:t>
      </w:r>
      <w:r>
        <w:rPr>
          <w:rFonts w:hint="eastAsia" w:ascii="仿宋_GB2312" w:hAnsi="仿宋_GB2312" w:eastAsia="仿宋_GB2312" w:cs="仿宋_GB2312"/>
          <w:b w:val="0"/>
          <w:bCs w:val="0"/>
          <w:sz w:val="32"/>
          <w:szCs w:val="32"/>
          <w:lang w:eastAsia="zh-CN"/>
        </w:rPr>
        <w:t>罐子乡</w:t>
      </w:r>
      <w:r>
        <w:rPr>
          <w:rFonts w:hint="eastAsia" w:ascii="仿宋_GB2312" w:hAnsi="仿宋_GB2312" w:eastAsia="仿宋_GB2312" w:cs="仿宋_GB2312"/>
          <w:b w:val="0"/>
          <w:bCs w:val="0"/>
          <w:sz w:val="32"/>
          <w:szCs w:val="32"/>
        </w:rPr>
        <w:t>卫生院项目支出绩效评价报告</w:t>
      </w:r>
    </w:p>
    <w:p>
      <w:pPr>
        <w:widowControl/>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》见附件（附件2）。</w:t>
      </w:r>
    </w:p>
    <w:p>
      <w:pPr>
        <w:widowControl/>
        <w:jc w:val="left"/>
        <w:rPr>
          <w:rFonts w:hint="eastAsia" w:ascii="仿宋_GB2312" w:hAnsi="仿宋_GB2312" w:eastAsia="仿宋_GB2312" w:cs="仿宋_GB2312"/>
          <w:sz w:val="32"/>
          <w:szCs w:val="32"/>
        </w:rPr>
      </w:pPr>
    </w:p>
    <w:p>
      <w:pPr>
        <w:numPr>
          <w:ilvl w:val="0"/>
          <w:numId w:val="7"/>
        </w:numPr>
        <w:spacing w:line="600" w:lineRule="exact"/>
        <w:ind w:firstLine="663" w:firstLineChars="150"/>
        <w:jc w:val="center"/>
        <w:outlineLvl w:val="0"/>
        <w:rPr>
          <w:rStyle w:val="24"/>
          <w:rFonts w:hint="eastAsia" w:ascii="仿宋_GB2312" w:hAnsi="仿宋_GB2312" w:eastAsia="仿宋_GB2312" w:cs="仿宋_GB2312"/>
          <w:b/>
          <w:bCs/>
        </w:rPr>
      </w:pPr>
      <w:bookmarkStart w:id="53" w:name="_Toc15377225"/>
      <w:bookmarkStart w:id="54" w:name="_Toc15396613"/>
      <w:r>
        <w:rPr>
          <w:rFonts w:hint="eastAsia" w:ascii="仿宋_GB2312" w:hAnsi="仿宋_GB2312" w:eastAsia="仿宋_GB2312" w:cs="仿宋_GB2312"/>
          <w:b/>
          <w:bCs/>
          <w:color w:val="000000"/>
          <w:sz w:val="44"/>
          <w:szCs w:val="44"/>
        </w:rPr>
        <w:t>名</w:t>
      </w:r>
      <w:r>
        <w:rPr>
          <w:rStyle w:val="24"/>
          <w:rFonts w:hint="eastAsia" w:ascii="仿宋_GB2312" w:hAnsi="仿宋_GB2312" w:eastAsia="仿宋_GB2312" w:cs="仿宋_GB2312"/>
          <w:b/>
          <w:bCs/>
        </w:rPr>
        <w:t>词解释</w:t>
      </w:r>
      <w:bookmarkEnd w:id="53"/>
      <w:bookmarkEnd w:id="54"/>
    </w:p>
    <w:p>
      <w:pPr>
        <w:spacing w:line="600" w:lineRule="exact"/>
        <w:jc w:val="left"/>
        <w:rPr>
          <w:rFonts w:hint="eastAsia" w:ascii="仿宋_GB2312" w:hAnsi="仿宋_GB2312" w:eastAsia="仿宋_GB2312" w:cs="仿宋_GB2312"/>
          <w:b/>
          <w:color w:val="000000"/>
          <w:sz w:val="44"/>
          <w:szCs w:val="44"/>
        </w:rPr>
      </w:pP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4.其他收入：指单位取得的除上述收入以外的各项收入。 </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ind w:firstLine="784" w:firstLineChars="245"/>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.社会保障和就业（208）行政事业单位离退休（05）</w:t>
      </w:r>
      <w:r>
        <w:rPr>
          <w:rFonts w:hint="eastAsia" w:ascii="仿宋_GB2312" w:hAnsi="仿宋_GB2312" w:eastAsia="仿宋_GB2312" w:cs="仿宋_GB2312"/>
          <w:color w:val="000000"/>
          <w:sz w:val="22"/>
          <w:szCs w:val="22"/>
        </w:rPr>
        <w:t xml:space="preserve"> </w:t>
      </w:r>
      <w:r>
        <w:rPr>
          <w:rFonts w:hint="eastAsia" w:ascii="仿宋_GB2312" w:hAnsi="仿宋_GB2312" w:eastAsia="仿宋_GB2312" w:cs="仿宋_GB2312"/>
          <w:color w:val="000000"/>
          <w:sz w:val="32"/>
          <w:szCs w:val="32"/>
        </w:rPr>
        <w:t xml:space="preserve"> 机关事业单位基本养老保险缴费支出（05）：反映机构事业单位实施养老保险制度由单位缴纳的基本养老保险支出；</w:t>
      </w:r>
    </w:p>
    <w:p>
      <w:pPr>
        <w:ind w:firstLine="784" w:firstLineChars="245"/>
        <w:rPr>
          <w:rFonts w:hint="eastAsia" w:ascii="仿宋_GB2312" w:hAnsi="仿宋_GB2312" w:eastAsia="仿宋_GB2312" w:cs="仿宋_GB2312"/>
          <w:color w:val="000000"/>
          <w:sz w:val="32"/>
          <w:szCs w:val="32"/>
        </w:rPr>
      </w:pPr>
      <w:r>
        <w:rPr>
          <w:rStyle w:val="14"/>
          <w:rFonts w:hint="eastAsia" w:ascii="仿宋_GB2312" w:hAnsi="仿宋_GB2312" w:eastAsia="仿宋_GB2312" w:cs="仿宋_GB2312"/>
          <w:b w:val="0"/>
          <w:color w:val="000000"/>
          <w:sz w:val="32"/>
          <w:szCs w:val="32"/>
          <w:lang w:val="en-US" w:eastAsia="zh-CN"/>
        </w:rPr>
        <w:t>10</w:t>
      </w:r>
      <w:r>
        <w:rPr>
          <w:rStyle w:val="14"/>
          <w:rFonts w:hint="eastAsia" w:ascii="仿宋_GB2312" w:hAnsi="仿宋_GB2312" w:eastAsia="仿宋_GB2312" w:cs="仿宋_GB2312"/>
          <w:b w:val="0"/>
          <w:color w:val="000000"/>
          <w:sz w:val="32"/>
          <w:szCs w:val="32"/>
        </w:rPr>
        <w:t>.医疗卫生与计划生育（210）基层医疗卫生机构（03）</w:t>
      </w:r>
      <w:r>
        <w:rPr>
          <w:rFonts w:hint="eastAsia" w:ascii="仿宋_GB2312" w:hAnsi="仿宋_GB2312" w:eastAsia="仿宋_GB2312" w:cs="仿宋_GB2312"/>
          <w:color w:val="000000"/>
          <w:sz w:val="32"/>
          <w:szCs w:val="32"/>
        </w:rPr>
        <w:t>乡镇卫生院</w:t>
      </w:r>
      <w:r>
        <w:rPr>
          <w:rStyle w:val="14"/>
          <w:rFonts w:hint="eastAsia" w:ascii="仿宋_GB2312" w:hAnsi="仿宋_GB2312" w:eastAsia="仿宋_GB2312" w:cs="仿宋_GB2312"/>
          <w:b w:val="0"/>
          <w:color w:val="000000"/>
          <w:sz w:val="32"/>
          <w:szCs w:val="32"/>
        </w:rPr>
        <w:t>（02）反映医疗卫生与计划生育</w:t>
      </w:r>
      <w:r>
        <w:rPr>
          <w:rFonts w:hint="eastAsia" w:ascii="仿宋_GB2312" w:hAnsi="仿宋_GB2312" w:eastAsia="仿宋_GB2312" w:cs="仿宋_GB2312"/>
          <w:color w:val="000000"/>
          <w:sz w:val="32"/>
          <w:szCs w:val="32"/>
        </w:rPr>
        <w:t>用于医疗卫生与计划生育管理事务方面的支出；</w:t>
      </w:r>
      <w:r>
        <w:rPr>
          <w:rStyle w:val="14"/>
          <w:rFonts w:hint="eastAsia" w:ascii="仿宋_GB2312" w:hAnsi="仿宋_GB2312" w:eastAsia="仿宋_GB2312" w:cs="仿宋_GB2312"/>
          <w:b w:val="0"/>
          <w:color w:val="000000"/>
          <w:sz w:val="32"/>
          <w:szCs w:val="32"/>
        </w:rPr>
        <w:t>（210）基层医疗卫生机构（03）其他基层医疗卫生机构支出（99）</w:t>
      </w:r>
      <w:r>
        <w:rPr>
          <w:rFonts w:hint="eastAsia" w:ascii="仿宋_GB2312" w:hAnsi="仿宋_GB2312" w:eastAsia="仿宋_GB2312" w:cs="仿宋_GB2312"/>
          <w:color w:val="000000"/>
          <w:sz w:val="32"/>
          <w:szCs w:val="32"/>
        </w:rPr>
        <w:t>反映其他用于医疗卫生与计划生育管理事务方面的支出；</w:t>
      </w:r>
      <w:r>
        <w:rPr>
          <w:rStyle w:val="14"/>
          <w:rFonts w:hint="eastAsia" w:ascii="仿宋_GB2312" w:hAnsi="仿宋_GB2312" w:eastAsia="仿宋_GB2312" w:cs="仿宋_GB2312"/>
          <w:b w:val="0"/>
          <w:color w:val="000000"/>
          <w:sz w:val="32"/>
          <w:szCs w:val="32"/>
        </w:rPr>
        <w:t>医疗卫生与计划生育（210）</w:t>
      </w:r>
      <w:r>
        <w:rPr>
          <w:rFonts w:hint="eastAsia" w:ascii="仿宋_GB2312" w:hAnsi="仿宋_GB2312" w:eastAsia="仿宋_GB2312" w:cs="仿宋_GB2312"/>
          <w:color w:val="000000"/>
          <w:sz w:val="32"/>
          <w:szCs w:val="32"/>
        </w:rPr>
        <w:t>公共卫生</w:t>
      </w:r>
      <w:r>
        <w:rPr>
          <w:rStyle w:val="14"/>
          <w:rFonts w:hint="eastAsia" w:ascii="仿宋_GB2312" w:hAnsi="仿宋_GB2312" w:eastAsia="仿宋_GB2312" w:cs="仿宋_GB2312"/>
          <w:b w:val="0"/>
          <w:color w:val="000000"/>
          <w:sz w:val="32"/>
          <w:szCs w:val="32"/>
        </w:rPr>
        <w:t>（04）基本公共卫生服务（08）反映基本公共卫生服务支出。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11.基本支出：指为保障机构正常运转、完成日常工作任务而发生的人员支出和公用支出。</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12.项目支出：指在基本支出之外为完成特定行政任务和事业发展目标所发生的支出。 </w:t>
      </w:r>
    </w:p>
    <w:p>
      <w:pPr>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both"/>
        <w:outlineLvl w:val="0"/>
        <w:rPr>
          <w:rFonts w:hint="eastAsia" w:ascii="仿宋_GB2312" w:hAnsi="仿宋_GB2312" w:eastAsia="仿宋_GB2312" w:cs="仿宋_GB2312"/>
          <w:b/>
          <w:bCs/>
          <w:color w:val="000000"/>
          <w:sz w:val="44"/>
          <w:szCs w:val="44"/>
        </w:rPr>
      </w:pPr>
      <w:bookmarkStart w:id="55" w:name="_Toc15396614"/>
      <w:bookmarkStart w:id="56" w:name="_Toc15377226"/>
    </w:p>
    <w:p>
      <w:pPr>
        <w:spacing w:line="600" w:lineRule="exact"/>
        <w:jc w:val="center"/>
        <w:outlineLvl w:val="0"/>
        <w:rPr>
          <w:rStyle w:val="24"/>
          <w:rFonts w:hint="eastAsia" w:ascii="仿宋_GB2312" w:hAnsi="仿宋_GB2312" w:eastAsia="仿宋_GB2312" w:cs="仿宋_GB2312"/>
          <w:b/>
          <w:bCs/>
        </w:rPr>
      </w:pPr>
      <w:r>
        <w:rPr>
          <w:rFonts w:hint="eastAsia" w:ascii="仿宋_GB2312" w:hAnsi="仿宋_GB2312" w:eastAsia="仿宋_GB2312" w:cs="仿宋_GB2312"/>
          <w:b/>
          <w:bCs/>
          <w:color w:val="000000"/>
          <w:sz w:val="44"/>
          <w:szCs w:val="44"/>
        </w:rPr>
        <w:t>第</w:t>
      </w:r>
      <w:r>
        <w:rPr>
          <w:rStyle w:val="24"/>
          <w:rFonts w:hint="eastAsia" w:ascii="仿宋_GB2312" w:hAnsi="仿宋_GB2312" w:eastAsia="仿宋_GB2312" w:cs="仿宋_GB2312"/>
          <w:b/>
          <w:bCs/>
        </w:rPr>
        <w:t>四部分 附件</w:t>
      </w:r>
      <w:bookmarkEnd w:id="55"/>
    </w:p>
    <w:p>
      <w:pPr>
        <w:pStyle w:val="3"/>
        <w:rPr>
          <w:rStyle w:val="24"/>
          <w:rFonts w:ascii="仿宋" w:hAnsi="仿宋" w:eastAsia="仿宋"/>
          <w:b w:val="0"/>
          <w:bCs w:val="0"/>
          <w:sz w:val="32"/>
          <w:szCs w:val="32"/>
        </w:rPr>
      </w:pPr>
      <w:bookmarkStart w:id="57" w:name="_Toc15396615"/>
      <w:r>
        <w:rPr>
          <w:rStyle w:val="24"/>
          <w:rFonts w:hint="eastAsia" w:ascii="仿宋" w:hAnsi="仿宋" w:eastAsia="仿宋"/>
          <w:b w:val="0"/>
          <w:bCs w:val="0"/>
          <w:sz w:val="32"/>
          <w:szCs w:val="32"/>
        </w:rPr>
        <w:t>附件1</w:t>
      </w:r>
      <w:bookmarkEnd w:id="57"/>
    </w:p>
    <w:p>
      <w:pPr>
        <w:spacing w:line="600" w:lineRule="exact"/>
        <w:jc w:val="center"/>
        <w:outlineLvl w:val="0"/>
        <w:rPr>
          <w:rFonts w:ascii="黑体" w:hAnsi="黑体" w:eastAsia="黑体" w:cs="方正小标宋简体"/>
          <w:sz w:val="36"/>
          <w:szCs w:val="36"/>
        </w:rPr>
      </w:pPr>
      <w:bookmarkStart w:id="58" w:name="_Toc15396616"/>
      <w:r>
        <w:rPr>
          <w:rFonts w:hint="eastAsia" w:ascii="黑体" w:hAnsi="黑体" w:eastAsia="黑体" w:cs="方正小标宋简体"/>
          <w:sz w:val="36"/>
          <w:szCs w:val="36"/>
        </w:rPr>
        <w:t>达州市达川区</w:t>
      </w:r>
      <w:r>
        <w:rPr>
          <w:rFonts w:hint="eastAsia" w:ascii="黑体" w:hAnsi="黑体" w:eastAsia="黑体" w:cs="方正小标宋简体"/>
          <w:sz w:val="36"/>
          <w:szCs w:val="36"/>
          <w:lang w:eastAsia="zh-CN"/>
        </w:rPr>
        <w:t>罐子乡</w:t>
      </w:r>
      <w:r>
        <w:rPr>
          <w:rFonts w:hint="eastAsia" w:ascii="黑体" w:hAnsi="黑体" w:eastAsia="黑体" w:cs="方正小标宋简体"/>
          <w:sz w:val="36"/>
          <w:szCs w:val="36"/>
        </w:rPr>
        <w:t>卫生院</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rPr>
        <w:t>201</w:t>
      </w:r>
      <w:r>
        <w:rPr>
          <w:rFonts w:hint="eastAsia" w:ascii="黑体" w:hAnsi="黑体" w:eastAsia="黑体" w:cs="方正小标宋简体"/>
          <w:sz w:val="36"/>
          <w:szCs w:val="36"/>
          <w:lang w:val="en-US" w:eastAsia="zh-CN"/>
        </w:rPr>
        <w:t>9</w:t>
      </w:r>
      <w:r>
        <w:rPr>
          <w:rFonts w:hint="eastAsia" w:ascii="黑体" w:hAnsi="黑体" w:eastAsia="黑体" w:cs="方正小标宋简体"/>
          <w:sz w:val="36"/>
          <w:szCs w:val="36"/>
        </w:rPr>
        <w:t>年部门整体支出绩效评价报告</w:t>
      </w:r>
      <w:bookmarkEnd w:id="58"/>
    </w:p>
    <w:p>
      <w:pPr>
        <w:spacing w:line="580" w:lineRule="exact"/>
        <w:ind w:firstLine="640" w:firstLineChars="200"/>
        <w:rPr>
          <w:rFonts w:ascii="黑体" w:hAnsi="黑体" w:eastAsia="黑体" w:cs="黑体"/>
          <w:sz w:val="32"/>
          <w:szCs w:val="32"/>
        </w:rPr>
      </w:pP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（一）机构组成</w:t>
      </w:r>
    </w:p>
    <w:p>
      <w:pPr>
        <w:ind w:firstLine="800" w:firstLineChars="250"/>
        <w:rPr>
          <w:rFonts w:hint="eastAsia" w:ascii="仿宋" w:hAnsi="仿宋" w:eastAsia="仿宋" w:cs="仿宋_GB2312"/>
          <w:sz w:val="32"/>
          <w:szCs w:val="32"/>
        </w:rPr>
      </w:pPr>
      <w:r>
        <w:rPr>
          <w:rFonts w:hint="eastAsia" w:ascii="仿宋_GB2312" w:hAnsi="仿宋" w:eastAsia="仿宋_GB2312"/>
          <w:sz w:val="32"/>
          <w:szCs w:val="32"/>
        </w:rPr>
        <w:t>达川区</w:t>
      </w:r>
      <w:r>
        <w:rPr>
          <w:rFonts w:hint="eastAsia" w:ascii="仿宋_GB2312" w:hAnsi="仿宋" w:eastAsia="仿宋_GB2312"/>
          <w:sz w:val="32"/>
          <w:szCs w:val="32"/>
          <w:lang w:eastAsia="zh-CN"/>
        </w:rPr>
        <w:t>罐子乡卫生院</w:t>
      </w:r>
      <w:r>
        <w:rPr>
          <w:rFonts w:hint="eastAsia" w:ascii="仿宋_GB2312" w:hAnsi="仿宋_GB2312" w:eastAsia="仿宋_GB2312" w:cs="仿宋_GB2312"/>
          <w:color w:val="000000"/>
          <w:sz w:val="32"/>
          <w:szCs w:val="32"/>
          <w:lang w:eastAsia="zh-CN"/>
        </w:rPr>
        <w:t>为</w:t>
      </w:r>
      <w:r>
        <w:rPr>
          <w:rFonts w:hint="eastAsia" w:ascii="仿宋_GB2312" w:hAnsi="仿宋_GB2312" w:eastAsia="仿宋_GB2312" w:cs="仿宋_GB2312"/>
          <w:color w:val="000000"/>
          <w:sz w:val="32"/>
          <w:szCs w:val="32"/>
        </w:rPr>
        <w:t>事业单位1个</w:t>
      </w:r>
      <w:r>
        <w:rPr>
          <w:rFonts w:hint="eastAsia" w:ascii="仿宋_GB2312" w:hAnsi="仿宋_GB2312" w:eastAsia="仿宋_GB2312" w:cs="仿宋_GB2312"/>
          <w:color w:val="000000"/>
          <w:sz w:val="32"/>
          <w:szCs w:val="32"/>
          <w:lang w:eastAsia="zh-CN"/>
        </w:rPr>
        <w:t>，内设院办、行政办公室、财务科、医保办、公共卫生科、医生住院部、医生门诊部、护理部、医技科室、中西药房、收费室、手术室等。</w:t>
      </w:r>
    </w:p>
    <w:p>
      <w:pPr>
        <w:numPr>
          <w:ilvl w:val="0"/>
          <w:numId w:val="8"/>
        </w:num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机构职能</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eastAsia="仿宋_GB2312"/>
          <w:sz w:val="32"/>
          <w:szCs w:val="32"/>
        </w:rPr>
        <w:t>我院是一所综合性</w:t>
      </w:r>
      <w:r>
        <w:rPr>
          <w:rFonts w:hint="eastAsia" w:ascii="仿宋_GB2312" w:eastAsia="仿宋_GB2312"/>
          <w:sz w:val="32"/>
          <w:szCs w:val="32"/>
          <w:lang w:eastAsia="zh-CN"/>
        </w:rPr>
        <w:t>乡镇卫生院</w:t>
      </w:r>
      <w:r>
        <w:rPr>
          <w:rFonts w:hint="eastAsia" w:ascii="仿宋_GB2312" w:eastAsia="仿宋_GB2312"/>
          <w:sz w:val="32"/>
          <w:szCs w:val="32"/>
        </w:rPr>
        <w:t>，提供以预防保健、基本医疗、健康教育、计划生育、康复为主要内容的综合性服务，全面实施国家基本公共卫生服务和重大公共卫生服务项目，提高农民保健意识。</w:t>
      </w:r>
    </w:p>
    <w:p>
      <w:pPr>
        <w:numPr>
          <w:ilvl w:val="0"/>
          <w:numId w:val="8"/>
        </w:num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人员概况</w:t>
      </w:r>
    </w:p>
    <w:p>
      <w:pPr>
        <w:snapToGrid w:val="0"/>
        <w:spacing w:line="588" w:lineRule="exact"/>
        <w:ind w:firstLine="640" w:firstLineChars="200"/>
        <w:rPr>
          <w:rFonts w:hint="eastAsia" w:ascii="仿宋" w:hAnsi="仿宋" w:eastAsia="仿宋"/>
          <w:sz w:val="32"/>
          <w:szCs w:val="32"/>
        </w:rPr>
      </w:pPr>
      <w:r>
        <w:rPr>
          <w:rFonts w:hint="eastAsia" w:ascii="仿宋_GB2312" w:hAnsi="仿宋" w:eastAsia="仿宋_GB2312"/>
          <w:sz w:val="32"/>
          <w:szCs w:val="32"/>
        </w:rPr>
        <w:t>达川区</w:t>
      </w:r>
      <w:r>
        <w:rPr>
          <w:rFonts w:hint="eastAsia" w:ascii="仿宋_GB2312" w:hAnsi="仿宋" w:eastAsia="仿宋_GB2312"/>
          <w:sz w:val="32"/>
          <w:szCs w:val="32"/>
          <w:lang w:eastAsia="zh-CN"/>
        </w:rPr>
        <w:t>罐子乡</w:t>
      </w:r>
      <w:r>
        <w:rPr>
          <w:rFonts w:hint="eastAsia" w:ascii="仿宋_GB2312" w:hAnsi="仿宋" w:eastAsia="仿宋_GB2312"/>
          <w:sz w:val="32"/>
          <w:szCs w:val="32"/>
        </w:rPr>
        <w:t>卫生院年末实有</w:t>
      </w:r>
      <w:r>
        <w:rPr>
          <w:rFonts w:hint="eastAsia" w:ascii="仿宋_GB2312" w:hAnsi="仿宋" w:eastAsia="仿宋_GB2312"/>
          <w:sz w:val="32"/>
          <w:szCs w:val="32"/>
          <w:lang w:eastAsia="zh-CN"/>
        </w:rPr>
        <w:t>在职</w:t>
      </w:r>
      <w:r>
        <w:rPr>
          <w:rFonts w:hint="eastAsia" w:ascii="仿宋_GB2312" w:hAnsi="仿宋" w:eastAsia="仿宋_GB2312"/>
          <w:sz w:val="32"/>
          <w:szCs w:val="32"/>
        </w:rPr>
        <w:t>人数</w:t>
      </w:r>
      <w:r>
        <w:rPr>
          <w:rFonts w:hint="eastAsia" w:ascii="仿宋_GB2312" w:hAnsi="仿宋" w:eastAsia="仿宋_GB2312"/>
          <w:sz w:val="32"/>
          <w:szCs w:val="32"/>
          <w:lang w:val="en-US" w:eastAsia="zh-CN"/>
        </w:rPr>
        <w:t>17人，其中</w:t>
      </w:r>
      <w:r>
        <w:rPr>
          <w:rFonts w:hint="eastAsia" w:ascii="仿宋_GB2312" w:hAnsi="仿宋" w:eastAsia="仿宋_GB2312"/>
          <w:sz w:val="32"/>
          <w:szCs w:val="32"/>
        </w:rPr>
        <w:t>临聘人员</w:t>
      </w:r>
      <w:r>
        <w:rPr>
          <w:rFonts w:hint="eastAsia" w:ascii="仿宋_GB2312" w:hAnsi="仿宋" w:eastAsia="仿宋_GB2312"/>
          <w:sz w:val="32"/>
          <w:szCs w:val="32"/>
          <w:lang w:val="en-US" w:eastAsia="zh-CN"/>
        </w:rPr>
        <w:t>3</w:t>
      </w:r>
      <w:r>
        <w:rPr>
          <w:rFonts w:hint="eastAsia" w:ascii="仿宋_GB2312" w:hAnsi="仿宋" w:eastAsia="仿宋_GB2312"/>
          <w:sz w:val="32"/>
          <w:szCs w:val="32"/>
        </w:rPr>
        <w:t>人</w:t>
      </w:r>
      <w:r>
        <w:rPr>
          <w:rFonts w:hint="eastAsia" w:ascii="仿宋_GB2312" w:hAnsi="仿宋" w:eastAsia="仿宋_GB2312"/>
          <w:sz w:val="32"/>
          <w:szCs w:val="32"/>
          <w:lang w:eastAsia="zh-CN"/>
        </w:rPr>
        <w:t>。在职在编</w:t>
      </w:r>
      <w:r>
        <w:rPr>
          <w:rFonts w:hint="eastAsia" w:ascii="仿宋_GB2312" w:hAnsi="仿宋" w:eastAsia="仿宋_GB2312"/>
          <w:sz w:val="32"/>
          <w:szCs w:val="32"/>
          <w:lang w:val="en-US" w:eastAsia="zh-CN"/>
        </w:rPr>
        <w:t>14人。</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二、部门财政资金收支情况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（一）部门财政资金收入情况。</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本单位201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年财政资金收入</w:t>
      </w:r>
      <w:r>
        <w:rPr>
          <w:rFonts w:hint="eastAsia" w:ascii="仿宋" w:hAnsi="仿宋" w:eastAsia="仿宋"/>
          <w:color w:val="000000"/>
          <w:sz w:val="32"/>
          <w:szCs w:val="32"/>
          <w:lang w:val="en-US" w:eastAsia="zh-CN"/>
        </w:rPr>
        <w:t>210.88</w:t>
      </w:r>
      <w:r>
        <w:rPr>
          <w:rFonts w:hint="eastAsia" w:ascii="仿宋" w:hAnsi="仿宋" w:eastAsia="仿宋" w:cs="仿宋_GB2312"/>
          <w:sz w:val="32"/>
          <w:szCs w:val="32"/>
        </w:rPr>
        <w:t>万元，其中：一般公共预算财政拨款</w:t>
      </w:r>
      <w:r>
        <w:rPr>
          <w:rFonts w:hint="eastAsia" w:ascii="仿宋" w:hAnsi="仿宋" w:eastAsia="仿宋"/>
          <w:color w:val="000000"/>
          <w:sz w:val="32"/>
          <w:szCs w:val="32"/>
          <w:lang w:val="en-US" w:eastAsia="zh-CN"/>
        </w:rPr>
        <w:t>210.88</w:t>
      </w:r>
      <w:r>
        <w:rPr>
          <w:rFonts w:hint="eastAsia" w:ascii="仿宋" w:hAnsi="仿宋" w:eastAsia="仿宋" w:cs="仿宋_GB2312"/>
          <w:sz w:val="32"/>
          <w:szCs w:val="32"/>
        </w:rPr>
        <w:t>万元，政府性基金预算财政拨款</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pPr>
        <w:numPr>
          <w:ilvl w:val="0"/>
          <w:numId w:val="9"/>
        </w:num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部门财政资金支出情况。</w:t>
      </w:r>
    </w:p>
    <w:p>
      <w:pPr>
        <w:spacing w:line="580" w:lineRule="exact"/>
        <w:rPr>
          <w:rFonts w:hint="eastAsia" w:ascii="仿宋" w:hAnsi="仿宋" w:eastAsia="仿宋" w:cs="仿宋_GB2312"/>
          <w:sz w:val="32"/>
          <w:szCs w:val="32"/>
        </w:rPr>
      </w:pPr>
      <w:r>
        <w:rPr>
          <w:rFonts w:hint="eastAsia" w:ascii="仿宋" w:hAnsi="仿宋" w:eastAsia="仿宋" w:cs="仿宋_GB2312"/>
          <w:sz w:val="32"/>
          <w:szCs w:val="32"/>
        </w:rPr>
        <w:t xml:space="preserve">   本单位201</w:t>
      </w:r>
      <w:r>
        <w:rPr>
          <w:rFonts w:hint="eastAsia" w:ascii="仿宋" w:hAnsi="仿宋" w:eastAsia="仿宋" w:cs="仿宋_GB2312"/>
          <w:sz w:val="32"/>
          <w:szCs w:val="32"/>
          <w:lang w:val="en-US" w:eastAsia="zh-CN"/>
        </w:rPr>
        <w:t>9</w:t>
      </w:r>
      <w:r>
        <w:rPr>
          <w:rFonts w:hint="eastAsia" w:ascii="仿宋" w:hAnsi="仿宋" w:eastAsia="仿宋" w:cs="仿宋_GB2312"/>
          <w:sz w:val="32"/>
          <w:szCs w:val="32"/>
        </w:rPr>
        <w:t>年财政资金支出</w:t>
      </w:r>
      <w:r>
        <w:rPr>
          <w:rFonts w:hint="eastAsia" w:ascii="仿宋" w:hAnsi="仿宋" w:eastAsia="仿宋"/>
          <w:color w:val="000000"/>
          <w:sz w:val="32"/>
          <w:szCs w:val="32"/>
          <w:lang w:val="en-US" w:eastAsia="zh-CN"/>
        </w:rPr>
        <w:t>194.46</w:t>
      </w:r>
      <w:r>
        <w:rPr>
          <w:rFonts w:hint="eastAsia" w:ascii="仿宋" w:hAnsi="仿宋" w:eastAsia="仿宋" w:cs="仿宋_GB2312"/>
          <w:sz w:val="32"/>
          <w:szCs w:val="32"/>
        </w:rPr>
        <w:t>万元，其中：一般公共预算财政拨款</w:t>
      </w:r>
      <w:r>
        <w:rPr>
          <w:rFonts w:hint="eastAsia" w:ascii="仿宋" w:hAnsi="仿宋" w:eastAsia="仿宋"/>
          <w:color w:val="000000"/>
          <w:sz w:val="32"/>
          <w:szCs w:val="32"/>
          <w:lang w:val="en-US" w:eastAsia="zh-CN"/>
        </w:rPr>
        <w:t>194.46</w:t>
      </w:r>
      <w:r>
        <w:rPr>
          <w:rFonts w:hint="eastAsia" w:ascii="仿宋" w:hAnsi="仿宋" w:eastAsia="仿宋" w:cs="仿宋_GB2312"/>
          <w:sz w:val="32"/>
          <w:szCs w:val="32"/>
        </w:rPr>
        <w:t>万元，政府性基金预算财政拨款</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万元。</w:t>
      </w:r>
    </w:p>
    <w:p>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三、部门整体预算绩效管理情况</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（一）预决算编制情况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严格部门预算编制，提高预算编制的质量，加强综合财政预算管理，切实提高财政资金使用效益。</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1.科学编制预算。严格遵循政府预算统一性、完整性、年度性、可靠性、公开性和分类性原则，切实落实区财政局相关预算要求，结合实际，保证预算编制的科学、合理、规范、准确、完整、效益。</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2.严格经费收支。坚持综合预算、零基预算、细化预算的原则，科学编制完整的部门综合收支计划，细化收支预算，规范收支行为。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3.维护预算严肃性。严格执行并维护预算的严肃性，预算前展开调研，多方研究，一经确定严格执行，不随意调整，也不无故追加。</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（二）执行管理情况</w:t>
      </w:r>
      <w:r>
        <w:rPr>
          <w:rFonts w:hint="eastAsia" w:ascii="楷体" w:hAnsi="楷体" w:eastAsia="楷体" w:cs="楷体"/>
          <w:b/>
          <w:sz w:val="32"/>
          <w:szCs w:val="32"/>
        </w:rPr>
        <w:tab/>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1.部门预算执行进度情况。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按《预算法》和财政有关规定，职工工资等人员经费按月发放，项目支出按项目实施情况</w:t>
      </w:r>
      <w:r>
        <w:rPr>
          <w:rFonts w:hint="eastAsia" w:ascii="仿宋" w:hAnsi="仿宋" w:eastAsia="仿宋"/>
          <w:sz w:val="32"/>
          <w:szCs w:val="32"/>
          <w:lang w:eastAsia="zh-CN"/>
        </w:rPr>
        <w:t>由</w:t>
      </w:r>
      <w:r>
        <w:rPr>
          <w:rFonts w:hint="eastAsia" w:ascii="仿宋" w:hAnsi="仿宋" w:eastAsia="仿宋"/>
          <w:sz w:val="32"/>
          <w:szCs w:val="32"/>
        </w:rPr>
        <w:t>区财政</w:t>
      </w:r>
      <w:r>
        <w:rPr>
          <w:rFonts w:hint="eastAsia" w:ascii="仿宋" w:hAnsi="仿宋" w:eastAsia="仿宋"/>
          <w:sz w:val="32"/>
          <w:szCs w:val="32"/>
          <w:lang w:eastAsia="zh-CN"/>
        </w:rPr>
        <w:t>局</w:t>
      </w:r>
      <w:r>
        <w:rPr>
          <w:rFonts w:hint="eastAsia" w:ascii="仿宋" w:hAnsi="仿宋" w:eastAsia="仿宋"/>
          <w:sz w:val="32"/>
          <w:szCs w:val="32"/>
        </w:rPr>
        <w:t>按项目进度拨付。在支付方式上，职工工资</w:t>
      </w:r>
      <w:r>
        <w:rPr>
          <w:rFonts w:hint="eastAsia" w:ascii="仿宋" w:hAnsi="仿宋" w:eastAsia="仿宋"/>
          <w:sz w:val="32"/>
          <w:szCs w:val="32"/>
          <w:lang w:eastAsia="zh-CN"/>
        </w:rPr>
        <w:t>实行打卡发放，超过</w:t>
      </w:r>
      <w:r>
        <w:rPr>
          <w:rFonts w:hint="eastAsia" w:ascii="仿宋" w:hAnsi="仿宋" w:eastAsia="仿宋"/>
          <w:sz w:val="32"/>
          <w:szCs w:val="32"/>
          <w:lang w:val="en-US" w:eastAsia="zh-CN"/>
        </w:rPr>
        <w:t>1000元以上的支出实行转账支付</w:t>
      </w:r>
      <w:r>
        <w:rPr>
          <w:rFonts w:hint="eastAsia" w:ascii="仿宋" w:hAnsi="仿宋" w:eastAsia="仿宋"/>
          <w:sz w:val="32"/>
          <w:szCs w:val="32"/>
        </w:rPr>
        <w:t>，尽量减少现金支出。</w:t>
      </w:r>
    </w:p>
    <w:p>
      <w:pPr>
        <w:tabs>
          <w:tab w:val="left" w:pos="312"/>
        </w:tabs>
        <w:spacing w:line="560" w:lineRule="exact"/>
        <w:ind w:left="640"/>
        <w:rPr>
          <w:rFonts w:hint="eastAsia" w:ascii="仿宋" w:hAnsi="仿宋" w:eastAsia="仿宋"/>
          <w:sz w:val="32"/>
          <w:szCs w:val="32"/>
        </w:rPr>
      </w:pPr>
      <w:r>
        <w:rPr>
          <w:rFonts w:hint="eastAsia" w:ascii="仿宋" w:hAnsi="仿宋" w:eastAsia="仿宋"/>
          <w:sz w:val="32"/>
          <w:szCs w:val="32"/>
        </w:rPr>
        <w:t>2.预算约束刚性情况。</w:t>
      </w:r>
    </w:p>
    <w:p>
      <w:pPr>
        <w:spacing w:line="560" w:lineRule="exact"/>
        <w:ind w:firstLine="640" w:firstLineChars="200"/>
        <w:rPr>
          <w:rFonts w:hint="eastAsia" w:ascii="仿宋" w:hAnsi="仿宋" w:eastAsia="仿宋"/>
          <w:sz w:val="32"/>
          <w:szCs w:val="32"/>
        </w:rPr>
      </w:pPr>
      <w:r>
        <w:rPr>
          <w:rFonts w:hint="eastAsia" w:ascii="宋体" w:hAnsi="宋体" w:cs="宋体"/>
          <w:sz w:val="32"/>
          <w:szCs w:val="32"/>
        </w:rPr>
        <w:t> </w:t>
      </w:r>
      <w:r>
        <w:rPr>
          <w:rFonts w:hint="eastAsia" w:ascii="仿宋" w:hAnsi="仿宋" w:eastAsia="仿宋"/>
          <w:sz w:val="32"/>
          <w:szCs w:val="32"/>
        </w:rPr>
        <w:t>在执行各项资金预算中，严格按照中央、省、市、区各级财务规定，管好、用好每笔资金。在专项项目资金使用过程中，严格按照项目资金管理办法的规定做好项目实施和监管，切实做到专款专用，从而发挥好项目资金对项目实施的促进作用；对涉及专项资金支出额度较大时，必须专题研究决定，杜绝违规违法事件的发生。</w:t>
      </w:r>
    </w:p>
    <w:p>
      <w:pPr>
        <w:spacing w:line="560" w:lineRule="exact"/>
        <w:ind w:firstLine="640" w:firstLineChars="200"/>
        <w:rPr>
          <w:rFonts w:hint="eastAsia" w:ascii="仿宋" w:hAnsi="仿宋" w:eastAsia="仿宋"/>
          <w:sz w:val="32"/>
          <w:szCs w:val="32"/>
        </w:rPr>
      </w:pPr>
      <w:r>
        <w:rPr>
          <w:rFonts w:hint="eastAsia" w:ascii="楷体" w:hAnsi="楷体" w:eastAsia="楷体" w:cs="楷体"/>
          <w:sz w:val="32"/>
          <w:szCs w:val="32"/>
        </w:rPr>
        <w:t>3.运行成本控制情况</w:t>
      </w:r>
    </w:p>
    <w:p>
      <w:pPr>
        <w:spacing w:line="560" w:lineRule="exact"/>
        <w:ind w:firstLine="640" w:firstLineChars="200"/>
        <w:rPr>
          <w:rFonts w:hint="eastAsia" w:ascii="仿宋" w:hAnsi="仿宋" w:eastAsia="仿宋"/>
          <w:sz w:val="32"/>
          <w:szCs w:val="32"/>
        </w:rPr>
      </w:pPr>
      <w:r>
        <w:rPr>
          <w:rFonts w:hint="eastAsia" w:ascii="宋体" w:hAnsi="宋体" w:cs="宋体"/>
          <w:sz w:val="32"/>
          <w:szCs w:val="32"/>
        </w:rPr>
        <w:t> </w:t>
      </w:r>
      <w:r>
        <w:rPr>
          <w:rFonts w:hint="eastAsia" w:ascii="仿宋" w:hAnsi="仿宋" w:eastAsia="仿宋"/>
          <w:sz w:val="32"/>
          <w:szCs w:val="32"/>
        </w:rPr>
        <w:t>认真开展厉行节约反对浪费规定学习的同时，倡导全</w:t>
      </w:r>
      <w:r>
        <w:rPr>
          <w:rFonts w:hint="eastAsia" w:ascii="仿宋" w:hAnsi="仿宋" w:eastAsia="仿宋"/>
          <w:sz w:val="32"/>
          <w:szCs w:val="32"/>
          <w:lang w:eastAsia="zh-CN"/>
        </w:rPr>
        <w:t>院职工</w:t>
      </w:r>
      <w:r>
        <w:rPr>
          <w:rFonts w:hint="eastAsia" w:ascii="仿宋" w:hAnsi="仿宋" w:eastAsia="仿宋"/>
          <w:sz w:val="32"/>
          <w:szCs w:val="32"/>
        </w:rPr>
        <w:t>弘扬艰苦奋斗、勤俭节约的优良作风，进一步推进建设节约型</w:t>
      </w:r>
      <w:r>
        <w:rPr>
          <w:rFonts w:hint="eastAsia" w:ascii="仿宋" w:hAnsi="仿宋" w:eastAsia="仿宋"/>
          <w:sz w:val="32"/>
          <w:szCs w:val="32"/>
          <w:lang w:eastAsia="zh-CN"/>
        </w:rPr>
        <w:t>单位</w:t>
      </w:r>
      <w:r>
        <w:rPr>
          <w:rFonts w:hint="eastAsia" w:ascii="仿宋" w:hAnsi="仿宋" w:eastAsia="仿宋"/>
          <w:sz w:val="32"/>
          <w:szCs w:val="32"/>
        </w:rPr>
        <w:t>。办公室、</w:t>
      </w:r>
      <w:r>
        <w:rPr>
          <w:rFonts w:hint="eastAsia" w:ascii="仿宋" w:hAnsi="仿宋" w:eastAsia="仿宋"/>
          <w:sz w:val="32"/>
          <w:szCs w:val="32"/>
          <w:lang w:eastAsia="zh-CN"/>
        </w:rPr>
        <w:t>病房</w:t>
      </w:r>
      <w:r>
        <w:rPr>
          <w:rFonts w:hint="eastAsia" w:ascii="仿宋" w:hAnsi="仿宋" w:eastAsia="仿宋"/>
          <w:sz w:val="32"/>
          <w:szCs w:val="32"/>
        </w:rPr>
        <w:t>等尽量采用自然光，尽可能少开灯或不开灯；做到离开办公室随手关灯，杜绝“长明灯”、“白昼灯”；下班后自觉关闭各类电器设备电源；强化节水意识，切实做到节约每一滴水，使广大干部职工养成良好的节水习惯；加强办公用品的使用管理，规范办公用品的采购，积极推行网络办公，加快推进无纸化办公。</w:t>
      </w:r>
    </w:p>
    <w:p>
      <w:pPr>
        <w:spacing w:line="560" w:lineRule="exact"/>
        <w:ind w:firstLine="643" w:firstLineChars="200"/>
        <w:rPr>
          <w:rFonts w:hint="eastAsia" w:ascii="楷体" w:hAnsi="楷体" w:eastAsia="楷体" w:cs="楷体"/>
          <w:b/>
          <w:sz w:val="32"/>
          <w:szCs w:val="32"/>
        </w:rPr>
      </w:pPr>
      <w:r>
        <w:rPr>
          <w:rFonts w:hint="eastAsia" w:ascii="楷体" w:hAnsi="楷体" w:eastAsia="楷体" w:cs="楷体"/>
          <w:b/>
          <w:sz w:val="32"/>
          <w:szCs w:val="32"/>
        </w:rPr>
        <w:t>（三）综合管理情况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1.政府采购实施情况。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按照《预算法》和《政府采购法》规定编制政府采购预算和实施政府采购计划，按规定做好备案工作。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2、资产管理。</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固定资产实行“统一管理，分级负责”。设置固定资产的管理部门，统一建账、核算，统一登记、监督管理和维修。各科室是固定资产的使用部门，并负责固定资产的保管和使用。同时，根据《行政事业单位资产清查核实管理办法》开展了资产清查工作。</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（1）资产管理信息系统建设情况。已将所有资产全部录入行政事业单位资产管理系统，并指定专人负责管理系统。</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（2）资产清查情况。启动全单位资产清查，并将资产清查结果上报了相关主管部门。</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（3）资产报表上报情况。安排专人负责国有资产清查及报表上报工作。在资产清查结束后，已上报清查报表、清查工作报告等国有资产报表数据。 </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3.内控制度管理。201</w:t>
      </w:r>
      <w:r>
        <w:rPr>
          <w:rFonts w:hint="eastAsia" w:ascii="仿宋" w:hAnsi="仿宋" w:eastAsia="仿宋"/>
          <w:sz w:val="32"/>
          <w:szCs w:val="32"/>
          <w:lang w:val="en-US" w:eastAsia="zh-CN"/>
        </w:rPr>
        <w:t>9</w:t>
      </w:r>
      <w:r>
        <w:rPr>
          <w:rFonts w:hint="eastAsia" w:ascii="仿宋" w:hAnsi="仿宋" w:eastAsia="仿宋"/>
          <w:sz w:val="32"/>
          <w:szCs w:val="32"/>
        </w:rPr>
        <w:t>年，我</w:t>
      </w:r>
      <w:r>
        <w:rPr>
          <w:rFonts w:hint="eastAsia" w:ascii="仿宋" w:hAnsi="仿宋" w:eastAsia="仿宋"/>
          <w:sz w:val="32"/>
          <w:szCs w:val="32"/>
          <w:lang w:eastAsia="zh-CN"/>
        </w:rPr>
        <w:t>单位</w:t>
      </w:r>
      <w:r>
        <w:rPr>
          <w:rFonts w:hint="eastAsia" w:ascii="仿宋" w:hAnsi="仿宋" w:eastAsia="仿宋"/>
          <w:sz w:val="32"/>
          <w:szCs w:val="32"/>
        </w:rPr>
        <w:t>从多方面规范了经费开支行为，严格审签制度，切实把控财务风险。同时，严格执行上级有关财务管理规定，落实“三重一大”制度，确保财务整体的安全、顺畅，防止违法违纪现象发生。</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4.信息公开。按照相关规定，落实工作人员按要求对201</w:t>
      </w:r>
      <w:r>
        <w:rPr>
          <w:rFonts w:hint="eastAsia" w:ascii="仿宋" w:hAnsi="仿宋" w:eastAsia="仿宋"/>
          <w:sz w:val="32"/>
          <w:szCs w:val="32"/>
          <w:lang w:val="en-US" w:eastAsia="zh-CN"/>
        </w:rPr>
        <w:t>9</w:t>
      </w:r>
      <w:r>
        <w:rPr>
          <w:rFonts w:hint="eastAsia" w:ascii="仿宋" w:hAnsi="仿宋" w:eastAsia="仿宋"/>
          <w:sz w:val="32"/>
          <w:szCs w:val="32"/>
        </w:rPr>
        <w:t>年预决算信息进行了公开，确保公开透明。</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5.绩效管理。通过对单位的工作和运营目标进行分解，设定各</w:t>
      </w:r>
      <w:r>
        <w:rPr>
          <w:rFonts w:hint="eastAsia" w:ascii="仿宋" w:hAnsi="仿宋" w:eastAsia="仿宋"/>
          <w:sz w:val="32"/>
          <w:szCs w:val="32"/>
          <w:lang w:eastAsia="zh-CN"/>
        </w:rPr>
        <w:t>科</w:t>
      </w:r>
      <w:r>
        <w:rPr>
          <w:rFonts w:hint="eastAsia" w:ascii="仿宋" w:hAnsi="仿宋" w:eastAsia="仿宋"/>
          <w:sz w:val="32"/>
          <w:szCs w:val="32"/>
        </w:rPr>
        <w:t>室绩效目标，对</w:t>
      </w:r>
      <w:r>
        <w:rPr>
          <w:rFonts w:hint="eastAsia" w:ascii="仿宋" w:hAnsi="仿宋" w:eastAsia="仿宋"/>
          <w:sz w:val="32"/>
          <w:szCs w:val="32"/>
          <w:lang w:eastAsia="zh-CN"/>
        </w:rPr>
        <w:t>科</w:t>
      </w:r>
      <w:r>
        <w:rPr>
          <w:rFonts w:hint="eastAsia" w:ascii="仿宋" w:hAnsi="仿宋" w:eastAsia="仿宋"/>
          <w:sz w:val="32"/>
          <w:szCs w:val="32"/>
        </w:rPr>
        <w:t>室和个人的绩效进行沟通、反馈、考评，从而将个人、</w:t>
      </w:r>
      <w:r>
        <w:rPr>
          <w:rFonts w:hint="eastAsia" w:ascii="仿宋" w:hAnsi="仿宋" w:eastAsia="仿宋"/>
          <w:sz w:val="32"/>
          <w:szCs w:val="32"/>
          <w:lang w:eastAsia="zh-CN"/>
        </w:rPr>
        <w:t>科</w:t>
      </w:r>
      <w:r>
        <w:rPr>
          <w:rFonts w:hint="eastAsia" w:ascii="仿宋" w:hAnsi="仿宋" w:eastAsia="仿宋"/>
          <w:sz w:val="32"/>
          <w:szCs w:val="32"/>
        </w:rPr>
        <w:t>室与单位目标有机结合，提高单位整体绩效，促进职工工作积极性和单位发展动力。</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6.依法接受财政监督情况。按照财政部门相关要求，开展了201</w:t>
      </w:r>
      <w:r>
        <w:rPr>
          <w:rFonts w:hint="eastAsia" w:ascii="仿宋" w:hAnsi="仿宋" w:eastAsia="仿宋"/>
          <w:sz w:val="32"/>
          <w:szCs w:val="32"/>
          <w:lang w:val="en-US" w:eastAsia="zh-CN"/>
        </w:rPr>
        <w:t>9</w:t>
      </w:r>
      <w:r>
        <w:rPr>
          <w:rFonts w:hint="eastAsia" w:ascii="仿宋" w:hAnsi="仿宋" w:eastAsia="仿宋"/>
          <w:sz w:val="32"/>
          <w:szCs w:val="32"/>
        </w:rPr>
        <w:t>年度财政监督检查的自查自纠工作，并报送了自查自纠报告及报表。</w:t>
      </w: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ind w:firstLine="640" w:firstLineChars="200"/>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spacing w:line="560" w:lineRule="exact"/>
        <w:rPr>
          <w:rFonts w:hint="eastAsia" w:ascii="仿宋" w:hAnsi="仿宋" w:eastAsia="仿宋"/>
          <w:sz w:val="32"/>
          <w:szCs w:val="32"/>
        </w:rPr>
      </w:pPr>
    </w:p>
    <w:p>
      <w:pPr>
        <w:widowControl/>
        <w:jc w:val="left"/>
        <w:rPr>
          <w:rFonts w:ascii="仿宋_GB2312" w:hAnsi="仿宋_GB2312" w:eastAsia="仿宋_GB2312" w:cs="仿宋_GB2312"/>
          <w:sz w:val="32"/>
          <w:szCs w:val="32"/>
        </w:rPr>
      </w:pPr>
    </w:p>
    <w:p>
      <w:pPr>
        <w:pStyle w:val="3"/>
        <w:rPr>
          <w:rStyle w:val="24"/>
          <w:rFonts w:ascii="仿宋" w:hAnsi="仿宋" w:eastAsia="仿宋"/>
          <w:b w:val="0"/>
          <w:bCs w:val="0"/>
          <w:sz w:val="32"/>
          <w:szCs w:val="32"/>
        </w:rPr>
      </w:pPr>
      <w:bookmarkStart w:id="59" w:name="_Toc15396617"/>
      <w:r>
        <w:rPr>
          <w:rStyle w:val="24"/>
          <w:rFonts w:hint="eastAsia" w:ascii="仿宋" w:hAnsi="仿宋" w:eastAsia="仿宋"/>
          <w:b w:val="0"/>
          <w:bCs w:val="0"/>
          <w:sz w:val="32"/>
          <w:szCs w:val="32"/>
        </w:rPr>
        <w:t>附件2</w:t>
      </w:r>
      <w:bookmarkEnd w:id="59"/>
    </w:p>
    <w:p>
      <w:pPr>
        <w:spacing w:line="580" w:lineRule="exact"/>
        <w:jc w:val="center"/>
        <w:rPr>
          <w:rFonts w:hint="eastAsia" w:ascii="黑体" w:hAnsi="黑体" w:eastAsia="黑体" w:cs="方正小标宋简体"/>
          <w:sz w:val="44"/>
          <w:szCs w:val="44"/>
        </w:rPr>
      </w:pPr>
      <w:r>
        <w:rPr>
          <w:rFonts w:hint="eastAsia" w:ascii="黑体" w:hAnsi="黑体" w:eastAsia="黑体" w:cs="方正小标宋简体"/>
          <w:sz w:val="44"/>
          <w:szCs w:val="44"/>
        </w:rPr>
        <w:t>201</w:t>
      </w:r>
      <w:r>
        <w:rPr>
          <w:rFonts w:hint="eastAsia" w:ascii="黑体" w:hAnsi="黑体" w:eastAsia="黑体" w:cs="方正小标宋简体"/>
          <w:sz w:val="44"/>
          <w:szCs w:val="44"/>
          <w:lang w:val="en-US" w:eastAsia="zh-CN"/>
        </w:rPr>
        <w:t>9</w:t>
      </w:r>
      <w:r>
        <w:rPr>
          <w:rFonts w:hint="eastAsia" w:ascii="黑体" w:hAnsi="黑体" w:eastAsia="黑体" w:cs="方正小标宋简体"/>
          <w:sz w:val="44"/>
          <w:szCs w:val="44"/>
        </w:rPr>
        <w:t>年</w:t>
      </w:r>
      <w:r>
        <w:rPr>
          <w:rFonts w:hint="eastAsia" w:ascii="黑体" w:hAnsi="黑体" w:eastAsia="黑体" w:cs="方正小标宋简体"/>
          <w:sz w:val="44"/>
          <w:szCs w:val="44"/>
          <w:lang w:eastAsia="zh-CN"/>
        </w:rPr>
        <w:t>达川川区罐子乡</w:t>
      </w:r>
      <w:r>
        <w:rPr>
          <w:rFonts w:hint="eastAsia" w:ascii="黑体" w:hAnsi="黑体" w:eastAsia="黑体" w:cs="方正小标宋简体"/>
          <w:sz w:val="44"/>
          <w:szCs w:val="44"/>
        </w:rPr>
        <w:t>卫生院项目支出绩效评价报告</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一、评价工作开展及项目情况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提高基本公共卫生服务项目均等化水平，推进基本公卫生服务项目开展</w:t>
      </w:r>
      <w:r>
        <w:rPr>
          <w:rFonts w:hint="eastAsia" w:ascii="仿宋" w:hAnsi="仿宋" w:eastAsia="仿宋"/>
          <w:sz w:val="32"/>
          <w:szCs w:val="32"/>
          <w:lang w:eastAsia="zh-CN"/>
        </w:rPr>
        <w:t>；巩固基本药物制度，不断提升服务能力和水平，筑牢基层医疗卫生服务网底，实现医改“保基本、强基层、建机制”的目标。开展项目是基本公共卫生服务和基层医疗机构基本药物制度</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二、评价结论及绩效分析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（一）评价结论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总体看，我单位预算编制及执行决算较为准确，支出管理较为规范，财务管理制度较完善，</w:t>
      </w:r>
      <w:r>
        <w:rPr>
          <w:rFonts w:hint="eastAsia" w:ascii="仿宋" w:hAnsi="仿宋" w:eastAsia="仿宋"/>
          <w:sz w:val="32"/>
          <w:szCs w:val="32"/>
          <w:lang w:eastAsia="zh-CN"/>
        </w:rPr>
        <w:t>项目支出</w:t>
      </w:r>
      <w:r>
        <w:rPr>
          <w:rFonts w:hint="eastAsia" w:ascii="仿宋" w:hAnsi="仿宋" w:eastAsia="仿宋"/>
          <w:sz w:val="32"/>
          <w:szCs w:val="32"/>
        </w:rPr>
        <w:t>整体绩效较好。</w:t>
      </w:r>
      <w:r>
        <w:rPr>
          <w:rFonts w:hint="eastAsia" w:ascii="仿宋" w:hAnsi="仿宋" w:eastAsia="仿宋"/>
          <w:sz w:val="32"/>
          <w:szCs w:val="32"/>
          <w:lang w:eastAsia="zh-CN"/>
        </w:rPr>
        <w:t>项目</w:t>
      </w:r>
      <w:r>
        <w:rPr>
          <w:rFonts w:hint="eastAsia" w:ascii="仿宋" w:hAnsi="仿宋" w:eastAsia="仿宋"/>
          <w:sz w:val="32"/>
          <w:szCs w:val="32"/>
        </w:rPr>
        <w:t>支出绩效自评得分为</w:t>
      </w:r>
      <w:r>
        <w:rPr>
          <w:rFonts w:hint="eastAsia" w:ascii="仿宋" w:hAnsi="仿宋" w:eastAsia="仿宋"/>
          <w:sz w:val="32"/>
          <w:szCs w:val="32"/>
          <w:lang w:val="en-US" w:eastAsia="zh-CN"/>
        </w:rPr>
        <w:t>86</w:t>
      </w:r>
      <w:r>
        <w:rPr>
          <w:rFonts w:hint="eastAsia" w:ascii="仿宋" w:hAnsi="仿宋" w:eastAsia="仿宋"/>
          <w:sz w:val="32"/>
          <w:szCs w:val="32"/>
        </w:rPr>
        <w:t>分。</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1、项目决策</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（1）、资金计划及到位。基本公共卫生服务</w:t>
      </w:r>
      <w:r>
        <w:rPr>
          <w:rFonts w:hint="eastAsia" w:ascii="仿宋" w:hAnsi="仿宋" w:eastAsia="仿宋"/>
          <w:sz w:val="32"/>
          <w:szCs w:val="32"/>
          <w:lang w:eastAsia="zh-CN"/>
        </w:rPr>
        <w:t>下拨资金</w:t>
      </w:r>
      <w:r>
        <w:rPr>
          <w:rFonts w:hint="eastAsia" w:ascii="仿宋" w:hAnsi="仿宋" w:eastAsia="仿宋"/>
          <w:sz w:val="32"/>
          <w:szCs w:val="32"/>
          <w:lang w:val="en-US" w:eastAsia="zh-CN"/>
        </w:rPr>
        <w:t>94.42万元、基层医疗机构基本药物制度</w:t>
      </w:r>
      <w:r>
        <w:rPr>
          <w:rFonts w:hint="eastAsia" w:ascii="仿宋" w:hAnsi="仿宋" w:eastAsia="仿宋"/>
          <w:sz w:val="32"/>
          <w:szCs w:val="32"/>
          <w:lang w:eastAsia="zh-CN"/>
        </w:rPr>
        <w:t>下拨资金</w:t>
      </w:r>
      <w:r>
        <w:rPr>
          <w:rFonts w:hint="eastAsia" w:ascii="仿宋" w:hAnsi="仿宋" w:eastAsia="仿宋"/>
          <w:sz w:val="32"/>
          <w:szCs w:val="32"/>
          <w:lang w:val="en-US" w:eastAsia="zh-CN"/>
        </w:rPr>
        <w:t>20.24万元</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（2）、资金使用。</w:t>
      </w:r>
      <w:r>
        <w:rPr>
          <w:rFonts w:hint="eastAsia" w:ascii="仿宋" w:hAnsi="仿宋" w:eastAsia="仿宋"/>
          <w:sz w:val="32"/>
          <w:szCs w:val="32"/>
          <w:lang w:eastAsia="zh-CN"/>
        </w:rPr>
        <w:t>各单位根据业务需要购买货物及工作运行开支</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2、项目管理</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规范基本公共卫生服务行为，推进基本公卫生服务项目开展，不断提升服务能力和水平，筑牢基层医疗卫生服务网底，实现医改“保基本、强基层、建机制”的目标。</w:t>
      </w:r>
      <w:r>
        <w:rPr>
          <w:rFonts w:hint="eastAsia" w:ascii="仿宋" w:hAnsi="仿宋" w:eastAsia="仿宋" w:cs="仿宋_GB2312"/>
          <w:sz w:val="32"/>
          <w:szCs w:val="32"/>
          <w:lang w:eastAsia="zh-CN"/>
        </w:rPr>
        <w:t>通确保</w:t>
      </w:r>
      <w:r>
        <w:rPr>
          <w:rFonts w:hint="eastAsia" w:ascii="仿宋" w:hAnsi="仿宋" w:eastAsia="仿宋"/>
          <w:sz w:val="32"/>
          <w:szCs w:val="32"/>
          <w:lang w:eastAsia="zh-CN"/>
        </w:rPr>
        <w:t>基本公共卫生服务和基层医疗机构基本药物制度顺利实施。</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3、项目绩效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为广大群众提供公共卫生安全保障</w:t>
      </w:r>
      <w:r>
        <w:rPr>
          <w:rFonts w:hint="eastAsia" w:ascii="仿宋" w:hAnsi="仿宋" w:eastAsia="仿宋"/>
          <w:sz w:val="32"/>
          <w:szCs w:val="32"/>
          <w:lang w:eastAsia="zh-CN"/>
        </w:rPr>
        <w:t>，居民满意度、建档立卡贫困户满意度≧90%；基本药物零差率销售率</w:t>
      </w:r>
      <w:r>
        <w:rPr>
          <w:rFonts w:hint="eastAsia" w:ascii="仿宋" w:hAnsi="仿宋" w:eastAsia="仿宋"/>
          <w:sz w:val="32"/>
          <w:szCs w:val="32"/>
          <w:lang w:val="en-US" w:eastAsia="zh-CN"/>
        </w:rPr>
        <w:t>100%，政府办基层医疗卫生机构基本药物制度覆盖率100%</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（三）存在主要问题</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sz w:val="32"/>
          <w:szCs w:val="32"/>
        </w:rPr>
        <w:t>一是预算不够明确和细化。预算执行力度还要进一步加强。二是单位缺少专业的会计人员。三是各项管理制度还待进一步完善。</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（四）相关措施建议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2、建议财政部门加强对财务人员做好各项财务工作的指导和培训，尤其是加强《</w:t>
      </w:r>
      <w:r>
        <w:rPr>
          <w:rFonts w:hint="eastAsia" w:ascii="仿宋" w:hAnsi="仿宋" w:eastAsia="仿宋"/>
          <w:sz w:val="32"/>
          <w:szCs w:val="32"/>
          <w:lang w:eastAsia="zh-CN"/>
        </w:rPr>
        <w:t>政府会计制度</w:t>
      </w:r>
      <w:r>
        <w:rPr>
          <w:rFonts w:hint="eastAsia" w:ascii="仿宋" w:hAnsi="仿宋" w:eastAsia="仿宋"/>
          <w:sz w:val="32"/>
          <w:szCs w:val="32"/>
        </w:rPr>
        <w:t>》等新的会计制度学习和培训，规范部门预算收支核算。</w:t>
      </w:r>
    </w:p>
    <w:p>
      <w:pPr>
        <w:spacing w:line="580" w:lineRule="exact"/>
        <w:ind w:firstLine="640" w:firstLineChars="200"/>
        <w:rPr>
          <w:rFonts w:hint="eastAsia" w:ascii="仿宋_GB2312" w:hAnsi="仿宋_GB2312" w:eastAsia="仿宋_GB2312" w:cs="仿宋_GB2312"/>
          <w:sz w:val="32"/>
          <w:szCs w:val="32"/>
        </w:rPr>
      </w:pPr>
      <w:r>
        <w:rPr>
          <w:rFonts w:hint="eastAsia" w:ascii="仿宋" w:hAnsi="仿宋" w:eastAsia="仿宋"/>
          <w:sz w:val="32"/>
          <w:szCs w:val="32"/>
        </w:rPr>
        <w:t>3、进一步完善和落实相关管理制度，加强内部控制管理制度学习，严格遵照相关制度贯彻落实到位，做到精细化管理。</w:t>
      </w:r>
    </w:p>
    <w:p>
      <w:pPr>
        <w:spacing w:line="600" w:lineRule="exact"/>
        <w:jc w:val="both"/>
        <w:outlineLvl w:val="0"/>
        <w:rPr>
          <w:rFonts w:hint="eastAsia" w:ascii="仿宋_GB2312" w:hAnsi="仿宋_GB2312" w:eastAsia="仿宋_GB2312" w:cs="仿宋_GB2312"/>
          <w:color w:val="000000"/>
          <w:sz w:val="44"/>
          <w:szCs w:val="44"/>
        </w:rPr>
      </w:pPr>
    </w:p>
    <w:p>
      <w:pPr>
        <w:spacing w:line="600" w:lineRule="exact"/>
        <w:jc w:val="both"/>
        <w:outlineLvl w:val="0"/>
        <w:rPr>
          <w:rFonts w:hint="eastAsia" w:ascii="仿宋_GB2312" w:hAnsi="仿宋_GB2312" w:eastAsia="仿宋_GB2312" w:cs="仿宋_GB2312"/>
          <w:color w:val="000000"/>
          <w:sz w:val="44"/>
          <w:szCs w:val="44"/>
        </w:rPr>
      </w:pPr>
    </w:p>
    <w:p>
      <w:pPr>
        <w:widowControl/>
        <w:jc w:val="left"/>
        <w:rPr>
          <w:rStyle w:val="24"/>
          <w:rFonts w:hint="eastAsia" w:ascii="仿宋_GB2312" w:hAnsi="仿宋_GB2312" w:eastAsia="仿宋_GB2312" w:cs="仿宋_GB2312"/>
          <w:b w:val="0"/>
        </w:rPr>
      </w:pPr>
    </w:p>
    <w:p>
      <w:pPr>
        <w:spacing w:line="600" w:lineRule="exact"/>
        <w:jc w:val="center"/>
        <w:outlineLvl w:val="0"/>
        <w:rPr>
          <w:rStyle w:val="24"/>
          <w:rFonts w:hint="eastAsia" w:ascii="仿宋_GB2312" w:hAnsi="仿宋_GB2312" w:eastAsia="仿宋_GB2312" w:cs="仿宋_GB2312"/>
          <w:b w:val="0"/>
        </w:rPr>
      </w:pPr>
      <w:bookmarkStart w:id="60" w:name="_Toc15396618"/>
      <w:r>
        <w:rPr>
          <w:rFonts w:hint="eastAsia" w:ascii="仿宋_GB2312" w:hAnsi="仿宋_GB2312" w:eastAsia="仿宋_GB2312" w:cs="仿宋_GB2312"/>
          <w:color w:val="000000"/>
          <w:sz w:val="44"/>
          <w:szCs w:val="44"/>
        </w:rPr>
        <w:t>第</w:t>
      </w:r>
      <w:r>
        <w:rPr>
          <w:rStyle w:val="24"/>
          <w:rFonts w:hint="eastAsia" w:ascii="仿宋_GB2312" w:hAnsi="仿宋_GB2312" w:eastAsia="仿宋_GB2312" w:cs="仿宋_GB2312"/>
          <w:b w:val="0"/>
        </w:rPr>
        <w:t>五部分 附表</w:t>
      </w:r>
      <w:bookmarkEnd w:id="56"/>
      <w:bookmarkEnd w:id="60"/>
    </w:p>
    <w:p>
      <w:pPr>
        <w:spacing w:line="600" w:lineRule="exact"/>
        <w:jc w:val="center"/>
        <w:outlineLvl w:val="0"/>
        <w:rPr>
          <w:rFonts w:hint="eastAsia" w:ascii="仿宋_GB2312" w:hAnsi="仿宋_GB2312" w:eastAsia="仿宋_GB2312" w:cs="仿宋_GB2312"/>
          <w:b/>
          <w:color w:val="000000"/>
          <w:sz w:val="44"/>
          <w:szCs w:val="44"/>
        </w:rPr>
      </w:pPr>
    </w:p>
    <w:p>
      <w:pPr>
        <w:pStyle w:val="3"/>
        <w:rPr>
          <w:rFonts w:hint="eastAsia" w:ascii="仿宋_GB2312" w:hAnsi="仿宋_GB2312" w:eastAsia="仿宋_GB2312" w:cs="仿宋_GB2312"/>
          <w:color w:val="000000"/>
        </w:rPr>
      </w:pPr>
      <w:bookmarkStart w:id="61" w:name="_Toc15396619"/>
      <w:r>
        <w:rPr>
          <w:rFonts w:hint="eastAsia" w:ascii="仿宋_GB2312" w:hAnsi="仿宋_GB2312" w:eastAsia="仿宋_GB2312" w:cs="仿宋_GB2312"/>
          <w:b w:val="0"/>
          <w:color w:val="000000"/>
        </w:rPr>
        <w:t>一、收</w:t>
      </w:r>
      <w:r>
        <w:rPr>
          <w:rStyle w:val="25"/>
          <w:rFonts w:hint="eastAsia" w:ascii="仿宋_GB2312" w:hAnsi="仿宋_GB2312" w:eastAsia="仿宋_GB2312" w:cs="仿宋_GB2312"/>
          <w:b w:val="0"/>
          <w:bCs w:val="0"/>
        </w:rPr>
        <w:t>入支出决算总表</w:t>
      </w:r>
      <w:bookmarkEnd w:id="61"/>
    </w:p>
    <w:p>
      <w:pPr>
        <w:pStyle w:val="3"/>
        <w:rPr>
          <w:rFonts w:hint="eastAsia" w:ascii="仿宋_GB2312" w:hAnsi="仿宋_GB2312" w:eastAsia="仿宋_GB2312" w:cs="仿宋_GB2312"/>
          <w:color w:val="000000"/>
        </w:rPr>
      </w:pPr>
      <w:bookmarkStart w:id="62" w:name="_Toc15396620"/>
      <w:r>
        <w:rPr>
          <w:rFonts w:hint="eastAsia" w:ascii="仿宋_GB2312" w:hAnsi="仿宋_GB2312" w:eastAsia="仿宋_GB2312" w:cs="仿宋_GB2312"/>
          <w:b w:val="0"/>
          <w:color w:val="000000"/>
        </w:rPr>
        <w:t>二、收</w:t>
      </w:r>
      <w:r>
        <w:rPr>
          <w:rStyle w:val="25"/>
          <w:rFonts w:hint="eastAsia" w:ascii="仿宋_GB2312" w:hAnsi="仿宋_GB2312" w:eastAsia="仿宋_GB2312" w:cs="仿宋_GB2312"/>
          <w:b w:val="0"/>
          <w:bCs w:val="0"/>
        </w:rPr>
        <w:t>入决算表</w:t>
      </w:r>
      <w:bookmarkEnd w:id="62"/>
    </w:p>
    <w:p>
      <w:pPr>
        <w:pStyle w:val="3"/>
        <w:rPr>
          <w:rFonts w:hint="eastAsia" w:ascii="仿宋_GB2312" w:hAnsi="仿宋_GB2312" w:eastAsia="仿宋_GB2312" w:cs="仿宋_GB2312"/>
          <w:color w:val="000000"/>
        </w:rPr>
      </w:pPr>
      <w:bookmarkStart w:id="63" w:name="_Toc15396621"/>
      <w:r>
        <w:rPr>
          <w:rStyle w:val="25"/>
          <w:rFonts w:hint="eastAsia" w:ascii="仿宋_GB2312" w:hAnsi="仿宋_GB2312" w:eastAsia="仿宋_GB2312" w:cs="仿宋_GB2312"/>
          <w:b w:val="0"/>
          <w:bCs w:val="0"/>
        </w:rPr>
        <w:t>三、</w:t>
      </w:r>
      <w:r>
        <w:rPr>
          <w:rFonts w:hint="eastAsia" w:ascii="仿宋_GB2312" w:hAnsi="仿宋_GB2312" w:eastAsia="仿宋_GB2312" w:cs="仿宋_GB2312"/>
          <w:b w:val="0"/>
          <w:color w:val="000000"/>
        </w:rPr>
        <w:t>支</w:t>
      </w:r>
      <w:r>
        <w:rPr>
          <w:rStyle w:val="25"/>
          <w:rFonts w:hint="eastAsia" w:ascii="仿宋_GB2312" w:hAnsi="仿宋_GB2312" w:eastAsia="仿宋_GB2312" w:cs="仿宋_GB2312"/>
          <w:b w:val="0"/>
          <w:bCs w:val="0"/>
        </w:rPr>
        <w:t>出决算表</w:t>
      </w:r>
      <w:bookmarkEnd w:id="63"/>
    </w:p>
    <w:p>
      <w:pPr>
        <w:pStyle w:val="3"/>
        <w:rPr>
          <w:rFonts w:hint="eastAsia" w:ascii="仿宋_GB2312" w:hAnsi="仿宋_GB2312" w:eastAsia="仿宋_GB2312" w:cs="仿宋_GB2312"/>
          <w:b w:val="0"/>
          <w:color w:val="000000"/>
        </w:rPr>
      </w:pPr>
      <w:bookmarkStart w:id="64" w:name="_Toc15396622"/>
      <w:r>
        <w:rPr>
          <w:rStyle w:val="25"/>
          <w:rFonts w:hint="eastAsia" w:ascii="仿宋_GB2312" w:hAnsi="仿宋_GB2312" w:eastAsia="仿宋_GB2312" w:cs="仿宋_GB2312"/>
          <w:b w:val="0"/>
          <w:bCs w:val="0"/>
        </w:rPr>
        <w:t>四、</w:t>
      </w:r>
      <w:r>
        <w:rPr>
          <w:rFonts w:hint="eastAsia" w:ascii="仿宋_GB2312" w:hAnsi="仿宋_GB2312" w:eastAsia="仿宋_GB2312" w:cs="仿宋_GB2312"/>
          <w:b w:val="0"/>
          <w:color w:val="000000"/>
        </w:rPr>
        <w:t>财</w:t>
      </w:r>
      <w:r>
        <w:rPr>
          <w:rStyle w:val="25"/>
          <w:rFonts w:hint="eastAsia" w:ascii="仿宋_GB2312" w:hAnsi="仿宋_GB2312" w:eastAsia="仿宋_GB2312" w:cs="仿宋_GB2312"/>
          <w:b w:val="0"/>
          <w:bCs w:val="0"/>
        </w:rPr>
        <w:t>政拨款收入支出决算总表</w:t>
      </w:r>
      <w:bookmarkEnd w:id="64"/>
    </w:p>
    <w:p>
      <w:pPr>
        <w:pStyle w:val="3"/>
        <w:rPr>
          <w:rStyle w:val="25"/>
          <w:rFonts w:hint="eastAsia" w:ascii="仿宋_GB2312" w:hAnsi="仿宋_GB2312" w:eastAsia="仿宋_GB2312" w:cs="仿宋_GB2312"/>
          <w:b w:val="0"/>
          <w:bCs w:val="0"/>
        </w:rPr>
      </w:pPr>
      <w:bookmarkStart w:id="65" w:name="_Toc15396623"/>
      <w:r>
        <w:rPr>
          <w:rStyle w:val="25"/>
          <w:rFonts w:hint="eastAsia" w:ascii="仿宋_GB2312" w:hAnsi="仿宋_GB2312" w:eastAsia="仿宋_GB2312" w:cs="仿宋_GB2312"/>
          <w:b w:val="0"/>
          <w:bCs w:val="0"/>
        </w:rPr>
        <w:t>五、</w:t>
      </w:r>
      <w:r>
        <w:rPr>
          <w:rFonts w:hint="eastAsia" w:ascii="仿宋_GB2312" w:hAnsi="仿宋_GB2312" w:eastAsia="仿宋_GB2312" w:cs="仿宋_GB2312"/>
          <w:b w:val="0"/>
          <w:color w:val="000000"/>
        </w:rPr>
        <w:t>财</w:t>
      </w:r>
      <w:r>
        <w:rPr>
          <w:rStyle w:val="25"/>
          <w:rFonts w:hint="eastAsia" w:ascii="仿宋_GB2312" w:hAnsi="仿宋_GB2312" w:eastAsia="仿宋_GB2312" w:cs="仿宋_GB2312"/>
          <w:b w:val="0"/>
          <w:bCs w:val="0"/>
        </w:rPr>
        <w:t>政拨款支出决算明细表</w:t>
      </w:r>
      <w:bookmarkEnd w:id="65"/>
      <w:bookmarkStart w:id="66" w:name="_Toc15396624"/>
    </w:p>
    <w:p>
      <w:pPr>
        <w:pStyle w:val="3"/>
        <w:rPr>
          <w:rFonts w:hint="eastAsia" w:ascii="仿宋_GB2312" w:hAnsi="仿宋_GB2312" w:eastAsia="仿宋_GB2312" w:cs="仿宋_GB2312"/>
          <w:color w:val="000000"/>
        </w:rPr>
      </w:pPr>
      <w:r>
        <w:rPr>
          <w:rStyle w:val="25"/>
          <w:rFonts w:hint="eastAsia" w:ascii="仿宋_GB2312" w:hAnsi="仿宋_GB2312" w:eastAsia="仿宋_GB2312" w:cs="仿宋_GB2312"/>
          <w:b w:val="0"/>
          <w:bCs w:val="0"/>
        </w:rPr>
        <w:t>六、</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般公共预算财政拨款支出决算表</w:t>
      </w:r>
      <w:bookmarkEnd w:id="66"/>
    </w:p>
    <w:p>
      <w:pPr>
        <w:pStyle w:val="3"/>
        <w:rPr>
          <w:rFonts w:hint="eastAsia" w:ascii="仿宋_GB2312" w:hAnsi="仿宋_GB2312" w:eastAsia="仿宋_GB2312" w:cs="仿宋_GB2312"/>
          <w:color w:val="000000"/>
        </w:rPr>
      </w:pPr>
      <w:bookmarkStart w:id="67" w:name="_Toc15396625"/>
      <w:r>
        <w:rPr>
          <w:rStyle w:val="25"/>
          <w:rFonts w:hint="eastAsia" w:ascii="仿宋_GB2312" w:hAnsi="仿宋_GB2312" w:eastAsia="仿宋_GB2312" w:cs="仿宋_GB2312"/>
          <w:b w:val="0"/>
          <w:bCs w:val="0"/>
        </w:rPr>
        <w:t>七、</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般公共预算财政拨款支出决算明细表</w:t>
      </w:r>
      <w:bookmarkEnd w:id="67"/>
    </w:p>
    <w:p>
      <w:pPr>
        <w:pStyle w:val="3"/>
        <w:rPr>
          <w:rFonts w:hint="eastAsia" w:ascii="仿宋_GB2312" w:hAnsi="仿宋_GB2312" w:eastAsia="仿宋_GB2312" w:cs="仿宋_GB2312"/>
          <w:color w:val="000000"/>
        </w:rPr>
      </w:pPr>
      <w:bookmarkStart w:id="68" w:name="_Toc15396626"/>
      <w:r>
        <w:rPr>
          <w:rStyle w:val="25"/>
          <w:rFonts w:hint="eastAsia" w:ascii="仿宋_GB2312" w:hAnsi="仿宋_GB2312" w:eastAsia="仿宋_GB2312" w:cs="仿宋_GB2312"/>
          <w:b w:val="0"/>
          <w:bCs w:val="0"/>
        </w:rPr>
        <w:t>八、</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般公共预算财政拨款基本支出决算表</w:t>
      </w:r>
      <w:bookmarkEnd w:id="68"/>
    </w:p>
    <w:p>
      <w:pPr>
        <w:pStyle w:val="3"/>
        <w:rPr>
          <w:rFonts w:hint="eastAsia" w:ascii="仿宋_GB2312" w:hAnsi="仿宋_GB2312" w:eastAsia="仿宋_GB2312" w:cs="仿宋_GB2312"/>
          <w:color w:val="000000"/>
        </w:rPr>
      </w:pPr>
      <w:bookmarkStart w:id="69" w:name="_Toc15396627"/>
      <w:r>
        <w:rPr>
          <w:rStyle w:val="25"/>
          <w:rFonts w:hint="eastAsia" w:ascii="仿宋_GB2312" w:hAnsi="仿宋_GB2312" w:eastAsia="仿宋_GB2312" w:cs="仿宋_GB2312"/>
          <w:b w:val="0"/>
          <w:bCs w:val="0"/>
        </w:rPr>
        <w:t>九、</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般公共预算财政拨款项目支出决算表</w:t>
      </w:r>
      <w:bookmarkEnd w:id="69"/>
    </w:p>
    <w:p>
      <w:pPr>
        <w:pStyle w:val="3"/>
        <w:rPr>
          <w:rFonts w:hint="eastAsia" w:ascii="仿宋_GB2312" w:hAnsi="仿宋_GB2312" w:eastAsia="仿宋_GB2312" w:cs="仿宋_GB2312"/>
          <w:color w:val="000000"/>
        </w:rPr>
      </w:pPr>
      <w:bookmarkStart w:id="70" w:name="_Toc15396628"/>
      <w:r>
        <w:rPr>
          <w:rStyle w:val="25"/>
          <w:rFonts w:hint="eastAsia" w:ascii="仿宋_GB2312" w:hAnsi="仿宋_GB2312" w:eastAsia="仿宋_GB2312" w:cs="仿宋_GB2312"/>
          <w:b w:val="0"/>
          <w:bCs w:val="0"/>
        </w:rPr>
        <w:t>十、</w:t>
      </w:r>
      <w:r>
        <w:rPr>
          <w:rFonts w:hint="eastAsia" w:ascii="仿宋_GB2312" w:hAnsi="仿宋_GB2312" w:eastAsia="仿宋_GB2312" w:cs="仿宋_GB2312"/>
          <w:b w:val="0"/>
          <w:color w:val="000000"/>
        </w:rPr>
        <w:t>一</w:t>
      </w:r>
      <w:r>
        <w:rPr>
          <w:rStyle w:val="25"/>
          <w:rFonts w:hint="eastAsia" w:ascii="仿宋_GB2312" w:hAnsi="仿宋_GB2312" w:eastAsia="仿宋_GB2312" w:cs="仿宋_GB2312"/>
          <w:b w:val="0"/>
          <w:bCs w:val="0"/>
        </w:rPr>
        <w:t>般公共预算财政拨款“三公”经费支出决算表</w:t>
      </w:r>
      <w:bookmarkEnd w:id="70"/>
    </w:p>
    <w:p>
      <w:pPr>
        <w:pStyle w:val="3"/>
        <w:rPr>
          <w:rFonts w:hint="eastAsia" w:ascii="仿宋_GB2312" w:hAnsi="仿宋_GB2312" w:eastAsia="仿宋_GB2312" w:cs="仿宋_GB2312"/>
          <w:color w:val="000000"/>
        </w:rPr>
      </w:pPr>
      <w:bookmarkStart w:id="71" w:name="_Toc15396629"/>
      <w:r>
        <w:rPr>
          <w:rStyle w:val="25"/>
          <w:rFonts w:hint="eastAsia" w:ascii="仿宋_GB2312" w:hAnsi="仿宋_GB2312" w:eastAsia="仿宋_GB2312" w:cs="仿宋_GB2312"/>
          <w:b w:val="0"/>
          <w:bCs w:val="0"/>
        </w:rPr>
        <w:t>十一、</w:t>
      </w:r>
      <w:r>
        <w:rPr>
          <w:rFonts w:hint="eastAsia" w:ascii="仿宋_GB2312" w:hAnsi="仿宋_GB2312" w:eastAsia="仿宋_GB2312" w:cs="仿宋_GB2312"/>
          <w:b w:val="0"/>
          <w:color w:val="000000"/>
        </w:rPr>
        <w:t>政</w:t>
      </w:r>
      <w:r>
        <w:rPr>
          <w:rStyle w:val="25"/>
          <w:rFonts w:hint="eastAsia" w:ascii="仿宋_GB2312" w:hAnsi="仿宋_GB2312" w:eastAsia="仿宋_GB2312" w:cs="仿宋_GB2312"/>
          <w:b w:val="0"/>
          <w:bCs w:val="0"/>
        </w:rPr>
        <w:t>府性基金预算财政拨款收入支出决算表</w:t>
      </w:r>
      <w:bookmarkEnd w:id="71"/>
    </w:p>
    <w:p>
      <w:pPr>
        <w:pStyle w:val="3"/>
        <w:rPr>
          <w:rFonts w:hint="eastAsia" w:ascii="仿宋_GB2312" w:hAnsi="仿宋_GB2312" w:eastAsia="仿宋_GB2312" w:cs="仿宋_GB2312"/>
          <w:color w:val="000000"/>
        </w:rPr>
      </w:pPr>
      <w:bookmarkStart w:id="72" w:name="_Toc15396630"/>
      <w:r>
        <w:rPr>
          <w:rStyle w:val="25"/>
          <w:rFonts w:hint="eastAsia" w:ascii="仿宋_GB2312" w:hAnsi="仿宋_GB2312" w:eastAsia="仿宋_GB2312" w:cs="仿宋_GB2312"/>
          <w:b w:val="0"/>
          <w:bCs w:val="0"/>
        </w:rPr>
        <w:t>十二、</w:t>
      </w:r>
      <w:r>
        <w:rPr>
          <w:rFonts w:hint="eastAsia" w:ascii="仿宋_GB2312" w:hAnsi="仿宋_GB2312" w:eastAsia="仿宋_GB2312" w:cs="仿宋_GB2312"/>
          <w:b w:val="0"/>
          <w:color w:val="000000"/>
        </w:rPr>
        <w:t>政</w:t>
      </w:r>
      <w:r>
        <w:rPr>
          <w:rStyle w:val="25"/>
          <w:rFonts w:hint="eastAsia" w:ascii="仿宋_GB2312" w:hAnsi="仿宋_GB2312" w:eastAsia="仿宋_GB2312" w:cs="仿宋_GB2312"/>
          <w:b w:val="0"/>
          <w:bCs w:val="0"/>
        </w:rPr>
        <w:t>府性基金预算财政拨款“三公”经费支出决算表</w:t>
      </w:r>
      <w:bookmarkEnd w:id="72"/>
    </w:p>
    <w:p>
      <w:pPr>
        <w:pStyle w:val="3"/>
        <w:rPr>
          <w:rFonts w:hint="eastAsia" w:ascii="仿宋_GB2312" w:hAnsi="仿宋_GB2312" w:eastAsia="仿宋_GB2312" w:cs="仿宋_GB2312"/>
          <w:color w:val="000000" w:themeColor="text1"/>
        </w:rPr>
      </w:pPr>
      <w:bookmarkStart w:id="73" w:name="_Toc15396631"/>
      <w:r>
        <w:rPr>
          <w:rStyle w:val="25"/>
          <w:rFonts w:hint="eastAsia" w:ascii="仿宋_GB2312" w:hAnsi="仿宋_GB2312" w:eastAsia="仿宋_GB2312" w:cs="仿宋_GB2312"/>
          <w:b w:val="0"/>
          <w:bCs w:val="0"/>
        </w:rPr>
        <w:t>十三、</w:t>
      </w:r>
      <w:r>
        <w:rPr>
          <w:rFonts w:hint="eastAsia" w:ascii="仿宋_GB2312" w:hAnsi="仿宋_GB2312" w:eastAsia="仿宋_GB2312" w:cs="仿宋_GB2312"/>
          <w:b w:val="0"/>
          <w:color w:val="000000"/>
        </w:rPr>
        <w:t>国</w:t>
      </w:r>
      <w:r>
        <w:rPr>
          <w:rStyle w:val="25"/>
          <w:rFonts w:hint="eastAsia" w:ascii="仿宋_GB2312" w:hAnsi="仿宋_GB2312" w:eastAsia="仿宋_GB2312" w:cs="仿宋_GB2312"/>
          <w:b w:val="0"/>
          <w:bCs w:val="0"/>
        </w:rPr>
        <w:t>有资本经营预算支出决算表</w:t>
      </w:r>
      <w:bookmarkEnd w:id="73"/>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24</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114BE99"/>
    <w:multiLevelType w:val="singleLevel"/>
    <w:tmpl w:val="E114BE99"/>
    <w:lvl w:ilvl="0" w:tentative="0">
      <w:start w:val="1"/>
      <w:numFmt w:val="decimal"/>
      <w:lvlText w:val="%1."/>
      <w:lvlJc w:val="left"/>
      <w:pPr>
        <w:tabs>
          <w:tab w:val="left" w:pos="312"/>
        </w:tabs>
      </w:p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4009BC1"/>
    <w:multiLevelType w:val="singleLevel"/>
    <w:tmpl w:val="F4009BC1"/>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2EA920D5"/>
    <w:multiLevelType w:val="singleLevel"/>
    <w:tmpl w:val="2EA920D5"/>
    <w:lvl w:ilvl="0" w:tentative="0">
      <w:start w:val="1"/>
      <w:numFmt w:val="decimal"/>
      <w:lvlText w:val="%1."/>
      <w:lvlJc w:val="left"/>
      <w:pPr>
        <w:tabs>
          <w:tab w:val="left" w:pos="312"/>
        </w:tabs>
      </w:pPr>
    </w:lvl>
  </w:abstractNum>
  <w:abstractNum w:abstractNumId="6">
    <w:nsid w:val="3F12EDBF"/>
    <w:multiLevelType w:val="singleLevel"/>
    <w:tmpl w:val="3F12EDBF"/>
    <w:lvl w:ilvl="0" w:tentative="0">
      <w:start w:val="2"/>
      <w:numFmt w:val="chineseCounting"/>
      <w:suff w:val="nothing"/>
      <w:lvlText w:val="（%1）"/>
      <w:lvlJc w:val="left"/>
      <w:pPr>
        <w:ind w:left="0" w:firstLine="0"/>
      </w:pPr>
    </w:lvl>
  </w:abstractNum>
  <w:abstractNum w:abstractNumId="7">
    <w:nsid w:val="4EF97176"/>
    <w:multiLevelType w:val="singleLevel"/>
    <w:tmpl w:val="4EF97176"/>
    <w:lvl w:ilvl="0" w:tentative="0">
      <w:start w:val="8"/>
      <w:numFmt w:val="chineseCounting"/>
      <w:suff w:val="nothing"/>
      <w:lvlText w:val="%1、"/>
      <w:lvlJc w:val="left"/>
      <w:rPr>
        <w:rFonts w:hint="eastAsia"/>
      </w:rPr>
    </w:lvl>
  </w:abstractNum>
  <w:abstractNum w:abstractNumId="8">
    <w:nsid w:val="6DEA2601"/>
    <w:multiLevelType w:val="singleLevel"/>
    <w:tmpl w:val="6DEA2601"/>
    <w:lvl w:ilvl="0" w:tentative="0">
      <w:start w:val="2"/>
      <w:numFmt w:val="chineseCounting"/>
      <w:suff w:val="nothing"/>
      <w:lvlText w:val="（%1）"/>
      <w:lvlJc w:val="left"/>
      <w:pPr>
        <w:ind w:left="0" w:firstLine="0"/>
      </w:pPr>
    </w:lvl>
  </w:abstractNum>
  <w:num w:numId="1">
    <w:abstractNumId w:val="4"/>
  </w:num>
  <w:num w:numId="2">
    <w:abstractNumId w:val="5"/>
  </w:num>
  <w:num w:numId="3">
    <w:abstractNumId w:val="1"/>
  </w:num>
  <w:num w:numId="4">
    <w:abstractNumId w:val="7"/>
  </w:num>
  <w:num w:numId="5">
    <w:abstractNumId w:val="0"/>
  </w:num>
  <w:num w:numId="6">
    <w:abstractNumId w:val="3"/>
  </w:num>
  <w:num w:numId="7">
    <w:abstractNumId w:val="2"/>
  </w:num>
  <w:num w:numId="8">
    <w:abstractNumId w:val="6"/>
    <w:lvlOverride w:ilvl="0">
      <w:startOverride w:val="2"/>
    </w:lvlOverride>
  </w:num>
  <w:num w:numId="9">
    <w:abstractNumId w:val="8"/>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22C6"/>
    <w:rsid w:val="00023449"/>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8565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4F403E"/>
    <w:rsid w:val="00505A47"/>
    <w:rsid w:val="00512FDA"/>
    <w:rsid w:val="00520DA0"/>
    <w:rsid w:val="005445E2"/>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D5530"/>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77C"/>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F1185"/>
    <w:rsid w:val="009F18CD"/>
    <w:rsid w:val="009F2A13"/>
    <w:rsid w:val="009F7527"/>
    <w:rsid w:val="00A035A8"/>
    <w:rsid w:val="00A039ED"/>
    <w:rsid w:val="00A04EB0"/>
    <w:rsid w:val="00A13CC1"/>
    <w:rsid w:val="00A16847"/>
    <w:rsid w:val="00A237D8"/>
    <w:rsid w:val="00A268C4"/>
    <w:rsid w:val="00A307CD"/>
    <w:rsid w:val="00A331C8"/>
    <w:rsid w:val="00A35117"/>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0BDD"/>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1F4F"/>
    <w:rsid w:val="00C62B85"/>
    <w:rsid w:val="00C65438"/>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FE39A7"/>
    <w:rsid w:val="10C055FF"/>
    <w:rsid w:val="13471C6B"/>
    <w:rsid w:val="16BB723D"/>
    <w:rsid w:val="1744703D"/>
    <w:rsid w:val="189068DB"/>
    <w:rsid w:val="18F13643"/>
    <w:rsid w:val="1A510D8F"/>
    <w:rsid w:val="1BAD2989"/>
    <w:rsid w:val="240371BF"/>
    <w:rsid w:val="29FD04D3"/>
    <w:rsid w:val="2D1060D6"/>
    <w:rsid w:val="2DD137B9"/>
    <w:rsid w:val="2E8D702B"/>
    <w:rsid w:val="319F7F4E"/>
    <w:rsid w:val="377511A9"/>
    <w:rsid w:val="4A4700EB"/>
    <w:rsid w:val="4ABC5C5A"/>
    <w:rsid w:val="4B5568FE"/>
    <w:rsid w:val="4D1C2B33"/>
    <w:rsid w:val="4EAC1872"/>
    <w:rsid w:val="4ECE2238"/>
    <w:rsid w:val="55484152"/>
    <w:rsid w:val="57686FB0"/>
    <w:rsid w:val="58AE10B0"/>
    <w:rsid w:val="59CF40D4"/>
    <w:rsid w:val="61DB1358"/>
    <w:rsid w:val="630D4B8D"/>
    <w:rsid w:val="69B00443"/>
    <w:rsid w:val="6B9C2976"/>
    <w:rsid w:val="70901D41"/>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30"/>
    <customShpInfo spid="_x0000_s1031"/>
    <customShpInfo spid="_x0000_s1032"/>
    <customShpInfo spid="_x0000_s103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24</Pages>
  <Words>1275</Words>
  <Characters>7271</Characters>
  <Lines>60</Lines>
  <Paragraphs>17</Paragraphs>
  <TotalTime>8</TotalTime>
  <ScaleCrop>false</ScaleCrop>
  <LinksUpToDate>false</LinksUpToDate>
  <CharactersWithSpaces>8529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2020-08-26T06:15:00Z</dcterms:created>
  <dc:creator>曹颖</dc:creator>
  <cp:lastModifiedBy>Administrator</cp:lastModifiedBy>
  <cp:lastPrinted>2020-09-10T08:49:00Z</cp:lastPrinted>
  <dcterms:modified xsi:type="dcterms:W3CDTF">2021-02-22T01:11:29Z</dcterms:modified>
  <dc:title>四川省***</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