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475"/>
      <w:bookmarkStart w:id="3" w:name="_Toc15396597"/>
      <w:bookmarkStart w:id="4" w:name="_Toc15378441"/>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194"/>
      <w:bookmarkStart w:id="8" w:name="_Toc15378442"/>
      <w:bookmarkStart w:id="9" w:name="_Toc15377426"/>
      <w:bookmarkStart w:id="10" w:name="_Toc15396598"/>
      <w:r>
        <w:rPr>
          <w:rFonts w:hint="eastAsia" w:ascii="方正小标宋简体" w:hAnsi="宋体" w:eastAsia="方正小标宋简体"/>
          <w:color w:val="000000"/>
          <w:sz w:val="72"/>
          <w:szCs w:val="72"/>
        </w:rPr>
        <w:t>达州市达川区</w:t>
      </w:r>
      <w:bookmarkEnd w:id="0"/>
      <w:bookmarkStart w:id="11" w:name="_Toc15306268"/>
      <w:r>
        <w:rPr>
          <w:rFonts w:hint="eastAsia" w:ascii="方正小标宋简体" w:hAnsi="宋体" w:eastAsia="方正小标宋简体"/>
          <w:color w:val="000000"/>
          <w:sz w:val="72"/>
          <w:szCs w:val="72"/>
          <w:lang w:eastAsia="zh-CN"/>
        </w:rPr>
        <w:t>机关事务服务中</w:t>
      </w:r>
      <w:bookmarkStart w:id="73" w:name="_GoBack"/>
      <w:bookmarkEnd w:id="73"/>
      <w:r>
        <w:rPr>
          <w:rFonts w:hint="eastAsia" w:ascii="方正小标宋简体" w:hAnsi="宋体" w:eastAsia="方正小标宋简体"/>
          <w:color w:val="000000"/>
          <w:sz w:val="72"/>
          <w:szCs w:val="72"/>
          <w:lang w:eastAsia="zh-CN"/>
        </w:rPr>
        <w:t>心</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pPr>
        <w:widowControl/>
        <w:jc w:val="center"/>
        <w:rPr>
          <w:rFonts w:ascii="方正小标宋简体" w:hAnsi="宋体" w:eastAsia="方正小标宋简体"/>
          <w:color w:val="000000"/>
          <w:sz w:val="36"/>
          <w:szCs w:val="36"/>
        </w:rPr>
      </w:pPr>
      <w:r>
        <w:rPr>
          <w:rFonts w:ascii="方正小标宋简体" w:hAnsi="宋体" w:eastAsia="方正小标宋简体"/>
          <w:color w:val="000000"/>
          <w:sz w:val="36"/>
          <w:szCs w:val="36"/>
        </w:rPr>
        <w:br w:type="page"/>
      </w: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黑体"/>
          <w:sz w:val="28"/>
          <w:szCs w:val="28"/>
        </w:rPr>
      </w:pPr>
    </w:p>
    <w:p/>
    <w:p>
      <w:pPr>
        <w:pStyle w:val="10"/>
        <w:adjustRightInd w:val="0"/>
        <w:snapToGrid w:val="0"/>
        <w:spacing w:before="0" w:line="440" w:lineRule="exact"/>
        <w:jc w:val="left"/>
        <w:rPr>
          <w:rFonts w:cs="黑体"/>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b/>
          <w:bCs/>
          <w:sz w:val="24"/>
        </w:rPr>
      </w:pPr>
      <w:r>
        <w:rPr>
          <w:rFonts w:hint="eastAsia"/>
          <w:sz w:val="24"/>
        </w:rPr>
        <w:t xml:space="preserve">一、基本职能及主要工作                                          </w:t>
      </w:r>
      <w:r>
        <w:rPr>
          <w:rFonts w:hint="eastAsia"/>
          <w:b/>
          <w:bCs/>
          <w:sz w:val="24"/>
        </w:rPr>
        <w:t>4</w:t>
      </w:r>
    </w:p>
    <w:p>
      <w:pPr>
        <w:pStyle w:val="11"/>
        <w:adjustRightInd w:val="0"/>
        <w:snapToGrid w:val="0"/>
        <w:spacing w:line="440" w:lineRule="exact"/>
        <w:jc w:val="left"/>
        <w:rPr>
          <w:rFonts w:hint="default" w:ascii="仿宋" w:hAnsi="仿宋" w:eastAsia="宋体" w:cs="黑体"/>
          <w:b/>
          <w:bCs/>
          <w:sz w:val="24"/>
          <w:lang w:val="en-US" w:eastAsia="zh-CN"/>
        </w:rPr>
      </w:pPr>
      <w:r>
        <w:rPr>
          <w:rFonts w:hint="eastAsia"/>
          <w:sz w:val="24"/>
        </w:rPr>
        <w:t xml:space="preserve">二、机构设置                                                   </w:t>
      </w:r>
      <w:r>
        <w:rPr>
          <w:rFonts w:hint="eastAsia"/>
          <w:b/>
          <w:bCs/>
          <w:sz w:val="24"/>
        </w:rPr>
        <w:t xml:space="preserve"> </w:t>
      </w:r>
      <w:r>
        <w:rPr>
          <w:rFonts w:hint="eastAsia"/>
          <w:b/>
          <w:bCs/>
          <w:sz w:val="24"/>
          <w:lang w:val="en-US" w:eastAsia="zh-CN"/>
        </w:rPr>
        <w:t>10</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hint="default" w:ascii="仿宋" w:hAnsi="仿宋" w:eastAsia="宋体" w:cs="黑体"/>
          <w:b/>
          <w:bCs/>
          <w:sz w:val="24"/>
          <w:lang w:val="en-US" w:eastAsia="zh-CN"/>
        </w:rPr>
      </w:pPr>
      <w:r>
        <w:rPr>
          <w:rFonts w:hint="eastAsia"/>
          <w:sz w:val="24"/>
        </w:rPr>
        <w:t xml:space="preserve">一、收入支出决算总体情况说明                                   </w:t>
      </w:r>
      <w:r>
        <w:rPr>
          <w:rFonts w:hint="eastAsia"/>
          <w:b/>
          <w:bCs/>
          <w:sz w:val="24"/>
        </w:rPr>
        <w:t xml:space="preserve"> </w:t>
      </w:r>
      <w:r>
        <w:rPr>
          <w:rFonts w:hint="eastAsia"/>
          <w:b/>
          <w:bCs/>
          <w:sz w:val="24"/>
          <w:lang w:val="en-US" w:eastAsia="zh-CN"/>
        </w:rPr>
        <w:t>11</w:t>
      </w:r>
    </w:p>
    <w:p>
      <w:pPr>
        <w:pStyle w:val="11"/>
        <w:adjustRightInd w:val="0"/>
        <w:snapToGrid w:val="0"/>
        <w:spacing w:line="440" w:lineRule="exact"/>
        <w:jc w:val="left"/>
        <w:rPr>
          <w:rFonts w:hint="default" w:ascii="仿宋" w:hAnsi="仿宋" w:eastAsia="宋体" w:cs="黑体"/>
          <w:sz w:val="24"/>
          <w:lang w:val="en-US" w:eastAsia="zh-CN"/>
        </w:rPr>
      </w:pPr>
      <w:r>
        <w:rPr>
          <w:rFonts w:hint="eastAsia"/>
          <w:sz w:val="24"/>
        </w:rPr>
        <w:t xml:space="preserve">二、收入决算情况说明                                           </w:t>
      </w:r>
      <w:r>
        <w:rPr>
          <w:rFonts w:hint="eastAsia"/>
          <w:b/>
          <w:bCs/>
          <w:sz w:val="24"/>
        </w:rPr>
        <w:t xml:space="preserve"> </w:t>
      </w:r>
      <w:r>
        <w:rPr>
          <w:rFonts w:hint="eastAsia"/>
          <w:b/>
          <w:bCs/>
          <w:sz w:val="24"/>
          <w:lang w:val="en-US" w:eastAsia="zh-CN"/>
        </w:rPr>
        <w:t>11</w:t>
      </w:r>
    </w:p>
    <w:p>
      <w:pPr>
        <w:pStyle w:val="11"/>
        <w:adjustRightInd w:val="0"/>
        <w:snapToGrid w:val="0"/>
        <w:spacing w:line="440" w:lineRule="exact"/>
        <w:jc w:val="left"/>
        <w:rPr>
          <w:rFonts w:hint="default" w:ascii="仿宋" w:hAnsi="仿宋" w:eastAsia="宋体" w:cs="黑体"/>
          <w:sz w:val="24"/>
          <w:lang w:val="en-US" w:eastAsia="zh-CN"/>
        </w:rPr>
      </w:pPr>
      <w:r>
        <w:rPr>
          <w:rFonts w:hint="eastAsia"/>
          <w:sz w:val="24"/>
        </w:rPr>
        <w:t xml:space="preserve">三、支出决算情况说明                                           </w:t>
      </w:r>
      <w:r>
        <w:rPr>
          <w:rFonts w:hint="eastAsia"/>
          <w:b/>
          <w:bCs/>
          <w:sz w:val="24"/>
          <w:lang w:val="en-US" w:eastAsia="zh-CN"/>
        </w:rPr>
        <w:t xml:space="preserve"> 11</w:t>
      </w:r>
    </w:p>
    <w:p>
      <w:pPr>
        <w:pStyle w:val="11"/>
        <w:adjustRightInd w:val="0"/>
        <w:snapToGrid w:val="0"/>
        <w:spacing w:line="440" w:lineRule="exact"/>
        <w:jc w:val="left"/>
        <w:rPr>
          <w:rFonts w:hint="default" w:ascii="仿宋" w:hAnsi="仿宋" w:eastAsia="宋体" w:cs="黑体"/>
          <w:b/>
          <w:bCs/>
          <w:sz w:val="24"/>
          <w:lang w:val="en-US" w:eastAsia="zh-CN"/>
        </w:rPr>
      </w:pPr>
      <w:r>
        <w:rPr>
          <w:rFonts w:hint="eastAsia"/>
          <w:sz w:val="24"/>
        </w:rPr>
        <w:t xml:space="preserve">四、财政拨款收入支出决算总体情况说明                          </w:t>
      </w:r>
      <w:r>
        <w:rPr>
          <w:rFonts w:hint="eastAsia"/>
          <w:b/>
          <w:bCs/>
          <w:sz w:val="24"/>
        </w:rPr>
        <w:t xml:space="preserve">  </w:t>
      </w:r>
      <w:r>
        <w:rPr>
          <w:rFonts w:hint="eastAsia"/>
          <w:b/>
          <w:bCs/>
          <w:sz w:val="24"/>
          <w:lang w:val="en-US" w:eastAsia="zh-CN"/>
        </w:rPr>
        <w:t>11</w:t>
      </w:r>
    </w:p>
    <w:p>
      <w:pPr>
        <w:pStyle w:val="11"/>
        <w:adjustRightInd w:val="0"/>
        <w:snapToGrid w:val="0"/>
        <w:spacing w:line="440" w:lineRule="exact"/>
        <w:jc w:val="left"/>
        <w:rPr>
          <w:rFonts w:hint="default" w:ascii="仿宋" w:hAnsi="仿宋" w:eastAsia="宋体" w:cs="黑体"/>
          <w:sz w:val="24"/>
          <w:lang w:val="en-US" w:eastAsia="zh-CN"/>
        </w:rPr>
      </w:pPr>
      <w:r>
        <w:rPr>
          <w:rFonts w:hint="eastAsia"/>
          <w:sz w:val="24"/>
        </w:rPr>
        <w:t xml:space="preserve">五、一般公共预算财政拨款支出决算情况说明                        </w:t>
      </w:r>
      <w:r>
        <w:rPr>
          <w:rFonts w:hint="eastAsia"/>
          <w:b/>
          <w:bCs/>
          <w:sz w:val="24"/>
          <w:lang w:val="en-US" w:eastAsia="zh-CN"/>
        </w:rPr>
        <w:t>11</w:t>
      </w:r>
      <w:r>
        <w:rPr>
          <w:rFonts w:hint="eastAsia"/>
          <w:sz w:val="24"/>
        </w:rPr>
        <w:t xml:space="preserve">六、一般公共预算财政拨款基本支出决算情况说明                    </w:t>
      </w:r>
      <w:r>
        <w:rPr>
          <w:rFonts w:hint="eastAsia"/>
          <w:b/>
          <w:bCs/>
          <w:sz w:val="24"/>
          <w:lang w:val="en-US" w:eastAsia="zh-CN"/>
        </w:rPr>
        <w:t>13</w:t>
      </w:r>
    </w:p>
    <w:p>
      <w:pPr>
        <w:pStyle w:val="11"/>
        <w:adjustRightInd w:val="0"/>
        <w:snapToGrid w:val="0"/>
        <w:spacing w:line="440" w:lineRule="exact"/>
        <w:jc w:val="left"/>
        <w:rPr>
          <w:rFonts w:hint="default" w:ascii="仿宋" w:hAnsi="仿宋" w:eastAsia="宋体" w:cs="黑体"/>
          <w:b/>
          <w:bCs/>
          <w:sz w:val="24"/>
          <w:lang w:val="en-US" w:eastAsia="zh-CN"/>
        </w:rPr>
      </w:pPr>
      <w:r>
        <w:rPr>
          <w:rFonts w:hint="eastAsia"/>
          <w:sz w:val="24"/>
        </w:rPr>
        <w:t>七、</w:t>
      </w:r>
      <w:r>
        <w:rPr>
          <w:sz w:val="24"/>
        </w:rPr>
        <w:t>“</w:t>
      </w:r>
      <w:r>
        <w:rPr>
          <w:rFonts w:hint="eastAsia"/>
          <w:sz w:val="24"/>
        </w:rPr>
        <w:t xml:space="preserve">三公”经费财政拨款支出决算情况说明                         </w:t>
      </w:r>
      <w:r>
        <w:rPr>
          <w:rFonts w:hint="eastAsia"/>
          <w:b/>
          <w:bCs/>
          <w:sz w:val="24"/>
          <w:lang w:val="en-US" w:eastAsia="zh-CN"/>
        </w:rPr>
        <w:t>13</w:t>
      </w:r>
    </w:p>
    <w:p>
      <w:pPr>
        <w:pStyle w:val="11"/>
        <w:adjustRightInd w:val="0"/>
        <w:snapToGrid w:val="0"/>
        <w:spacing w:line="440" w:lineRule="exact"/>
        <w:jc w:val="left"/>
        <w:rPr>
          <w:rFonts w:hint="default" w:ascii="仿宋" w:hAnsi="仿宋" w:eastAsia="宋体" w:cs="黑体"/>
          <w:sz w:val="24"/>
          <w:lang w:val="en-US" w:eastAsia="zh-CN"/>
        </w:rPr>
      </w:pPr>
      <w:r>
        <w:rPr>
          <w:rFonts w:hint="eastAsia"/>
          <w:sz w:val="24"/>
        </w:rPr>
        <w:t xml:space="preserve">八、政府性基金预算支出决算情况说明                            </w:t>
      </w:r>
      <w:r>
        <w:rPr>
          <w:rFonts w:hint="eastAsia"/>
          <w:sz w:val="24"/>
          <w:lang w:val="en-US" w:eastAsia="zh-CN"/>
        </w:rPr>
        <w:t xml:space="preserve"> </w:t>
      </w:r>
      <w:r>
        <w:rPr>
          <w:rFonts w:hint="eastAsia"/>
          <w:b/>
          <w:bCs/>
          <w:sz w:val="24"/>
        </w:rPr>
        <w:t xml:space="preserve"> </w:t>
      </w:r>
      <w:r>
        <w:rPr>
          <w:rFonts w:hint="eastAsia"/>
          <w:b/>
          <w:bCs/>
          <w:sz w:val="24"/>
          <w:lang w:val="en-US" w:eastAsia="zh-CN"/>
        </w:rPr>
        <w:t>14</w:t>
      </w:r>
    </w:p>
    <w:p>
      <w:pPr>
        <w:pStyle w:val="11"/>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 xml:space="preserve">有资本经营预算支出决算情况说明                          </w:t>
      </w:r>
      <w:r>
        <w:rPr>
          <w:rFonts w:hint="eastAsia"/>
          <w:b/>
          <w:bCs/>
          <w:sz w:val="24"/>
          <w:lang w:val="en-US" w:eastAsia="zh-CN"/>
        </w:rPr>
        <w:t xml:space="preserve"> 14</w:t>
      </w:r>
    </w:p>
    <w:p>
      <w:pPr>
        <w:adjustRightInd w:val="0"/>
        <w:snapToGrid w:val="0"/>
        <w:spacing w:line="440" w:lineRule="exact"/>
        <w:ind w:firstLine="480" w:firstLineChars="200"/>
        <w:jc w:val="left"/>
        <w:rPr>
          <w:rFonts w:ascii="仿宋" w:hAnsi="仿宋" w:eastAsia="仿宋" w:cs="黑体"/>
          <w:sz w:val="24"/>
        </w:rPr>
      </w:pPr>
      <w:r>
        <w:rPr>
          <w:rStyle w:val="14"/>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rPr>
        <w:t xml:space="preserve">                                  </w:t>
      </w:r>
      <w:r>
        <w:rPr>
          <w:rFonts w:hint="eastAsia" w:ascii="仿宋" w:hAnsi="仿宋" w:eastAsia="仿宋"/>
          <w:b/>
          <w:bCs/>
          <w:sz w:val="24"/>
        </w:rPr>
        <w:t xml:space="preserve"> 10</w:t>
      </w:r>
    </w:p>
    <w:p>
      <w:pPr>
        <w:pStyle w:val="10"/>
        <w:adjustRightInd w:val="0"/>
        <w:snapToGrid w:val="0"/>
        <w:spacing w:before="0" w:line="440" w:lineRule="exact"/>
        <w:jc w:val="left"/>
        <w:rPr>
          <w:rFonts w:hint="default" w:ascii="Times New Roman" w:hAnsi="Times New Roman" w:eastAsia="宋体"/>
          <w:b/>
          <w:bCs/>
          <w:sz w:val="24"/>
          <w:szCs w:val="24"/>
          <w:lang w:val="en-US" w:eastAsia="zh-CN"/>
        </w:rPr>
      </w:pPr>
      <w:r>
        <w:rPr>
          <w:rFonts w:hint="eastAsia"/>
          <w:sz w:val="24"/>
        </w:rPr>
        <w:t>第三部分</w:t>
      </w:r>
      <w:r>
        <w:rPr>
          <w:sz w:val="24"/>
        </w:rPr>
        <w:t xml:space="preserve"> </w:t>
      </w:r>
      <w:r>
        <w:rPr>
          <w:rFonts w:hint="eastAsia"/>
          <w:sz w:val="24"/>
        </w:rPr>
        <w:t xml:space="preserve">名词解释                                               </w:t>
      </w:r>
      <w:r>
        <w:rPr>
          <w:rFonts w:hint="eastAsia"/>
          <w:sz w:val="24"/>
          <w:szCs w:val="24"/>
        </w:rPr>
        <w:t xml:space="preserve"> </w:t>
      </w:r>
      <w:r>
        <w:rPr>
          <w:rFonts w:hint="eastAsia" w:ascii="Times New Roman" w:hAnsi="Times New Roman" w:eastAsia="宋体"/>
          <w:sz w:val="24"/>
          <w:szCs w:val="24"/>
        </w:rPr>
        <w:t xml:space="preserve"> </w:t>
      </w:r>
      <w:r>
        <w:rPr>
          <w:rFonts w:hint="eastAsia" w:ascii="Times New Roman" w:hAnsi="Times New Roman" w:eastAsia="宋体"/>
          <w:b/>
          <w:bCs/>
          <w:sz w:val="24"/>
          <w:szCs w:val="24"/>
        </w:rPr>
        <w:t xml:space="preserve"> </w:t>
      </w:r>
      <w:r>
        <w:rPr>
          <w:rFonts w:hint="eastAsia" w:ascii="Times New Roman" w:hAnsi="Times New Roman" w:eastAsia="宋体"/>
          <w:b/>
          <w:bCs/>
          <w:sz w:val="24"/>
          <w:szCs w:val="24"/>
          <w:lang w:val="en-US" w:eastAsia="zh-CN"/>
        </w:rPr>
        <w:t>18</w:t>
      </w:r>
    </w:p>
    <w:p>
      <w:pPr>
        <w:pStyle w:val="10"/>
        <w:adjustRightInd w:val="0"/>
        <w:snapToGrid w:val="0"/>
        <w:spacing w:before="0" w:line="440" w:lineRule="exact"/>
        <w:jc w:val="left"/>
        <w:rPr>
          <w:rFonts w:cs="黑体"/>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hint="default" w:ascii="仿宋" w:hAnsi="仿宋" w:eastAsia="宋体" w:cs="黑体"/>
          <w:b/>
          <w:bCs/>
          <w:sz w:val="24"/>
          <w:lang w:val="en-US" w:eastAsia="zh-CN"/>
        </w:rPr>
      </w:pPr>
      <w:r>
        <w:rPr>
          <w:rFonts w:hint="eastAsia"/>
          <w:sz w:val="24"/>
        </w:rPr>
        <w:t>附件</w:t>
      </w:r>
      <w:r>
        <w:rPr>
          <w:sz w:val="24"/>
        </w:rPr>
        <w:t>1</w:t>
      </w:r>
      <w:r>
        <w:rPr>
          <w:rFonts w:hint="eastAsia"/>
          <w:sz w:val="24"/>
        </w:rPr>
        <w:t xml:space="preserve">                                                          </w:t>
      </w:r>
      <w:r>
        <w:rPr>
          <w:rFonts w:hint="eastAsia"/>
          <w:b/>
          <w:bCs/>
          <w:sz w:val="24"/>
          <w:lang w:val="en-US" w:eastAsia="zh-CN"/>
        </w:rPr>
        <w:t>21</w:t>
      </w:r>
      <w:r>
        <w:rPr>
          <w:rFonts w:hint="eastAsia"/>
          <w:sz w:val="24"/>
        </w:rPr>
        <w:t>附件</w:t>
      </w:r>
      <w:r>
        <w:rPr>
          <w:sz w:val="24"/>
        </w:rPr>
        <w:t>2</w:t>
      </w:r>
      <w:r>
        <w:rPr>
          <w:rFonts w:hint="eastAsia"/>
          <w:sz w:val="24"/>
        </w:rPr>
        <w:t xml:space="preserve">                                                         </w:t>
      </w:r>
      <w:r>
        <w:rPr>
          <w:rFonts w:hint="eastAsia"/>
          <w:b/>
          <w:bCs/>
          <w:sz w:val="24"/>
        </w:rPr>
        <w:t xml:space="preserve"> </w:t>
      </w:r>
      <w:r>
        <w:rPr>
          <w:rFonts w:hint="eastAsia"/>
          <w:b/>
          <w:bCs/>
          <w:sz w:val="24"/>
          <w:lang w:val="en-US" w:eastAsia="zh-CN"/>
        </w:rPr>
        <w:t>25</w:t>
      </w:r>
    </w:p>
    <w:p>
      <w:pPr>
        <w:pStyle w:val="10"/>
        <w:adjustRightInd w:val="0"/>
        <w:snapToGrid w:val="0"/>
        <w:spacing w:before="0" w:line="440" w:lineRule="exact"/>
        <w:jc w:val="left"/>
        <w:rPr>
          <w:rFonts w:hint="default" w:eastAsia="仿宋" w:cs="黑体"/>
          <w:sz w:val="24"/>
          <w:szCs w:val="24"/>
          <w:lang w:val="en-US" w:eastAsia="zh-CN"/>
        </w:rPr>
      </w:pPr>
      <w:r>
        <w:rPr>
          <w:rFonts w:hint="eastAsia"/>
          <w:sz w:val="24"/>
        </w:rPr>
        <w:t>第五部分</w:t>
      </w:r>
      <w:r>
        <w:rPr>
          <w:sz w:val="24"/>
        </w:rPr>
        <w:t xml:space="preserve"> </w:t>
      </w:r>
      <w:r>
        <w:rPr>
          <w:rFonts w:hint="eastAsia"/>
          <w:sz w:val="24"/>
        </w:rPr>
        <w:t xml:space="preserve">附表                                                     </w:t>
      </w:r>
      <w:r>
        <w:rPr>
          <w:rFonts w:hint="eastAsia"/>
          <w:b/>
          <w:bCs/>
          <w:sz w:val="24"/>
          <w:lang w:val="en-US" w:eastAsia="zh-CN"/>
        </w:rPr>
        <w:t xml:space="preserve"> 30</w:t>
      </w:r>
    </w:p>
    <w:p>
      <w:pPr>
        <w:pStyle w:val="11"/>
        <w:adjustRightInd w:val="0"/>
        <w:snapToGrid w:val="0"/>
        <w:spacing w:line="440" w:lineRule="exact"/>
        <w:jc w:val="left"/>
        <w:rPr>
          <w:rFonts w:ascii="仿宋" w:hAnsi="仿宋" w:eastAsia="仿宋" w:cs="黑体"/>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黑体"/>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黑体"/>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黑体"/>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黑体"/>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黑体"/>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黑体"/>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黑体"/>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黑体"/>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黑体"/>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黑体"/>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黑体"/>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5" w:firstLineChars="210"/>
        <w:outlineLvl w:val="2"/>
        <w:rPr>
          <w:rFonts w:hint="eastAsia" w:ascii="仿宋" w:hAnsi="仿宋" w:eastAsia="仿宋"/>
          <w:b/>
          <w:bCs w:val="0"/>
          <w:color w:val="000000"/>
          <w:sz w:val="32"/>
          <w:szCs w:val="32"/>
        </w:rPr>
      </w:pPr>
      <w:bookmarkStart w:id="16" w:name="_Toc15378445"/>
      <w:bookmarkStart w:id="17" w:name="_Toc15377198"/>
      <w:r>
        <w:rPr>
          <w:rFonts w:hint="eastAsia" w:ascii="仿宋" w:hAnsi="仿宋" w:eastAsia="仿宋"/>
          <w:b/>
          <w:bCs w:val="0"/>
          <w:color w:val="000000"/>
          <w:sz w:val="32"/>
          <w:szCs w:val="32"/>
        </w:rPr>
        <w:t>（一）主要职能。</w:t>
      </w:r>
    </w:p>
    <w:bookmarkEnd w:id="16"/>
    <w:bookmarkEnd w:id="17"/>
    <w:p>
      <w:pPr>
        <w:ind w:firstLine="600" w:firstLineChars="200"/>
        <w:rPr>
          <w:rFonts w:hint="eastAsia" w:ascii="仿宋" w:hAnsi="仿宋" w:eastAsia="仿宋"/>
          <w:b w:val="0"/>
          <w:bCs w:val="0"/>
          <w:sz w:val="30"/>
          <w:szCs w:val="30"/>
        </w:rPr>
      </w:pPr>
      <w:bookmarkStart w:id="18" w:name="_Toc15378446"/>
      <w:bookmarkStart w:id="19" w:name="_Toc15377199"/>
      <w:r>
        <w:rPr>
          <w:rFonts w:hint="eastAsia" w:ascii="仿宋" w:hAnsi="仿宋" w:eastAsia="仿宋"/>
          <w:b w:val="0"/>
          <w:bCs w:val="0"/>
          <w:sz w:val="30"/>
          <w:szCs w:val="30"/>
        </w:rPr>
        <w:t>（1）负责区行政中心后勤管理服务工作和国有资产的管理、使用及维修；（2）负责全区性会议及重大事项的接待工作；（3）负责区行政中心社会治安综合治理、爱卫、安全工作，督查、督办、协调各部门精神文明相关工作；（4）负责指导和协调区级各机关的事务管理工作；（5）负责全区公共机构的节能管理工作；（6）负责区级机关办公用房的规范管理工作；（7）负责区级机关公务用车的日常管理工作。</w:t>
      </w:r>
    </w:p>
    <w:p>
      <w:pPr>
        <w:pStyle w:val="5"/>
        <w:adjustRightInd w:val="0"/>
        <w:snapToGrid w:val="0"/>
        <w:spacing w:before="93" w:line="600" w:lineRule="exact"/>
        <w:ind w:firstLine="675" w:firstLineChars="210"/>
        <w:outlineLvl w:val="2"/>
        <w:rPr>
          <w:rFonts w:hint="eastAsia" w:ascii="仿宋" w:hAnsi="仿宋" w:eastAsia="仿宋"/>
          <w:b/>
          <w:bCs w:val="0"/>
          <w:color w:val="000000"/>
          <w:sz w:val="32"/>
          <w:szCs w:val="32"/>
        </w:rPr>
      </w:pPr>
      <w:r>
        <w:rPr>
          <w:rFonts w:hint="eastAsia" w:ascii="仿宋" w:hAnsi="仿宋" w:eastAsia="仿宋"/>
          <w:b/>
          <w:bCs w:val="0"/>
          <w:color w:val="000000"/>
          <w:sz w:val="32"/>
          <w:szCs w:val="32"/>
        </w:rPr>
        <w:t>（二）</w:t>
      </w:r>
      <w:r>
        <w:rPr>
          <w:rFonts w:ascii="仿宋" w:hAnsi="仿宋" w:eastAsia="仿宋"/>
          <w:b/>
          <w:bCs w:val="0"/>
          <w:color w:val="000000"/>
          <w:sz w:val="32"/>
          <w:szCs w:val="32"/>
        </w:rPr>
        <w:t>201</w:t>
      </w:r>
      <w:r>
        <w:rPr>
          <w:rFonts w:hint="eastAsia" w:ascii="仿宋" w:hAnsi="仿宋" w:eastAsia="仿宋"/>
          <w:b/>
          <w:bCs w:val="0"/>
          <w:color w:val="000000"/>
          <w:sz w:val="32"/>
          <w:szCs w:val="32"/>
        </w:rPr>
        <w:t>9年重点工作完成情况。</w:t>
      </w:r>
      <w:bookmarkEnd w:id="18"/>
      <w:bookmarkEnd w:id="19"/>
    </w:p>
    <w:p>
      <w:pPr>
        <w:spacing w:line="578"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2019年，达州市达川区机关事务服务中心在区委、区政府的正确领导下，</w:t>
      </w:r>
      <w:r>
        <w:rPr>
          <w:rFonts w:hint="eastAsia" w:ascii="仿宋" w:hAnsi="仿宋" w:eastAsia="仿宋" w:cs="仿宋"/>
          <w:color w:val="000000"/>
          <w:sz w:val="32"/>
          <w:szCs w:val="32"/>
        </w:rPr>
        <w:t>坚持以习近平新时代中</w:t>
      </w:r>
      <w:r>
        <w:rPr>
          <w:rFonts w:hint="eastAsia" w:ascii="仿宋" w:hAnsi="仿宋" w:eastAsia="仿宋" w:cs="仿宋"/>
          <w:sz w:val="32"/>
          <w:szCs w:val="32"/>
        </w:rPr>
        <w:t>国特色社会主义思想为引领，认真学习党的十九大和习近平总书记系列重要讲话精神，跟进学习十九届四中全会精神、省委十一届五次全会、市委四届七次全会、区二届四次党代会精神，贯彻落实省委“一干多支、五区协同”“四向拓展、全域开放”和市委“12335”、区委“12235”“一核三副三片九园”等工作部署</w:t>
      </w:r>
      <w:r>
        <w:rPr>
          <w:rFonts w:hint="eastAsia" w:ascii="仿宋" w:hAnsi="仿宋" w:eastAsia="仿宋" w:cs="仿宋"/>
          <w:color w:val="000000"/>
          <w:sz w:val="32"/>
          <w:szCs w:val="32"/>
        </w:rPr>
        <w:t>，始终紧紧围绕区委、区政府中心工作，扎实推进机关事务工作迈上新台阶。</w:t>
      </w:r>
    </w:p>
    <w:p>
      <w:pPr>
        <w:spacing w:line="578" w:lineRule="exact"/>
        <w:ind w:firstLine="640" w:firstLineChars="200"/>
        <w:rPr>
          <w:rFonts w:hint="eastAsia" w:ascii="仿宋" w:hAnsi="仿宋" w:eastAsia="仿宋" w:cs="仿宋"/>
          <w:sz w:val="32"/>
          <w:szCs w:val="32"/>
        </w:rPr>
      </w:pPr>
      <w:r>
        <w:rPr>
          <w:rFonts w:hint="eastAsia" w:ascii="方正楷体_GBK" w:eastAsia="方正楷体_GBK"/>
          <w:b/>
          <w:bCs/>
          <w:color w:val="000000"/>
          <w:sz w:val="32"/>
          <w:szCs w:val="32"/>
        </w:rPr>
        <w:t>（一）切实抓好行政中心安保工作。</w:t>
      </w:r>
      <w:r>
        <w:rPr>
          <w:rFonts w:hint="eastAsia" w:ascii="仿宋" w:hAnsi="仿宋" w:eastAsia="仿宋" w:cs="仿宋"/>
          <w:bCs/>
          <w:color w:val="000000"/>
          <w:sz w:val="32"/>
          <w:szCs w:val="32"/>
        </w:rPr>
        <w:t>一是</w:t>
      </w:r>
      <w:r>
        <w:rPr>
          <w:rFonts w:hint="eastAsia" w:ascii="仿宋" w:hAnsi="仿宋" w:eastAsia="仿宋" w:cs="仿宋"/>
          <w:sz w:val="32"/>
          <w:szCs w:val="32"/>
          <w:lang w:eastAsia="zh-CN"/>
        </w:rPr>
        <w:t>建立健全</w:t>
      </w:r>
      <w:r>
        <w:rPr>
          <w:rFonts w:hint="eastAsia" w:ascii="仿宋" w:hAnsi="仿宋" w:eastAsia="仿宋" w:cs="仿宋"/>
          <w:sz w:val="32"/>
          <w:szCs w:val="32"/>
        </w:rPr>
        <w:t>安保工作机制。根据机关办公区安全防范的具体要求，坚持“安全第一、预防为主、综合治理”的方针，层层签订了安全工作目标管理责任书，建立了一级抓一级，一级对一级负责的安全责任机制，进一步明确了各岗位安全保卫工作职责。</w:t>
      </w:r>
      <w:r>
        <w:rPr>
          <w:rFonts w:hint="eastAsia" w:ascii="仿宋" w:hAnsi="仿宋" w:eastAsia="仿宋" w:cs="仿宋"/>
          <w:bCs/>
          <w:color w:val="000000"/>
          <w:sz w:val="32"/>
          <w:szCs w:val="32"/>
        </w:rPr>
        <w:t>二是</w:t>
      </w:r>
      <w:r>
        <w:rPr>
          <w:rFonts w:hint="eastAsia" w:ascii="仿宋" w:hAnsi="仿宋" w:eastAsia="仿宋" w:cs="仿宋"/>
          <w:sz w:val="32"/>
          <w:szCs w:val="32"/>
        </w:rPr>
        <w:t>认真开展安保业务培训。组织全体保卫人员强化各项规章制度及《安全生产法》、《消防法》等内容学习，每月进行考核考评，认真开展自查自纠，为办公区安全稳定打下坚实基础。</w:t>
      </w:r>
      <w:r>
        <w:rPr>
          <w:rFonts w:hint="eastAsia" w:ascii="仿宋" w:hAnsi="仿宋" w:eastAsia="仿宋" w:cs="仿宋"/>
          <w:bCs/>
          <w:color w:val="000000"/>
          <w:sz w:val="32"/>
          <w:szCs w:val="32"/>
        </w:rPr>
        <w:t>三是</w:t>
      </w:r>
      <w:r>
        <w:rPr>
          <w:rFonts w:hint="eastAsia" w:ascii="仿宋" w:hAnsi="仿宋" w:eastAsia="仿宋" w:cs="仿宋"/>
          <w:sz w:val="32"/>
          <w:szCs w:val="32"/>
        </w:rPr>
        <w:t>加强安保基础防范。认真落实安全生产任务，督促完善安全台账，搞好安全记录检查资料；认真落实每小时巡查制度，发现问题立即上报和处理；坚持门卫严格检查制度，认真登记来访群众的信息；严格控制车辆出入指标，持续严格有效的管控使办公区车满为患的态势得到全面改善。妥善处置了启悦府、一品南庭等重大群体上访事件，引导和劝解200余起集访，公安科配合做好了信访大厅的疏导稳控工作，打击了无理上访、缠访的67名违法上访人员，清理外来推销人员25余人次。</w:t>
      </w:r>
    </w:p>
    <w:p>
      <w:pPr>
        <w:spacing w:line="578" w:lineRule="exact"/>
        <w:ind w:firstLine="640" w:firstLineChars="200"/>
        <w:rPr>
          <w:rFonts w:hint="eastAsia" w:ascii="仿宋" w:hAnsi="仿宋" w:eastAsia="仿宋" w:cs="仿宋"/>
          <w:color w:val="000000"/>
          <w:sz w:val="32"/>
          <w:szCs w:val="32"/>
        </w:rPr>
      </w:pPr>
      <w:r>
        <w:rPr>
          <w:rFonts w:hint="eastAsia" w:ascii="方正楷体_GBK" w:eastAsia="方正楷体_GBK"/>
          <w:b/>
          <w:bCs/>
          <w:color w:val="000000"/>
          <w:sz w:val="32"/>
          <w:szCs w:val="32"/>
        </w:rPr>
        <w:t>（二）扎实抓好公共机构节能工作。</w:t>
      </w:r>
      <w:r>
        <w:rPr>
          <w:rFonts w:hint="eastAsia" w:ascii="仿宋" w:hAnsi="仿宋" w:eastAsia="仿宋" w:cs="仿宋"/>
          <w:bCs/>
          <w:color w:val="000000"/>
          <w:sz w:val="32"/>
          <w:szCs w:val="32"/>
        </w:rPr>
        <w:t>一是</w:t>
      </w:r>
      <w:r>
        <w:rPr>
          <w:rFonts w:hint="eastAsia" w:ascii="仿宋" w:hAnsi="仿宋" w:eastAsia="仿宋" w:cs="仿宋"/>
          <w:color w:val="000000"/>
          <w:sz w:val="32"/>
          <w:szCs w:val="32"/>
        </w:rPr>
        <w:t>强化组织领导。区公共机构节能工作协调小组办公室印发了《关于2019年公共机构节约能源资源工作安排的通知》（达川公节办〔2019〕4号），明确了各地、部门（单位）的工作任务、职能职责及相关要求，及时更新调整了公共机构节能工作协调小组及办公室人员。</w:t>
      </w:r>
      <w:r>
        <w:rPr>
          <w:rFonts w:hint="eastAsia" w:ascii="仿宋" w:hAnsi="仿宋" w:eastAsia="仿宋" w:cs="仿宋"/>
          <w:bCs/>
          <w:color w:val="000000"/>
          <w:sz w:val="32"/>
          <w:szCs w:val="32"/>
        </w:rPr>
        <w:t>二是</w:t>
      </w:r>
      <w:r>
        <w:rPr>
          <w:rFonts w:hint="eastAsia" w:ascii="仿宋" w:hAnsi="仿宋" w:eastAsia="仿宋" w:cs="仿宋"/>
          <w:color w:val="000000"/>
          <w:sz w:val="32"/>
          <w:szCs w:val="32"/>
        </w:rPr>
        <w:t>扎实开展“绿色发展·节能先行”的节能宣传周活动、能源紧缺日体验活动。切实增强了干部职工的资源忧患意识、节约意识和垃圾分类意识，营造了节能工作的良好社会氛围。学习强国四川平台2次、省公共机构节能网6次对该项</w:t>
      </w:r>
      <w:r>
        <w:rPr>
          <w:rFonts w:hint="eastAsia" w:ascii="仿宋" w:hAnsi="仿宋" w:eastAsia="仿宋" w:cs="仿宋"/>
          <w:color w:val="000000"/>
          <w:sz w:val="32"/>
          <w:szCs w:val="32"/>
          <w:lang w:eastAsia="zh-CN"/>
        </w:rPr>
        <w:t>工作做</w:t>
      </w:r>
      <w:r>
        <w:rPr>
          <w:rFonts w:hint="eastAsia" w:ascii="仿宋" w:hAnsi="仿宋" w:eastAsia="仿宋" w:cs="仿宋"/>
          <w:color w:val="000000"/>
          <w:sz w:val="32"/>
          <w:szCs w:val="32"/>
        </w:rPr>
        <w:t>了专题报道，创我区节能宣传工作新记录。</w:t>
      </w:r>
      <w:r>
        <w:rPr>
          <w:rFonts w:hint="eastAsia" w:ascii="仿宋" w:hAnsi="仿宋" w:eastAsia="仿宋" w:cs="仿宋"/>
          <w:bCs/>
          <w:color w:val="000000"/>
          <w:sz w:val="32"/>
          <w:szCs w:val="32"/>
        </w:rPr>
        <w:t>三是</w:t>
      </w:r>
      <w:r>
        <w:rPr>
          <w:rFonts w:hint="eastAsia" w:ascii="仿宋" w:hAnsi="仿宋" w:eastAsia="仿宋" w:cs="仿宋"/>
          <w:color w:val="000000"/>
          <w:sz w:val="32"/>
          <w:szCs w:val="32"/>
        </w:rPr>
        <w:t>强化节能监测统计和数据会审。全年，完成全区200余家公共机构的能耗数据省、市级会审工作。</w:t>
      </w:r>
      <w:r>
        <w:rPr>
          <w:rFonts w:hint="eastAsia" w:ascii="仿宋" w:hAnsi="仿宋" w:eastAsia="仿宋" w:cs="仿宋"/>
          <w:bCs/>
          <w:color w:val="000000"/>
          <w:sz w:val="32"/>
          <w:szCs w:val="32"/>
        </w:rPr>
        <w:t>四</w:t>
      </w:r>
      <w:r>
        <w:rPr>
          <w:rFonts w:hint="eastAsia" w:ascii="仿宋" w:hAnsi="仿宋" w:eastAsia="仿宋" w:cs="仿宋"/>
          <w:color w:val="000000"/>
          <w:sz w:val="32"/>
          <w:szCs w:val="32"/>
        </w:rPr>
        <w:t>是完成名录库清理工作。根据机构改革的要求，全面完成全区公共机构名录库清理工作，清退或合并公共机构9家，新增公共机构6家，确保了名录库单位准确无误。</w:t>
      </w:r>
      <w:r>
        <w:rPr>
          <w:rFonts w:hint="eastAsia" w:ascii="仿宋" w:hAnsi="仿宋" w:eastAsia="仿宋" w:cs="仿宋"/>
          <w:bCs/>
          <w:color w:val="000000"/>
          <w:sz w:val="32"/>
          <w:szCs w:val="32"/>
        </w:rPr>
        <w:t>五是</w:t>
      </w:r>
      <w:r>
        <w:rPr>
          <w:rFonts w:hint="eastAsia" w:ascii="仿宋" w:hAnsi="仿宋" w:eastAsia="仿宋" w:cs="仿宋"/>
          <w:color w:val="000000"/>
          <w:sz w:val="32"/>
          <w:szCs w:val="32"/>
        </w:rPr>
        <w:t>规范公共机构生活垃圾分类工作。出台了《全区公共机构开展生活垃圾分类工作的通知》和《达川区公共机构生活垃圾分类实施办法和实施细则》，明确了工作任务，细化了分类标准，为推动全区公共机构生活垃圾分类投放、规范回收、规范处理起到了指导性作用，部分单位与有资质的餐厨垃圾回收企业签订了回收合同，实行了无害化处理，提升资源循环利用综合效益。</w:t>
      </w:r>
      <w:r>
        <w:rPr>
          <w:rFonts w:hint="eastAsia" w:ascii="仿宋" w:hAnsi="仿宋" w:eastAsia="仿宋" w:cs="仿宋"/>
          <w:bCs/>
          <w:color w:val="000000"/>
          <w:sz w:val="32"/>
          <w:szCs w:val="32"/>
        </w:rPr>
        <w:t>六是</w:t>
      </w:r>
      <w:r>
        <w:rPr>
          <w:rFonts w:hint="eastAsia" w:ascii="仿宋" w:hAnsi="仿宋" w:eastAsia="仿宋" w:cs="仿宋"/>
          <w:color w:val="000000"/>
          <w:sz w:val="32"/>
          <w:szCs w:val="32"/>
        </w:rPr>
        <w:t>全面提升节能环保意识。在全区公共机构积极推广办公电子化、无纸化，减少纸质文件、资料印发数量。倡导召开电视电话会议，推广无纸化会议系统，降低会议成本。推广使用环保再生纸、再生鼓粉盒等资源再生产品，减少签字笔、纸杯、餐具、塑料袋等一次性办公用品的使用，积极营造绿色办公环境。鼓励和引导公共机构带头严格执行节能环保产品强制采购制度，促进绿色办公产品推广应用。</w:t>
      </w:r>
    </w:p>
    <w:p>
      <w:pPr>
        <w:spacing w:line="578" w:lineRule="exact"/>
        <w:ind w:firstLine="640" w:firstLineChars="200"/>
        <w:rPr>
          <w:rFonts w:hint="eastAsia" w:ascii="仿宋" w:hAnsi="仿宋" w:eastAsia="仿宋" w:cs="仿宋"/>
          <w:sz w:val="32"/>
          <w:szCs w:val="32"/>
        </w:rPr>
      </w:pPr>
      <w:r>
        <w:rPr>
          <w:rFonts w:hint="eastAsia" w:ascii="方正楷体_GBK" w:eastAsia="方正楷体_GBK"/>
          <w:b/>
          <w:bCs/>
          <w:color w:val="000000"/>
          <w:sz w:val="32"/>
          <w:szCs w:val="32"/>
        </w:rPr>
        <w:t>（三）统筹抓好资产管理工作。</w:t>
      </w:r>
      <w:r>
        <w:rPr>
          <w:rFonts w:hint="eastAsia" w:ascii="仿宋" w:hAnsi="仿宋" w:eastAsia="仿宋" w:cs="仿宋"/>
          <w:sz w:val="32"/>
          <w:szCs w:val="32"/>
        </w:rPr>
        <w:t>一是认真组织学习了《党政机关办公用房管理办法》和《四川省党政机关办公用房管理实施办法》，进一步规范全区党政机关办公用房管理工作；二是全力做好机构改革办公用房摸底调剂工作，完成了机构改革单位办公用房调剂任务；三是完成乡镇行政区划调整办公、食宿等管理工作方案；四是进一步做好了区级机关办公用房维护维修审批工作，今年以来共审批区级机关办公用房维修项目12个；五是完成了区行政中心A栋卫生间维修改造施工单位招标和合同签订工作；六是按时完成了全区党政机关办公用房信息统计上报工作；七是做好了区行政中心办公用房维护维修工作，进一步优化了行政中心办公环境，确保了干部职工办公场地安全舒适。</w:t>
      </w:r>
    </w:p>
    <w:p>
      <w:pPr>
        <w:spacing w:line="578" w:lineRule="exact"/>
        <w:ind w:firstLine="640" w:firstLineChars="200"/>
        <w:rPr>
          <w:rFonts w:hint="eastAsia" w:ascii="仿宋" w:hAnsi="仿宋" w:eastAsia="仿宋" w:cs="仿宋"/>
          <w:sz w:val="32"/>
          <w:szCs w:val="32"/>
        </w:rPr>
      </w:pPr>
      <w:r>
        <w:rPr>
          <w:rFonts w:hint="eastAsia" w:ascii="方正楷体_GBK" w:eastAsia="方正楷体_GBK"/>
          <w:b/>
          <w:bCs/>
          <w:color w:val="000000"/>
          <w:sz w:val="32"/>
          <w:szCs w:val="32"/>
        </w:rPr>
        <w:t>（四）持续推进公务用车制度改革各项工作。</w:t>
      </w:r>
      <w:r>
        <w:rPr>
          <w:rFonts w:hint="eastAsia" w:ascii="仿宋" w:hAnsi="仿宋" w:eastAsia="仿宋" w:cs="仿宋"/>
          <w:bCs/>
          <w:color w:val="000000"/>
          <w:sz w:val="32"/>
          <w:szCs w:val="32"/>
        </w:rPr>
        <w:t>一是</w:t>
      </w:r>
      <w:r>
        <w:rPr>
          <w:rFonts w:hint="eastAsia" w:ascii="仿宋" w:hAnsi="仿宋" w:eastAsia="仿宋" w:cs="仿宋"/>
          <w:kern w:val="0"/>
          <w:sz w:val="32"/>
          <w:szCs w:val="32"/>
        </w:rPr>
        <w:t>全面完成</w:t>
      </w:r>
      <w:r>
        <w:rPr>
          <w:rFonts w:hint="eastAsia" w:ascii="仿宋" w:hAnsi="仿宋" w:eastAsia="仿宋" w:cs="仿宋"/>
          <w:sz w:val="32"/>
          <w:szCs w:val="32"/>
        </w:rPr>
        <w:t>事业单位公务用车制度改革工作，严格执行事业单位公务用车制度改革公务用车配备标准，理顺车辆权属关系、从严核定公务用车编制，完善了事业单位公务用车管理机制。</w:t>
      </w:r>
      <w:r>
        <w:rPr>
          <w:rFonts w:hint="eastAsia" w:ascii="仿宋" w:hAnsi="仿宋" w:eastAsia="仿宋" w:cs="仿宋"/>
          <w:bCs/>
          <w:color w:val="000000"/>
          <w:sz w:val="32"/>
          <w:szCs w:val="32"/>
        </w:rPr>
        <w:t>二是</w:t>
      </w:r>
      <w:r>
        <w:rPr>
          <w:rFonts w:hint="eastAsia" w:ascii="仿宋" w:hAnsi="仿宋" w:eastAsia="仿宋" w:cs="仿宋"/>
          <w:sz w:val="32"/>
          <w:szCs w:val="32"/>
        </w:rPr>
        <w:t>切实加强公务用车日常运行管理工作。根据省、市公务用车管理工作要求，为着力实现全省“一张网”， 区机关事务服务中心搭建了公务用车平台，73台公务用车全部安装了车载监管终端，根据全区工作实际，准确研判，统一调度，实时监控，切实保障了全区公务活动的正常开展和公务用车合理规范运行。</w:t>
      </w:r>
      <w:r>
        <w:rPr>
          <w:rFonts w:hint="eastAsia" w:ascii="仿宋" w:hAnsi="仿宋" w:eastAsia="仿宋" w:cs="仿宋"/>
          <w:bCs/>
          <w:color w:val="000000"/>
          <w:sz w:val="32"/>
          <w:szCs w:val="32"/>
        </w:rPr>
        <w:t>三是</w:t>
      </w:r>
      <w:r>
        <w:rPr>
          <w:rFonts w:hint="eastAsia" w:ascii="仿宋" w:hAnsi="仿宋" w:eastAsia="仿宋" w:cs="仿宋"/>
          <w:sz w:val="32"/>
          <w:szCs w:val="32"/>
        </w:rPr>
        <w:t>圆满完成公务用车定点服务单位招标工作。通过市公共资源交易服务中心对车辆租赁、维修、加油、保险、洗车服务单位进行公开招标，确定了车辆租赁3家、维修5家、保险4家、洗车3家服务单位，做到公务用车管理规范化、科学化、制度化。</w:t>
      </w:r>
      <w:r>
        <w:rPr>
          <w:rFonts w:hint="eastAsia" w:ascii="仿宋" w:hAnsi="仿宋" w:eastAsia="仿宋" w:cs="仿宋"/>
          <w:bCs/>
          <w:color w:val="000000"/>
          <w:sz w:val="32"/>
          <w:szCs w:val="32"/>
        </w:rPr>
        <w:t>四是</w:t>
      </w:r>
      <w:r>
        <w:rPr>
          <w:rFonts w:hint="eastAsia" w:ascii="仿宋" w:hAnsi="仿宋" w:eastAsia="仿宋" w:cs="仿宋"/>
          <w:sz w:val="32"/>
          <w:szCs w:val="32"/>
        </w:rPr>
        <w:t>大力推进公务用车ETC安装，区机关事务服务中心公务用车统一安装了ETC终端，为公务用车出行便捷化提供了条件，保障了高速公路的快速通行，降低了公务用车运行成本。</w:t>
      </w:r>
    </w:p>
    <w:p>
      <w:pPr>
        <w:spacing w:line="578" w:lineRule="exact"/>
        <w:ind w:firstLine="640" w:firstLineChars="200"/>
        <w:rPr>
          <w:rFonts w:hint="eastAsia" w:ascii="仿宋" w:hAnsi="仿宋" w:eastAsia="仿宋" w:cs="仿宋"/>
          <w:sz w:val="32"/>
          <w:szCs w:val="32"/>
        </w:rPr>
      </w:pPr>
      <w:r>
        <w:rPr>
          <w:rFonts w:hint="eastAsia" w:ascii="方正楷体_GBK" w:eastAsia="方正楷体_GBK"/>
          <w:b/>
          <w:bCs/>
          <w:color w:val="000000"/>
          <w:sz w:val="32"/>
          <w:szCs w:val="32"/>
        </w:rPr>
        <w:t>（五）全力确保服务保障优质高效。</w:t>
      </w:r>
      <w:r>
        <w:rPr>
          <w:rFonts w:hint="eastAsia" w:ascii="仿宋" w:hAnsi="仿宋" w:eastAsia="仿宋" w:cs="仿宋"/>
          <w:bCs/>
          <w:color w:val="000000"/>
          <w:sz w:val="32"/>
          <w:szCs w:val="32"/>
        </w:rPr>
        <w:t>一是</w:t>
      </w:r>
      <w:r>
        <w:rPr>
          <w:rFonts w:hint="eastAsia" w:ascii="仿宋" w:hAnsi="仿宋" w:eastAsia="仿宋" w:cs="仿宋"/>
          <w:sz w:val="32"/>
          <w:szCs w:val="32"/>
        </w:rPr>
        <w:t>强化卫生保洁管理。实行卫生保洁分片包干负责制，坚持全天服务、动态保洁；不定期开展大扫除和灭“四害”活动，全年共冲洗院坝70余次、疏通下水管道200余次、清洗各办公楼外墙1次、清洗会议中心中央空调和各办公室、会议室分体式空调1次，实施灭蟑、灭鼠、灭白蚁活动4次，确保了区行政中心干净整洁无死角。</w:t>
      </w:r>
      <w:r>
        <w:rPr>
          <w:rFonts w:hint="eastAsia" w:ascii="仿宋" w:hAnsi="仿宋" w:eastAsia="仿宋" w:cs="仿宋"/>
          <w:bCs/>
          <w:color w:val="000000"/>
          <w:sz w:val="32"/>
          <w:szCs w:val="32"/>
        </w:rPr>
        <w:t>二是</w:t>
      </w:r>
      <w:r>
        <w:rPr>
          <w:rFonts w:hint="eastAsia" w:ascii="仿宋" w:hAnsi="仿宋" w:eastAsia="仿宋" w:cs="仿宋"/>
          <w:sz w:val="32"/>
          <w:szCs w:val="32"/>
        </w:rPr>
        <w:t>加强设施设备维护。加强对区行政中心设备设施的日常维护保养和定期巡检工作，发现问题及时处理，确保设施设备的正常、安全运行。今年，多次对行政中心A栋2台电梯机组进行维护维修，有力保障正常运行。</w:t>
      </w:r>
      <w:r>
        <w:rPr>
          <w:rFonts w:hint="eastAsia" w:ascii="仿宋" w:hAnsi="仿宋" w:eastAsia="仿宋" w:cs="仿宋"/>
          <w:bCs/>
          <w:color w:val="000000"/>
          <w:sz w:val="32"/>
          <w:szCs w:val="32"/>
        </w:rPr>
        <w:t>三是</w:t>
      </w:r>
      <w:r>
        <w:rPr>
          <w:rFonts w:hint="eastAsia" w:ascii="仿宋" w:hAnsi="仿宋" w:eastAsia="仿宋" w:cs="仿宋"/>
          <w:sz w:val="32"/>
          <w:szCs w:val="32"/>
        </w:rPr>
        <w:t>强化维修服务管理。根据收到问题类型进行分类，第一时间派遣专业技术人员上门服务，并及时进行跟踪回访，确保问题得到及时有效解决。全年，累积解决门锁、水电、灯具维修等各类问题700余次。</w:t>
      </w:r>
      <w:r>
        <w:rPr>
          <w:rFonts w:hint="eastAsia" w:ascii="仿宋" w:hAnsi="仿宋" w:eastAsia="仿宋" w:cs="仿宋"/>
          <w:bCs/>
          <w:color w:val="000000"/>
          <w:sz w:val="32"/>
          <w:szCs w:val="32"/>
        </w:rPr>
        <w:t>四是</w:t>
      </w:r>
      <w:r>
        <w:rPr>
          <w:rFonts w:hint="eastAsia" w:ascii="仿宋" w:hAnsi="仿宋" w:eastAsia="仿宋" w:cs="仿宋"/>
          <w:sz w:val="32"/>
          <w:szCs w:val="32"/>
        </w:rPr>
        <w:t>强化会务服务管理。明确会场布置要求、细化服务标准、规范服务流程，优化人员结构，提升了会务服务水平，对反馈的意见建议，及时改进和完善，确保了会务服务质量，全年，保障各类大、中、小型会议1000余场次，外出礼仪服务40余次。</w:t>
      </w:r>
      <w:r>
        <w:rPr>
          <w:rFonts w:hint="eastAsia" w:ascii="仿宋" w:hAnsi="仿宋" w:eastAsia="仿宋" w:cs="仿宋"/>
          <w:bCs/>
          <w:color w:val="000000"/>
          <w:sz w:val="32"/>
          <w:szCs w:val="32"/>
        </w:rPr>
        <w:t>五是</w:t>
      </w:r>
      <w:r>
        <w:rPr>
          <w:rFonts w:hint="eastAsia" w:ascii="仿宋" w:hAnsi="仿宋" w:eastAsia="仿宋" w:cs="仿宋"/>
          <w:sz w:val="32"/>
          <w:szCs w:val="32"/>
        </w:rPr>
        <w:t>强化园林绿化管护。根据季节特点和植物生长特性，及时对行政中心地面和屋顶植物进行补栽补种、修枝整形、适时适量浇水施肥，定期防治病虫害，做到科学护绿，动态管理，按环保要求增设了机关宾馆屋顶花园，安装了屋顶花园喷淋系统，实施了屋顶花园换盆、切根和雪松流胶病治理，定期修剪草坪、杀虫、保暖等，确保了区行政中心一年四季常青、常绿、常鲜花。六</w:t>
      </w:r>
      <w:r>
        <w:rPr>
          <w:rFonts w:hint="eastAsia" w:ascii="仿宋" w:hAnsi="仿宋" w:eastAsia="仿宋" w:cs="仿宋"/>
          <w:sz w:val="32"/>
          <w:szCs w:val="32"/>
          <w:lang w:eastAsia="zh-CN"/>
        </w:rPr>
        <w:t>是其他</w:t>
      </w:r>
      <w:r>
        <w:rPr>
          <w:rFonts w:hint="eastAsia" w:ascii="仿宋" w:hAnsi="仿宋" w:eastAsia="仿宋" w:cs="仿宋"/>
          <w:sz w:val="32"/>
          <w:szCs w:val="32"/>
        </w:rPr>
        <w:t>服务规范化。饮供水服务、收发服务、LED播放服务及“三废回收”服务等</w:t>
      </w:r>
      <w:r>
        <w:rPr>
          <w:rFonts w:hint="eastAsia" w:ascii="仿宋" w:hAnsi="仿宋" w:eastAsia="仿宋" w:cs="仿宋"/>
          <w:sz w:val="32"/>
          <w:szCs w:val="32"/>
          <w:lang w:eastAsia="zh-CN"/>
        </w:rPr>
        <w:t>其他</w:t>
      </w:r>
      <w:r>
        <w:rPr>
          <w:rFonts w:hint="eastAsia" w:ascii="仿宋" w:hAnsi="仿宋" w:eastAsia="仿宋" w:cs="仿宋"/>
          <w:sz w:val="32"/>
          <w:szCs w:val="32"/>
        </w:rPr>
        <w:t>日常服务工作始终坚持高标准、严要求，规范操作程序，做到了“更好、更快、更优”，无任何投诉事件发生，服务满意率达100%。</w:t>
      </w:r>
    </w:p>
    <w:p>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回顾2019年来的工作，达州市达川区机关事务服务中心在管理服务保障方面做了一些工作，取得了一些成绩，但离区委、区政府的高标准严要求和广大干部职工的期望仍有一定的差距。主要表现在以下三个方面：</w:t>
      </w:r>
      <w:r>
        <w:rPr>
          <w:rFonts w:hint="eastAsia" w:ascii="仿宋" w:hAnsi="仿宋" w:eastAsia="仿宋" w:cs="仿宋"/>
          <w:bCs/>
          <w:color w:val="000000"/>
          <w:sz w:val="32"/>
          <w:szCs w:val="32"/>
        </w:rPr>
        <w:t>一是</w:t>
      </w:r>
      <w:r>
        <w:rPr>
          <w:rFonts w:hint="eastAsia" w:ascii="仿宋" w:hAnsi="仿宋" w:eastAsia="仿宋" w:cs="仿宋"/>
          <w:bCs/>
          <w:sz w:val="32"/>
          <w:szCs w:val="32"/>
        </w:rPr>
        <w:t>干部职工能力素养不够。</w:t>
      </w:r>
      <w:r>
        <w:rPr>
          <w:rFonts w:hint="eastAsia" w:ascii="仿宋" w:hAnsi="仿宋" w:eastAsia="仿宋" w:cs="仿宋"/>
          <w:sz w:val="32"/>
          <w:szCs w:val="32"/>
        </w:rPr>
        <w:t>干部工队伍素质、年龄结构、知识层次参差不齐，缺乏有效的协调和解决手段。</w:t>
      </w:r>
      <w:r>
        <w:rPr>
          <w:rFonts w:hint="eastAsia" w:ascii="仿宋" w:hAnsi="仿宋" w:eastAsia="仿宋" w:cs="仿宋"/>
          <w:bCs/>
          <w:color w:val="000000"/>
          <w:sz w:val="32"/>
          <w:szCs w:val="32"/>
        </w:rPr>
        <w:t>二是</w:t>
      </w:r>
      <w:r>
        <w:rPr>
          <w:rFonts w:hint="eastAsia" w:ascii="仿宋" w:hAnsi="仿宋" w:eastAsia="仿宋" w:cs="仿宋"/>
          <w:bCs/>
          <w:sz w:val="32"/>
          <w:szCs w:val="32"/>
        </w:rPr>
        <w:t>前瞻性创新性不够。</w:t>
      </w:r>
      <w:r>
        <w:rPr>
          <w:rFonts w:hint="eastAsia" w:ascii="仿宋" w:hAnsi="仿宋" w:eastAsia="仿宋" w:cs="仿宋"/>
          <w:sz w:val="32"/>
          <w:szCs w:val="32"/>
        </w:rPr>
        <w:t>对管理服务保障中存在的问题和矛盾，前瞻性和预判性不够，对机关事务改革与发展工作中出现的新情况新问题思考和研究不够。</w:t>
      </w:r>
      <w:r>
        <w:rPr>
          <w:rFonts w:hint="eastAsia" w:ascii="仿宋" w:hAnsi="仿宋" w:eastAsia="仿宋" w:cs="仿宋"/>
          <w:bCs/>
          <w:color w:val="000000"/>
          <w:sz w:val="32"/>
          <w:szCs w:val="32"/>
        </w:rPr>
        <w:t>三是</w:t>
      </w:r>
      <w:r>
        <w:rPr>
          <w:rFonts w:hint="eastAsia" w:ascii="仿宋" w:hAnsi="仿宋" w:eastAsia="仿宋" w:cs="仿宋"/>
          <w:bCs/>
          <w:sz w:val="32"/>
          <w:szCs w:val="32"/>
          <w:lang w:eastAsia="zh-CN"/>
        </w:rPr>
        <w:t>工作做</w:t>
      </w:r>
      <w:r>
        <w:rPr>
          <w:rFonts w:hint="eastAsia" w:ascii="仿宋" w:hAnsi="仿宋" w:eastAsia="仿宋" w:cs="仿宋"/>
          <w:bCs/>
          <w:sz w:val="32"/>
          <w:szCs w:val="32"/>
        </w:rPr>
        <w:t>风仍待加强。</w:t>
      </w:r>
      <w:r>
        <w:rPr>
          <w:rFonts w:hint="eastAsia" w:ascii="仿宋" w:hAnsi="仿宋" w:eastAsia="仿宋" w:cs="仿宋"/>
          <w:sz w:val="32"/>
          <w:szCs w:val="32"/>
        </w:rPr>
        <w:t>干部职工活力不足，工作细节、服务质量和工作效率方面还有所欠缺。在今后工作中将努力作为，扬长避短，把我们的后勤保障工作做得更加出色。</w:t>
      </w:r>
    </w:p>
    <w:p>
      <w:pPr>
        <w:pStyle w:val="3"/>
        <w:numPr>
          <w:ilvl w:val="0"/>
          <w:numId w:val="1"/>
        </w:numPr>
        <w:rPr>
          <w:rFonts w:hint="eastAsia" w:ascii="仿宋_GB2312" w:hAnsi="仿宋" w:eastAsia="仿宋_GB2312"/>
          <w:sz w:val="32"/>
          <w:szCs w:val="32"/>
        </w:rPr>
      </w:pPr>
      <w:bookmarkStart w:id="20" w:name="_Toc15396601"/>
      <w:bookmarkStart w:id="21" w:name="_Toc15377200"/>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pPr>
        <w:pStyle w:val="3"/>
        <w:numPr>
          <w:numId w:val="0"/>
        </w:numPr>
        <w:ind w:firstLine="640" w:firstLineChars="200"/>
        <w:rPr>
          <w:rFonts w:hint="eastAsia" w:ascii="仿宋_GB2312" w:hAnsi="仿宋" w:eastAsia="仿宋_GB2312"/>
          <w:sz w:val="32"/>
          <w:szCs w:val="32"/>
        </w:rPr>
      </w:pPr>
      <w:r>
        <w:rPr>
          <w:rFonts w:hint="eastAsia" w:ascii="仿宋" w:hAnsi="仿宋" w:eastAsia="仿宋" w:cs="仿宋"/>
          <w:b w:val="0"/>
          <w:bCs w:val="0"/>
          <w:color w:val="000000"/>
          <w:sz w:val="32"/>
          <w:szCs w:val="32"/>
          <w:shd w:val="clear" w:color="auto" w:fill="auto"/>
        </w:rPr>
        <w:t>达川区</w:t>
      </w:r>
      <w:r>
        <w:rPr>
          <w:rFonts w:hint="eastAsia" w:ascii="仿宋" w:hAnsi="仿宋" w:eastAsia="仿宋" w:cs="仿宋"/>
          <w:b w:val="0"/>
          <w:bCs w:val="0"/>
          <w:color w:val="000000"/>
          <w:sz w:val="32"/>
          <w:szCs w:val="32"/>
          <w:shd w:val="clear" w:color="auto" w:fill="auto"/>
          <w:lang w:eastAsia="zh-CN"/>
        </w:rPr>
        <w:t>机关事务服务中心</w:t>
      </w:r>
      <w:r>
        <w:rPr>
          <w:rFonts w:hint="eastAsia" w:ascii="仿宋" w:hAnsi="仿宋" w:eastAsia="仿宋" w:cs="仿宋"/>
          <w:b w:val="0"/>
          <w:bCs w:val="0"/>
          <w:sz w:val="32"/>
          <w:szCs w:val="32"/>
          <w:shd w:val="clear" w:color="auto" w:fill="auto"/>
        </w:rPr>
        <w:t>下属二级单位</w:t>
      </w:r>
      <w:r>
        <w:rPr>
          <w:rFonts w:hint="eastAsia" w:ascii="仿宋" w:hAnsi="仿宋" w:eastAsia="仿宋" w:cs="仿宋"/>
          <w:b w:val="0"/>
          <w:bCs w:val="0"/>
          <w:sz w:val="32"/>
          <w:szCs w:val="32"/>
          <w:shd w:val="clear" w:color="auto" w:fill="auto"/>
          <w:lang w:val="en-US" w:eastAsia="zh-CN"/>
        </w:rPr>
        <w:t>1</w:t>
      </w:r>
      <w:r>
        <w:rPr>
          <w:rFonts w:hint="eastAsia" w:ascii="仿宋" w:hAnsi="仿宋" w:eastAsia="仿宋" w:cs="仿宋"/>
          <w:b w:val="0"/>
          <w:bCs w:val="0"/>
          <w:sz w:val="32"/>
          <w:szCs w:val="32"/>
          <w:shd w:val="clear" w:color="auto" w:fill="auto"/>
        </w:rPr>
        <w:t>个，其中行政单位</w:t>
      </w:r>
      <w:r>
        <w:rPr>
          <w:rFonts w:hint="eastAsia" w:ascii="仿宋" w:hAnsi="仿宋" w:eastAsia="仿宋" w:cs="仿宋"/>
          <w:b w:val="0"/>
          <w:bCs w:val="0"/>
          <w:sz w:val="32"/>
          <w:szCs w:val="32"/>
          <w:shd w:val="clear" w:color="auto" w:fill="auto"/>
          <w:lang w:val="en-US" w:eastAsia="zh-CN"/>
        </w:rPr>
        <w:t>0</w:t>
      </w:r>
      <w:r>
        <w:rPr>
          <w:rFonts w:hint="eastAsia" w:ascii="仿宋" w:hAnsi="仿宋" w:eastAsia="仿宋" w:cs="仿宋"/>
          <w:b w:val="0"/>
          <w:bCs w:val="0"/>
          <w:sz w:val="32"/>
          <w:szCs w:val="32"/>
          <w:shd w:val="clear" w:color="auto" w:fill="auto"/>
        </w:rPr>
        <w:t>个，参照公务员法管理的事业单位</w:t>
      </w:r>
      <w:r>
        <w:rPr>
          <w:rFonts w:hint="eastAsia" w:ascii="仿宋" w:hAnsi="仿宋" w:eastAsia="仿宋" w:cs="仿宋"/>
          <w:b w:val="0"/>
          <w:bCs w:val="0"/>
          <w:sz w:val="32"/>
          <w:szCs w:val="32"/>
          <w:shd w:val="clear" w:color="auto" w:fill="auto"/>
          <w:lang w:val="en-US" w:eastAsia="zh-CN"/>
        </w:rPr>
        <w:t>1</w:t>
      </w:r>
      <w:r>
        <w:rPr>
          <w:rFonts w:hint="eastAsia" w:ascii="仿宋" w:hAnsi="仿宋" w:eastAsia="仿宋" w:cs="仿宋"/>
          <w:b w:val="0"/>
          <w:bCs w:val="0"/>
          <w:sz w:val="32"/>
          <w:szCs w:val="32"/>
          <w:shd w:val="clear" w:color="auto" w:fill="auto"/>
        </w:rPr>
        <w:t>个，其他事业单位</w:t>
      </w:r>
      <w:r>
        <w:rPr>
          <w:rFonts w:hint="eastAsia" w:ascii="仿宋" w:hAnsi="仿宋" w:eastAsia="仿宋" w:cs="仿宋"/>
          <w:b w:val="0"/>
          <w:bCs w:val="0"/>
          <w:sz w:val="32"/>
          <w:szCs w:val="32"/>
          <w:shd w:val="clear" w:color="auto" w:fill="auto"/>
          <w:lang w:val="en-US" w:eastAsia="zh-CN"/>
        </w:rPr>
        <w:t>1</w:t>
      </w:r>
      <w:r>
        <w:rPr>
          <w:rFonts w:hint="eastAsia" w:ascii="仿宋" w:hAnsi="仿宋" w:eastAsia="仿宋" w:cs="仿宋"/>
          <w:b w:val="0"/>
          <w:bCs w:val="0"/>
          <w:sz w:val="32"/>
          <w:szCs w:val="32"/>
          <w:shd w:val="clear" w:color="auto" w:fill="auto"/>
        </w:rPr>
        <w:t>个</w:t>
      </w:r>
      <w:r>
        <w:rPr>
          <w:rFonts w:hint="eastAsia" w:ascii="仿宋" w:hAnsi="仿宋" w:eastAsia="仿宋" w:cs="仿宋"/>
          <w:b w:val="0"/>
          <w:bCs w:val="0"/>
          <w:sz w:val="32"/>
          <w:szCs w:val="32"/>
          <w:shd w:val="clear" w:color="auto" w:fill="auto"/>
          <w:lang w:eastAsia="zh-CN"/>
        </w:rPr>
        <w:t>，</w:t>
      </w:r>
      <w:r>
        <w:rPr>
          <w:rFonts w:hint="eastAsia" w:ascii="仿宋" w:hAnsi="仿宋" w:eastAsia="仿宋" w:cs="仿宋"/>
          <w:b w:val="0"/>
          <w:bCs w:val="0"/>
          <w:sz w:val="32"/>
          <w:szCs w:val="32"/>
          <w:shd w:val="clear" w:color="auto" w:fill="auto"/>
        </w:rPr>
        <w:t>与上年无变动。</w:t>
      </w:r>
    </w:p>
    <w:p>
      <w:pPr>
        <w:widowControl/>
        <w:jc w:val="center"/>
        <w:rPr>
          <w:rFonts w:hint="eastAsia" w:ascii="黑体" w:hAnsi="黑体" w:eastAsia="黑体"/>
          <w:b w:val="0"/>
          <w:color w:val="000000"/>
          <w:sz w:val="44"/>
          <w:szCs w:val="44"/>
        </w:rPr>
      </w:pPr>
      <w:bookmarkStart w:id="22" w:name="_Toc15377204"/>
      <w:bookmarkStart w:id="23" w:name="_Toc15396602"/>
    </w:p>
    <w:p>
      <w:pPr>
        <w:widowControl/>
        <w:jc w:val="center"/>
        <w:rPr>
          <w:rFonts w:hint="eastAsia" w:ascii="黑体" w:hAnsi="黑体" w:eastAsia="黑体"/>
          <w:b w:val="0"/>
          <w:color w:val="000000"/>
          <w:sz w:val="44"/>
          <w:szCs w:val="44"/>
        </w:rPr>
      </w:pPr>
    </w:p>
    <w:p>
      <w:pPr>
        <w:widowControl/>
        <w:jc w:val="center"/>
        <w:rPr>
          <w:rFonts w:hint="eastAsia" w:ascii="黑体" w:hAnsi="黑体" w:eastAsia="黑体"/>
          <w:b w:val="0"/>
          <w:color w:val="000000"/>
          <w:sz w:val="44"/>
          <w:szCs w:val="44"/>
        </w:rPr>
      </w:pPr>
    </w:p>
    <w:p>
      <w:pPr>
        <w:widowControl/>
        <w:jc w:val="center"/>
        <w:rPr>
          <w:rFonts w:hint="eastAsia" w:ascii="黑体" w:hAnsi="黑体" w:eastAsia="黑体"/>
          <w:b w:val="0"/>
          <w:color w:val="000000"/>
          <w:sz w:val="44"/>
          <w:szCs w:val="44"/>
        </w:rPr>
      </w:pPr>
    </w:p>
    <w:p>
      <w:pPr>
        <w:widowControl/>
        <w:jc w:val="center"/>
        <w:rPr>
          <w:rFonts w:hint="eastAsia" w:ascii="黑体" w:hAnsi="黑体" w:eastAsia="黑体"/>
          <w:b w:val="0"/>
          <w:color w:val="000000"/>
          <w:sz w:val="44"/>
          <w:szCs w:val="44"/>
        </w:rPr>
      </w:pPr>
    </w:p>
    <w:p>
      <w:pPr>
        <w:widowControl/>
        <w:jc w:val="center"/>
        <w:rPr>
          <w:rFonts w:hint="eastAsia" w:ascii="黑体" w:hAnsi="黑体" w:eastAsia="黑体"/>
          <w:b w:val="0"/>
          <w:color w:val="000000"/>
          <w:sz w:val="44"/>
          <w:szCs w:val="44"/>
        </w:rPr>
      </w:pPr>
    </w:p>
    <w:p>
      <w:pPr>
        <w:widowControl/>
        <w:jc w:val="center"/>
        <w:rPr>
          <w:rFonts w:hint="eastAsia" w:ascii="黑体" w:hAnsi="黑体" w:eastAsia="黑体"/>
          <w:b w:val="0"/>
          <w:color w:val="000000"/>
          <w:sz w:val="44"/>
          <w:szCs w:val="44"/>
        </w:rPr>
      </w:pPr>
    </w:p>
    <w:p>
      <w:pPr>
        <w:widowControl/>
        <w:jc w:val="center"/>
        <w:rPr>
          <w:rFonts w:hint="eastAsia" w:ascii="黑体" w:hAnsi="黑体" w:eastAsia="黑体"/>
          <w:b w:val="0"/>
          <w:color w:val="000000"/>
          <w:sz w:val="44"/>
          <w:szCs w:val="44"/>
        </w:rPr>
      </w:pPr>
    </w:p>
    <w:p>
      <w:pPr>
        <w:widowControl/>
        <w:jc w:val="center"/>
        <w:rPr>
          <w:rFonts w:hint="eastAsia" w:ascii="黑体" w:hAnsi="黑体" w:eastAsia="黑体"/>
          <w:b w:val="0"/>
          <w:color w:val="000000"/>
          <w:sz w:val="44"/>
          <w:szCs w:val="44"/>
        </w:rPr>
      </w:pPr>
    </w:p>
    <w:p>
      <w:pPr>
        <w:widowControl/>
        <w:jc w:val="center"/>
        <w:rPr>
          <w:rFonts w:hint="eastAsia" w:ascii="黑体" w:hAnsi="黑体" w:eastAsia="黑体"/>
          <w:b w:val="0"/>
          <w:color w:val="000000"/>
          <w:sz w:val="44"/>
          <w:szCs w:val="44"/>
        </w:rPr>
      </w:pPr>
    </w:p>
    <w:p>
      <w:pPr>
        <w:widowControl/>
        <w:jc w:val="center"/>
        <w:rPr>
          <w:rFonts w:hint="eastAsia" w:ascii="黑体" w:hAnsi="黑体" w:eastAsia="黑体"/>
          <w:b w:val="0"/>
          <w:color w:val="000000"/>
          <w:sz w:val="44"/>
          <w:szCs w:val="44"/>
        </w:rPr>
      </w:pPr>
    </w:p>
    <w:p>
      <w:pPr>
        <w:widowControl/>
        <w:jc w:val="center"/>
        <w:rPr>
          <w:rFonts w:hint="eastAsia" w:ascii="黑体" w:hAnsi="黑体" w:eastAsia="黑体"/>
          <w:b w:val="0"/>
          <w:color w:val="000000"/>
          <w:sz w:val="44"/>
          <w:szCs w:val="44"/>
        </w:rPr>
      </w:pPr>
    </w:p>
    <w:p>
      <w:pPr>
        <w:widowControl/>
        <w:jc w:val="center"/>
        <w:rPr>
          <w:rFonts w:hint="eastAsia" w:ascii="黑体" w:hAnsi="黑体" w:eastAsia="黑体"/>
          <w:b w:val="0"/>
          <w:color w:val="000000"/>
          <w:sz w:val="44"/>
          <w:szCs w:val="44"/>
        </w:rPr>
      </w:pPr>
    </w:p>
    <w:p>
      <w:pPr>
        <w:widowControl/>
        <w:jc w:val="center"/>
        <w:rPr>
          <w:rFonts w:hint="eastAsia" w:ascii="黑体" w:hAnsi="黑体" w:eastAsia="黑体"/>
          <w:b w:val="0"/>
          <w:color w:val="000000"/>
          <w:sz w:val="44"/>
          <w:szCs w:val="44"/>
        </w:rPr>
      </w:pPr>
    </w:p>
    <w:p>
      <w:pPr>
        <w:widowControl/>
        <w:jc w:val="center"/>
        <w:rPr>
          <w:rFonts w:hint="eastAsia" w:ascii="黑体" w:hAnsi="黑体" w:eastAsia="黑体"/>
          <w:b w:val="0"/>
          <w:color w:val="000000"/>
          <w:sz w:val="44"/>
          <w:szCs w:val="44"/>
        </w:rPr>
      </w:pPr>
    </w:p>
    <w:p>
      <w:pPr>
        <w:widowControl/>
        <w:jc w:val="center"/>
        <w:rPr>
          <w:rFonts w:hint="eastAsia" w:ascii="黑体" w:hAnsi="黑体" w:eastAsia="黑体"/>
          <w:b w:val="0"/>
          <w:color w:val="000000"/>
          <w:sz w:val="44"/>
          <w:szCs w:val="44"/>
        </w:rPr>
      </w:pPr>
    </w:p>
    <w:p>
      <w:pPr>
        <w:widowControl/>
        <w:jc w:val="center"/>
        <w:rPr>
          <w:rFonts w:hint="eastAsia" w:ascii="黑体" w:hAnsi="黑体" w:eastAsia="黑体"/>
          <w:b w:val="0"/>
          <w:color w:val="000000"/>
          <w:sz w:val="44"/>
          <w:szCs w:val="44"/>
        </w:rPr>
      </w:pPr>
    </w:p>
    <w:p>
      <w:pPr>
        <w:widowControl/>
        <w:jc w:val="center"/>
        <w:rPr>
          <w:rStyle w:val="26"/>
          <w:rFonts w:ascii="黑体" w:hAnsi="黑体" w:eastAsia="黑体"/>
          <w:b w:val="0"/>
          <w:bCs w:val="0"/>
          <w:sz w:val="44"/>
          <w:szCs w:val="44"/>
        </w:rPr>
      </w:pPr>
      <w:r>
        <w:rPr>
          <w:rFonts w:hint="eastAsia" w:ascii="黑体" w:hAnsi="黑体" w:eastAsia="黑体"/>
          <w:b w:val="0"/>
          <w:color w:val="000000"/>
          <w:sz w:val="44"/>
          <w:szCs w:val="44"/>
        </w:rPr>
        <w:t>第二部分</w:t>
      </w:r>
      <w:r>
        <w:rPr>
          <w:rFonts w:hint="eastAsia" w:ascii="黑体" w:hAnsi="黑体" w:eastAsia="黑体"/>
          <w:color w:val="000000"/>
          <w:sz w:val="44"/>
          <w:szCs w:val="44"/>
        </w:rPr>
        <w:t xml:space="preserve"> </w:t>
      </w:r>
      <w:r>
        <w:rPr>
          <w:rStyle w:val="26"/>
          <w:rFonts w:hint="eastAsia" w:ascii="黑体" w:hAnsi="黑体" w:eastAsia="黑体"/>
          <w:b w:val="0"/>
          <w:bCs w:val="0"/>
          <w:sz w:val="44"/>
          <w:szCs w:val="44"/>
        </w:rPr>
        <w:t>2019年度部门决算情况说明</w:t>
      </w:r>
      <w:bookmarkEnd w:id="22"/>
      <w:bookmarkEnd w:id="23"/>
    </w:p>
    <w:p>
      <w:pPr>
        <w:rPr>
          <w:sz w:val="44"/>
          <w:szCs w:val="44"/>
        </w:rPr>
      </w:pPr>
    </w:p>
    <w:p>
      <w:pPr>
        <w:pStyle w:val="17"/>
        <w:numPr>
          <w:ilvl w:val="0"/>
          <w:numId w:val="2"/>
        </w:numPr>
        <w:spacing w:line="600" w:lineRule="exact"/>
        <w:ind w:firstLineChars="0"/>
        <w:outlineLvl w:val="1"/>
        <w:rPr>
          <w:rStyle w:val="27"/>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pPr>
        <w:snapToGrid w:val="0"/>
        <w:spacing w:line="578" w:lineRule="exact"/>
        <w:ind w:firstLine="640" w:firstLineChars="200"/>
        <w:rPr>
          <w:rFonts w:ascii="仿宋_GB2312" w:hAnsi="仿宋" w:eastAsia="仿宋_GB2312"/>
          <w:sz w:val="32"/>
          <w:szCs w:val="32"/>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2555.50</w:t>
      </w:r>
      <w:r>
        <w:rPr>
          <w:rFonts w:hint="eastAsia" w:ascii="仿宋" w:hAnsi="仿宋" w:eastAsia="仿宋"/>
          <w:color w:val="000000"/>
          <w:sz w:val="32"/>
          <w:szCs w:val="32"/>
        </w:rPr>
        <w:t>万元。与2018年相比，收、支总计</w:t>
      </w:r>
      <w:r>
        <w:rPr>
          <w:rFonts w:hint="eastAsia" w:ascii="仿宋_GB2312" w:hAnsi="仿宋" w:eastAsia="仿宋_GB2312"/>
          <w:sz w:val="32"/>
          <w:szCs w:val="32"/>
        </w:rPr>
        <w:t>增加</w:t>
      </w:r>
      <w:r>
        <w:rPr>
          <w:rFonts w:hint="eastAsia" w:ascii="仿宋_GB2312" w:hAnsi="仿宋" w:eastAsia="仿宋_GB2312"/>
          <w:sz w:val="32"/>
          <w:szCs w:val="32"/>
          <w:lang w:val="en-US" w:eastAsia="zh-CN"/>
        </w:rPr>
        <w:t>702.73</w:t>
      </w:r>
      <w:r>
        <w:rPr>
          <w:rFonts w:hint="eastAsia" w:ascii="仿宋_GB2312" w:hAnsi="仿宋" w:eastAsia="仿宋_GB2312"/>
          <w:sz w:val="32"/>
          <w:szCs w:val="32"/>
        </w:rPr>
        <w:t>万元，增加主要用于</w:t>
      </w:r>
      <w:r>
        <w:rPr>
          <w:rFonts w:hint="eastAsia" w:ascii="仿宋_GB2312" w:hAnsi="仿宋" w:eastAsia="仿宋_GB2312"/>
          <w:sz w:val="32"/>
          <w:szCs w:val="32"/>
          <w:lang w:eastAsia="zh-CN"/>
        </w:rPr>
        <w:t>全区脱贫攻坚验收督导小组的人</w:t>
      </w:r>
      <w:r>
        <w:rPr>
          <w:rFonts w:hint="eastAsia" w:ascii="仿宋_GB2312" w:hAnsi="仿宋" w:eastAsia="仿宋_GB2312"/>
          <w:sz w:val="32"/>
          <w:szCs w:val="32"/>
        </w:rPr>
        <w:t>员</w:t>
      </w:r>
      <w:r>
        <w:rPr>
          <w:rFonts w:hint="eastAsia" w:ascii="仿宋_GB2312" w:hAnsi="仿宋" w:eastAsia="仿宋_GB2312"/>
          <w:sz w:val="32"/>
          <w:szCs w:val="32"/>
          <w:lang w:eastAsia="zh-CN"/>
        </w:rPr>
        <w:t>差旅费和全区党政机关公务用车的维护维修费</w:t>
      </w:r>
      <w:r>
        <w:rPr>
          <w:rFonts w:hint="eastAsia" w:ascii="仿宋_GB2312" w:hAnsi="仿宋" w:eastAsia="仿宋_GB2312"/>
          <w:sz w:val="32"/>
          <w:szCs w:val="32"/>
        </w:rPr>
        <w:t>支出。</w:t>
      </w:r>
    </w:p>
    <w:p>
      <w:pPr>
        <w:pStyle w:val="17"/>
        <w:numPr>
          <w:ilvl w:val="0"/>
          <w:numId w:val="2"/>
        </w:numPr>
        <w:spacing w:line="600" w:lineRule="exact"/>
        <w:ind w:firstLineChars="0"/>
        <w:outlineLvl w:val="1"/>
        <w:rPr>
          <w:rStyle w:val="27"/>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_GB2312" w:eastAsia="仿宋_GB2312"/>
          <w:sz w:val="32"/>
          <w:szCs w:val="32"/>
          <w:lang w:val="en-US" w:eastAsia="zh-CN"/>
        </w:rPr>
        <w:t>2555.50</w:t>
      </w:r>
      <w:r>
        <w:rPr>
          <w:rFonts w:hint="eastAsia" w:ascii="仿宋" w:hAnsi="仿宋" w:eastAsia="仿宋"/>
          <w:color w:val="000000"/>
          <w:sz w:val="32"/>
          <w:szCs w:val="32"/>
        </w:rPr>
        <w:t>万元，其中：一般公共预算财政拨款收入</w:t>
      </w:r>
      <w:r>
        <w:rPr>
          <w:rFonts w:hint="eastAsia" w:ascii="仿宋_GB2312" w:eastAsia="仿宋_GB2312"/>
          <w:sz w:val="32"/>
          <w:szCs w:val="32"/>
          <w:lang w:val="en-US" w:eastAsia="zh-CN"/>
        </w:rPr>
        <w:t>2300.57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w:t>
      </w:r>
      <w:r>
        <w:rPr>
          <w:rFonts w:ascii="仿宋" w:hAnsi="仿宋" w:eastAsia="仿宋"/>
          <w:color w:val="000000"/>
          <w:sz w:val="32"/>
          <w:szCs w:val="32"/>
        </w:rPr>
        <w:t>%</w:t>
      </w:r>
      <w:r>
        <w:rPr>
          <w:rFonts w:hint="eastAsia" w:ascii="仿宋" w:hAnsi="仿宋" w:eastAsia="仿宋"/>
          <w:color w:val="000000"/>
          <w:sz w:val="32"/>
          <w:szCs w:val="32"/>
        </w:rPr>
        <w:t>。</w:t>
      </w:r>
    </w:p>
    <w:p>
      <w:pPr>
        <w:pStyle w:val="17"/>
        <w:numPr>
          <w:ilvl w:val="0"/>
          <w:numId w:val="2"/>
        </w:numPr>
        <w:spacing w:line="600" w:lineRule="exact"/>
        <w:ind w:firstLineChars="0"/>
        <w:outlineLvl w:val="1"/>
        <w:rPr>
          <w:rStyle w:val="27"/>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_GB2312" w:eastAsia="仿宋_GB2312"/>
          <w:sz w:val="32"/>
          <w:szCs w:val="32"/>
          <w:lang w:val="en-US" w:eastAsia="zh-CN"/>
        </w:rPr>
        <w:t>2555.51</w:t>
      </w:r>
      <w:r>
        <w:rPr>
          <w:rFonts w:hint="eastAsia" w:ascii="仿宋" w:hAnsi="仿宋" w:eastAsia="仿宋"/>
          <w:color w:val="000000"/>
          <w:sz w:val="32"/>
          <w:szCs w:val="32"/>
        </w:rPr>
        <w:t>万元，其中：基本支出</w:t>
      </w:r>
      <w:r>
        <w:rPr>
          <w:rFonts w:hint="eastAsia" w:ascii="仿宋_GB2312" w:hAnsi="仿宋" w:eastAsia="仿宋_GB2312"/>
          <w:sz w:val="32"/>
          <w:szCs w:val="32"/>
          <w:lang w:val="en-US" w:eastAsia="zh-CN"/>
        </w:rPr>
        <w:t>947.07</w:t>
      </w:r>
      <w:r>
        <w:rPr>
          <w:rFonts w:hint="eastAsia" w:ascii="仿宋" w:hAnsi="仿宋" w:eastAsia="仿宋"/>
          <w:color w:val="000000"/>
          <w:sz w:val="32"/>
          <w:szCs w:val="32"/>
        </w:rPr>
        <w:t>万元，占</w:t>
      </w:r>
      <w:r>
        <w:rPr>
          <w:rFonts w:hint="eastAsia" w:ascii="仿宋_GB2312" w:hAnsi="仿宋" w:eastAsia="仿宋_GB2312"/>
          <w:sz w:val="32"/>
          <w:szCs w:val="32"/>
          <w:lang w:val="en-US" w:eastAsia="zh-CN"/>
        </w:rPr>
        <w:t>37</w:t>
      </w:r>
      <w:r>
        <w:rPr>
          <w:rFonts w:hint="eastAsia" w:ascii="仿宋_GB2312" w:hAnsi="仿宋" w:eastAsia="仿宋_GB2312"/>
          <w:sz w:val="32"/>
          <w:szCs w:val="32"/>
        </w:rPr>
        <w:t>%</w:t>
      </w:r>
      <w:r>
        <w:rPr>
          <w:rFonts w:hint="eastAsia" w:ascii="仿宋" w:hAnsi="仿宋" w:eastAsia="仿宋"/>
          <w:color w:val="000000"/>
          <w:sz w:val="32"/>
          <w:szCs w:val="32"/>
        </w:rPr>
        <w:t>；项目支出</w:t>
      </w:r>
      <w:r>
        <w:rPr>
          <w:rFonts w:hint="eastAsia" w:ascii="仿宋_GB2312" w:hAnsi="仿宋" w:eastAsia="仿宋_GB2312"/>
          <w:sz w:val="32"/>
          <w:szCs w:val="32"/>
          <w:lang w:val="en-US" w:eastAsia="zh-CN"/>
        </w:rPr>
        <w:t>1608.44</w:t>
      </w:r>
      <w:r>
        <w:rPr>
          <w:rFonts w:hint="eastAsia" w:ascii="仿宋" w:hAnsi="仿宋" w:eastAsia="仿宋"/>
          <w:color w:val="000000"/>
          <w:sz w:val="32"/>
          <w:szCs w:val="32"/>
        </w:rPr>
        <w:t>万元，占</w:t>
      </w:r>
      <w:r>
        <w:rPr>
          <w:rFonts w:hint="eastAsia" w:ascii="仿宋_GB2312" w:hAnsi="仿宋" w:eastAsia="仿宋_GB2312"/>
          <w:sz w:val="32"/>
          <w:szCs w:val="32"/>
          <w:lang w:val="en-US" w:eastAsia="zh-CN"/>
        </w:rPr>
        <w:t>63</w:t>
      </w:r>
      <w:r>
        <w:rPr>
          <w:rFonts w:hint="eastAsia" w:ascii="仿宋_GB2312" w:hAnsi="仿宋" w:eastAsia="仿宋_GB2312"/>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7"/>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0"/>
      <w:bookmarkEnd w:id="31"/>
    </w:p>
    <w:p>
      <w:pPr>
        <w:snapToGrid w:val="0"/>
        <w:spacing w:line="578" w:lineRule="exact"/>
        <w:ind w:firstLine="640" w:firstLineChars="200"/>
        <w:rPr>
          <w:rFonts w:ascii="仿宋_GB2312" w:hAnsi="仿宋" w:eastAsia="仿宋_GB2312"/>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_GB2312" w:eastAsia="仿宋_GB2312"/>
          <w:sz w:val="32"/>
          <w:szCs w:val="32"/>
          <w:lang w:val="en-US" w:eastAsia="zh-CN"/>
        </w:rPr>
        <w:t>2555.50</w:t>
      </w:r>
      <w:r>
        <w:rPr>
          <w:rFonts w:hint="eastAsia" w:ascii="仿宋" w:hAnsi="仿宋" w:eastAsia="仿宋"/>
          <w:color w:val="000000"/>
          <w:sz w:val="32"/>
          <w:szCs w:val="32"/>
        </w:rPr>
        <w:t>万元。</w:t>
      </w:r>
      <w:r>
        <w:rPr>
          <w:rFonts w:hint="eastAsia" w:ascii="仿宋_GB2312" w:eastAsia="仿宋_GB2312"/>
          <w:sz w:val="32"/>
          <w:szCs w:val="32"/>
        </w:rPr>
        <w:t>收入决算总额较2018年增加</w:t>
      </w:r>
      <w:r>
        <w:rPr>
          <w:rFonts w:hint="eastAsia" w:ascii="仿宋_GB2312" w:eastAsia="仿宋_GB2312"/>
          <w:sz w:val="32"/>
          <w:szCs w:val="32"/>
          <w:lang w:val="en-US" w:eastAsia="zh-CN"/>
        </w:rPr>
        <w:t>702.73</w:t>
      </w:r>
      <w:r>
        <w:rPr>
          <w:rFonts w:hint="eastAsia" w:ascii="仿宋_GB2312" w:eastAsia="仿宋_GB2312"/>
          <w:sz w:val="32"/>
          <w:szCs w:val="32"/>
        </w:rPr>
        <w:t>万元，</w:t>
      </w:r>
      <w:r>
        <w:rPr>
          <w:rFonts w:hint="eastAsia" w:ascii="仿宋_GB2312" w:hAnsi="仿宋" w:eastAsia="仿宋_GB2312"/>
          <w:sz w:val="32"/>
          <w:szCs w:val="32"/>
        </w:rPr>
        <w:t>增加主要用于</w:t>
      </w:r>
      <w:r>
        <w:rPr>
          <w:rFonts w:hint="eastAsia" w:ascii="仿宋_GB2312" w:hAnsi="仿宋" w:eastAsia="仿宋_GB2312"/>
          <w:sz w:val="32"/>
          <w:szCs w:val="32"/>
          <w:lang w:eastAsia="zh-CN"/>
        </w:rPr>
        <w:t>全区脱贫攻坚验收督导小组的人</w:t>
      </w:r>
      <w:r>
        <w:rPr>
          <w:rFonts w:hint="eastAsia" w:ascii="仿宋_GB2312" w:hAnsi="仿宋" w:eastAsia="仿宋_GB2312"/>
          <w:sz w:val="32"/>
          <w:szCs w:val="32"/>
        </w:rPr>
        <w:t>员</w:t>
      </w:r>
      <w:r>
        <w:rPr>
          <w:rFonts w:hint="eastAsia" w:ascii="仿宋_GB2312" w:hAnsi="仿宋" w:eastAsia="仿宋_GB2312"/>
          <w:sz w:val="32"/>
          <w:szCs w:val="32"/>
          <w:lang w:eastAsia="zh-CN"/>
        </w:rPr>
        <w:t>差旅费和全区党政机关公务用车的维护维修费</w:t>
      </w:r>
      <w:r>
        <w:rPr>
          <w:rFonts w:hint="eastAsia" w:ascii="仿宋_GB2312" w:hAnsi="仿宋" w:eastAsia="仿宋_GB2312"/>
          <w:sz w:val="32"/>
          <w:szCs w:val="32"/>
        </w:rPr>
        <w:t>支出。</w:t>
      </w:r>
    </w:p>
    <w:p>
      <w:pPr>
        <w:spacing w:line="600" w:lineRule="exact"/>
        <w:ind w:firstLine="640" w:firstLineChars="200"/>
        <w:outlineLvl w:val="1"/>
        <w:rPr>
          <w:rStyle w:val="27"/>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napToGrid w:val="0"/>
        <w:spacing w:line="578" w:lineRule="exact"/>
        <w:ind w:firstLine="640" w:firstLineChars="200"/>
        <w:rPr>
          <w:rFonts w:ascii="仿宋_GB2312" w:hAnsi="仿宋" w:eastAsia="仿宋_GB2312"/>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2300.57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sz w:val="32"/>
          <w:szCs w:val="32"/>
        </w:rPr>
        <w:t>支出决算总额较2018年增加</w:t>
      </w:r>
      <w:r>
        <w:rPr>
          <w:rFonts w:hint="eastAsia" w:ascii="仿宋_GB2312" w:eastAsia="仿宋_GB2312"/>
          <w:sz w:val="32"/>
          <w:szCs w:val="32"/>
          <w:lang w:val="en-US" w:eastAsia="zh-CN"/>
        </w:rPr>
        <w:t>447.80</w:t>
      </w:r>
      <w:r>
        <w:rPr>
          <w:rFonts w:hint="eastAsia" w:ascii="仿宋_GB2312" w:eastAsia="仿宋_GB2312"/>
          <w:sz w:val="32"/>
          <w:szCs w:val="32"/>
        </w:rPr>
        <w:t>万元，主要原因是</w:t>
      </w:r>
      <w:r>
        <w:rPr>
          <w:rFonts w:hint="eastAsia" w:ascii="仿宋_GB2312" w:hAnsi="仿宋" w:eastAsia="仿宋_GB2312"/>
          <w:sz w:val="32"/>
          <w:szCs w:val="32"/>
          <w:lang w:eastAsia="zh-CN"/>
        </w:rPr>
        <w:t>全区脱贫攻坚验收督导小组的人</w:t>
      </w:r>
      <w:r>
        <w:rPr>
          <w:rFonts w:hint="eastAsia" w:ascii="仿宋_GB2312" w:hAnsi="仿宋" w:eastAsia="仿宋_GB2312"/>
          <w:sz w:val="32"/>
          <w:szCs w:val="32"/>
        </w:rPr>
        <w:t>员</w:t>
      </w:r>
      <w:r>
        <w:rPr>
          <w:rFonts w:hint="eastAsia" w:ascii="仿宋_GB2312" w:hAnsi="仿宋" w:eastAsia="仿宋_GB2312"/>
          <w:sz w:val="32"/>
          <w:szCs w:val="32"/>
          <w:lang w:eastAsia="zh-CN"/>
        </w:rPr>
        <w:t>差旅费和全区党政机关公务用车的维护维修费</w:t>
      </w:r>
      <w:r>
        <w:rPr>
          <w:rFonts w:hint="eastAsia" w:ascii="仿宋_GB2312" w:hAnsi="仿宋" w:eastAsia="仿宋_GB2312"/>
          <w:sz w:val="32"/>
          <w:szCs w:val="32"/>
        </w:rPr>
        <w:t>支出。</w:t>
      </w:r>
    </w:p>
    <w:p>
      <w:pPr>
        <w:spacing w:line="600" w:lineRule="exact"/>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firstLineChars="200"/>
        <w:outlineLvl w:val="2"/>
        <w:rPr>
          <w:rFonts w:hint="eastAsia" w:ascii="仿宋_GB2312" w:eastAsia="仿宋_GB2312"/>
          <w:sz w:val="32"/>
          <w:szCs w:val="32"/>
        </w:rPr>
      </w:pPr>
      <w:bookmarkStart w:id="36" w:name="_Toc15377212"/>
      <w:r>
        <w:rPr>
          <w:rFonts w:hint="eastAsia" w:ascii="仿宋_GB2312" w:eastAsia="仿宋_GB2312"/>
          <w:sz w:val="32"/>
          <w:szCs w:val="32"/>
        </w:rPr>
        <w:t>2019年</w:t>
      </w:r>
      <w:r>
        <w:rPr>
          <w:rFonts w:hint="eastAsia" w:ascii="仿宋" w:hAnsi="仿宋" w:eastAsia="仿宋"/>
          <w:color w:val="000000"/>
          <w:sz w:val="32"/>
          <w:szCs w:val="32"/>
        </w:rPr>
        <w:t>达川区</w:t>
      </w:r>
      <w:r>
        <w:rPr>
          <w:rFonts w:hint="eastAsia" w:ascii="仿宋" w:hAnsi="仿宋" w:eastAsia="仿宋"/>
          <w:color w:val="000000"/>
          <w:sz w:val="32"/>
          <w:szCs w:val="32"/>
          <w:lang w:eastAsia="zh-CN"/>
        </w:rPr>
        <w:t>机关事务服务中心</w:t>
      </w:r>
      <w:r>
        <w:rPr>
          <w:rFonts w:hint="eastAsia" w:ascii="仿宋_GB2312" w:eastAsia="仿宋_GB2312"/>
          <w:sz w:val="32"/>
          <w:szCs w:val="32"/>
        </w:rPr>
        <w:t>支出决算总额为</w:t>
      </w:r>
      <w:r>
        <w:rPr>
          <w:rFonts w:hint="eastAsia" w:ascii="仿宋_GB2312" w:eastAsia="仿宋_GB2312"/>
          <w:sz w:val="32"/>
          <w:szCs w:val="32"/>
          <w:lang w:val="en-US" w:eastAsia="zh-CN"/>
        </w:rPr>
        <w:t>2555.51</w:t>
      </w:r>
      <w:r>
        <w:rPr>
          <w:rFonts w:hint="eastAsia" w:ascii="仿宋_GB2312" w:eastAsia="仿宋_GB2312"/>
          <w:sz w:val="32"/>
          <w:szCs w:val="32"/>
        </w:rPr>
        <w:t>万元，其中：</w:t>
      </w:r>
      <w:r>
        <w:rPr>
          <w:rFonts w:hint="eastAsia" w:ascii="仿宋_GB2312" w:eastAsia="仿宋_GB2312"/>
          <w:sz w:val="32"/>
          <w:szCs w:val="32"/>
          <w:lang w:eastAsia="zh-CN"/>
        </w:rPr>
        <w:t>一般公共服务支出</w:t>
      </w:r>
      <w:r>
        <w:rPr>
          <w:rFonts w:hint="eastAsia" w:ascii="仿宋_GB2312" w:eastAsia="仿宋_GB2312"/>
          <w:sz w:val="32"/>
          <w:szCs w:val="32"/>
          <w:lang w:val="en-US" w:eastAsia="zh-CN"/>
        </w:rPr>
        <w:t>2247.65万元，</w:t>
      </w:r>
      <w:r>
        <w:rPr>
          <w:rFonts w:hint="eastAsia" w:ascii="仿宋_GB2312" w:eastAsia="仿宋_GB2312"/>
          <w:sz w:val="32"/>
          <w:szCs w:val="32"/>
        </w:rPr>
        <w:t>社会保障和就业支出</w:t>
      </w:r>
      <w:r>
        <w:rPr>
          <w:rFonts w:hint="eastAsia" w:ascii="仿宋_GB2312" w:eastAsia="仿宋_GB2312"/>
          <w:sz w:val="32"/>
          <w:szCs w:val="32"/>
          <w:lang w:val="en-US" w:eastAsia="zh-CN"/>
        </w:rPr>
        <w:t>25.85</w:t>
      </w:r>
      <w:r>
        <w:rPr>
          <w:rFonts w:hint="eastAsia" w:ascii="仿宋_GB2312" w:eastAsia="仿宋_GB2312"/>
          <w:sz w:val="32"/>
          <w:szCs w:val="32"/>
        </w:rPr>
        <w:t>万元，医疗卫生支出</w:t>
      </w:r>
      <w:r>
        <w:rPr>
          <w:rFonts w:hint="eastAsia" w:ascii="仿宋_GB2312" w:eastAsia="仿宋_GB2312"/>
          <w:sz w:val="32"/>
          <w:szCs w:val="32"/>
          <w:lang w:val="en-US" w:eastAsia="zh-CN"/>
        </w:rPr>
        <w:t>15.40</w:t>
      </w:r>
      <w:r>
        <w:rPr>
          <w:rFonts w:hint="eastAsia" w:ascii="仿宋_GB2312" w:eastAsia="仿宋_GB2312"/>
          <w:sz w:val="32"/>
          <w:szCs w:val="32"/>
        </w:rPr>
        <w:t>万元，住房保障支出</w:t>
      </w:r>
      <w:r>
        <w:rPr>
          <w:rFonts w:hint="eastAsia" w:ascii="仿宋_GB2312" w:eastAsia="仿宋_GB2312"/>
          <w:sz w:val="32"/>
          <w:szCs w:val="32"/>
          <w:lang w:val="en-US" w:eastAsia="zh-CN"/>
        </w:rPr>
        <w:t>27.14</w:t>
      </w:r>
      <w:r>
        <w:rPr>
          <w:rFonts w:hint="eastAsia" w:ascii="仿宋_GB2312" w:eastAsia="仿宋_GB2312"/>
          <w:sz w:val="32"/>
          <w:szCs w:val="32"/>
        </w:rPr>
        <w:t>万元</w:t>
      </w:r>
      <w:r>
        <w:rPr>
          <w:rFonts w:hint="eastAsia" w:ascii="仿宋_GB2312" w:eastAsia="仿宋_GB2312"/>
          <w:sz w:val="32"/>
          <w:szCs w:val="32"/>
          <w:lang w:eastAsia="zh-CN"/>
        </w:rPr>
        <w:t>，城乡社区支出</w:t>
      </w:r>
      <w:r>
        <w:rPr>
          <w:rFonts w:hint="eastAsia" w:ascii="仿宋_GB2312" w:eastAsia="仿宋_GB2312"/>
          <w:sz w:val="32"/>
          <w:szCs w:val="32"/>
          <w:lang w:val="en-US" w:eastAsia="zh-CN"/>
        </w:rPr>
        <w:t>237.91</w:t>
      </w:r>
      <w:r>
        <w:rPr>
          <w:rFonts w:hint="eastAsia" w:ascii="仿宋_GB2312" w:eastAsia="仿宋_GB2312"/>
          <w:sz w:val="32"/>
          <w:szCs w:val="32"/>
        </w:rPr>
        <w:t>。</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pPr>
        <w:spacing w:line="600" w:lineRule="exact"/>
        <w:ind w:firstLine="640"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val="0"/>
          <w:bCs/>
          <w:color w:val="000000"/>
          <w:sz w:val="32"/>
          <w:szCs w:val="32"/>
        </w:rPr>
        <w:t>2018年般公共预算支出决算数为</w:t>
      </w:r>
      <w:r>
        <w:rPr>
          <w:rFonts w:hint="eastAsia" w:ascii="仿宋" w:hAnsi="仿宋" w:eastAsia="仿宋"/>
          <w:b w:val="0"/>
          <w:bCs/>
          <w:color w:val="000000"/>
          <w:sz w:val="32"/>
          <w:szCs w:val="32"/>
          <w:lang w:val="en-US" w:eastAsia="zh-CN"/>
        </w:rPr>
        <w:t>2555.51万元</w:t>
      </w:r>
      <w:r>
        <w:rPr>
          <w:rFonts w:hint="eastAsia" w:ascii="仿宋" w:hAnsi="仿宋" w:eastAsia="仿宋"/>
          <w:b w:val="0"/>
          <w:bCs/>
          <w:color w:val="000000"/>
          <w:sz w:val="32"/>
          <w:szCs w:val="32"/>
        </w:rPr>
        <w:t>，</w:t>
      </w:r>
      <w:r>
        <w:rPr>
          <w:rStyle w:val="13"/>
          <w:rFonts w:hint="eastAsia" w:ascii="仿宋" w:hAnsi="仿宋" w:eastAsia="仿宋"/>
          <w:b w:val="0"/>
          <w:bCs/>
          <w:color w:val="000000"/>
          <w:sz w:val="32"/>
          <w:szCs w:val="32"/>
        </w:rPr>
        <w:t>完成预算</w:t>
      </w:r>
      <w:r>
        <w:rPr>
          <w:rStyle w:val="13"/>
          <w:rFonts w:hint="eastAsia" w:ascii="仿宋" w:hAnsi="仿宋" w:eastAsia="仿宋"/>
          <w:b w:val="0"/>
          <w:bCs/>
          <w:color w:val="000000"/>
          <w:sz w:val="32"/>
          <w:szCs w:val="32"/>
          <w:lang w:val="en-US" w:eastAsia="zh-CN"/>
        </w:rPr>
        <w:t>100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。其中</w:t>
      </w:r>
      <w:r>
        <w:rPr>
          <w:rStyle w:val="13"/>
          <w:rFonts w:hint="eastAsia" w:ascii="仿宋" w:hAnsi="仿宋" w:eastAsia="仿宋"/>
          <w:bCs/>
          <w:color w:val="000000"/>
          <w:sz w:val="32"/>
          <w:szCs w:val="32"/>
        </w:rPr>
        <w:t>：</w:t>
      </w:r>
      <w:bookmarkEnd w:id="37"/>
      <w:bookmarkEnd w:id="38"/>
      <w:bookmarkEnd w:id="39"/>
    </w:p>
    <w:p>
      <w:pPr>
        <w:snapToGrid w:val="0"/>
        <w:spacing w:line="578" w:lineRule="exact"/>
        <w:ind w:firstLine="643" w:firstLineChars="200"/>
        <w:rPr>
          <w:rFonts w:ascii="仿宋" w:hAnsi="仿宋" w:eastAsia="仿宋"/>
          <w:b/>
          <w:color w:val="000000"/>
          <w:sz w:val="32"/>
          <w:szCs w:val="32"/>
        </w:rPr>
      </w:pPr>
      <w:r>
        <w:rPr>
          <w:rStyle w:val="13"/>
          <w:rFonts w:ascii="仿宋" w:hAnsi="仿宋" w:eastAsia="仿宋"/>
          <w:bCs/>
          <w:color w:val="000000"/>
          <w:sz w:val="32"/>
          <w:szCs w:val="32"/>
        </w:rPr>
        <w:t>1.</w:t>
      </w:r>
      <w:r>
        <w:rPr>
          <w:rStyle w:val="13"/>
          <w:rFonts w:hint="eastAsia" w:ascii="仿宋" w:hAnsi="仿宋" w:eastAsia="仿宋"/>
          <w:bCs/>
          <w:color w:val="000000"/>
          <w:sz w:val="32"/>
          <w:szCs w:val="32"/>
        </w:rPr>
        <w:t>一般公共服务</w:t>
      </w:r>
      <w:r>
        <w:rPr>
          <w:rStyle w:val="13"/>
          <w:rFonts w:hint="eastAsia" w:ascii="仿宋" w:hAnsi="仿宋" w:eastAsia="仿宋"/>
          <w:bCs/>
          <w:color w:val="000000"/>
          <w:sz w:val="32"/>
          <w:szCs w:val="32"/>
          <w:lang w:val="en-US" w:eastAsia="zh-CN"/>
        </w:rPr>
        <w:t>201</w:t>
      </w:r>
      <w:r>
        <w:rPr>
          <w:rStyle w:val="13"/>
          <w:rFonts w:hint="eastAsia" w:ascii="仿宋" w:hAnsi="仿宋" w:eastAsia="仿宋"/>
          <w:bCs/>
          <w:color w:val="000000"/>
          <w:sz w:val="32"/>
          <w:szCs w:val="32"/>
        </w:rPr>
        <w:t>（类）</w:t>
      </w:r>
      <w:r>
        <w:rPr>
          <w:rStyle w:val="13"/>
          <w:rFonts w:hint="eastAsia" w:ascii="仿宋" w:hAnsi="仿宋" w:eastAsia="仿宋"/>
          <w:bCs/>
          <w:color w:val="000000"/>
          <w:sz w:val="32"/>
          <w:szCs w:val="32"/>
          <w:lang w:val="en-US" w:eastAsia="zh-CN"/>
        </w:rPr>
        <w:t>31</w:t>
      </w:r>
      <w:r>
        <w:rPr>
          <w:rStyle w:val="13"/>
          <w:rFonts w:hint="eastAsia" w:ascii="仿宋" w:hAnsi="仿宋" w:eastAsia="仿宋"/>
          <w:bCs/>
          <w:color w:val="000000"/>
          <w:sz w:val="32"/>
          <w:szCs w:val="32"/>
          <w:lang w:eastAsia="zh-CN"/>
        </w:rPr>
        <w:t>（</w:t>
      </w:r>
      <w:r>
        <w:rPr>
          <w:rStyle w:val="13"/>
          <w:rFonts w:hint="eastAsia" w:ascii="仿宋" w:hAnsi="仿宋" w:eastAsia="仿宋"/>
          <w:bCs/>
          <w:color w:val="000000"/>
          <w:sz w:val="32"/>
          <w:szCs w:val="32"/>
        </w:rPr>
        <w:t>款）</w:t>
      </w:r>
      <w:r>
        <w:rPr>
          <w:rStyle w:val="13"/>
          <w:rFonts w:hint="eastAsia" w:ascii="仿宋" w:hAnsi="仿宋" w:eastAsia="仿宋"/>
          <w:bCs/>
          <w:color w:val="000000"/>
          <w:sz w:val="32"/>
          <w:szCs w:val="32"/>
          <w:lang w:val="en-US" w:eastAsia="zh-CN"/>
        </w:rPr>
        <w:t>02</w:t>
      </w:r>
      <w:r>
        <w:rPr>
          <w:rStyle w:val="13"/>
          <w:rFonts w:hint="eastAsia" w:ascii="仿宋" w:hAnsi="仿宋" w:eastAsia="仿宋"/>
          <w:bCs/>
          <w:color w:val="000000"/>
          <w:sz w:val="32"/>
          <w:szCs w:val="32"/>
        </w:rPr>
        <w:t>（项）</w:t>
      </w:r>
      <w:r>
        <w:rPr>
          <w:rStyle w:val="13"/>
          <w:rFonts w:ascii="仿宋" w:hAnsi="仿宋" w:eastAsia="仿宋"/>
          <w:bCs/>
          <w:color w:val="000000"/>
          <w:sz w:val="32"/>
          <w:szCs w:val="32"/>
        </w:rPr>
        <w:t>:</w:t>
      </w:r>
      <w:r>
        <w:rPr>
          <w:rStyle w:val="13"/>
          <w:rFonts w:ascii="仿宋" w:hAnsi="仿宋" w:eastAsia="仿宋"/>
          <w:b w:val="0"/>
          <w:bCs/>
          <w:color w:val="000000"/>
          <w:sz w:val="32"/>
          <w:szCs w:val="32"/>
        </w:rPr>
        <w:t xml:space="preserve"> </w:t>
      </w:r>
      <w:r>
        <w:rPr>
          <w:rStyle w:val="13"/>
          <w:rFonts w:hint="eastAsia" w:ascii="仿宋" w:hAnsi="仿宋" w:eastAsia="仿宋"/>
          <w:b w:val="0"/>
          <w:bCs/>
          <w:color w:val="000000"/>
          <w:sz w:val="32"/>
          <w:szCs w:val="32"/>
        </w:rPr>
        <w:t>支出决算为</w:t>
      </w:r>
      <w:r>
        <w:rPr>
          <w:rStyle w:val="13"/>
          <w:rFonts w:hint="eastAsia" w:ascii="仿宋" w:hAnsi="仿宋" w:eastAsia="仿宋"/>
          <w:b w:val="0"/>
          <w:bCs/>
          <w:color w:val="000000"/>
          <w:sz w:val="32"/>
          <w:szCs w:val="32"/>
          <w:lang w:val="en-US" w:eastAsia="zh-CN"/>
        </w:rPr>
        <w:t>2247.65</w:t>
      </w:r>
      <w:r>
        <w:rPr>
          <w:rStyle w:val="13"/>
          <w:rFonts w:hint="eastAsia" w:ascii="仿宋" w:hAnsi="仿宋" w:eastAsia="仿宋"/>
          <w:b w:val="0"/>
          <w:bCs/>
          <w:color w:val="000000"/>
          <w:sz w:val="32"/>
          <w:szCs w:val="32"/>
        </w:rPr>
        <w:t>万元，完成预算</w:t>
      </w:r>
      <w:r>
        <w:rPr>
          <w:rStyle w:val="13"/>
          <w:rFonts w:hint="eastAsia" w:ascii="仿宋" w:hAnsi="仿宋" w:eastAsia="仿宋"/>
          <w:b w:val="0"/>
          <w:bCs/>
          <w:color w:val="000000"/>
          <w:sz w:val="32"/>
          <w:szCs w:val="32"/>
          <w:lang w:val="en-US" w:eastAsia="zh-CN"/>
        </w:rPr>
        <w:t>188</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，决算数</w:t>
      </w:r>
      <w:r>
        <w:rPr>
          <w:rStyle w:val="13"/>
          <w:rFonts w:hint="eastAsia" w:ascii="仿宋" w:hAnsi="仿宋" w:eastAsia="仿宋"/>
          <w:b w:val="0"/>
          <w:bCs/>
          <w:color w:val="000000"/>
          <w:sz w:val="32"/>
          <w:szCs w:val="32"/>
          <w:lang w:eastAsia="zh-CN"/>
        </w:rPr>
        <w:t>大于</w:t>
      </w:r>
      <w:r>
        <w:rPr>
          <w:rStyle w:val="13"/>
          <w:rFonts w:hint="eastAsia" w:ascii="仿宋" w:hAnsi="仿宋" w:eastAsia="仿宋"/>
          <w:b w:val="0"/>
          <w:bCs/>
          <w:color w:val="000000"/>
          <w:sz w:val="32"/>
          <w:szCs w:val="32"/>
        </w:rPr>
        <w:t>预算数的主要原因是</w:t>
      </w:r>
      <w:r>
        <w:rPr>
          <w:rFonts w:hint="eastAsia" w:ascii="仿宋_GB2312" w:hAnsi="仿宋" w:eastAsia="仿宋_GB2312"/>
          <w:sz w:val="32"/>
          <w:szCs w:val="32"/>
          <w:lang w:eastAsia="zh-CN"/>
        </w:rPr>
        <w:t>全区脱贫攻坚验收督导小组的人</w:t>
      </w:r>
      <w:r>
        <w:rPr>
          <w:rFonts w:hint="eastAsia" w:ascii="仿宋_GB2312" w:hAnsi="仿宋" w:eastAsia="仿宋_GB2312"/>
          <w:sz w:val="32"/>
          <w:szCs w:val="32"/>
        </w:rPr>
        <w:t>员</w:t>
      </w:r>
      <w:r>
        <w:rPr>
          <w:rFonts w:hint="eastAsia" w:ascii="仿宋_GB2312" w:hAnsi="仿宋" w:eastAsia="仿宋_GB2312"/>
          <w:sz w:val="32"/>
          <w:szCs w:val="32"/>
          <w:lang w:eastAsia="zh-CN"/>
        </w:rPr>
        <w:t>差旅费和全区党政机关公务用车的维护维修费</w:t>
      </w:r>
      <w:r>
        <w:rPr>
          <w:rFonts w:hint="eastAsia" w:ascii="仿宋_GB2312" w:hAnsi="仿宋" w:eastAsia="仿宋_GB2312"/>
          <w:sz w:val="32"/>
          <w:szCs w:val="32"/>
        </w:rPr>
        <w:t>支出。</w:t>
      </w:r>
    </w:p>
    <w:p>
      <w:pPr>
        <w:numPr>
          <w:ilvl w:val="0"/>
          <w:numId w:val="3"/>
        </w:numPr>
        <w:spacing w:line="600" w:lineRule="exact"/>
        <w:ind w:firstLine="643" w:firstLineChars="200"/>
        <w:rPr>
          <w:rStyle w:val="13"/>
          <w:rFonts w:hint="eastAsia" w:ascii="仿宋" w:hAnsi="仿宋" w:eastAsia="仿宋"/>
          <w:b w:val="0"/>
          <w:bCs/>
          <w:color w:val="000000"/>
          <w:sz w:val="32"/>
          <w:szCs w:val="32"/>
          <w:lang w:val="en-US" w:eastAsia="zh-CN"/>
        </w:rPr>
      </w:pPr>
      <w:r>
        <w:rPr>
          <w:rStyle w:val="13"/>
          <w:rFonts w:hint="eastAsia" w:ascii="仿宋" w:hAnsi="仿宋" w:eastAsia="仿宋"/>
          <w:bCs/>
          <w:color w:val="000000"/>
          <w:sz w:val="32"/>
          <w:szCs w:val="32"/>
        </w:rPr>
        <w:t>社会保障和就业</w:t>
      </w:r>
      <w:r>
        <w:rPr>
          <w:rStyle w:val="13"/>
          <w:rFonts w:hint="eastAsia" w:ascii="仿宋" w:hAnsi="仿宋" w:eastAsia="仿宋"/>
          <w:bCs/>
          <w:color w:val="000000"/>
          <w:sz w:val="32"/>
          <w:szCs w:val="32"/>
          <w:lang w:val="en-US" w:eastAsia="zh-CN"/>
        </w:rPr>
        <w:t>208</w:t>
      </w:r>
      <w:r>
        <w:rPr>
          <w:rStyle w:val="13"/>
          <w:rFonts w:hint="eastAsia" w:ascii="仿宋" w:hAnsi="仿宋" w:eastAsia="仿宋"/>
          <w:bCs/>
          <w:color w:val="000000"/>
          <w:sz w:val="32"/>
          <w:szCs w:val="32"/>
        </w:rPr>
        <w:t>（类）</w:t>
      </w:r>
      <w:r>
        <w:rPr>
          <w:rStyle w:val="13"/>
          <w:rFonts w:hint="eastAsia" w:ascii="仿宋" w:hAnsi="仿宋" w:eastAsia="仿宋"/>
          <w:bCs/>
          <w:color w:val="000000"/>
          <w:sz w:val="32"/>
          <w:szCs w:val="32"/>
          <w:lang w:val="en-US" w:eastAsia="zh-CN"/>
        </w:rPr>
        <w:t>05</w:t>
      </w:r>
      <w:r>
        <w:rPr>
          <w:rStyle w:val="13"/>
          <w:rFonts w:hint="eastAsia" w:ascii="仿宋" w:hAnsi="仿宋" w:eastAsia="仿宋"/>
          <w:bCs/>
          <w:color w:val="000000"/>
          <w:sz w:val="32"/>
          <w:szCs w:val="32"/>
        </w:rPr>
        <w:t>（款）</w:t>
      </w:r>
      <w:r>
        <w:rPr>
          <w:rStyle w:val="13"/>
          <w:rFonts w:hint="eastAsia" w:ascii="仿宋" w:hAnsi="仿宋" w:eastAsia="仿宋"/>
          <w:bCs/>
          <w:color w:val="000000"/>
          <w:sz w:val="32"/>
          <w:szCs w:val="32"/>
          <w:lang w:val="en-US" w:eastAsia="zh-CN"/>
        </w:rPr>
        <w:t>05</w:t>
      </w:r>
      <w:r>
        <w:rPr>
          <w:rStyle w:val="13"/>
          <w:rFonts w:hint="eastAsia" w:ascii="仿宋" w:hAnsi="仿宋" w:eastAsia="仿宋"/>
          <w:bCs/>
          <w:color w:val="000000"/>
          <w:sz w:val="32"/>
          <w:szCs w:val="32"/>
        </w:rPr>
        <w:t>（项）</w:t>
      </w:r>
      <w:r>
        <w:rPr>
          <w:rStyle w:val="13"/>
          <w:rFonts w:ascii="仿宋" w:hAnsi="仿宋" w:eastAsia="仿宋"/>
          <w:bCs/>
          <w:color w:val="000000"/>
          <w:sz w:val="32"/>
          <w:szCs w:val="32"/>
        </w:rPr>
        <w:t>:</w:t>
      </w:r>
      <w:r>
        <w:rPr>
          <w:rStyle w:val="13"/>
          <w:rFonts w:ascii="仿宋" w:hAnsi="仿宋" w:eastAsia="仿宋"/>
          <w:b w:val="0"/>
          <w:bCs/>
          <w:color w:val="000000"/>
          <w:sz w:val="32"/>
          <w:szCs w:val="32"/>
        </w:rPr>
        <w:t xml:space="preserve"> </w:t>
      </w:r>
      <w:r>
        <w:rPr>
          <w:rStyle w:val="13"/>
          <w:rFonts w:hint="eastAsia" w:ascii="仿宋" w:hAnsi="仿宋" w:eastAsia="仿宋"/>
          <w:b w:val="0"/>
          <w:bCs/>
          <w:color w:val="000000"/>
          <w:sz w:val="32"/>
          <w:szCs w:val="32"/>
        </w:rPr>
        <w:t>支出决算为</w:t>
      </w:r>
      <w:r>
        <w:rPr>
          <w:rStyle w:val="13"/>
          <w:rFonts w:hint="eastAsia" w:ascii="仿宋" w:hAnsi="仿宋" w:eastAsia="仿宋"/>
          <w:b w:val="0"/>
          <w:bCs/>
          <w:color w:val="000000"/>
          <w:sz w:val="32"/>
          <w:szCs w:val="32"/>
          <w:lang w:val="en-US" w:eastAsia="zh-CN"/>
        </w:rPr>
        <w:t>25.85</w:t>
      </w:r>
      <w:r>
        <w:rPr>
          <w:rStyle w:val="13"/>
          <w:rFonts w:hint="eastAsia" w:ascii="仿宋" w:hAnsi="仿宋" w:eastAsia="仿宋"/>
          <w:b w:val="0"/>
          <w:bCs/>
          <w:color w:val="000000"/>
          <w:sz w:val="32"/>
          <w:szCs w:val="32"/>
        </w:rPr>
        <w:t>万元，完成预算</w:t>
      </w:r>
      <w:r>
        <w:rPr>
          <w:rStyle w:val="13"/>
          <w:rFonts w:hint="eastAsia" w:ascii="仿宋" w:hAnsi="仿宋" w:eastAsia="仿宋"/>
          <w:b w:val="0"/>
          <w:bCs/>
          <w:color w:val="000000"/>
          <w:sz w:val="32"/>
          <w:szCs w:val="32"/>
          <w:lang w:val="en-US" w:eastAsia="zh-CN"/>
        </w:rPr>
        <w:t>100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lang w:val="en-US" w:eastAsia="zh-CN"/>
        </w:rPr>
        <w:t>.</w:t>
      </w:r>
    </w:p>
    <w:p>
      <w:pPr>
        <w:numPr>
          <w:ilvl w:val="0"/>
          <w:numId w:val="3"/>
        </w:numPr>
        <w:spacing w:line="600" w:lineRule="exact"/>
        <w:ind w:firstLine="643" w:firstLineChars="200"/>
        <w:rPr>
          <w:rFonts w:ascii="仿宋" w:hAnsi="仿宋" w:eastAsia="仿宋"/>
          <w:b/>
          <w:color w:val="000000"/>
          <w:sz w:val="32"/>
          <w:szCs w:val="32"/>
        </w:rPr>
      </w:pPr>
      <w:r>
        <w:rPr>
          <w:rStyle w:val="13"/>
          <w:rFonts w:hint="eastAsia" w:ascii="仿宋" w:hAnsi="仿宋" w:eastAsia="仿宋"/>
          <w:bCs/>
          <w:color w:val="000000"/>
          <w:sz w:val="32"/>
          <w:szCs w:val="32"/>
        </w:rPr>
        <w:t>医疗卫生与计划生育</w:t>
      </w:r>
      <w:r>
        <w:rPr>
          <w:rStyle w:val="13"/>
          <w:rFonts w:hint="eastAsia" w:ascii="仿宋" w:hAnsi="仿宋" w:eastAsia="仿宋"/>
          <w:bCs/>
          <w:color w:val="000000"/>
          <w:sz w:val="32"/>
          <w:szCs w:val="32"/>
          <w:lang w:val="en-US" w:eastAsia="zh-CN"/>
        </w:rPr>
        <w:t>210</w:t>
      </w:r>
      <w:r>
        <w:rPr>
          <w:rStyle w:val="13"/>
          <w:rFonts w:hint="eastAsia" w:ascii="仿宋" w:hAnsi="仿宋" w:eastAsia="仿宋"/>
          <w:bCs/>
          <w:color w:val="000000"/>
          <w:sz w:val="32"/>
          <w:szCs w:val="32"/>
        </w:rPr>
        <w:t>（类）</w:t>
      </w:r>
      <w:r>
        <w:rPr>
          <w:rStyle w:val="13"/>
          <w:rFonts w:hint="eastAsia" w:ascii="仿宋" w:hAnsi="仿宋" w:eastAsia="仿宋"/>
          <w:bCs/>
          <w:color w:val="000000"/>
          <w:sz w:val="32"/>
          <w:szCs w:val="32"/>
          <w:lang w:val="en-US" w:eastAsia="zh-CN"/>
        </w:rPr>
        <w:t>11</w:t>
      </w:r>
      <w:r>
        <w:rPr>
          <w:rStyle w:val="13"/>
          <w:rFonts w:hint="eastAsia" w:ascii="仿宋" w:hAnsi="仿宋" w:eastAsia="仿宋"/>
          <w:bCs/>
          <w:color w:val="000000"/>
          <w:sz w:val="32"/>
          <w:szCs w:val="32"/>
        </w:rPr>
        <w:t>（款）</w:t>
      </w:r>
      <w:r>
        <w:rPr>
          <w:rStyle w:val="13"/>
          <w:rFonts w:hint="eastAsia" w:ascii="仿宋" w:hAnsi="仿宋" w:eastAsia="仿宋"/>
          <w:bCs/>
          <w:color w:val="000000"/>
          <w:sz w:val="32"/>
          <w:szCs w:val="32"/>
          <w:lang w:val="en-US" w:eastAsia="zh-CN"/>
        </w:rPr>
        <w:t>01</w:t>
      </w:r>
      <w:r>
        <w:rPr>
          <w:rStyle w:val="13"/>
          <w:rFonts w:hint="eastAsia" w:ascii="仿宋" w:hAnsi="仿宋" w:eastAsia="仿宋"/>
          <w:bCs/>
          <w:color w:val="000000"/>
          <w:sz w:val="32"/>
          <w:szCs w:val="32"/>
        </w:rPr>
        <w:t>（项）</w:t>
      </w:r>
      <w:r>
        <w:rPr>
          <w:rStyle w:val="13"/>
          <w:rFonts w:ascii="仿宋" w:hAnsi="仿宋" w:eastAsia="仿宋"/>
          <w:bCs/>
          <w:color w:val="000000"/>
          <w:sz w:val="32"/>
          <w:szCs w:val="32"/>
        </w:rPr>
        <w:t>:</w:t>
      </w:r>
      <w:r>
        <w:rPr>
          <w:rStyle w:val="13"/>
          <w:rFonts w:hint="eastAsia" w:ascii="仿宋" w:hAnsi="仿宋" w:eastAsia="仿宋"/>
          <w:b w:val="0"/>
          <w:bCs/>
          <w:color w:val="000000"/>
          <w:sz w:val="32"/>
          <w:szCs w:val="32"/>
        </w:rPr>
        <w:t>支出决算为</w:t>
      </w:r>
      <w:r>
        <w:rPr>
          <w:rStyle w:val="13"/>
          <w:rFonts w:hint="eastAsia" w:ascii="仿宋" w:hAnsi="仿宋" w:eastAsia="仿宋"/>
          <w:b w:val="0"/>
          <w:bCs/>
          <w:color w:val="000000"/>
          <w:sz w:val="32"/>
          <w:szCs w:val="32"/>
          <w:lang w:val="en-US" w:eastAsia="zh-CN"/>
        </w:rPr>
        <w:t>15.40</w:t>
      </w:r>
      <w:r>
        <w:rPr>
          <w:rStyle w:val="13"/>
          <w:rFonts w:hint="eastAsia" w:ascii="仿宋" w:hAnsi="仿宋" w:eastAsia="仿宋"/>
          <w:b w:val="0"/>
          <w:bCs/>
          <w:color w:val="000000"/>
          <w:sz w:val="32"/>
          <w:szCs w:val="32"/>
        </w:rPr>
        <w:t>万元，完成预算</w:t>
      </w:r>
      <w:r>
        <w:rPr>
          <w:rStyle w:val="13"/>
          <w:rFonts w:hint="eastAsia" w:ascii="仿宋" w:hAnsi="仿宋" w:eastAsia="仿宋"/>
          <w:b w:val="0"/>
          <w:bCs/>
          <w:color w:val="000000"/>
          <w:sz w:val="32"/>
          <w:szCs w:val="32"/>
          <w:lang w:val="en-US" w:eastAsia="zh-CN"/>
        </w:rPr>
        <w:t>104</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，决算数</w:t>
      </w:r>
      <w:r>
        <w:rPr>
          <w:rStyle w:val="13"/>
          <w:rFonts w:hint="eastAsia" w:ascii="仿宋" w:hAnsi="仿宋" w:eastAsia="仿宋"/>
          <w:b w:val="0"/>
          <w:bCs/>
          <w:color w:val="000000"/>
          <w:sz w:val="32"/>
          <w:szCs w:val="32"/>
          <w:lang w:eastAsia="zh-CN"/>
        </w:rPr>
        <w:t>大于</w:t>
      </w:r>
      <w:r>
        <w:rPr>
          <w:rStyle w:val="13"/>
          <w:rFonts w:hint="eastAsia" w:ascii="仿宋" w:hAnsi="仿宋" w:eastAsia="仿宋"/>
          <w:b w:val="0"/>
          <w:bCs/>
          <w:color w:val="000000"/>
          <w:sz w:val="32"/>
          <w:szCs w:val="32"/>
        </w:rPr>
        <w:t>预算数的主要原因是</w:t>
      </w:r>
      <w:r>
        <w:rPr>
          <w:rStyle w:val="13"/>
          <w:rFonts w:hint="eastAsia" w:ascii="仿宋" w:hAnsi="仿宋" w:eastAsia="仿宋"/>
          <w:b w:val="0"/>
          <w:bCs/>
          <w:color w:val="000000"/>
          <w:sz w:val="32"/>
          <w:szCs w:val="32"/>
          <w:lang w:eastAsia="zh-CN"/>
        </w:rPr>
        <w:t>新增人员和调资基数提高</w:t>
      </w:r>
      <w:r>
        <w:rPr>
          <w:rStyle w:val="13"/>
          <w:rFonts w:hint="eastAsia" w:ascii="仿宋" w:hAnsi="仿宋" w:eastAsia="仿宋"/>
          <w:b w:val="0"/>
          <w:bCs/>
          <w:color w:val="000000"/>
          <w:sz w:val="32"/>
          <w:szCs w:val="32"/>
        </w:rPr>
        <w:t>。</w:t>
      </w:r>
    </w:p>
    <w:p>
      <w:pPr>
        <w:spacing w:line="600" w:lineRule="exact"/>
        <w:ind w:firstLine="643" w:firstLineChars="200"/>
        <w:rPr>
          <w:rStyle w:val="13"/>
          <w:rFonts w:hint="eastAsia" w:ascii="仿宋" w:hAnsi="仿宋" w:eastAsia="仿宋"/>
          <w:b w:val="0"/>
          <w:bCs/>
          <w:color w:val="000000"/>
          <w:sz w:val="32"/>
          <w:szCs w:val="32"/>
        </w:rPr>
      </w:pPr>
      <w:r>
        <w:rPr>
          <w:rStyle w:val="13"/>
          <w:rFonts w:hint="eastAsia" w:ascii="仿宋" w:hAnsi="仿宋" w:eastAsia="仿宋"/>
          <w:bCs/>
          <w:color w:val="000000"/>
          <w:sz w:val="32"/>
          <w:szCs w:val="32"/>
          <w:lang w:val="en-US" w:eastAsia="zh-CN"/>
        </w:rPr>
        <w:t>4</w:t>
      </w:r>
      <w:r>
        <w:rPr>
          <w:rStyle w:val="13"/>
          <w:rFonts w:ascii="仿宋" w:hAnsi="仿宋" w:eastAsia="仿宋"/>
          <w:bCs/>
          <w:color w:val="000000"/>
          <w:sz w:val="32"/>
          <w:szCs w:val="32"/>
        </w:rPr>
        <w:t>.</w:t>
      </w:r>
      <w:r>
        <w:rPr>
          <w:rStyle w:val="13"/>
          <w:rFonts w:hint="eastAsia" w:ascii="仿宋" w:hAnsi="仿宋" w:eastAsia="仿宋"/>
          <w:bCs/>
          <w:color w:val="000000"/>
          <w:sz w:val="32"/>
          <w:szCs w:val="32"/>
          <w:lang w:eastAsia="zh-CN"/>
        </w:rPr>
        <w:t>住房保障支出</w:t>
      </w:r>
      <w:r>
        <w:rPr>
          <w:rStyle w:val="13"/>
          <w:rFonts w:hint="eastAsia" w:ascii="仿宋" w:hAnsi="仿宋" w:eastAsia="仿宋"/>
          <w:bCs/>
          <w:color w:val="000000"/>
          <w:sz w:val="32"/>
          <w:szCs w:val="32"/>
          <w:lang w:val="en-US" w:eastAsia="zh-CN"/>
        </w:rPr>
        <w:t>221</w:t>
      </w:r>
      <w:r>
        <w:rPr>
          <w:rStyle w:val="13"/>
          <w:rFonts w:hint="eastAsia" w:ascii="仿宋" w:hAnsi="仿宋" w:eastAsia="仿宋"/>
          <w:bCs/>
          <w:color w:val="000000"/>
          <w:sz w:val="32"/>
          <w:szCs w:val="32"/>
        </w:rPr>
        <w:t>（类）</w:t>
      </w:r>
      <w:r>
        <w:rPr>
          <w:rStyle w:val="13"/>
          <w:rFonts w:hint="eastAsia" w:ascii="仿宋" w:hAnsi="仿宋" w:eastAsia="仿宋"/>
          <w:bCs/>
          <w:color w:val="000000"/>
          <w:sz w:val="32"/>
          <w:szCs w:val="32"/>
          <w:lang w:val="en-US" w:eastAsia="zh-CN"/>
        </w:rPr>
        <w:t>02</w:t>
      </w:r>
      <w:r>
        <w:rPr>
          <w:rStyle w:val="13"/>
          <w:rFonts w:hint="eastAsia" w:ascii="仿宋" w:hAnsi="仿宋" w:eastAsia="仿宋"/>
          <w:bCs/>
          <w:color w:val="000000"/>
          <w:sz w:val="32"/>
          <w:szCs w:val="32"/>
        </w:rPr>
        <w:t>（款）</w:t>
      </w:r>
      <w:r>
        <w:rPr>
          <w:rStyle w:val="13"/>
          <w:rFonts w:hint="eastAsia" w:ascii="仿宋" w:hAnsi="仿宋" w:eastAsia="仿宋"/>
          <w:bCs/>
          <w:color w:val="000000"/>
          <w:sz w:val="32"/>
          <w:szCs w:val="32"/>
          <w:lang w:val="en-US" w:eastAsia="zh-CN"/>
        </w:rPr>
        <w:t>01</w:t>
      </w:r>
      <w:r>
        <w:rPr>
          <w:rStyle w:val="13"/>
          <w:rFonts w:hint="eastAsia" w:ascii="仿宋" w:hAnsi="仿宋" w:eastAsia="仿宋"/>
          <w:bCs/>
          <w:color w:val="000000"/>
          <w:sz w:val="32"/>
          <w:szCs w:val="32"/>
        </w:rPr>
        <w:t>（项）</w:t>
      </w:r>
      <w:r>
        <w:rPr>
          <w:rStyle w:val="13"/>
          <w:rFonts w:ascii="仿宋" w:hAnsi="仿宋" w:eastAsia="仿宋"/>
          <w:bCs/>
          <w:color w:val="000000"/>
          <w:sz w:val="32"/>
          <w:szCs w:val="32"/>
        </w:rPr>
        <w:t>:</w:t>
      </w:r>
      <w:r>
        <w:rPr>
          <w:rStyle w:val="13"/>
          <w:rFonts w:hint="eastAsia" w:ascii="仿宋" w:hAnsi="仿宋" w:eastAsia="仿宋"/>
          <w:b w:val="0"/>
          <w:bCs/>
          <w:color w:val="000000"/>
          <w:sz w:val="32"/>
          <w:szCs w:val="32"/>
        </w:rPr>
        <w:t>支出决算为</w:t>
      </w:r>
      <w:r>
        <w:rPr>
          <w:rStyle w:val="13"/>
          <w:rFonts w:hint="eastAsia" w:ascii="仿宋" w:hAnsi="仿宋" w:eastAsia="仿宋"/>
          <w:b w:val="0"/>
          <w:bCs/>
          <w:color w:val="000000"/>
          <w:sz w:val="32"/>
          <w:szCs w:val="32"/>
          <w:lang w:val="en-US" w:eastAsia="zh-CN"/>
        </w:rPr>
        <w:t>27.14</w:t>
      </w:r>
      <w:r>
        <w:rPr>
          <w:rStyle w:val="13"/>
          <w:rFonts w:hint="eastAsia" w:ascii="仿宋" w:hAnsi="仿宋" w:eastAsia="仿宋"/>
          <w:b w:val="0"/>
          <w:bCs/>
          <w:color w:val="000000"/>
          <w:sz w:val="32"/>
          <w:szCs w:val="32"/>
        </w:rPr>
        <w:t>万元，完成预算</w:t>
      </w:r>
      <w:r>
        <w:rPr>
          <w:rStyle w:val="13"/>
          <w:rFonts w:hint="eastAsia" w:ascii="仿宋" w:hAnsi="仿宋" w:eastAsia="仿宋"/>
          <w:b w:val="0"/>
          <w:bCs/>
          <w:color w:val="000000"/>
          <w:sz w:val="32"/>
          <w:szCs w:val="32"/>
          <w:lang w:val="en-US" w:eastAsia="zh-CN"/>
        </w:rPr>
        <w:t>145</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，决算数</w:t>
      </w:r>
      <w:r>
        <w:rPr>
          <w:rStyle w:val="13"/>
          <w:rFonts w:hint="eastAsia" w:ascii="仿宋" w:hAnsi="仿宋" w:eastAsia="仿宋"/>
          <w:b w:val="0"/>
          <w:bCs/>
          <w:color w:val="000000"/>
          <w:sz w:val="32"/>
          <w:szCs w:val="32"/>
          <w:lang w:eastAsia="zh-CN"/>
        </w:rPr>
        <w:t>大于</w:t>
      </w:r>
      <w:r>
        <w:rPr>
          <w:rStyle w:val="13"/>
          <w:rFonts w:hint="eastAsia" w:ascii="仿宋" w:hAnsi="仿宋" w:eastAsia="仿宋"/>
          <w:b w:val="0"/>
          <w:bCs/>
          <w:color w:val="000000"/>
          <w:sz w:val="32"/>
          <w:szCs w:val="32"/>
        </w:rPr>
        <w:t>预算数的主要原因是</w:t>
      </w:r>
      <w:r>
        <w:rPr>
          <w:rStyle w:val="13"/>
          <w:rFonts w:hint="eastAsia" w:ascii="仿宋" w:hAnsi="仿宋" w:eastAsia="仿宋"/>
          <w:b w:val="0"/>
          <w:bCs/>
          <w:color w:val="000000"/>
          <w:sz w:val="32"/>
          <w:szCs w:val="32"/>
          <w:lang w:eastAsia="zh-CN"/>
        </w:rPr>
        <w:t>新增人员和调资基数提高</w:t>
      </w:r>
      <w:r>
        <w:rPr>
          <w:rStyle w:val="13"/>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3"/>
          <w:rFonts w:hint="eastAsia" w:ascii="仿宋" w:hAnsi="仿宋" w:eastAsia="仿宋"/>
          <w:bCs/>
          <w:color w:val="000000"/>
          <w:sz w:val="32"/>
          <w:szCs w:val="32"/>
          <w:lang w:val="en-US" w:eastAsia="zh-CN"/>
        </w:rPr>
        <w:t>5</w:t>
      </w:r>
      <w:r>
        <w:rPr>
          <w:rStyle w:val="13"/>
          <w:rFonts w:ascii="仿宋" w:hAnsi="仿宋" w:eastAsia="仿宋"/>
          <w:bCs/>
          <w:color w:val="000000"/>
          <w:sz w:val="32"/>
          <w:szCs w:val="32"/>
        </w:rPr>
        <w:t>.</w:t>
      </w:r>
      <w:r>
        <w:rPr>
          <w:rStyle w:val="13"/>
          <w:rFonts w:hint="eastAsia" w:ascii="仿宋" w:hAnsi="仿宋" w:eastAsia="仿宋"/>
          <w:bCs/>
          <w:color w:val="000000"/>
          <w:sz w:val="32"/>
          <w:szCs w:val="32"/>
          <w:lang w:eastAsia="zh-CN"/>
        </w:rPr>
        <w:t>城乡社区支出</w:t>
      </w:r>
      <w:r>
        <w:rPr>
          <w:rStyle w:val="13"/>
          <w:rFonts w:hint="eastAsia" w:ascii="仿宋" w:hAnsi="仿宋" w:eastAsia="仿宋"/>
          <w:bCs/>
          <w:color w:val="000000"/>
          <w:sz w:val="32"/>
          <w:szCs w:val="32"/>
          <w:lang w:val="en-US" w:eastAsia="zh-CN"/>
        </w:rPr>
        <w:t>212</w:t>
      </w:r>
      <w:r>
        <w:rPr>
          <w:rStyle w:val="13"/>
          <w:rFonts w:hint="eastAsia" w:ascii="仿宋" w:hAnsi="仿宋" w:eastAsia="仿宋"/>
          <w:bCs/>
          <w:color w:val="000000"/>
          <w:sz w:val="32"/>
          <w:szCs w:val="32"/>
        </w:rPr>
        <w:t>（类）</w:t>
      </w:r>
      <w:r>
        <w:rPr>
          <w:rStyle w:val="13"/>
          <w:rFonts w:hint="eastAsia" w:ascii="仿宋" w:hAnsi="仿宋" w:eastAsia="仿宋"/>
          <w:bCs/>
          <w:color w:val="000000"/>
          <w:sz w:val="32"/>
          <w:szCs w:val="32"/>
          <w:lang w:val="en-US" w:eastAsia="zh-CN"/>
        </w:rPr>
        <w:t>99</w:t>
      </w:r>
      <w:r>
        <w:rPr>
          <w:rStyle w:val="13"/>
          <w:rFonts w:hint="eastAsia" w:ascii="仿宋" w:hAnsi="仿宋" w:eastAsia="仿宋"/>
          <w:bCs/>
          <w:color w:val="000000"/>
          <w:sz w:val="32"/>
          <w:szCs w:val="32"/>
        </w:rPr>
        <w:t>（款）</w:t>
      </w:r>
      <w:r>
        <w:rPr>
          <w:rStyle w:val="13"/>
          <w:rFonts w:hint="eastAsia" w:ascii="仿宋" w:hAnsi="仿宋" w:eastAsia="仿宋"/>
          <w:bCs/>
          <w:color w:val="000000"/>
          <w:sz w:val="32"/>
          <w:szCs w:val="32"/>
          <w:lang w:val="en-US" w:eastAsia="zh-CN"/>
        </w:rPr>
        <w:t>99</w:t>
      </w:r>
      <w:r>
        <w:rPr>
          <w:rStyle w:val="13"/>
          <w:rFonts w:hint="eastAsia" w:ascii="仿宋" w:hAnsi="仿宋" w:eastAsia="仿宋"/>
          <w:bCs/>
          <w:color w:val="000000"/>
          <w:sz w:val="32"/>
          <w:szCs w:val="32"/>
        </w:rPr>
        <w:t>（项）</w:t>
      </w:r>
      <w:r>
        <w:rPr>
          <w:rStyle w:val="13"/>
          <w:rFonts w:ascii="仿宋" w:hAnsi="仿宋" w:eastAsia="仿宋"/>
          <w:bCs/>
          <w:color w:val="000000"/>
          <w:sz w:val="32"/>
          <w:szCs w:val="32"/>
        </w:rPr>
        <w:t>:</w:t>
      </w:r>
      <w:r>
        <w:rPr>
          <w:rStyle w:val="13"/>
          <w:rFonts w:hint="eastAsia" w:ascii="仿宋" w:hAnsi="仿宋" w:eastAsia="仿宋"/>
          <w:b w:val="0"/>
          <w:bCs/>
          <w:color w:val="000000"/>
          <w:sz w:val="32"/>
          <w:szCs w:val="32"/>
        </w:rPr>
        <w:t>支出决算为</w:t>
      </w:r>
      <w:r>
        <w:rPr>
          <w:rStyle w:val="13"/>
          <w:rFonts w:hint="eastAsia" w:ascii="仿宋" w:hAnsi="仿宋" w:eastAsia="仿宋"/>
          <w:b w:val="0"/>
          <w:bCs/>
          <w:color w:val="000000"/>
          <w:sz w:val="32"/>
          <w:szCs w:val="32"/>
          <w:lang w:val="en-US" w:eastAsia="zh-CN"/>
        </w:rPr>
        <w:t>237.91</w:t>
      </w:r>
      <w:r>
        <w:rPr>
          <w:rStyle w:val="13"/>
          <w:rFonts w:hint="eastAsia" w:ascii="仿宋" w:hAnsi="仿宋" w:eastAsia="仿宋"/>
          <w:b w:val="0"/>
          <w:bCs/>
          <w:color w:val="000000"/>
          <w:sz w:val="32"/>
          <w:szCs w:val="32"/>
        </w:rPr>
        <w:t>万元，完成预算</w:t>
      </w:r>
      <w:r>
        <w:rPr>
          <w:rStyle w:val="13"/>
          <w:rFonts w:hint="eastAsia" w:ascii="仿宋" w:hAnsi="仿宋" w:eastAsia="仿宋"/>
          <w:b w:val="0"/>
          <w:bCs/>
          <w:color w:val="000000"/>
          <w:sz w:val="32"/>
          <w:szCs w:val="32"/>
          <w:lang w:val="en-US" w:eastAsia="zh-CN"/>
        </w:rPr>
        <w:t>237.91</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，决算数</w:t>
      </w:r>
      <w:r>
        <w:rPr>
          <w:rStyle w:val="13"/>
          <w:rFonts w:hint="eastAsia" w:ascii="仿宋" w:hAnsi="仿宋" w:eastAsia="仿宋"/>
          <w:b w:val="0"/>
          <w:bCs/>
          <w:color w:val="000000"/>
          <w:sz w:val="32"/>
          <w:szCs w:val="32"/>
          <w:lang w:eastAsia="zh-CN"/>
        </w:rPr>
        <w:t>大于</w:t>
      </w:r>
      <w:r>
        <w:rPr>
          <w:rStyle w:val="13"/>
          <w:rFonts w:hint="eastAsia" w:ascii="仿宋" w:hAnsi="仿宋" w:eastAsia="仿宋"/>
          <w:b w:val="0"/>
          <w:bCs/>
          <w:color w:val="000000"/>
          <w:sz w:val="32"/>
          <w:szCs w:val="32"/>
        </w:rPr>
        <w:t>预算数的主要原因是</w:t>
      </w:r>
      <w:r>
        <w:rPr>
          <w:rStyle w:val="13"/>
          <w:rFonts w:hint="eastAsia" w:ascii="仿宋" w:hAnsi="仿宋" w:eastAsia="仿宋"/>
          <w:b w:val="0"/>
          <w:bCs/>
          <w:color w:val="000000"/>
          <w:sz w:val="32"/>
          <w:szCs w:val="32"/>
          <w:lang w:eastAsia="zh-CN"/>
        </w:rPr>
        <w:t>用于国有地土地出让金支出</w:t>
      </w:r>
      <w:r>
        <w:rPr>
          <w:rStyle w:val="13"/>
          <w:rFonts w:hint="eastAsia" w:ascii="仿宋" w:hAnsi="仿宋" w:eastAsia="仿宋"/>
          <w:b w:val="0"/>
          <w:bCs/>
          <w:color w:val="000000"/>
          <w:sz w:val="32"/>
          <w:szCs w:val="32"/>
        </w:rPr>
        <w:t>。</w:t>
      </w:r>
    </w:p>
    <w:p>
      <w:pPr>
        <w:tabs>
          <w:tab w:val="right" w:pos="8306"/>
        </w:tabs>
        <w:spacing w:line="600" w:lineRule="exact"/>
        <w:outlineLvl w:val="1"/>
        <w:rPr>
          <w:rStyle w:val="27"/>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947.07</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685.65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261.42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outlineLvl w:val="1"/>
        <w:rPr>
          <w:rStyle w:val="27"/>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hint="eastAsia" w:ascii="仿宋" w:hAnsi="仿宋" w:eastAsia="仿宋"/>
          <w:color w:val="000000"/>
          <w:sz w:val="32"/>
          <w:szCs w:val="32"/>
        </w:rPr>
        <w:t>达川区</w:t>
      </w:r>
      <w:r>
        <w:rPr>
          <w:rFonts w:hint="eastAsia" w:ascii="仿宋" w:hAnsi="仿宋" w:eastAsia="仿宋"/>
          <w:color w:val="000000"/>
          <w:sz w:val="32"/>
          <w:szCs w:val="32"/>
          <w:lang w:eastAsia="zh-CN"/>
        </w:rPr>
        <w:t>机关事务服务中心</w:t>
      </w:r>
      <w:r>
        <w:rPr>
          <w:rFonts w:ascii="仿宋" w:hAnsi="仿宋" w:eastAsia="仿宋"/>
          <w:color w:val="000000"/>
          <w:sz w:val="32"/>
          <w:szCs w:val="32"/>
        </w:rPr>
        <w:t>201</w:t>
      </w:r>
      <w:r>
        <w:rPr>
          <w:rFonts w:hint="eastAsia" w:ascii="仿宋" w:hAnsi="仿宋" w:eastAsia="仿宋"/>
          <w:color w:val="000000"/>
          <w:sz w:val="32"/>
          <w:szCs w:val="32"/>
        </w:rPr>
        <w:t>9年“三公”经费支出</w:t>
      </w:r>
      <w:r>
        <w:rPr>
          <w:rFonts w:hint="eastAsia" w:ascii="仿宋" w:hAnsi="仿宋" w:eastAsia="仿宋"/>
          <w:color w:val="000000"/>
          <w:sz w:val="32"/>
          <w:szCs w:val="32"/>
          <w:lang w:eastAsia="zh-CN"/>
        </w:rPr>
        <w:t>：公务用车运维费</w:t>
      </w:r>
      <w:r>
        <w:rPr>
          <w:rFonts w:hint="eastAsia" w:ascii="仿宋" w:hAnsi="仿宋" w:eastAsia="仿宋"/>
          <w:color w:val="000000"/>
          <w:sz w:val="32"/>
          <w:szCs w:val="32"/>
          <w:lang w:val="en-US" w:eastAsia="zh-CN"/>
        </w:rPr>
        <w:t>25.50万元。</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b/>
          <w:color w:val="FF0000"/>
          <w:sz w:val="32"/>
          <w:szCs w:val="32"/>
        </w:rPr>
      </w:pPr>
      <w:r>
        <w:rPr>
          <w:rFonts w:hint="eastAsia" w:ascii="仿宋" w:hAnsi="仿宋" w:eastAsia="仿宋"/>
          <w:color w:val="000000"/>
          <w:sz w:val="32"/>
          <w:szCs w:val="32"/>
        </w:rPr>
        <w:t>达川区</w:t>
      </w:r>
      <w:r>
        <w:rPr>
          <w:rFonts w:hint="eastAsia" w:ascii="仿宋" w:hAnsi="仿宋" w:eastAsia="仿宋"/>
          <w:color w:val="000000"/>
          <w:sz w:val="32"/>
          <w:szCs w:val="32"/>
          <w:lang w:eastAsia="zh-CN"/>
        </w:rPr>
        <w:t>机关事务服务中心</w:t>
      </w:r>
      <w:r>
        <w:rPr>
          <w:rFonts w:ascii="仿宋" w:hAnsi="仿宋" w:eastAsia="仿宋"/>
          <w:color w:val="000000"/>
          <w:sz w:val="32"/>
          <w:szCs w:val="32"/>
        </w:rPr>
        <w:t>201</w:t>
      </w:r>
      <w:r>
        <w:rPr>
          <w:rFonts w:hint="eastAsia" w:ascii="仿宋" w:hAnsi="仿宋" w:eastAsia="仿宋"/>
          <w:color w:val="000000"/>
          <w:sz w:val="32"/>
          <w:szCs w:val="32"/>
        </w:rPr>
        <w:t>9年“三公”经费支出</w:t>
      </w:r>
      <w:r>
        <w:rPr>
          <w:rFonts w:hint="eastAsia" w:ascii="仿宋" w:hAnsi="仿宋" w:eastAsia="仿宋"/>
          <w:color w:val="000000"/>
          <w:sz w:val="32"/>
          <w:szCs w:val="32"/>
          <w:lang w:val="en-US" w:eastAsia="zh-CN"/>
        </w:rPr>
        <w:t>。主要是</w:t>
      </w:r>
      <w:r>
        <w:rPr>
          <w:rFonts w:hint="eastAsia" w:ascii="仿宋" w:hAnsi="仿宋" w:eastAsia="仿宋"/>
          <w:color w:val="000000"/>
          <w:sz w:val="32"/>
          <w:szCs w:val="32"/>
          <w:lang w:eastAsia="zh-CN"/>
        </w:rPr>
        <w:t>公务用车运行维护维修费</w:t>
      </w:r>
      <w:r>
        <w:rPr>
          <w:rFonts w:hint="eastAsia" w:ascii="仿宋" w:hAnsi="仿宋" w:eastAsia="仿宋"/>
          <w:color w:val="000000"/>
          <w:sz w:val="32"/>
          <w:szCs w:val="32"/>
          <w:lang w:val="en-US" w:eastAsia="zh-CN"/>
        </w:rPr>
        <w:t>25.50万元用于</w:t>
      </w:r>
      <w:r>
        <w:rPr>
          <w:rFonts w:hint="eastAsia" w:ascii="仿宋_GB2312" w:hAnsi="仿宋" w:eastAsia="仿宋_GB2312"/>
          <w:sz w:val="32"/>
          <w:szCs w:val="32"/>
          <w:lang w:eastAsia="zh-CN"/>
        </w:rPr>
        <w:t>全区党政机关公务用车的维护维修费</w:t>
      </w:r>
      <w:r>
        <w:rPr>
          <w:rFonts w:hint="eastAsia" w:ascii="仿宋" w:hAnsi="仿宋" w:eastAsia="仿宋"/>
          <w:color w:val="000000"/>
          <w:sz w:val="32"/>
          <w:szCs w:val="32"/>
        </w:rPr>
        <w:t>。</w:t>
      </w:r>
    </w:p>
    <w:p>
      <w:pPr>
        <w:spacing w:line="600" w:lineRule="exact"/>
        <w:ind w:firstLine="640"/>
        <w:rPr>
          <w:rFonts w:hint="eastAsia"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p>
    <w:p>
      <w:pPr>
        <w:spacing w:line="600" w:lineRule="exact"/>
        <w:ind w:firstLine="640"/>
        <w:rPr>
          <w:rFonts w:ascii="仿宋" w:hAnsi="仿宋" w:eastAsia="仿宋"/>
          <w:b/>
          <w:color w:val="FF0000"/>
          <w:sz w:val="32"/>
          <w:szCs w:val="32"/>
        </w:rPr>
      </w:pPr>
      <w:r>
        <w:rPr>
          <w:rFonts w:hint="eastAsia" w:ascii="仿宋" w:hAnsi="仿宋" w:eastAsia="仿宋"/>
          <w:color w:val="000000"/>
          <w:sz w:val="32"/>
          <w:szCs w:val="32"/>
        </w:rPr>
        <w:t>达川区</w:t>
      </w:r>
      <w:r>
        <w:rPr>
          <w:rFonts w:hint="eastAsia" w:ascii="仿宋" w:hAnsi="仿宋" w:eastAsia="仿宋"/>
          <w:color w:val="000000"/>
          <w:sz w:val="32"/>
          <w:szCs w:val="32"/>
          <w:lang w:eastAsia="zh-CN"/>
        </w:rPr>
        <w:t>机关事务服务中心</w:t>
      </w:r>
      <w:r>
        <w:rPr>
          <w:rFonts w:ascii="仿宋" w:hAnsi="仿宋" w:eastAsia="仿宋"/>
          <w:color w:val="000000"/>
          <w:sz w:val="32"/>
          <w:szCs w:val="32"/>
        </w:rPr>
        <w:t>201</w:t>
      </w:r>
      <w:r>
        <w:rPr>
          <w:rFonts w:hint="eastAsia" w:ascii="仿宋" w:hAnsi="仿宋" w:eastAsia="仿宋"/>
          <w:color w:val="000000"/>
          <w:sz w:val="32"/>
          <w:szCs w:val="32"/>
        </w:rPr>
        <w:t>9年无</w:t>
      </w:r>
      <w:r>
        <w:rPr>
          <w:rFonts w:hint="eastAsia" w:ascii="仿宋_GB2312" w:eastAsia="仿宋_GB2312"/>
          <w:color w:val="000000"/>
          <w:sz w:val="32"/>
          <w:szCs w:val="32"/>
        </w:rPr>
        <w:t>因</w:t>
      </w:r>
      <w:r>
        <w:rPr>
          <w:rFonts w:hint="eastAsia" w:ascii="仿宋" w:hAnsi="仿宋" w:eastAsia="仿宋"/>
          <w:color w:val="000000"/>
          <w:sz w:val="32"/>
          <w:szCs w:val="32"/>
        </w:rPr>
        <w:t>公出国（境）经费支出。</w:t>
      </w:r>
    </w:p>
    <w:p>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达川区</w:t>
      </w:r>
      <w:r>
        <w:rPr>
          <w:rFonts w:hint="eastAsia" w:ascii="仿宋" w:hAnsi="仿宋" w:eastAsia="仿宋"/>
          <w:color w:val="000000"/>
          <w:sz w:val="32"/>
          <w:szCs w:val="32"/>
          <w:lang w:eastAsia="zh-CN"/>
        </w:rPr>
        <w:t>机关事务服务中心</w:t>
      </w:r>
      <w:r>
        <w:rPr>
          <w:rFonts w:hint="eastAsia" w:ascii="仿宋" w:hAnsi="仿宋" w:eastAsia="仿宋"/>
          <w:color w:val="000000"/>
          <w:sz w:val="32"/>
          <w:szCs w:val="32"/>
          <w:lang w:val="en-US" w:eastAsia="zh-CN"/>
        </w:rPr>
        <w:t>2019年无公务用车购置，</w:t>
      </w:r>
      <w:r>
        <w:rPr>
          <w:rFonts w:hint="eastAsia" w:ascii="仿宋" w:hAnsi="仿宋" w:eastAsia="仿宋"/>
          <w:color w:val="000000"/>
          <w:sz w:val="32"/>
          <w:szCs w:val="32"/>
          <w:lang w:eastAsia="zh-CN"/>
        </w:rPr>
        <w:t>公务用车运行维护维修费</w:t>
      </w:r>
      <w:r>
        <w:rPr>
          <w:rFonts w:hint="eastAsia" w:ascii="仿宋" w:hAnsi="仿宋" w:eastAsia="仿宋"/>
          <w:color w:val="000000"/>
          <w:sz w:val="32"/>
          <w:szCs w:val="32"/>
          <w:lang w:val="en-US" w:eastAsia="zh-CN"/>
        </w:rPr>
        <w:t>25.50万元，用于</w:t>
      </w:r>
      <w:r>
        <w:rPr>
          <w:rFonts w:hint="eastAsia" w:ascii="仿宋_GB2312" w:hAnsi="仿宋" w:eastAsia="仿宋_GB2312"/>
          <w:sz w:val="32"/>
          <w:szCs w:val="32"/>
          <w:lang w:eastAsia="zh-CN"/>
        </w:rPr>
        <w:t>全区党政机关公务用车的维护维修费</w:t>
      </w:r>
      <w:r>
        <w:rPr>
          <w:rFonts w:hint="eastAsia" w:ascii="仿宋" w:hAnsi="仿宋" w:eastAsia="仿宋"/>
          <w:color w:val="000000"/>
          <w:sz w:val="32"/>
          <w:szCs w:val="32"/>
        </w:rPr>
        <w:t>。</w:t>
      </w:r>
    </w:p>
    <w:p>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bookmarkStart w:id="46" w:name="_Toc15396610"/>
      <w:bookmarkStart w:id="47" w:name="_Toc15377218"/>
    </w:p>
    <w:p>
      <w:pPr>
        <w:spacing w:line="600" w:lineRule="exact"/>
        <w:ind w:firstLine="640"/>
        <w:rPr>
          <w:rFonts w:ascii="黑体" w:eastAsia="黑体"/>
          <w:b w:val="0"/>
          <w:bCs w:val="0"/>
          <w:color w:val="000000"/>
          <w:sz w:val="32"/>
          <w:szCs w:val="32"/>
        </w:rPr>
      </w:pPr>
      <w:r>
        <w:rPr>
          <w:rFonts w:hint="eastAsia" w:ascii="仿宋" w:hAnsi="仿宋" w:eastAsia="仿宋"/>
          <w:b w:val="0"/>
          <w:bCs w:val="0"/>
          <w:color w:val="000000"/>
          <w:sz w:val="32"/>
          <w:szCs w:val="32"/>
        </w:rPr>
        <w:t>达川区</w:t>
      </w:r>
      <w:r>
        <w:rPr>
          <w:rFonts w:hint="eastAsia" w:ascii="仿宋" w:hAnsi="仿宋" w:eastAsia="仿宋"/>
          <w:b w:val="0"/>
          <w:bCs w:val="0"/>
          <w:color w:val="000000"/>
          <w:sz w:val="32"/>
          <w:szCs w:val="32"/>
          <w:lang w:eastAsia="zh-CN"/>
        </w:rPr>
        <w:t>机关事务服务中心</w:t>
      </w:r>
      <w:r>
        <w:rPr>
          <w:rFonts w:ascii="仿宋" w:hAnsi="仿宋" w:eastAsia="仿宋"/>
          <w:b w:val="0"/>
          <w:bCs w:val="0"/>
          <w:color w:val="000000"/>
          <w:sz w:val="32"/>
          <w:szCs w:val="32"/>
        </w:rPr>
        <w:t>201</w:t>
      </w:r>
      <w:r>
        <w:rPr>
          <w:rFonts w:hint="eastAsia" w:ascii="仿宋" w:hAnsi="仿宋" w:eastAsia="仿宋"/>
          <w:b w:val="0"/>
          <w:bCs w:val="0"/>
          <w:color w:val="000000"/>
          <w:sz w:val="32"/>
          <w:szCs w:val="32"/>
        </w:rPr>
        <w:t>9年无</w:t>
      </w:r>
      <w:r>
        <w:rPr>
          <w:rFonts w:hint="eastAsia" w:ascii="仿宋_GB2312" w:eastAsia="仿宋_GB2312"/>
          <w:b w:val="0"/>
          <w:bCs w:val="0"/>
          <w:color w:val="000000"/>
          <w:sz w:val="32"/>
          <w:szCs w:val="32"/>
        </w:rPr>
        <w:t>公公务接待</w:t>
      </w:r>
      <w:r>
        <w:rPr>
          <w:rFonts w:hint="eastAsia" w:ascii="仿宋" w:hAnsi="仿宋" w:eastAsia="仿宋"/>
          <w:b w:val="0"/>
          <w:bCs w:val="0"/>
          <w:color w:val="000000"/>
          <w:sz w:val="32"/>
          <w:szCs w:val="32"/>
        </w:rPr>
        <w:t>经费支出</w:t>
      </w:r>
    </w:p>
    <w:p>
      <w:pPr>
        <w:spacing w:line="600" w:lineRule="exact"/>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6"/>
      <w:bookmarkEnd w:id="47"/>
    </w:p>
    <w:p>
      <w:pPr>
        <w:spacing w:line="600" w:lineRule="exact"/>
        <w:ind w:firstLine="640"/>
        <w:rPr>
          <w:rStyle w:val="27"/>
          <w:rFonts w:hint="eastAsia" w:ascii="黑体" w:hAnsi="黑体" w:eastAsia="黑体"/>
          <w:b w:val="0"/>
        </w:rPr>
      </w:pPr>
      <w:bookmarkStart w:id="48" w:name="_Toc15396611"/>
      <w:bookmarkStart w:id="49" w:name="_Toc15377219"/>
      <w:r>
        <w:rPr>
          <w:rFonts w:hint="eastAsia" w:ascii="仿宋" w:hAnsi="仿宋" w:eastAsia="仿宋"/>
          <w:color w:val="000000"/>
          <w:sz w:val="32"/>
          <w:szCs w:val="32"/>
        </w:rPr>
        <w:t>达川区</w:t>
      </w:r>
      <w:r>
        <w:rPr>
          <w:rFonts w:hint="eastAsia" w:ascii="仿宋" w:hAnsi="仿宋" w:eastAsia="仿宋"/>
          <w:color w:val="000000"/>
          <w:sz w:val="32"/>
          <w:szCs w:val="32"/>
          <w:lang w:eastAsia="zh-CN"/>
        </w:rPr>
        <w:t>机关事务服务中心</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237.91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主要用于其他国有土地使用权出让收入安排的支出。</w:t>
      </w:r>
    </w:p>
    <w:p>
      <w:pPr>
        <w:spacing w:line="600" w:lineRule="exact"/>
        <w:rPr>
          <w:rStyle w:val="27"/>
          <w:rFonts w:ascii="黑体" w:hAnsi="黑体" w:eastAsia="黑体"/>
          <w:b w:val="0"/>
        </w:rPr>
      </w:pPr>
      <w:r>
        <w:rPr>
          <w:rStyle w:val="27"/>
          <w:rFonts w:hint="eastAsia" w:ascii="黑体" w:hAnsi="黑体" w:eastAsia="黑体"/>
          <w:b w:val="0"/>
        </w:rPr>
        <w:t>九、国有资本经营预算支出决算情况说明</w:t>
      </w:r>
      <w:bookmarkEnd w:id="48"/>
      <w:bookmarkEnd w:id="49"/>
    </w:p>
    <w:p>
      <w:pPr>
        <w:spacing w:line="600" w:lineRule="exact"/>
        <w:ind w:firstLine="640"/>
        <w:rPr>
          <w:rStyle w:val="27"/>
          <w:rFonts w:hint="eastAsia" w:ascii="仿宋" w:hAnsi="仿宋" w:eastAsia="仿宋" w:cs="仿宋"/>
          <w:b w:val="0"/>
          <w:bCs w:val="0"/>
        </w:rPr>
      </w:pPr>
      <w:r>
        <w:rPr>
          <w:rFonts w:hint="eastAsia" w:ascii="仿宋" w:hAnsi="仿宋" w:eastAsia="仿宋" w:cs="仿宋"/>
          <w:b w:val="0"/>
          <w:bCs w:val="0"/>
          <w:color w:val="000000"/>
          <w:sz w:val="32"/>
          <w:szCs w:val="32"/>
        </w:rPr>
        <w:t>达川区</w:t>
      </w:r>
      <w:r>
        <w:rPr>
          <w:rFonts w:hint="eastAsia" w:ascii="仿宋" w:hAnsi="仿宋" w:eastAsia="仿宋" w:cs="仿宋"/>
          <w:b w:val="0"/>
          <w:bCs w:val="0"/>
          <w:color w:val="000000"/>
          <w:sz w:val="32"/>
          <w:szCs w:val="32"/>
          <w:lang w:eastAsia="zh-CN"/>
        </w:rPr>
        <w:t>机关事务服务中心</w:t>
      </w:r>
      <w:r>
        <w:rPr>
          <w:rFonts w:hint="eastAsia" w:ascii="仿宋" w:hAnsi="仿宋" w:eastAsia="仿宋" w:cs="仿宋"/>
          <w:b w:val="0"/>
          <w:bCs w:val="0"/>
          <w:color w:val="000000"/>
          <w:sz w:val="32"/>
          <w:szCs w:val="32"/>
        </w:rPr>
        <w:t>2019年无</w:t>
      </w:r>
      <w:r>
        <w:rPr>
          <w:rStyle w:val="27"/>
          <w:rFonts w:hint="eastAsia" w:ascii="仿宋" w:hAnsi="仿宋" w:eastAsia="仿宋" w:cs="仿宋"/>
          <w:b w:val="0"/>
          <w:bCs w:val="0"/>
        </w:rPr>
        <w:t>国有资本经营预算支出。</w:t>
      </w:r>
    </w:p>
    <w:p>
      <w:pPr>
        <w:spacing w:line="600" w:lineRule="exact"/>
        <w:outlineLvl w:val="1"/>
        <w:rPr>
          <w:rStyle w:val="27"/>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rPr>
          <w:rStyle w:val="27"/>
          <w:rFonts w:hint="eastAsia" w:ascii="仿宋" w:hAnsi="仿宋" w:eastAsia="仿宋" w:cs="仿宋"/>
          <w:b w:val="0"/>
        </w:rPr>
      </w:pPr>
      <w:bookmarkStart w:id="53" w:name="_Toc15377223"/>
      <w:r>
        <w:rPr>
          <w:rFonts w:hint="eastAsia" w:ascii="仿宋" w:hAnsi="仿宋" w:eastAsia="仿宋" w:cs="仿宋"/>
          <w:color w:val="000000"/>
          <w:sz w:val="32"/>
          <w:szCs w:val="32"/>
        </w:rPr>
        <w:t>达川区</w:t>
      </w:r>
      <w:r>
        <w:rPr>
          <w:rFonts w:hint="eastAsia" w:ascii="仿宋" w:hAnsi="仿宋" w:eastAsia="仿宋" w:cs="仿宋"/>
          <w:color w:val="000000"/>
          <w:sz w:val="32"/>
          <w:szCs w:val="32"/>
          <w:lang w:eastAsia="zh-CN"/>
        </w:rPr>
        <w:t>机关事务服务中心</w:t>
      </w:r>
      <w:r>
        <w:rPr>
          <w:rFonts w:hint="eastAsia" w:ascii="仿宋" w:hAnsi="仿宋" w:eastAsia="仿宋" w:cs="仿宋"/>
          <w:color w:val="000000"/>
          <w:sz w:val="32"/>
          <w:szCs w:val="32"/>
        </w:rPr>
        <w:t>2019年无机关运行经费</w:t>
      </w:r>
      <w:r>
        <w:rPr>
          <w:rStyle w:val="27"/>
          <w:rFonts w:hint="eastAsia" w:ascii="仿宋" w:hAnsi="仿宋" w:eastAsia="仿宋" w:cs="仿宋"/>
          <w:b w:val="0"/>
        </w:rPr>
        <w:t>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 w:hAnsi="仿宋" w:eastAsia="仿宋"/>
          <w:color w:val="000000"/>
          <w:sz w:val="32"/>
          <w:szCs w:val="32"/>
        </w:rPr>
        <w:t>达川区</w:t>
      </w:r>
      <w:r>
        <w:rPr>
          <w:rFonts w:hint="eastAsia" w:ascii="仿宋" w:hAnsi="仿宋" w:eastAsia="仿宋"/>
          <w:color w:val="000000"/>
          <w:sz w:val="32"/>
          <w:szCs w:val="32"/>
          <w:lang w:eastAsia="zh-CN"/>
        </w:rPr>
        <w:t>机关事务服务中心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8.21</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8.21</w:t>
      </w:r>
      <w:r>
        <w:rPr>
          <w:rFonts w:hint="eastAsia" w:ascii="仿宋_GB2312" w:eastAsia="仿宋_GB2312"/>
          <w:color w:val="000000"/>
          <w:sz w:val="32"/>
          <w:szCs w:val="32"/>
        </w:rPr>
        <w:t>万元，主要用于办公设备购置。</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r>
        <w:rPr>
          <w:rFonts w:hint="eastAsia" w:ascii="仿宋" w:hAnsi="仿宋" w:eastAsia="仿宋" w:cs="仿宋"/>
          <w:b w:val="0"/>
          <w:bCs w:val="0"/>
          <w:color w:val="000000"/>
          <w:sz w:val="32"/>
          <w:szCs w:val="32"/>
        </w:rPr>
        <w:t>达川区</w:t>
      </w:r>
      <w:r>
        <w:rPr>
          <w:rFonts w:hint="eastAsia" w:ascii="仿宋" w:hAnsi="仿宋" w:eastAsia="仿宋" w:cs="仿宋"/>
          <w:b w:val="0"/>
          <w:bCs w:val="0"/>
          <w:color w:val="000000"/>
          <w:sz w:val="32"/>
          <w:szCs w:val="32"/>
          <w:lang w:eastAsia="zh-CN"/>
        </w:rPr>
        <w:t>机关事务服务中心</w:t>
      </w:r>
      <w:r>
        <w:rPr>
          <w:rFonts w:hint="eastAsia" w:ascii="仿宋" w:hAnsi="仿宋" w:eastAsia="仿宋" w:cs="仿宋"/>
          <w:b w:val="0"/>
          <w:bCs w:val="0"/>
          <w:color w:val="000000"/>
          <w:sz w:val="32"/>
          <w:szCs w:val="32"/>
        </w:rPr>
        <w:t>2019年无国有资产占有</w:t>
      </w:r>
      <w:r>
        <w:rPr>
          <w:rStyle w:val="27"/>
          <w:rFonts w:hint="eastAsia" w:ascii="仿宋" w:hAnsi="仿宋" w:eastAsia="仿宋" w:cs="仿宋"/>
          <w:b w:val="0"/>
          <w:bCs w:val="0"/>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免费开放项目（项目名称）开展了预算事前绩效评估，对3个项目编制了绩效目标，预算执行过程中，选取1个项目开展绩效监控，年终执行完毕后，对1个项目开展了绩效目标完成情况自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本部门按要求对2019年部门整体支出开展绩效自评，从评价情况来看：本项目绩效自评情况良好。</w:t>
      </w:r>
    </w:p>
    <w:p>
      <w:p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日常维护维修费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项目绩效目标实际完成情况。</w:t>
      </w:r>
    </w:p>
    <w:p>
      <w:pPr>
        <w:ind w:firstLine="640" w:firstLineChars="200"/>
        <w:rPr>
          <w:rFonts w:ascii="仿宋_GB2312" w:hAnsi="仿宋_GB2312" w:eastAsia="仿宋_GB2312" w:cs="仿宋_GB2312"/>
          <w:sz w:val="32"/>
          <w:szCs w:val="32"/>
        </w:rPr>
      </w:pPr>
      <w:r>
        <w:rPr>
          <w:rFonts w:hint="eastAsia" w:ascii="仿宋" w:hAnsi="仿宋" w:eastAsia="仿宋"/>
          <w:color w:val="000000"/>
          <w:sz w:val="32"/>
        </w:rPr>
        <w:t>达川区行政中心日常维修费包括A、B、C、D栋及会议中心、机关宾馆的房屋外墙维修；地下车库排水系统和喷泉系统、高低压供电系统、中央空调系统、电梯、LED显示屏、院坝地砖、水电管网、喷泉、办公桌椅及门锁的日常维修。项目建设以本级财政预算安排为主，项目总预算130万元。</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5"/>
        <w:tblpPr w:leftFromText="180" w:rightFromText="180" w:vertAnchor="text" w:horzAnchor="page" w:tblpXSpec="center" w:tblpY="423"/>
        <w:tblOverlap w:val="never"/>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r>
            <w:r>
              <w:rPr>
                <w:rFonts w:hint="eastAsia" w:ascii="宋体" w:hAnsi="宋体" w:cs="宋体"/>
                <w:color w:val="000000"/>
                <w:kern w:val="0"/>
                <w:sz w:val="36"/>
                <w:szCs w:val="36"/>
              </w:rPr>
              <w:t>(2019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Times New Roman"/>
                <w:color w:val="000000"/>
                <w:kern w:val="0"/>
                <w:sz w:val="24"/>
                <w:szCs w:val="24"/>
                <w:lang w:eastAsia="zh-CN"/>
              </w:rPr>
              <w:t>日常维修费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olor w:val="000000"/>
                <w:sz w:val="24"/>
                <w:szCs w:val="24"/>
              </w:rPr>
              <w:t>达川区</w:t>
            </w:r>
            <w:r>
              <w:rPr>
                <w:rFonts w:hint="eastAsia" w:ascii="仿宋" w:hAnsi="仿宋" w:eastAsia="仿宋"/>
                <w:color w:val="000000"/>
                <w:sz w:val="24"/>
                <w:szCs w:val="24"/>
                <w:lang w:eastAsia="zh-CN"/>
              </w:rPr>
              <w:t>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全年完成</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全年完成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color w:val="000000"/>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任务完成指标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任务完成指标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故障排除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排除故障及时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任务完成指标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勤俭节约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按预算金额开支各项工作任务。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color w:val="000000"/>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任务完成指标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高标准，高规格完成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圆满完成各项工作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任务完成指标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宣传到位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圆满完成各项工作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任务完成指标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让干部职工满意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99%</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 w:hAnsi="仿宋" w:eastAsia="仿宋"/>
          <w:color w:val="000000"/>
          <w:sz w:val="32"/>
          <w:szCs w:val="32"/>
        </w:rPr>
        <w:t>达川区</w:t>
      </w:r>
      <w:r>
        <w:rPr>
          <w:rFonts w:hint="eastAsia" w:ascii="仿宋" w:hAnsi="仿宋" w:eastAsia="仿宋"/>
          <w:color w:val="000000"/>
          <w:sz w:val="32"/>
          <w:szCs w:val="32"/>
          <w:lang w:eastAsia="zh-CN"/>
        </w:rPr>
        <w:t>机关事务服务中心</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本部门在2019年度部门决算中反映“</w:t>
      </w:r>
      <w:r>
        <w:rPr>
          <w:rFonts w:hint="eastAsia" w:ascii="仿宋_GB2312" w:hAnsi="仿宋_GB2312" w:eastAsia="仿宋_GB2312" w:cs="仿宋_GB2312"/>
          <w:sz w:val="32"/>
          <w:szCs w:val="32"/>
          <w:lang w:eastAsia="zh-CN"/>
        </w:rPr>
        <w:t>日常维护维修费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项目绩效目标实际完成情况（附件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6"/>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1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16"/>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9.</w:t>
      </w:r>
      <w:r>
        <w:rPr>
          <w:rFonts w:hint="eastAsia" w:ascii="仿宋_GB2312" w:hAnsi="Calibri" w:eastAsia="仿宋_GB2312" w:cs="仿宋"/>
          <w:color w:val="000000"/>
          <w:kern w:val="0"/>
          <w:sz w:val="32"/>
          <w:szCs w:val="32"/>
        </w:rPr>
        <w:t xml:space="preserve"> 文化旅游体育与传媒支出（类）文化和旅游（款） 行政运行（项）指我馆人员工资及日常办公经费。</w:t>
      </w:r>
    </w:p>
    <w:p>
      <w:pPr>
        <w:spacing w:line="600" w:lineRule="exact"/>
        <w:ind w:firstLine="640" w:firstLineChars="20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10.</w:t>
      </w:r>
      <w:r>
        <w:rPr>
          <w:rFonts w:hint="eastAsia" w:ascii="仿宋_GB2312" w:hAnsi="Calibri" w:eastAsia="仿宋_GB2312" w:cs="仿宋"/>
          <w:color w:val="000000"/>
          <w:kern w:val="0"/>
          <w:sz w:val="32"/>
          <w:szCs w:val="32"/>
        </w:rPr>
        <w:t xml:space="preserve"> 文化旅游体育与传媒支出（类）文化和旅游（款）文化活动（项）指我馆组织开展活动专项经费。</w:t>
      </w:r>
    </w:p>
    <w:p>
      <w:pPr>
        <w:ind w:firstLine="640" w:firstLineChars="20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11.</w:t>
      </w:r>
      <w:r>
        <w:rPr>
          <w:rFonts w:hint="eastAsia" w:ascii="仿宋_GB2312" w:hAnsi="Calibri" w:eastAsia="仿宋_GB2312" w:cs="仿宋"/>
          <w:color w:val="000000"/>
          <w:kern w:val="0"/>
          <w:sz w:val="32"/>
          <w:szCs w:val="32"/>
        </w:rPr>
        <w:t xml:space="preserve"> 文化旅游体育与传媒（类）其他文化体育与传媒支出（款）其他文化体育与传媒支出（项）</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指我馆其他活动经费。</w:t>
      </w:r>
    </w:p>
    <w:p>
      <w:pPr>
        <w:ind w:firstLine="640" w:firstLineChars="20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12.</w:t>
      </w:r>
      <w:r>
        <w:rPr>
          <w:rFonts w:hint="eastAsia" w:ascii="仿宋_GB2312" w:hAnsi="Calibri" w:eastAsia="仿宋_GB2312" w:cs="仿宋"/>
          <w:color w:val="000000"/>
          <w:kern w:val="0"/>
          <w:sz w:val="32"/>
          <w:szCs w:val="32"/>
        </w:rPr>
        <w:t xml:space="preserve"> 社会保障和就业（类）行政事业单位离退休（款）机关事业单位基本养老保险缴费支出（项）</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指我馆在职人员养老保险支出。</w:t>
      </w:r>
    </w:p>
    <w:p>
      <w:pPr>
        <w:ind w:firstLine="640" w:firstLineChars="20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13.</w:t>
      </w:r>
      <w:r>
        <w:rPr>
          <w:rFonts w:hint="eastAsia" w:ascii="仿宋_GB2312" w:hAnsi="Calibri" w:eastAsia="仿宋_GB2312" w:cs="仿宋"/>
          <w:color w:val="000000"/>
          <w:kern w:val="0"/>
          <w:sz w:val="32"/>
          <w:szCs w:val="32"/>
        </w:rPr>
        <w:t xml:space="preserve"> 社会保障和就业（类）行政事业单位离退休（款）机关事业单位职业年金缴费支出（项）</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 xml:space="preserve"> 指我馆在职人员职业年金支出。</w:t>
      </w:r>
    </w:p>
    <w:p>
      <w:pPr>
        <w:ind w:firstLine="640" w:firstLineChars="20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14. .</w:t>
      </w:r>
      <w:r>
        <w:rPr>
          <w:rFonts w:hint="eastAsia" w:ascii="仿宋_GB2312" w:hAnsi="Calibri" w:eastAsia="仿宋_GB2312" w:cs="仿宋"/>
          <w:color w:val="000000"/>
          <w:kern w:val="0"/>
          <w:sz w:val="32"/>
          <w:szCs w:val="32"/>
        </w:rPr>
        <w:t>卫生健康（类）行政事业单位医疗（款）事业单位医疗（项）：指我馆在职人员医疗保险支出。</w:t>
      </w:r>
    </w:p>
    <w:p>
      <w:pPr>
        <w:ind w:firstLine="640" w:firstLineChars="20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15.</w:t>
      </w:r>
      <w:r>
        <w:rPr>
          <w:rFonts w:hint="eastAsia" w:ascii="仿宋_GB2312" w:hAnsi="Calibri" w:eastAsia="仿宋_GB2312" w:cs="仿宋"/>
          <w:color w:val="000000"/>
          <w:kern w:val="0"/>
          <w:sz w:val="32"/>
          <w:szCs w:val="32"/>
        </w:rPr>
        <w:t xml:space="preserve"> 住房保障支出（类）住房改革支出（款）住房公积金（项）</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指我馆在职人员住房公积金支出。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宋体" w:hAnsi="宋体" w:eastAsia="宋体" w:cs="宋体"/>
          <w:color w:val="000000"/>
          <w:kern w:val="0"/>
          <w:sz w:val="40"/>
          <w:szCs w:val="44"/>
          <w:lang w:val="zh-CN"/>
        </w:rPr>
      </w:pPr>
      <w:r>
        <w:rPr>
          <w:rFonts w:hint="eastAsia" w:ascii="宋体" w:hAnsi="宋体" w:eastAsia="宋体" w:cs="宋体"/>
          <w:sz w:val="44"/>
          <w:szCs w:val="44"/>
        </w:rPr>
        <w:t>达川区机关事务</w:t>
      </w:r>
      <w:r>
        <w:rPr>
          <w:rFonts w:hint="eastAsia" w:ascii="宋体" w:hAnsi="宋体" w:eastAsia="宋体" w:cs="宋体"/>
          <w:sz w:val="44"/>
          <w:szCs w:val="44"/>
          <w:lang w:eastAsia="zh-CN"/>
        </w:rPr>
        <w:t>服务中心</w:t>
      </w:r>
      <w:r>
        <w:rPr>
          <w:rFonts w:hint="eastAsia" w:ascii="宋体" w:hAnsi="宋体" w:eastAsia="宋体" w:cs="宋体"/>
          <w:color w:val="000000"/>
          <w:kern w:val="0"/>
          <w:sz w:val="44"/>
          <w:szCs w:val="44"/>
        </w:rPr>
        <w:t>2019年部门</w:t>
      </w:r>
      <w:r>
        <w:rPr>
          <w:rFonts w:hint="eastAsia" w:ascii="宋体" w:hAnsi="宋体" w:eastAsia="宋体" w:cs="宋体"/>
          <w:color w:val="000000"/>
          <w:kern w:val="0"/>
          <w:sz w:val="44"/>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rPr>
          <w:rFonts w:hint="eastAsia" w:ascii="仿宋" w:hAnsi="仿宋" w:eastAsia="仿宋"/>
          <w:b w:val="0"/>
          <w:bCs w:val="0"/>
          <w:sz w:val="30"/>
          <w:szCs w:val="30"/>
        </w:rPr>
      </w:pPr>
      <w:r>
        <w:rPr>
          <w:rFonts w:hint="eastAsia" w:ascii="仿宋" w:hAnsi="仿宋" w:eastAsia="仿宋"/>
          <w:b w:val="0"/>
          <w:bCs w:val="0"/>
          <w:sz w:val="30"/>
          <w:szCs w:val="30"/>
          <w:lang w:eastAsia="zh-CN"/>
        </w:rPr>
        <w:t>（</w:t>
      </w:r>
      <w:r>
        <w:rPr>
          <w:rFonts w:hint="eastAsia" w:ascii="仿宋" w:hAnsi="仿宋" w:eastAsia="仿宋"/>
          <w:b w:val="0"/>
          <w:bCs w:val="0"/>
          <w:sz w:val="30"/>
          <w:szCs w:val="30"/>
        </w:rPr>
        <w:t>1）负责区行政中心后勤管理服务工作和国有资产的管理、使用及维修；（2）负责全区性会议及重大事项的接待工作；（3）负责区行政中心社会治安综合治理、爱卫、安全工作，督查、督办、协调各部门精神文明相关工作；（4）负责指导和协调区级各机关的事务管理工作；（5）负责全区公共机构的节能管理工作；（6）负责区级机关办公用房的规范管理工作；（7）负责区级机关公务用车的日常管理工作。</w:t>
      </w:r>
    </w:p>
    <w:p>
      <w:pPr>
        <w:ind w:firstLine="640" w:firstLineChars="200"/>
        <w:rPr>
          <w:rFonts w:hint="eastAsia" w:ascii="仿宋" w:hAnsi="仿宋" w:eastAsia="仿宋"/>
          <w:sz w:val="32"/>
          <w:szCs w:val="32"/>
        </w:rPr>
      </w:pPr>
      <w:r>
        <w:rPr>
          <w:rFonts w:hint="eastAsia" w:ascii="仿宋" w:hAnsi="仿宋" w:eastAsia="仿宋"/>
          <w:sz w:val="32"/>
          <w:szCs w:val="32"/>
        </w:rPr>
        <w:t>达川区机关事务</w:t>
      </w:r>
      <w:r>
        <w:rPr>
          <w:rFonts w:hint="eastAsia" w:ascii="仿宋" w:hAnsi="仿宋" w:eastAsia="仿宋"/>
          <w:sz w:val="32"/>
          <w:szCs w:val="32"/>
          <w:lang w:eastAsia="zh-CN"/>
        </w:rPr>
        <w:t>服务中心</w:t>
      </w:r>
      <w:r>
        <w:rPr>
          <w:rFonts w:hint="eastAsia" w:ascii="仿宋" w:hAnsi="仿宋" w:eastAsia="仿宋"/>
          <w:sz w:val="32"/>
          <w:szCs w:val="32"/>
        </w:rPr>
        <w:t>属</w:t>
      </w:r>
      <w:r>
        <w:rPr>
          <w:rFonts w:hint="eastAsia" w:ascii="仿宋" w:hAnsi="仿宋" w:eastAsia="仿宋"/>
          <w:sz w:val="32"/>
          <w:szCs w:val="32"/>
          <w:lang w:eastAsia="zh-CN"/>
        </w:rPr>
        <w:t>达川区人民政府直属</w:t>
      </w:r>
      <w:r>
        <w:rPr>
          <w:rFonts w:hint="eastAsia" w:ascii="仿宋" w:hAnsi="仿宋" w:eastAsia="仿宋"/>
          <w:sz w:val="32"/>
          <w:szCs w:val="32"/>
        </w:rPr>
        <w:t>管理的事业单位，分别设五股（物业股、保卫股、财务股、节能监督管理股、国有资产管理股）、一室（办公室）、一中心（公务用车管理中心）。</w:t>
      </w:r>
    </w:p>
    <w:p>
      <w:pPr>
        <w:ind w:firstLine="640" w:firstLineChars="200"/>
        <w:rPr>
          <w:rFonts w:hint="eastAsia" w:ascii="仿宋" w:hAnsi="仿宋" w:eastAsia="仿宋"/>
          <w:sz w:val="32"/>
          <w:szCs w:val="32"/>
        </w:rPr>
      </w:pPr>
      <w:r>
        <w:rPr>
          <w:rFonts w:hint="eastAsia" w:ascii="仿宋" w:hAnsi="仿宋" w:eastAsia="仿宋"/>
          <w:sz w:val="32"/>
          <w:szCs w:val="32"/>
        </w:rPr>
        <w:t>达川区机关事务</w:t>
      </w:r>
      <w:r>
        <w:rPr>
          <w:rFonts w:hint="eastAsia" w:ascii="仿宋" w:hAnsi="仿宋" w:eastAsia="仿宋"/>
          <w:sz w:val="32"/>
          <w:szCs w:val="32"/>
          <w:lang w:eastAsia="zh-CN"/>
        </w:rPr>
        <w:t>服务中心</w:t>
      </w:r>
      <w:r>
        <w:rPr>
          <w:rFonts w:hint="eastAsia" w:ascii="仿宋" w:hAnsi="仿宋" w:eastAsia="仿宋"/>
          <w:sz w:val="32"/>
          <w:szCs w:val="32"/>
        </w:rPr>
        <w:t>编制26人，在职2</w:t>
      </w:r>
      <w:r>
        <w:rPr>
          <w:rFonts w:hint="eastAsia" w:ascii="仿宋" w:hAnsi="仿宋" w:eastAsia="仿宋"/>
          <w:sz w:val="32"/>
          <w:szCs w:val="32"/>
          <w:lang w:val="en-US" w:eastAsia="zh-CN"/>
        </w:rPr>
        <w:t>3</w:t>
      </w:r>
      <w:r>
        <w:rPr>
          <w:rFonts w:hint="eastAsia" w:ascii="仿宋" w:hAnsi="仿宋" w:eastAsia="仿宋"/>
          <w:sz w:val="32"/>
          <w:szCs w:val="32"/>
        </w:rPr>
        <w:t>人。</w:t>
      </w:r>
    </w:p>
    <w:p>
      <w:pPr>
        <w:widowControl/>
        <w:adjustRightInd w:val="0"/>
        <w:snapToGrid w:val="0"/>
        <w:spacing w:line="580" w:lineRule="exact"/>
        <w:ind w:firstLine="420" w:firstLineChars="200"/>
        <w:contextualSpacing/>
        <w:jc w:val="left"/>
        <w:rPr>
          <w:rFonts w:hint="eastAsia" w:ascii="仿宋_GB2312" w:hAnsi="宋体" w:cs="宋体"/>
          <w:color w:val="000000"/>
          <w:kern w:val="0"/>
          <w:shd w:val="clear" w:color="auto" w:fill="FFFFFF"/>
        </w:rPr>
      </w:pPr>
    </w:p>
    <w:p>
      <w:pPr>
        <w:widowControl/>
        <w:adjustRightInd w:val="0"/>
        <w:snapToGrid w:val="0"/>
        <w:spacing w:line="580" w:lineRule="exact"/>
        <w:contextualSpacing/>
        <w:jc w:val="left"/>
        <w:rPr>
          <w:rFonts w:hint="eastAsia" w:ascii="黑体" w:hAnsi="宋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pPr>
        <w:spacing w:after="0" w:line="560" w:lineRule="exact"/>
        <w:jc w:val="both"/>
        <w:rPr>
          <w:rFonts w:hint="eastAsia" w:ascii="仿宋" w:hAnsi="仿宋" w:eastAsia="仿宋" w:cs="仿宋"/>
          <w:b w:val="0"/>
          <w:bCs/>
          <w:color w:val="333333"/>
          <w:sz w:val="32"/>
          <w:szCs w:val="32"/>
        </w:rPr>
      </w:pPr>
      <w:r>
        <w:rPr>
          <w:rFonts w:hint="eastAsia" w:ascii="仿宋" w:hAnsi="仿宋" w:eastAsia="仿宋" w:cs="仿宋"/>
          <w:b w:val="0"/>
          <w:bCs/>
          <w:sz w:val="32"/>
          <w:szCs w:val="32"/>
        </w:rPr>
        <w:t>（一）达川区机关事务</w:t>
      </w:r>
      <w:r>
        <w:rPr>
          <w:rFonts w:hint="eastAsia" w:ascii="仿宋" w:hAnsi="仿宋" w:eastAsia="仿宋" w:cs="仿宋"/>
          <w:b w:val="0"/>
          <w:bCs/>
          <w:sz w:val="32"/>
          <w:szCs w:val="32"/>
          <w:lang w:eastAsia="zh-CN"/>
        </w:rPr>
        <w:t>服务中心</w:t>
      </w:r>
      <w:r>
        <w:rPr>
          <w:rFonts w:hint="eastAsia" w:ascii="仿宋" w:hAnsi="仿宋" w:eastAsia="仿宋" w:cs="仿宋"/>
          <w:b w:val="0"/>
          <w:bCs/>
          <w:sz w:val="32"/>
          <w:szCs w:val="32"/>
          <w:shd w:val="clear" w:color="auto" w:fill="FFFFFF"/>
        </w:rPr>
        <w:t>201</w:t>
      </w:r>
      <w:r>
        <w:rPr>
          <w:rFonts w:hint="eastAsia" w:ascii="仿宋" w:hAnsi="仿宋" w:eastAsia="仿宋" w:cs="仿宋"/>
          <w:b w:val="0"/>
          <w:bCs/>
          <w:sz w:val="32"/>
          <w:szCs w:val="32"/>
          <w:shd w:val="clear" w:color="auto" w:fill="FFFFFF"/>
          <w:lang w:val="en-US" w:eastAsia="zh-CN"/>
        </w:rPr>
        <w:t>9</w:t>
      </w:r>
      <w:r>
        <w:rPr>
          <w:rFonts w:hint="eastAsia" w:ascii="仿宋" w:hAnsi="仿宋" w:eastAsia="仿宋" w:cs="仿宋"/>
          <w:b w:val="0"/>
          <w:bCs/>
          <w:sz w:val="32"/>
          <w:szCs w:val="32"/>
          <w:shd w:val="clear" w:color="auto" w:fill="FFFFFF"/>
        </w:rPr>
        <w:t>年收支总预算</w:t>
      </w:r>
      <w:r>
        <w:rPr>
          <w:rFonts w:hint="eastAsia" w:ascii="仿宋" w:hAnsi="仿宋" w:eastAsia="仿宋" w:cs="仿宋"/>
          <w:b w:val="0"/>
          <w:bCs/>
          <w:sz w:val="32"/>
          <w:szCs w:val="32"/>
          <w:shd w:val="clear" w:color="auto" w:fill="FFFFFF"/>
          <w:lang w:val="en-US" w:eastAsia="zh-CN"/>
        </w:rPr>
        <w:t>1190.31</w:t>
      </w:r>
      <w:r>
        <w:rPr>
          <w:rFonts w:hint="eastAsia" w:ascii="仿宋" w:hAnsi="仿宋" w:eastAsia="仿宋" w:cs="仿宋"/>
          <w:b w:val="0"/>
          <w:bCs/>
          <w:sz w:val="32"/>
          <w:szCs w:val="32"/>
          <w:shd w:val="clear" w:color="auto" w:fill="FFFFFF"/>
        </w:rPr>
        <w:t>万元</w:t>
      </w:r>
      <w:r>
        <w:rPr>
          <w:rFonts w:hint="eastAsia" w:ascii="仿宋" w:hAnsi="仿宋" w:eastAsia="仿宋" w:cs="仿宋"/>
          <w:b w:val="0"/>
          <w:bCs/>
          <w:color w:val="333333"/>
          <w:sz w:val="32"/>
          <w:szCs w:val="32"/>
        </w:rPr>
        <w:t>其中：基本支出</w:t>
      </w:r>
      <w:r>
        <w:rPr>
          <w:rFonts w:hint="eastAsia" w:ascii="仿宋" w:hAnsi="仿宋" w:eastAsia="仿宋" w:cs="仿宋"/>
          <w:b w:val="0"/>
          <w:bCs/>
          <w:color w:val="333333"/>
          <w:sz w:val="32"/>
          <w:szCs w:val="32"/>
          <w:lang w:val="en-US" w:eastAsia="zh-CN"/>
        </w:rPr>
        <w:t>685.31</w:t>
      </w:r>
      <w:r>
        <w:rPr>
          <w:rFonts w:hint="eastAsia" w:ascii="仿宋" w:hAnsi="仿宋" w:eastAsia="仿宋" w:cs="仿宋"/>
          <w:b w:val="0"/>
          <w:bCs/>
          <w:color w:val="333333"/>
          <w:sz w:val="32"/>
          <w:szCs w:val="32"/>
        </w:rPr>
        <w:t>万元，占</w:t>
      </w:r>
      <w:r>
        <w:rPr>
          <w:rFonts w:hint="eastAsia" w:ascii="仿宋" w:hAnsi="仿宋" w:eastAsia="仿宋" w:cs="仿宋"/>
          <w:b w:val="0"/>
          <w:bCs/>
          <w:color w:val="333333"/>
          <w:sz w:val="32"/>
          <w:szCs w:val="32"/>
          <w:lang w:val="en-US" w:eastAsia="zh-CN"/>
        </w:rPr>
        <w:t>57</w:t>
      </w:r>
      <w:r>
        <w:rPr>
          <w:rFonts w:hint="eastAsia" w:ascii="仿宋" w:hAnsi="仿宋" w:eastAsia="仿宋" w:cs="仿宋"/>
          <w:b w:val="0"/>
          <w:bCs/>
          <w:color w:val="333333"/>
          <w:sz w:val="32"/>
          <w:szCs w:val="32"/>
        </w:rPr>
        <w:t>%；项目支出</w:t>
      </w:r>
      <w:r>
        <w:rPr>
          <w:rFonts w:hint="eastAsia" w:ascii="仿宋" w:hAnsi="仿宋" w:eastAsia="仿宋" w:cs="仿宋"/>
          <w:b w:val="0"/>
          <w:bCs/>
          <w:color w:val="333333"/>
          <w:sz w:val="32"/>
          <w:szCs w:val="32"/>
          <w:lang w:val="en-US" w:eastAsia="zh-CN"/>
        </w:rPr>
        <w:t>505</w:t>
      </w:r>
      <w:r>
        <w:rPr>
          <w:rFonts w:hint="eastAsia" w:ascii="仿宋" w:hAnsi="仿宋" w:eastAsia="仿宋" w:cs="仿宋"/>
          <w:b w:val="0"/>
          <w:bCs/>
          <w:color w:val="333333"/>
          <w:sz w:val="32"/>
          <w:szCs w:val="32"/>
        </w:rPr>
        <w:t>万元，占43%。</w:t>
      </w:r>
    </w:p>
    <w:p>
      <w:pPr>
        <w:spacing w:line="578" w:lineRule="exact"/>
        <w:rPr>
          <w:rFonts w:hint="eastAsia" w:ascii="仿宋" w:hAnsi="仿宋" w:eastAsia="仿宋" w:cs="仿宋"/>
          <w:b w:val="0"/>
          <w:bCs/>
          <w:sz w:val="32"/>
          <w:szCs w:val="32"/>
        </w:rPr>
      </w:pPr>
      <w:r>
        <w:rPr>
          <w:rFonts w:hint="eastAsia" w:ascii="仿宋" w:hAnsi="仿宋" w:eastAsia="仿宋" w:cs="仿宋"/>
          <w:b w:val="0"/>
          <w:bCs/>
          <w:sz w:val="32"/>
          <w:szCs w:val="32"/>
        </w:rPr>
        <w:t>（二）部门财政资金支出情况</w:t>
      </w:r>
    </w:p>
    <w:p>
      <w:pPr>
        <w:spacing w:line="578" w:lineRule="exact"/>
        <w:ind w:firstLine="627" w:firstLineChars="196"/>
        <w:rPr>
          <w:rFonts w:hint="eastAsia" w:ascii="仿宋" w:hAnsi="仿宋" w:eastAsia="仿宋" w:cs="仿宋"/>
          <w:bCs/>
          <w:sz w:val="32"/>
          <w:szCs w:val="32"/>
        </w:rPr>
      </w:pPr>
      <w:r>
        <w:rPr>
          <w:rFonts w:hint="eastAsia" w:ascii="仿宋" w:hAnsi="仿宋" w:eastAsia="仿宋" w:cs="仿宋"/>
          <w:bCs/>
          <w:sz w:val="32"/>
          <w:szCs w:val="32"/>
        </w:rPr>
        <w:t>2019年达州市达川区</w:t>
      </w:r>
      <w:r>
        <w:rPr>
          <w:rFonts w:hint="eastAsia" w:ascii="仿宋" w:hAnsi="仿宋" w:eastAsia="仿宋" w:cs="仿宋"/>
          <w:bCs/>
          <w:sz w:val="32"/>
          <w:szCs w:val="32"/>
          <w:lang w:eastAsia="zh-CN"/>
        </w:rPr>
        <w:t>机关事务服务中心</w:t>
      </w:r>
      <w:r>
        <w:rPr>
          <w:rFonts w:hint="eastAsia" w:ascii="仿宋" w:hAnsi="仿宋" w:eastAsia="仿宋" w:cs="仿宋"/>
          <w:bCs/>
          <w:sz w:val="32"/>
          <w:szCs w:val="32"/>
        </w:rPr>
        <w:t>单位本级本年支出</w:t>
      </w:r>
      <w:r>
        <w:rPr>
          <w:rFonts w:hint="eastAsia" w:ascii="仿宋" w:hAnsi="仿宋" w:eastAsia="仿宋" w:cs="仿宋"/>
          <w:sz w:val="32"/>
          <w:szCs w:val="32"/>
          <w:shd w:val="clear" w:color="auto" w:fill="FFFFFF"/>
          <w:lang w:val="en-US" w:eastAsia="zh-CN"/>
        </w:rPr>
        <w:t>1190.31</w:t>
      </w:r>
      <w:r>
        <w:rPr>
          <w:rFonts w:hint="eastAsia" w:ascii="仿宋" w:hAnsi="仿宋" w:eastAsia="仿宋" w:cs="仿宋"/>
          <w:bCs/>
          <w:sz w:val="32"/>
          <w:szCs w:val="32"/>
        </w:rPr>
        <w:t>万元，其中：基本支出</w:t>
      </w:r>
      <w:r>
        <w:rPr>
          <w:rFonts w:hint="eastAsia" w:ascii="仿宋" w:hAnsi="仿宋" w:eastAsia="仿宋" w:cs="仿宋"/>
          <w:color w:val="333333"/>
          <w:sz w:val="32"/>
          <w:szCs w:val="32"/>
          <w:lang w:val="en-US" w:eastAsia="zh-CN"/>
        </w:rPr>
        <w:t>685.31</w:t>
      </w:r>
      <w:r>
        <w:rPr>
          <w:rFonts w:hint="eastAsia" w:ascii="仿宋" w:hAnsi="仿宋" w:eastAsia="仿宋" w:cs="仿宋"/>
          <w:bCs/>
          <w:sz w:val="32"/>
          <w:szCs w:val="32"/>
        </w:rPr>
        <w:t>万元（人员经费</w:t>
      </w:r>
      <w:r>
        <w:rPr>
          <w:rFonts w:hint="eastAsia" w:ascii="仿宋" w:hAnsi="仿宋" w:eastAsia="仿宋" w:cs="仿宋"/>
          <w:bCs/>
          <w:sz w:val="32"/>
          <w:szCs w:val="32"/>
          <w:lang w:val="en-US" w:eastAsia="zh-CN"/>
        </w:rPr>
        <w:t>650.19</w:t>
      </w:r>
      <w:r>
        <w:rPr>
          <w:rFonts w:hint="eastAsia" w:ascii="仿宋" w:hAnsi="仿宋" w:eastAsia="仿宋" w:cs="仿宋"/>
          <w:bCs/>
          <w:sz w:val="32"/>
          <w:szCs w:val="32"/>
        </w:rPr>
        <w:t>万元和日常公用经费</w:t>
      </w:r>
      <w:r>
        <w:rPr>
          <w:rFonts w:hint="eastAsia" w:ascii="仿宋" w:hAnsi="仿宋" w:eastAsia="仿宋" w:cs="仿宋"/>
          <w:bCs/>
          <w:sz w:val="32"/>
          <w:szCs w:val="32"/>
          <w:lang w:val="en-US" w:eastAsia="zh-CN"/>
        </w:rPr>
        <w:t>35.12</w:t>
      </w:r>
      <w:r>
        <w:rPr>
          <w:rFonts w:hint="eastAsia" w:ascii="仿宋" w:hAnsi="仿宋" w:eastAsia="仿宋" w:cs="仿宋"/>
          <w:bCs/>
          <w:sz w:val="32"/>
          <w:szCs w:val="32"/>
        </w:rPr>
        <w:t>万元），项目支出</w:t>
      </w:r>
      <w:r>
        <w:rPr>
          <w:rFonts w:hint="eastAsia" w:ascii="仿宋" w:hAnsi="仿宋" w:eastAsia="仿宋" w:cs="仿宋"/>
          <w:color w:val="333333"/>
          <w:sz w:val="32"/>
          <w:szCs w:val="32"/>
          <w:lang w:val="en-US" w:eastAsia="zh-CN"/>
        </w:rPr>
        <w:t>505</w:t>
      </w:r>
      <w:r>
        <w:rPr>
          <w:rFonts w:hint="eastAsia" w:ascii="仿宋" w:hAnsi="仿宋" w:eastAsia="仿宋" w:cs="仿宋"/>
          <w:bCs/>
          <w:sz w:val="32"/>
          <w:szCs w:val="32"/>
        </w:rPr>
        <w:t>万元。</w:t>
      </w:r>
    </w:p>
    <w:p>
      <w:pPr>
        <w:widowControl/>
        <w:adjustRightInd w:val="0"/>
        <w:snapToGrid w:val="0"/>
        <w:spacing w:line="580" w:lineRule="exact"/>
        <w:contextualSpacing/>
        <w:jc w:val="left"/>
        <w:rPr>
          <w:rFonts w:hint="eastAsia" w:ascii="黑体" w:hAnsi="宋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三、部门整体预算绩效管理情况</w:t>
      </w:r>
    </w:p>
    <w:p>
      <w:pPr>
        <w:widowControl/>
        <w:adjustRightInd w:val="0"/>
        <w:snapToGrid w:val="0"/>
        <w:spacing w:line="580" w:lineRule="exact"/>
        <w:contextualSpacing/>
        <w:jc w:val="left"/>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（一）部门预算管理</w:t>
      </w:r>
    </w:p>
    <w:p>
      <w:pPr>
        <w:wordWrap/>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报送时效。</w:t>
      </w:r>
      <w:r>
        <w:rPr>
          <w:rFonts w:hint="eastAsia" w:ascii="仿宋_GB2312" w:hAnsi="仿宋_GB2312" w:eastAsia="仿宋_GB2312" w:cs="仿宋_GB2312"/>
          <w:i w:val="0"/>
          <w:caps w:val="0"/>
          <w:color w:val="000000"/>
          <w:spacing w:val="0"/>
          <w:sz w:val="32"/>
          <w:szCs w:val="32"/>
          <w:shd w:val="clear" w:color="auto" w:fill="FFFFFF"/>
        </w:rPr>
        <w:t>按照</w:t>
      </w:r>
      <w:r>
        <w:rPr>
          <w:rFonts w:hint="eastAsia" w:ascii="仿宋_GB2312" w:hAnsi="仿宋_GB2312" w:eastAsia="仿宋_GB2312" w:cs="仿宋_GB2312"/>
          <w:i w:val="0"/>
          <w:caps w:val="0"/>
          <w:color w:val="000000"/>
          <w:spacing w:val="0"/>
          <w:sz w:val="32"/>
          <w:szCs w:val="32"/>
          <w:shd w:val="clear" w:color="auto" w:fill="FFFFFF"/>
          <w:lang w:eastAsia="zh-CN"/>
        </w:rPr>
        <w:t>区</w:t>
      </w:r>
      <w:r>
        <w:rPr>
          <w:rFonts w:hint="eastAsia" w:ascii="仿宋_GB2312" w:hAnsi="仿宋_GB2312" w:eastAsia="仿宋_GB2312" w:cs="仿宋_GB2312"/>
          <w:i w:val="0"/>
          <w:caps w:val="0"/>
          <w:color w:val="000000"/>
          <w:spacing w:val="0"/>
          <w:sz w:val="32"/>
          <w:szCs w:val="32"/>
          <w:shd w:val="clear" w:color="auto" w:fill="FFFFFF"/>
        </w:rPr>
        <w:t>财政201</w:t>
      </w:r>
      <w:r>
        <w:rPr>
          <w:rFonts w:hint="eastAsia" w:ascii="仿宋_GB2312" w:hAnsi="仿宋_GB2312" w:cs="仿宋_GB2312"/>
          <w:i w:val="0"/>
          <w:caps w:val="0"/>
          <w:color w:val="000000"/>
          <w:spacing w:val="0"/>
          <w:sz w:val="32"/>
          <w:szCs w:val="32"/>
          <w:shd w:val="clear" w:color="auto" w:fill="FFFFFF"/>
          <w:lang w:val="en-US" w:eastAsia="zh-CN"/>
        </w:rPr>
        <w:t>9</w:t>
      </w:r>
      <w:r>
        <w:rPr>
          <w:rFonts w:hint="eastAsia" w:ascii="仿宋_GB2312" w:hAnsi="仿宋_GB2312" w:eastAsia="仿宋_GB2312" w:cs="仿宋_GB2312"/>
          <w:i w:val="0"/>
          <w:caps w:val="0"/>
          <w:color w:val="000000"/>
          <w:spacing w:val="0"/>
          <w:sz w:val="32"/>
          <w:szCs w:val="32"/>
          <w:shd w:val="clear" w:color="auto" w:fill="FFFFFF"/>
        </w:rPr>
        <w:t>年部门预算编制通知要求，按时完成部门年初预算编制工作。及时上报相关股室进行审核，对所编制的预算予以调整通过。</w:t>
      </w:r>
    </w:p>
    <w:p>
      <w:pPr>
        <w:wordWrap/>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编制质量。</w:t>
      </w:r>
      <w:r>
        <w:rPr>
          <w:rFonts w:hint="eastAsia" w:ascii="仿宋_GB2312" w:hAnsi="仿宋_GB2312" w:eastAsia="仿宋_GB2312" w:cs="仿宋_GB2312"/>
          <w:i w:val="0"/>
          <w:caps w:val="0"/>
          <w:color w:val="000000"/>
          <w:spacing w:val="0"/>
          <w:sz w:val="32"/>
          <w:szCs w:val="32"/>
          <w:shd w:val="clear" w:color="auto" w:fill="FFFFFF"/>
        </w:rPr>
        <w:t>在编制过程中，</w:t>
      </w:r>
      <w:r>
        <w:rPr>
          <w:rFonts w:hint="eastAsia" w:ascii="仿宋_GB2312" w:hAnsi="仿宋_GB2312" w:eastAsia="仿宋_GB2312" w:cs="仿宋_GB2312"/>
          <w:i w:val="0"/>
          <w:caps w:val="0"/>
          <w:color w:val="000000"/>
          <w:spacing w:val="0"/>
          <w:sz w:val="32"/>
          <w:szCs w:val="32"/>
          <w:shd w:val="clear" w:color="auto" w:fill="FFFFFF"/>
          <w:lang w:eastAsia="zh-CN"/>
        </w:rPr>
        <w:t>按照严格审慎原则</w:t>
      </w:r>
      <w:r>
        <w:rPr>
          <w:rFonts w:hint="eastAsia" w:ascii="仿宋_GB2312" w:hAnsi="仿宋_GB2312" w:eastAsia="仿宋_GB2312" w:cs="仿宋_GB2312"/>
          <w:i w:val="0"/>
          <w:caps w:val="0"/>
          <w:color w:val="000000"/>
          <w:spacing w:val="0"/>
          <w:sz w:val="32"/>
          <w:szCs w:val="32"/>
          <w:shd w:val="clear" w:color="auto" w:fill="FFFFFF"/>
        </w:rPr>
        <w:t>认真核实单位实际财政供养人数和单位实有编制情况，正确编制人员经费和公用经费等，做到尽量细化资金支出预算范围和科目，</w:t>
      </w:r>
      <w:r>
        <w:rPr>
          <w:rFonts w:hint="eastAsia" w:ascii="仿宋_GB2312" w:hAnsi="仿宋_GB2312" w:eastAsia="仿宋_GB2312" w:cs="仿宋_GB2312"/>
          <w:i w:val="0"/>
          <w:caps w:val="0"/>
          <w:color w:val="000000"/>
          <w:spacing w:val="0"/>
          <w:sz w:val="32"/>
          <w:szCs w:val="32"/>
          <w:shd w:val="clear" w:color="auto" w:fill="FFFFFF"/>
          <w:lang w:eastAsia="zh-CN"/>
        </w:rPr>
        <w:t>预算编制全面完整、科学合理、可操作性强。</w:t>
      </w:r>
    </w:p>
    <w:p>
      <w:pPr>
        <w:widowControl w:val="0"/>
        <w:numPr>
          <w:numId w:val="0"/>
        </w:numPr>
        <w:wordWrap/>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目标明确。</w:t>
      </w:r>
      <w:r>
        <w:rPr>
          <w:rFonts w:hint="eastAsia" w:ascii="仿宋_GB2312" w:hAnsi="仿宋_GB2312" w:eastAsia="仿宋_GB2312" w:cs="仿宋_GB2312"/>
          <w:i w:val="0"/>
          <w:caps w:val="0"/>
          <w:color w:val="000000"/>
          <w:spacing w:val="0"/>
          <w:sz w:val="32"/>
          <w:szCs w:val="32"/>
          <w:shd w:val="clear" w:color="auto" w:fill="FFFFFF"/>
          <w:lang w:eastAsia="zh-CN"/>
        </w:rPr>
        <w:t>在预算编制全面完整、科学合理、可操作性强的基础上，尽量节约行政运行成本，同时保障我</w:t>
      </w:r>
      <w:r>
        <w:rPr>
          <w:rFonts w:hint="eastAsia" w:ascii="仿宋_GB2312" w:hAnsi="仿宋_GB2312" w:cs="仿宋_GB2312"/>
          <w:i w:val="0"/>
          <w:caps w:val="0"/>
          <w:color w:val="000000"/>
          <w:spacing w:val="0"/>
          <w:sz w:val="32"/>
          <w:szCs w:val="32"/>
          <w:shd w:val="clear" w:color="auto" w:fill="FFFFFF"/>
          <w:lang w:eastAsia="zh-CN"/>
        </w:rPr>
        <w:t>单位</w:t>
      </w:r>
      <w:r>
        <w:rPr>
          <w:rFonts w:hint="eastAsia" w:ascii="仿宋_GB2312" w:hAnsi="仿宋_GB2312" w:eastAsia="仿宋_GB2312" w:cs="仿宋_GB2312"/>
          <w:i w:val="0"/>
          <w:caps w:val="0"/>
          <w:color w:val="000000"/>
          <w:spacing w:val="0"/>
          <w:sz w:val="32"/>
          <w:szCs w:val="32"/>
          <w:shd w:val="clear" w:color="auto" w:fill="FFFFFF"/>
          <w:lang w:eastAsia="zh-CN"/>
        </w:rPr>
        <w:t>各项工作顺利推进。</w:t>
      </w:r>
    </w:p>
    <w:p>
      <w:pPr>
        <w:widowControl/>
        <w:adjustRightInd w:val="0"/>
        <w:snapToGrid w:val="0"/>
        <w:spacing w:line="580" w:lineRule="exact"/>
        <w:contextualSpacing/>
        <w:jc w:val="left"/>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（二）专项预算管理</w:t>
      </w:r>
    </w:p>
    <w:p>
      <w:pPr>
        <w:widowControl/>
        <w:pBdr>
          <w:top w:val="none" w:color="auto" w:sz="0" w:space="0"/>
          <w:left w:val="none" w:color="auto" w:sz="0" w:space="0"/>
          <w:bottom w:val="none" w:color="auto" w:sz="0" w:space="0"/>
          <w:right w:val="none" w:color="auto" w:sz="0" w:space="0"/>
        </w:pBdr>
        <w:shd w:val="clear" w:color="auto" w:fill="FFFFFF"/>
        <w:wordWrap/>
        <w:snapToGrid/>
        <w:spacing w:before="0" w:beforeAutospacing="0" w:after="0" w:afterAutospacing="0" w:line="578" w:lineRule="exact"/>
        <w:ind w:left="0" w:right="0" w:firstLine="7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部门预算执行进度情况。</w:t>
      </w:r>
      <w:r>
        <w:rPr>
          <w:rFonts w:hint="eastAsia" w:ascii="仿宋_GB2312" w:hAnsi="仿宋_GB2312" w:eastAsia="仿宋_GB2312" w:cs="仿宋_GB2312"/>
          <w:i w:val="0"/>
          <w:caps w:val="0"/>
          <w:color w:val="000000"/>
          <w:spacing w:val="0"/>
          <w:kern w:val="0"/>
          <w:sz w:val="32"/>
          <w:szCs w:val="32"/>
          <w:shd w:val="clear" w:color="auto" w:fill="FFFFFF"/>
          <w:lang w:val="en-US" w:eastAsia="zh-CN"/>
        </w:rPr>
        <w:t>按《预算法》和财政有关规定，职工工资等人员经费按月发放，专项工作经费专款专用，按实报销。在支付方式上，工资实行财政直接支付，专项资金实行专项管理，公用经费申请授权支付并尽量采取公务卡支付，或转账支付，尽量减少现金支出（零星支出）。</w:t>
      </w:r>
    </w:p>
    <w:p>
      <w:pPr>
        <w:wordWrap/>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预算约束刚性情况。预算下达后，</w:t>
      </w:r>
      <w:r>
        <w:rPr>
          <w:rFonts w:hint="eastAsia" w:ascii="仿宋_GB2312" w:hAnsi="仿宋_GB2312" w:eastAsia="仿宋_GB2312" w:cs="仿宋_GB2312"/>
          <w:sz w:val="32"/>
          <w:szCs w:val="32"/>
          <w:lang w:eastAsia="zh-CN"/>
        </w:rPr>
        <w:t>我</w:t>
      </w:r>
      <w:r>
        <w:rPr>
          <w:rFonts w:hint="eastAsia" w:ascii="仿宋_GB2312" w:hAnsi="仿宋_GB2312" w:cs="仿宋_GB2312"/>
          <w:sz w:val="32"/>
          <w:szCs w:val="32"/>
          <w:lang w:eastAsia="zh-CN"/>
        </w:rPr>
        <w:t>单位</w:t>
      </w:r>
      <w:r>
        <w:rPr>
          <w:rFonts w:hint="eastAsia" w:ascii="仿宋_GB2312" w:hAnsi="仿宋_GB2312" w:eastAsia="仿宋_GB2312" w:cs="仿宋_GB2312"/>
          <w:sz w:val="32"/>
          <w:szCs w:val="32"/>
          <w:lang w:eastAsia="zh-CN"/>
        </w:rPr>
        <w:t>严格按照预算编制使用各项资金，做到专款专用。</w:t>
      </w:r>
      <w:r>
        <w:rPr>
          <w:rFonts w:hint="eastAsia" w:ascii="仿宋_GB2312" w:hAnsi="仿宋_GB2312" w:eastAsia="仿宋_GB2312" w:cs="仿宋_GB2312"/>
          <w:color w:val="FF0000"/>
          <w:sz w:val="32"/>
          <w:szCs w:val="32"/>
        </w:rPr>
        <w:t xml:space="preserve"> </w:t>
      </w:r>
    </w:p>
    <w:p>
      <w:pPr>
        <w:widowControl w:val="0"/>
        <w:numPr>
          <w:numId w:val="0"/>
        </w:numPr>
        <w:wordWrap/>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行政运行成本控制情况。</w:t>
      </w:r>
      <w:r>
        <w:rPr>
          <w:rFonts w:hint="eastAsia" w:ascii="仿宋_GB2312" w:hAnsi="仿宋_GB2312" w:eastAsia="仿宋_GB2312" w:cs="仿宋_GB2312"/>
          <w:i w:val="0"/>
          <w:caps w:val="0"/>
          <w:color w:val="000000"/>
          <w:spacing w:val="0"/>
          <w:sz w:val="32"/>
          <w:szCs w:val="32"/>
          <w:shd w:val="clear" w:color="auto" w:fill="FFFFFF"/>
        </w:rPr>
        <w:t>认真开展厉行节约反对浪费</w:t>
      </w:r>
      <w:r>
        <w:rPr>
          <w:rFonts w:hint="eastAsia" w:ascii="仿宋_GB2312" w:hAnsi="仿宋_GB2312" w:eastAsia="仿宋_GB2312" w:cs="仿宋_GB2312"/>
          <w:i w:val="0"/>
          <w:caps w:val="0"/>
          <w:color w:val="000000"/>
          <w:spacing w:val="0"/>
          <w:sz w:val="32"/>
          <w:szCs w:val="32"/>
          <w:shd w:val="clear" w:color="auto" w:fill="FFFFFF"/>
          <w:lang w:eastAsia="zh-CN"/>
        </w:rPr>
        <w:t>活动，</w:t>
      </w:r>
      <w:r>
        <w:rPr>
          <w:rFonts w:hint="eastAsia" w:ascii="仿宋_GB2312" w:hAnsi="仿宋_GB2312" w:eastAsia="仿宋_GB2312" w:cs="仿宋_GB2312"/>
          <w:i w:val="0"/>
          <w:caps w:val="0"/>
          <w:color w:val="000000"/>
          <w:spacing w:val="0"/>
          <w:sz w:val="32"/>
          <w:szCs w:val="32"/>
          <w:shd w:val="clear" w:color="auto" w:fill="FFFFFF"/>
        </w:rPr>
        <w:t>倡导全体机关工作人员弘扬艰苦奋斗、勤俭节约的优良作风，进一步推进建设节约型机关。办公室尽量采用自然光，尽可能少开灯或不开灯；做到离开办公室随手关灯，杜绝</w:t>
      </w:r>
      <w:r>
        <w:rPr>
          <w:rFonts w:hint="eastAsia" w:ascii="仿宋_GB2312" w:hAnsi="仿宋_GB2312" w:eastAsia="仿宋_GB2312" w:cs="仿宋_GB2312"/>
          <w:i w:val="0"/>
          <w:caps w:val="0"/>
          <w:color w:val="000000"/>
          <w:spacing w:val="0"/>
          <w:sz w:val="32"/>
          <w:szCs w:val="32"/>
          <w:shd w:val="clear" w:color="auto" w:fill="FFFFFF"/>
          <w:lang w:val="en-US"/>
        </w:rPr>
        <w:t>“</w:t>
      </w:r>
      <w:r>
        <w:rPr>
          <w:rFonts w:hint="eastAsia" w:ascii="仿宋_GB2312" w:hAnsi="仿宋_GB2312" w:eastAsia="仿宋_GB2312" w:cs="仿宋_GB2312"/>
          <w:i w:val="0"/>
          <w:caps w:val="0"/>
          <w:color w:val="000000"/>
          <w:spacing w:val="0"/>
          <w:sz w:val="32"/>
          <w:szCs w:val="32"/>
          <w:shd w:val="clear" w:color="auto" w:fill="FFFFFF"/>
        </w:rPr>
        <w:t>长明灯</w:t>
      </w:r>
      <w:r>
        <w:rPr>
          <w:rFonts w:hint="eastAsia" w:ascii="仿宋_GB2312" w:hAnsi="仿宋_GB2312" w:eastAsia="仿宋_GB2312" w:cs="仿宋_GB2312"/>
          <w:i w:val="0"/>
          <w:caps w:val="0"/>
          <w:color w:val="000000"/>
          <w:spacing w:val="0"/>
          <w:sz w:val="32"/>
          <w:szCs w:val="32"/>
          <w:shd w:val="clear" w:color="auto" w:fill="FFFFFF"/>
          <w:lang w:val="en-US"/>
        </w:rPr>
        <w:t>”</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rPr>
        <w:t>“</w:t>
      </w:r>
      <w:r>
        <w:rPr>
          <w:rFonts w:hint="eastAsia" w:ascii="仿宋_GB2312" w:hAnsi="仿宋_GB2312" w:eastAsia="仿宋_GB2312" w:cs="仿宋_GB2312"/>
          <w:i w:val="0"/>
          <w:caps w:val="0"/>
          <w:color w:val="000000"/>
          <w:spacing w:val="0"/>
          <w:sz w:val="32"/>
          <w:szCs w:val="32"/>
          <w:shd w:val="clear" w:color="auto" w:fill="FFFFFF"/>
        </w:rPr>
        <w:t>白昼灯</w:t>
      </w:r>
      <w:r>
        <w:rPr>
          <w:rFonts w:hint="eastAsia" w:ascii="仿宋_GB2312" w:hAnsi="仿宋_GB2312" w:eastAsia="仿宋_GB2312" w:cs="仿宋_GB2312"/>
          <w:i w:val="0"/>
          <w:caps w:val="0"/>
          <w:color w:val="000000"/>
          <w:spacing w:val="0"/>
          <w:sz w:val="32"/>
          <w:szCs w:val="32"/>
          <w:shd w:val="clear" w:color="auto" w:fill="FFFFFF"/>
          <w:lang w:val="en-US"/>
        </w:rPr>
        <w:t>”</w:t>
      </w:r>
      <w:r>
        <w:rPr>
          <w:rFonts w:hint="eastAsia" w:ascii="仿宋_GB2312" w:hAnsi="仿宋_GB2312" w:eastAsia="仿宋_GB2312" w:cs="仿宋_GB2312"/>
          <w:i w:val="0"/>
          <w:caps w:val="0"/>
          <w:color w:val="000000"/>
          <w:spacing w:val="0"/>
          <w:sz w:val="32"/>
          <w:szCs w:val="32"/>
          <w:shd w:val="clear" w:color="auto" w:fill="FFFFFF"/>
        </w:rPr>
        <w:t>；下班后自觉关闭各类电器设备电源；强化节水意识，切实做到节约每一滴水，使广大干部职工养成良好的节水习惯；加强办公用品的使用管理，规范办公用品的采购，积极推行网络办公，尽量在电子媒介上撰写、修改文稿</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eastAsia="zh-CN"/>
        </w:rPr>
        <w:t>严控三公经费。</w:t>
      </w:r>
    </w:p>
    <w:p>
      <w:pPr>
        <w:widowControl/>
        <w:adjustRightInd w:val="0"/>
        <w:snapToGrid w:val="0"/>
        <w:spacing w:line="580" w:lineRule="exact"/>
        <w:contextualSpacing/>
        <w:jc w:val="left"/>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w:t>
      </w:r>
      <w:r>
        <w:rPr>
          <w:rFonts w:hint="eastAsia" w:ascii="仿宋" w:hAnsi="仿宋" w:eastAsia="仿宋" w:cs="仿宋"/>
          <w:b w:val="0"/>
          <w:bCs/>
          <w:color w:val="000000"/>
          <w:kern w:val="0"/>
          <w:sz w:val="32"/>
          <w:szCs w:val="32"/>
          <w:shd w:val="clear" w:color="auto" w:fill="FFFFFF"/>
          <w:lang w:eastAsia="zh-CN"/>
        </w:rPr>
        <w:t>三</w:t>
      </w:r>
      <w:r>
        <w:rPr>
          <w:rFonts w:hint="eastAsia" w:ascii="仿宋" w:hAnsi="仿宋" w:eastAsia="仿宋" w:cs="仿宋"/>
          <w:b w:val="0"/>
          <w:bCs/>
          <w:color w:val="000000"/>
          <w:kern w:val="0"/>
          <w:sz w:val="32"/>
          <w:szCs w:val="32"/>
          <w:shd w:val="clear" w:color="auto" w:fill="FFFFFF"/>
        </w:rPr>
        <w:t>）绩效结果应用情况</w:t>
      </w:r>
    </w:p>
    <w:p>
      <w:pPr>
        <w:wordWrap/>
        <w:snapToGrid/>
        <w:spacing w:line="578"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认真完成了201</w:t>
      </w:r>
      <w:r>
        <w:rPr>
          <w:rFonts w:hint="eastAsia" w:ascii="仿宋_GB2312" w:hAnsi="仿宋_GB2312" w:cs="仿宋_GB2312"/>
          <w:i w:val="0"/>
          <w:caps w:val="0"/>
          <w:color w:val="333333"/>
          <w:spacing w:val="0"/>
          <w:sz w:val="32"/>
          <w:szCs w:val="32"/>
          <w:shd w:val="clear" w:color="auto" w:fill="FFFFFF"/>
          <w:lang w:val="en-US" w:eastAsia="zh-CN"/>
        </w:rPr>
        <w:t>9</w:t>
      </w:r>
      <w:r>
        <w:rPr>
          <w:rFonts w:hint="eastAsia" w:ascii="仿宋_GB2312" w:hAnsi="仿宋_GB2312" w:eastAsia="仿宋_GB2312" w:cs="仿宋_GB2312"/>
          <w:i w:val="0"/>
          <w:caps w:val="0"/>
          <w:color w:val="333333"/>
          <w:spacing w:val="0"/>
          <w:sz w:val="32"/>
          <w:szCs w:val="32"/>
          <w:shd w:val="clear" w:color="auto" w:fill="FFFFFF"/>
        </w:rPr>
        <w:t>年度部门预算和决算</w:t>
      </w:r>
      <w:r>
        <w:rPr>
          <w:rFonts w:hint="eastAsia" w:ascii="仿宋_GB2312" w:hAnsi="仿宋_GB2312" w:eastAsia="仿宋_GB2312" w:cs="仿宋_GB2312"/>
          <w:i w:val="0"/>
          <w:caps w:val="0"/>
          <w:color w:val="333333"/>
          <w:spacing w:val="0"/>
          <w:sz w:val="32"/>
          <w:szCs w:val="32"/>
          <w:shd w:val="clear" w:color="auto" w:fill="FFFFFF"/>
          <w:lang w:eastAsia="zh-CN"/>
        </w:rPr>
        <w:t>的上报</w:t>
      </w:r>
      <w:r>
        <w:rPr>
          <w:rFonts w:hint="eastAsia" w:ascii="仿宋_GB2312" w:hAnsi="仿宋_GB2312" w:eastAsia="仿宋_GB2312" w:cs="仿宋_GB2312"/>
          <w:i w:val="0"/>
          <w:caps w:val="0"/>
          <w:color w:val="333333"/>
          <w:spacing w:val="0"/>
          <w:sz w:val="32"/>
          <w:szCs w:val="32"/>
          <w:shd w:val="clear" w:color="auto" w:fill="FFFFFF"/>
        </w:rPr>
        <w:t>工作，能够按照</w:t>
      </w:r>
      <w:r>
        <w:rPr>
          <w:rFonts w:hint="eastAsia" w:ascii="仿宋_GB2312" w:hAnsi="仿宋_GB2312" w:eastAsia="仿宋_GB2312" w:cs="仿宋_GB2312"/>
          <w:i w:val="0"/>
          <w:caps w:val="0"/>
          <w:color w:val="333333"/>
          <w:spacing w:val="0"/>
          <w:sz w:val="32"/>
          <w:szCs w:val="32"/>
          <w:shd w:val="clear" w:color="auto" w:fill="FFFFFF"/>
          <w:lang w:eastAsia="zh-CN"/>
        </w:rPr>
        <w:t>财政部门</w:t>
      </w:r>
      <w:r>
        <w:rPr>
          <w:rFonts w:hint="eastAsia" w:ascii="仿宋_GB2312" w:hAnsi="仿宋_GB2312" w:eastAsia="仿宋_GB2312" w:cs="仿宋_GB2312"/>
          <w:i w:val="0"/>
          <w:caps w:val="0"/>
          <w:color w:val="333333"/>
          <w:spacing w:val="0"/>
          <w:sz w:val="32"/>
          <w:szCs w:val="32"/>
          <w:shd w:val="clear" w:color="auto" w:fill="FFFFFF"/>
        </w:rPr>
        <w:t>批复的预算组织实施。单位的财务和会计基础工作日益完善。201</w:t>
      </w:r>
      <w:r>
        <w:rPr>
          <w:rFonts w:hint="eastAsia" w:ascii="仿宋_GB2312" w:hAnsi="仿宋_GB2312" w:cs="仿宋_GB2312"/>
          <w:i w:val="0"/>
          <w:caps w:val="0"/>
          <w:color w:val="333333"/>
          <w:spacing w:val="0"/>
          <w:sz w:val="32"/>
          <w:szCs w:val="32"/>
          <w:shd w:val="clear" w:color="auto" w:fill="FFFFFF"/>
          <w:lang w:val="en-US" w:eastAsia="zh-CN"/>
        </w:rPr>
        <w:t>9</w:t>
      </w:r>
      <w:r>
        <w:rPr>
          <w:rFonts w:hint="eastAsia" w:ascii="仿宋_GB2312" w:hAnsi="仿宋_GB2312" w:eastAsia="仿宋_GB2312" w:cs="仿宋_GB2312"/>
          <w:i w:val="0"/>
          <w:caps w:val="0"/>
          <w:color w:val="333333"/>
          <w:spacing w:val="0"/>
          <w:sz w:val="32"/>
          <w:szCs w:val="32"/>
          <w:shd w:val="clear" w:color="auto" w:fill="FFFFFF"/>
        </w:rPr>
        <w:t>年，我</w:t>
      </w:r>
      <w:r>
        <w:rPr>
          <w:rFonts w:hint="eastAsia" w:ascii="仿宋_GB2312" w:hAnsi="仿宋_GB2312" w:cs="仿宋_GB2312"/>
          <w:sz w:val="32"/>
          <w:szCs w:val="32"/>
          <w:lang w:eastAsia="zh-CN"/>
        </w:rPr>
        <w:t>单位</w:t>
      </w:r>
      <w:r>
        <w:rPr>
          <w:rFonts w:hint="eastAsia" w:ascii="仿宋_GB2312" w:hAnsi="仿宋_GB2312" w:eastAsia="仿宋_GB2312" w:cs="仿宋_GB2312"/>
          <w:i w:val="0"/>
          <w:caps w:val="0"/>
          <w:color w:val="333333"/>
          <w:spacing w:val="0"/>
          <w:sz w:val="32"/>
          <w:szCs w:val="32"/>
          <w:shd w:val="clear" w:color="auto" w:fill="FFFFFF"/>
        </w:rPr>
        <w:t>深入贯彻落实习近平总书记重要讲话和省市</w:t>
      </w:r>
      <w:r>
        <w:rPr>
          <w:rFonts w:hint="eastAsia" w:ascii="仿宋_GB2312" w:hAnsi="仿宋_GB2312" w:eastAsia="仿宋_GB2312" w:cs="仿宋_GB2312"/>
          <w:i w:val="0"/>
          <w:caps w:val="0"/>
          <w:color w:val="333333"/>
          <w:spacing w:val="0"/>
          <w:sz w:val="32"/>
          <w:szCs w:val="32"/>
          <w:shd w:val="clear" w:color="auto" w:fill="FFFFFF"/>
          <w:lang w:eastAsia="zh-CN"/>
        </w:rPr>
        <w:t>区的相关</w:t>
      </w:r>
      <w:r>
        <w:rPr>
          <w:rFonts w:hint="eastAsia" w:ascii="仿宋_GB2312" w:hAnsi="仿宋_GB2312" w:eastAsia="仿宋_GB2312" w:cs="仿宋_GB2312"/>
          <w:i w:val="0"/>
          <w:caps w:val="0"/>
          <w:color w:val="333333"/>
          <w:spacing w:val="0"/>
          <w:sz w:val="32"/>
          <w:szCs w:val="32"/>
          <w:shd w:val="clear" w:color="auto" w:fill="FFFFFF"/>
        </w:rPr>
        <w:t>工作会议精神，不断强化党政同责、一岗双责、齐抓共管，深入开展</w:t>
      </w:r>
      <w:r>
        <w:rPr>
          <w:rFonts w:hint="eastAsia" w:ascii="仿宋_GB2312" w:hAnsi="仿宋_GB2312" w:eastAsia="仿宋_GB2312" w:cs="仿宋_GB2312"/>
          <w:i w:val="0"/>
          <w:caps w:val="0"/>
          <w:color w:val="333333"/>
          <w:spacing w:val="0"/>
          <w:sz w:val="32"/>
          <w:szCs w:val="32"/>
          <w:shd w:val="clear" w:color="auto" w:fill="FFFFFF"/>
          <w:lang w:eastAsia="zh-CN"/>
        </w:rPr>
        <w:t>各项工作，取得了较好的成绩。</w:t>
      </w:r>
    </w:p>
    <w:p>
      <w:pPr>
        <w:widowControl/>
        <w:adjustRightInd w:val="0"/>
        <w:snapToGrid w:val="0"/>
        <w:spacing w:line="580" w:lineRule="exact"/>
        <w:contextualSpacing/>
        <w:jc w:val="left"/>
        <w:rPr>
          <w:rFonts w:hint="eastAsia" w:ascii="黑体" w:hAnsi="宋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pPr>
        <w:wordWrap/>
        <w:snapToGrid/>
        <w:spacing w:line="578"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pPr>
        <w:wordWrap/>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总体看，我</w:t>
      </w:r>
      <w:r>
        <w:rPr>
          <w:rFonts w:hint="eastAsia" w:ascii="仿宋_GB2312" w:hAnsi="仿宋_GB2312" w:cs="仿宋_GB2312"/>
          <w:sz w:val="32"/>
          <w:szCs w:val="32"/>
          <w:lang w:eastAsia="zh-CN"/>
        </w:rPr>
        <w:t>单位</w:t>
      </w:r>
      <w:r>
        <w:rPr>
          <w:rFonts w:hint="eastAsia" w:ascii="仿宋_GB2312" w:hAnsi="仿宋_GB2312" w:eastAsia="仿宋_GB2312" w:cs="仿宋_GB2312"/>
          <w:sz w:val="32"/>
          <w:szCs w:val="32"/>
        </w:rPr>
        <w:t>预算编制及执行决算较为准确，支出管理较为规范，财务管理制度较完善，部门整体绩效较好。部门支出绩效自评得分为</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96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分。</w:t>
      </w:r>
    </w:p>
    <w:p>
      <w:pPr>
        <w:wordWrap/>
        <w:snapToGrid/>
        <w:spacing w:line="578"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（二）存在问题</w:t>
      </w:r>
    </w:p>
    <w:p>
      <w:pPr>
        <w:wordWrap/>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预算编制方面</w:t>
      </w:r>
      <w:r>
        <w:rPr>
          <w:rFonts w:hint="eastAsia" w:ascii="仿宋_GB2312" w:hAnsi="仿宋_GB2312" w:eastAsia="仿宋_GB2312" w:cs="仿宋_GB2312"/>
          <w:sz w:val="32"/>
          <w:szCs w:val="32"/>
          <w:lang w:eastAsia="zh-CN"/>
        </w:rPr>
        <w:t>：一是预算编制的方法上不科学，没有及时学习新的预算编制方法；二是在内容上存在不完整，一些项目资金不是特别细化。</w:t>
      </w:r>
      <w:r>
        <w:rPr>
          <w:rFonts w:hint="eastAsia" w:ascii="仿宋_GB2312" w:hAnsi="仿宋_GB2312" w:eastAsia="仿宋_GB2312" w:cs="仿宋_GB2312"/>
          <w:sz w:val="32"/>
          <w:szCs w:val="32"/>
        </w:rPr>
        <w:t xml:space="preserve">                                                                                                                                                                                                                                                                                                                                                                                                                                                                                                                                                                                                                                                                                                                                                                                                                                                                                                                                                                                                                                                                                                                                                                                                                                                                                                                                                                                                                                                                                                                                                                                                                                                                                                                                                                                                                                                                                                                                                                                                                                                                                                                                                                                                                                                                                                                                                                                                                                                                                                                                                                                                                                                                                                                                                                                                                                                                                                                                                                                                                                                                                                                                                                                                                                                                                                                                                                                                                                                                                                                                                                                                                                                                                                                                                                                                                                                                                                                                                                                                                                                                                                                                                                                                                                                                                                                                                                                                                                                                                                                                                                                                                                                                                                                                                                                                                                                                                                                                                                                                                                                                                                                                                                                                                                                                                                                                                                                                                                                                                                                                                                                                                                                                                                                                                                                                                                                                                                                                                                                                                                                                                                                                                                                                                                                                                                                                                                                                                                                                                                                                                                                                                                                                                                                                                                                                                                                                                                                                                                                                                                                                                                                                                                                                                                                                                                                                                                                                                                                                                                                                                                                                                                                                                                                                                                                                                                                                                                                                                                                                                                                                                                                                                                                   </w:t>
      </w:r>
    </w:p>
    <w:p>
      <w:pPr>
        <w:wordWrap/>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预算执行</w:t>
      </w:r>
      <w:r>
        <w:rPr>
          <w:rFonts w:hint="eastAsia" w:ascii="仿宋_GB2312" w:hAnsi="仿宋_GB2312" w:eastAsia="仿宋_GB2312" w:cs="仿宋_GB2312"/>
          <w:sz w:val="32"/>
          <w:szCs w:val="32"/>
        </w:rPr>
        <w:t>方面</w:t>
      </w:r>
      <w:r>
        <w:rPr>
          <w:rFonts w:hint="eastAsia" w:ascii="仿宋_GB2312" w:hAnsi="仿宋_GB2312" w:eastAsia="仿宋_GB2312" w:cs="仿宋_GB2312"/>
          <w:sz w:val="32"/>
          <w:szCs w:val="32"/>
          <w:lang w:eastAsia="zh-CN"/>
        </w:rPr>
        <w:t>：部门整体预算执行率未达到</w:t>
      </w:r>
      <w:r>
        <w:rPr>
          <w:rFonts w:hint="eastAsia" w:ascii="仿宋_GB2312" w:hAnsi="仿宋_GB2312" w:eastAsia="仿宋_GB2312" w:cs="仿宋_GB2312"/>
          <w:sz w:val="32"/>
          <w:szCs w:val="32"/>
          <w:lang w:val="en-US" w:eastAsia="zh-CN"/>
        </w:rPr>
        <w:t>95%，预算执行有待提升</w:t>
      </w:r>
      <w:r>
        <w:rPr>
          <w:rFonts w:hint="eastAsia" w:ascii="仿宋_GB2312" w:hAnsi="仿宋_GB2312" w:eastAsia="仿宋_GB2312" w:cs="仿宋_GB2312"/>
          <w:sz w:val="32"/>
          <w:szCs w:val="32"/>
          <w:lang w:eastAsia="zh-CN"/>
        </w:rPr>
        <w:t>。</w:t>
      </w:r>
    </w:p>
    <w:p>
      <w:pPr>
        <w:wordWrap/>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综合管理</w:t>
      </w:r>
      <w:r>
        <w:rPr>
          <w:rFonts w:hint="eastAsia" w:ascii="仿宋_GB2312" w:hAnsi="仿宋_GB2312" w:eastAsia="仿宋_GB2312" w:cs="仿宋_GB2312"/>
          <w:sz w:val="32"/>
          <w:szCs w:val="32"/>
        </w:rPr>
        <w:t>方面</w:t>
      </w:r>
      <w:r>
        <w:rPr>
          <w:rFonts w:hint="eastAsia" w:ascii="仿宋_GB2312" w:hAnsi="仿宋_GB2312" w:eastAsia="仿宋_GB2312" w:cs="仿宋_GB2312"/>
          <w:sz w:val="32"/>
          <w:szCs w:val="32"/>
          <w:lang w:eastAsia="zh-CN"/>
        </w:rPr>
        <w:t>：尚未针对绩效考评制定比较明确的实施细则，有待进一步完善。</w:t>
      </w:r>
    </w:p>
    <w:p>
      <w:pPr>
        <w:wordWrap/>
        <w:snapToGrid/>
        <w:spacing w:line="578"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（三）改进措施。</w:t>
      </w:r>
    </w:p>
    <w:p>
      <w:pPr>
        <w:wordWrap/>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提高预算编制质量。</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i w:val="0"/>
          <w:caps w:val="0"/>
          <w:color w:val="333333"/>
          <w:spacing w:val="0"/>
          <w:sz w:val="32"/>
          <w:szCs w:val="32"/>
          <w:shd w:val="clear" w:color="auto" w:fill="FFFFFF"/>
        </w:rPr>
        <w:t>确定编制标准，增强预算编制的科学性</w:t>
      </w:r>
      <w:r>
        <w:rPr>
          <w:rFonts w:hint="eastAsia" w:ascii="仿宋_GB2312" w:hAnsi="仿宋_GB2312" w:eastAsia="仿宋_GB2312" w:cs="仿宋_GB2312"/>
          <w:i w:val="0"/>
          <w:caps w:val="0"/>
          <w:color w:val="333333"/>
          <w:spacing w:val="0"/>
          <w:sz w:val="32"/>
          <w:szCs w:val="32"/>
          <w:shd w:val="clear" w:color="auto" w:fill="FFFFFF"/>
          <w:lang w:eastAsia="zh-CN"/>
        </w:rPr>
        <w:t>；二是</w:t>
      </w:r>
      <w:r>
        <w:rPr>
          <w:rFonts w:hint="eastAsia" w:ascii="仿宋_GB2312" w:hAnsi="仿宋_GB2312" w:eastAsia="仿宋_GB2312" w:cs="仿宋_GB2312"/>
          <w:i w:val="0"/>
          <w:caps w:val="0"/>
          <w:color w:val="333333"/>
          <w:spacing w:val="0"/>
          <w:sz w:val="32"/>
          <w:szCs w:val="32"/>
          <w:shd w:val="clear" w:color="auto" w:fill="FFFFFF"/>
        </w:rPr>
        <w:t>完善预算编制与执行制衡机制，提高预算编制的约束力</w:t>
      </w:r>
      <w:r>
        <w:rPr>
          <w:rFonts w:hint="eastAsia" w:ascii="仿宋_GB2312" w:hAnsi="仿宋_GB2312" w:eastAsia="仿宋_GB2312" w:cs="仿宋_GB2312"/>
          <w:i w:val="0"/>
          <w:caps w:val="0"/>
          <w:color w:val="333333"/>
          <w:spacing w:val="0"/>
          <w:sz w:val="32"/>
          <w:szCs w:val="32"/>
          <w:shd w:val="clear" w:color="auto" w:fill="FFFFFF"/>
          <w:lang w:eastAsia="zh-CN"/>
        </w:rPr>
        <w:t>；三是加强对业务人员的培训，提高编制能力。</w:t>
      </w:r>
    </w:p>
    <w:p>
      <w:pPr>
        <w:wordWrap/>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预算执行力度</w:t>
      </w:r>
      <w:r>
        <w:rPr>
          <w:rFonts w:hint="eastAsia" w:ascii="仿宋_GB2312" w:hAnsi="仿宋_GB2312" w:eastAsia="仿宋_GB2312" w:cs="仿宋_GB2312"/>
          <w:sz w:val="32"/>
          <w:szCs w:val="32"/>
        </w:rPr>
        <w:t>。加强对相关人员业务知识的培训，提高他们</w:t>
      </w:r>
      <w:r>
        <w:rPr>
          <w:rFonts w:hint="eastAsia" w:ascii="仿宋_GB2312" w:hAnsi="仿宋_GB2312" w:eastAsia="仿宋_GB2312" w:cs="仿宋_GB2312"/>
          <w:sz w:val="32"/>
          <w:szCs w:val="32"/>
          <w:lang w:eastAsia="zh-CN"/>
        </w:rPr>
        <w:t>的业务水平</w:t>
      </w:r>
      <w:r>
        <w:rPr>
          <w:rFonts w:hint="eastAsia" w:ascii="仿宋_GB2312" w:hAnsi="仿宋_GB2312" w:eastAsia="仿宋_GB2312" w:cs="仿宋_GB2312"/>
          <w:sz w:val="32"/>
          <w:szCs w:val="32"/>
        </w:rPr>
        <w:t>。</w:t>
      </w:r>
    </w:p>
    <w:p>
      <w:pPr>
        <w:wordWrap/>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强化</w:t>
      </w:r>
      <w:r>
        <w:rPr>
          <w:rFonts w:hint="eastAsia" w:ascii="仿宋_GB2312" w:hAnsi="仿宋_GB2312" w:eastAsia="仿宋_GB2312" w:cs="仿宋_GB2312"/>
          <w:sz w:val="32"/>
          <w:szCs w:val="32"/>
          <w:lang w:eastAsia="zh-CN"/>
        </w:rPr>
        <w:t>综合管理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对绩效考评制定明确的实施细则，加强整改落实</w:t>
      </w:r>
      <w:r>
        <w:rPr>
          <w:rFonts w:hint="eastAsia" w:ascii="仿宋_GB2312" w:hAnsi="仿宋_GB2312" w:eastAsia="仿宋_GB2312" w:cs="仿宋_GB2312"/>
          <w:sz w:val="32"/>
          <w:szCs w:val="32"/>
        </w:rPr>
        <w:t>。</w:t>
      </w: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Style w:val="26"/>
          <w:rFonts w:hint="eastAsia" w:ascii="仿宋_GB2312" w:hAnsi="宋体" w:eastAsia="仿宋_GB2312"/>
          <w:b w:val="0"/>
          <w:bCs w:val="0"/>
          <w:kern w:val="2"/>
          <w:sz w:val="32"/>
          <w:szCs w:val="32"/>
          <w:lang w:val="zh-CN"/>
        </w:rPr>
      </w:pPr>
      <w:r>
        <w:rPr>
          <w:rFonts w:hint="eastAsia" w:ascii="方正小标宋简体" w:hAnsi="楷体" w:eastAsia="方正小标宋简体"/>
          <w:sz w:val="44"/>
          <w:szCs w:val="44"/>
        </w:rPr>
        <w:t>达川区机关事务服务中心</w:t>
      </w:r>
      <w:r>
        <w:rPr>
          <w:rFonts w:hint="eastAsia" w:ascii="方正小标宋简体" w:hAnsi="楷体" w:eastAsia="方正小标宋简体"/>
          <w:sz w:val="44"/>
          <w:szCs w:val="44"/>
          <w:lang w:val="en-US" w:eastAsia="zh-CN"/>
        </w:rPr>
        <w:t>2019年</w:t>
      </w:r>
      <w:r>
        <w:rPr>
          <w:rFonts w:hint="eastAsia" w:ascii="方正小标宋简体" w:hAnsi="楷体" w:eastAsia="方正小标宋简体"/>
          <w:sz w:val="44"/>
          <w:szCs w:val="44"/>
        </w:rPr>
        <w:t>关于区行政中心日常维修费的</w:t>
      </w:r>
      <w:r>
        <w:rPr>
          <w:rFonts w:hint="eastAsia" w:ascii="方正小标宋简体" w:hAnsi="宋体" w:eastAsia="方正小标宋简体"/>
          <w:color w:val="000000"/>
          <w:kern w:val="0"/>
          <w:sz w:val="44"/>
          <w:szCs w:val="44"/>
          <w:lang w:val="zh-CN"/>
        </w:rPr>
        <w:t>绩效评价报告</w:t>
      </w:r>
    </w:p>
    <w:p>
      <w:pPr>
        <w:rPr>
          <w:rFonts w:ascii="仿宋" w:hAnsi="仿宋" w:eastAsia="仿宋"/>
          <w:b/>
          <w:color w:val="000000"/>
          <w:sz w:val="32"/>
        </w:rPr>
      </w:pPr>
      <w:r>
        <w:rPr>
          <w:rFonts w:hint="eastAsia" w:ascii="仿宋" w:hAnsi="仿宋" w:eastAsia="仿宋"/>
          <w:b/>
          <w:color w:val="000000"/>
          <w:sz w:val="32"/>
        </w:rPr>
        <w:t>一、项目概况</w:t>
      </w:r>
    </w:p>
    <w:p>
      <w:pPr>
        <w:rPr>
          <w:rFonts w:ascii="仿宋" w:hAnsi="仿宋" w:eastAsia="仿宋"/>
          <w:color w:val="000000"/>
          <w:sz w:val="32"/>
        </w:rPr>
      </w:pPr>
      <w:r>
        <w:rPr>
          <w:rFonts w:hint="eastAsia" w:ascii="仿宋" w:hAnsi="仿宋" w:eastAsia="仿宋"/>
          <w:color w:val="000000"/>
          <w:sz w:val="32"/>
        </w:rPr>
        <w:t>（一）项目基本情况</w:t>
      </w:r>
    </w:p>
    <w:p>
      <w:pPr>
        <w:ind w:firstLine="640" w:firstLineChars="200"/>
        <w:rPr>
          <w:rFonts w:ascii="仿宋" w:hAnsi="仿宋" w:eastAsia="仿宋"/>
          <w:color w:val="000000"/>
          <w:sz w:val="32"/>
        </w:rPr>
      </w:pPr>
      <w:r>
        <w:rPr>
          <w:rFonts w:hint="eastAsia" w:ascii="仿宋" w:hAnsi="仿宋" w:eastAsia="仿宋"/>
          <w:color w:val="000000"/>
          <w:sz w:val="32"/>
        </w:rPr>
        <w:t>达川区行政中心日常维修费包括A、B、C、D栋及会议中心、机关宾馆的房屋外墙维修；地下车库排水系统和喷泉系统、高低压供电系统、中央空调系统、电梯、LED显示屏、院坝地砖、水电管网、喷泉、办公桌椅及门锁的日常维修。项目建设以本级财政预算安排为主，项目总预算130万元。</w:t>
      </w:r>
    </w:p>
    <w:p>
      <w:pPr>
        <w:ind w:firstLine="640" w:firstLineChars="200"/>
        <w:rPr>
          <w:rFonts w:ascii="仿宋" w:hAnsi="仿宋" w:eastAsia="仿宋"/>
          <w:color w:val="000000"/>
          <w:sz w:val="32"/>
        </w:rPr>
      </w:pPr>
      <w:r>
        <w:rPr>
          <w:rFonts w:hint="eastAsia" w:ascii="仿宋" w:hAnsi="仿宋" w:eastAsia="仿宋"/>
          <w:color w:val="000000"/>
          <w:sz w:val="32"/>
        </w:rPr>
        <w:t>为</w:t>
      </w:r>
      <w:r>
        <w:rPr>
          <w:rFonts w:hint="eastAsia" w:ascii="仿宋" w:hAnsi="仿宋" w:eastAsia="仿宋"/>
          <w:sz w:val="32"/>
          <w:szCs w:val="32"/>
        </w:rPr>
        <w:t>确保各区行政中心各项工作正常开展，全力保障区行政中心良好的办公环境，树立政府形象，维护集体荣誉，本着经济实用、厉行节约、确保高效的原则，报请区委区政府领导同意后予以财政预算，项目</w:t>
      </w:r>
      <w:r>
        <w:rPr>
          <w:rFonts w:hint="eastAsia" w:ascii="仿宋" w:hAnsi="仿宋" w:eastAsia="仿宋"/>
          <w:color w:val="000000"/>
          <w:sz w:val="32"/>
        </w:rPr>
        <w:t>资金以专项资金管理的形式进行管理，保证了资金的管理、使用的合法性。</w:t>
      </w:r>
    </w:p>
    <w:p>
      <w:pPr>
        <w:rPr>
          <w:rFonts w:ascii="仿宋" w:hAnsi="仿宋" w:eastAsia="仿宋"/>
          <w:color w:val="000000"/>
          <w:sz w:val="32"/>
        </w:rPr>
      </w:pPr>
      <w:r>
        <w:rPr>
          <w:rFonts w:hint="eastAsia" w:ascii="仿宋" w:hAnsi="仿宋" w:eastAsia="仿宋"/>
          <w:color w:val="000000"/>
          <w:sz w:val="32"/>
        </w:rPr>
        <w:t>（二）项目绩效目标</w:t>
      </w:r>
    </w:p>
    <w:p>
      <w:pPr>
        <w:rPr>
          <w:rFonts w:ascii="仿宋" w:hAnsi="仿宋" w:eastAsia="仿宋"/>
          <w:sz w:val="32"/>
          <w:szCs w:val="32"/>
        </w:rPr>
      </w:pPr>
      <w:r>
        <w:rPr>
          <w:rFonts w:hint="eastAsia" w:ascii="仿宋" w:hAnsi="仿宋" w:eastAsia="仿宋"/>
          <w:sz w:val="32"/>
          <w:szCs w:val="32"/>
        </w:rPr>
        <w:t>项目主要内容：</w:t>
      </w:r>
    </w:p>
    <w:p>
      <w:pPr>
        <w:ind w:firstLine="640" w:firstLineChars="200"/>
        <w:rPr>
          <w:rFonts w:ascii="仿宋" w:hAnsi="仿宋" w:eastAsia="仿宋"/>
          <w:sz w:val="32"/>
          <w:szCs w:val="32"/>
        </w:rPr>
      </w:pPr>
      <w:r>
        <w:rPr>
          <w:rFonts w:hint="eastAsia" w:ascii="仿宋" w:hAnsi="仿宋" w:eastAsia="仿宋"/>
          <w:sz w:val="32"/>
          <w:szCs w:val="32"/>
        </w:rPr>
        <w:t>（1）、A、B、C、D栋办公楼、机关宾馆的外墙、屋顶维修、区行政中心院坝地砖维修。</w:t>
      </w:r>
    </w:p>
    <w:p>
      <w:pPr>
        <w:ind w:firstLine="640" w:firstLineChars="200"/>
        <w:rPr>
          <w:rFonts w:ascii="仿宋" w:hAnsi="仿宋" w:eastAsia="仿宋"/>
          <w:sz w:val="32"/>
          <w:szCs w:val="32"/>
        </w:rPr>
      </w:pPr>
      <w:r>
        <w:rPr>
          <w:rFonts w:hint="eastAsia" w:ascii="仿宋" w:hAnsi="仿宋" w:eastAsia="仿宋"/>
          <w:sz w:val="32"/>
          <w:szCs w:val="32"/>
        </w:rPr>
        <w:t>（2）、电梯、中央空调、LED显示屏的维修。</w:t>
      </w:r>
    </w:p>
    <w:p>
      <w:pPr>
        <w:ind w:firstLine="640" w:firstLineChars="200"/>
        <w:rPr>
          <w:rFonts w:ascii="仿宋" w:hAnsi="仿宋" w:eastAsia="仿宋"/>
          <w:color w:val="000000"/>
          <w:sz w:val="32"/>
        </w:rPr>
      </w:pPr>
      <w:r>
        <w:rPr>
          <w:rFonts w:hint="eastAsia" w:ascii="仿宋" w:hAnsi="仿宋" w:eastAsia="仿宋"/>
          <w:sz w:val="32"/>
          <w:szCs w:val="32"/>
        </w:rPr>
        <w:t>（3）、水电管网、照明灯具、办公门锁、桌椅、映山红广场喷泉、地下车库排水系统、消费管网的维修</w:t>
      </w:r>
      <w:r>
        <w:rPr>
          <w:rFonts w:hint="eastAsia" w:ascii="仿宋" w:hAnsi="仿宋" w:eastAsia="仿宋"/>
          <w:color w:val="000000"/>
          <w:sz w:val="32"/>
        </w:rPr>
        <w:t>。</w:t>
      </w:r>
    </w:p>
    <w:p>
      <w:pPr>
        <w:ind w:firstLine="640" w:firstLineChars="200"/>
        <w:rPr>
          <w:rFonts w:ascii="仿宋" w:hAnsi="仿宋" w:eastAsia="仿宋"/>
          <w:sz w:val="32"/>
          <w:szCs w:val="32"/>
        </w:rPr>
      </w:pPr>
      <w:r>
        <w:rPr>
          <w:rFonts w:hint="eastAsia" w:ascii="仿宋" w:hAnsi="仿宋" w:eastAsia="仿宋"/>
          <w:sz w:val="32"/>
          <w:szCs w:val="32"/>
        </w:rPr>
        <w:t>2、目标绩效管理</w:t>
      </w:r>
    </w:p>
    <w:p>
      <w:pPr>
        <w:ind w:firstLine="640" w:firstLineChars="200"/>
        <w:rPr>
          <w:rFonts w:ascii="仿宋" w:hAnsi="仿宋" w:eastAsia="仿宋"/>
          <w:sz w:val="32"/>
          <w:szCs w:val="32"/>
        </w:rPr>
      </w:pPr>
      <w:r>
        <w:rPr>
          <w:rFonts w:hint="eastAsia" w:ascii="仿宋" w:hAnsi="仿宋" w:eastAsia="仿宋"/>
          <w:sz w:val="32"/>
          <w:szCs w:val="32"/>
        </w:rPr>
        <w:t xml:space="preserve"> （1）、确保A、B、C、D栋办公楼、机关宾馆的外墙整洁，无墙砖脱落、爆裂、风化等现象，杜绝安全隐患，屋顶干净、整洁、无漏水、渗水现象，区行政中心院坝地砖平整、美观，无脱落、坑洼的现象，提升区行政中心对外形象。</w:t>
      </w:r>
    </w:p>
    <w:p>
      <w:pPr>
        <w:ind w:firstLine="640" w:firstLineChars="200"/>
        <w:rPr>
          <w:rFonts w:ascii="仿宋" w:hAnsi="仿宋" w:eastAsia="仿宋"/>
          <w:sz w:val="32"/>
          <w:szCs w:val="32"/>
        </w:rPr>
      </w:pPr>
      <w:r>
        <w:rPr>
          <w:rFonts w:hint="eastAsia" w:ascii="仿宋" w:hAnsi="仿宋" w:eastAsia="仿宋"/>
          <w:sz w:val="32"/>
          <w:szCs w:val="32"/>
        </w:rPr>
        <w:t>（2）、确保电梯、中央空调、LED正常运行，提供安全，优质、高效服务。</w:t>
      </w:r>
    </w:p>
    <w:p>
      <w:pPr>
        <w:ind w:firstLine="640" w:firstLineChars="200"/>
        <w:rPr>
          <w:rFonts w:ascii="仿宋" w:hAnsi="仿宋" w:eastAsia="仿宋"/>
          <w:sz w:val="32"/>
          <w:szCs w:val="32"/>
        </w:rPr>
      </w:pPr>
      <w:r>
        <w:rPr>
          <w:rFonts w:hint="eastAsia" w:ascii="仿宋" w:hAnsi="仿宋" w:eastAsia="仿宋"/>
          <w:sz w:val="32"/>
          <w:szCs w:val="32"/>
        </w:rPr>
        <w:t>（3）、确保供水、供电管网、照明灯具、映山红广场喷泉、地下车库排水系统、消费管网、办公门锁、桌椅、等配套设施设备的正常运转，满足了日常办公的需求，符合科学管理、规范管理、节约的基本要求。</w:t>
      </w:r>
    </w:p>
    <w:p>
      <w:pPr>
        <w:ind w:firstLine="640" w:firstLineChars="200"/>
        <w:rPr>
          <w:rFonts w:ascii="仿宋" w:hAnsi="仿宋" w:eastAsia="仿宋"/>
          <w:color w:val="000000"/>
          <w:sz w:val="32"/>
        </w:rPr>
      </w:pPr>
      <w:r>
        <w:rPr>
          <w:rFonts w:hint="eastAsia" w:ascii="仿宋" w:hAnsi="仿宋" w:eastAsia="仿宋"/>
          <w:sz w:val="32"/>
          <w:szCs w:val="32"/>
        </w:rPr>
        <w:t>区行政中心日常维修项目支出合理、可行。</w:t>
      </w:r>
    </w:p>
    <w:p>
      <w:pPr>
        <w:ind w:firstLine="640" w:firstLineChars="200"/>
        <w:rPr>
          <w:rFonts w:ascii="仿宋" w:hAnsi="仿宋" w:eastAsia="仿宋"/>
          <w:sz w:val="32"/>
          <w:szCs w:val="32"/>
        </w:rPr>
      </w:pPr>
      <w:r>
        <w:rPr>
          <w:rFonts w:hint="eastAsia" w:ascii="仿宋" w:hAnsi="仿宋" w:eastAsia="仿宋"/>
          <w:sz w:val="32"/>
          <w:szCs w:val="32"/>
        </w:rPr>
        <w:t>（三）、项目自评步骤及方法</w:t>
      </w:r>
    </w:p>
    <w:p>
      <w:pPr>
        <w:ind w:firstLine="640" w:firstLineChars="200"/>
        <w:rPr>
          <w:rFonts w:ascii="仿宋" w:hAnsi="仿宋" w:eastAsia="仿宋"/>
          <w:sz w:val="32"/>
          <w:szCs w:val="32"/>
        </w:rPr>
      </w:pPr>
      <w:r>
        <w:rPr>
          <w:rFonts w:hint="eastAsia" w:ascii="仿宋" w:hAnsi="仿宋" w:eastAsia="仿宋"/>
          <w:color w:val="000000"/>
          <w:sz w:val="32"/>
        </w:rPr>
        <w:t>为做好行政中心日常维修工作，我单位严格按照绩效评价工作办法对项目实施的决策、管理、完成、效果情况进行了科学客观的评价。</w:t>
      </w:r>
    </w:p>
    <w:p>
      <w:pPr>
        <w:ind w:firstLine="640" w:firstLineChars="200"/>
        <w:rPr>
          <w:rFonts w:ascii="仿宋" w:hAnsi="仿宋" w:eastAsia="仿宋"/>
          <w:sz w:val="32"/>
          <w:szCs w:val="32"/>
        </w:rPr>
      </w:pPr>
      <w:r>
        <w:rPr>
          <w:rFonts w:hint="eastAsia" w:ascii="仿宋" w:hAnsi="仿宋" w:eastAsia="仿宋"/>
          <w:sz w:val="32"/>
          <w:szCs w:val="32"/>
        </w:rPr>
        <w:t>（1）、按照2019年项目支出绩效评价指标体系中的一、二、三级指标的绩效评价内容和要求，成立了由机关事务服务中心副主任谢瑞同志牵头，财务股、国资股、物管股、节能股、综合办公室共同参与的绩效评价工作的工作组。</w:t>
      </w:r>
    </w:p>
    <w:p>
      <w:pPr>
        <w:ind w:firstLine="640" w:firstLineChars="200"/>
        <w:rPr>
          <w:rFonts w:ascii="仿宋" w:hAnsi="仿宋" w:eastAsia="仿宋"/>
          <w:sz w:val="32"/>
          <w:szCs w:val="32"/>
        </w:rPr>
      </w:pPr>
      <w:r>
        <w:rPr>
          <w:rFonts w:hint="eastAsia" w:ascii="仿宋" w:hAnsi="仿宋" w:eastAsia="仿宋"/>
          <w:sz w:val="32"/>
          <w:szCs w:val="32"/>
        </w:rPr>
        <w:t>（2）、职责分工：相关股室负责提供项目申报依据和审批依据等资料，财务股负责对项目资金的管理、使用、监督情况的绩效评价和资料准备，办公室对项目进展、推进、实施过程、相关文书资料报送等环节进行绩效评价，股室间相互配合，互相协调。</w:t>
      </w:r>
    </w:p>
    <w:p>
      <w:pPr>
        <w:ind w:firstLine="640" w:firstLineChars="200"/>
        <w:rPr>
          <w:rFonts w:ascii="仿宋" w:hAnsi="仿宋" w:eastAsia="仿宋"/>
          <w:sz w:val="32"/>
          <w:szCs w:val="32"/>
        </w:rPr>
      </w:pPr>
      <w:r>
        <w:rPr>
          <w:rFonts w:hint="eastAsia" w:ascii="仿宋" w:hAnsi="仿宋" w:eastAsia="仿宋"/>
          <w:sz w:val="32"/>
          <w:szCs w:val="32"/>
        </w:rPr>
        <w:t>（3）、查阅资料:看预算是否符合规定，查资金使用是否到位，查项目是否按规定要求实施。</w:t>
      </w:r>
    </w:p>
    <w:p>
      <w:pPr>
        <w:ind w:firstLine="640" w:firstLineChars="200"/>
        <w:rPr>
          <w:rFonts w:ascii="仿宋" w:hAnsi="仿宋" w:eastAsia="仿宋"/>
          <w:sz w:val="32"/>
          <w:szCs w:val="32"/>
        </w:rPr>
      </w:pPr>
      <w:r>
        <w:rPr>
          <w:rFonts w:hint="eastAsia" w:ascii="仿宋" w:hAnsi="仿宋" w:eastAsia="仿宋"/>
          <w:sz w:val="32"/>
          <w:szCs w:val="32"/>
        </w:rPr>
        <w:t>（4）、现场查看:进一步核实项目开展情况，是否有未按相关要求开展工作的情况，是否有疏忽、遗漏的情况。</w:t>
      </w:r>
    </w:p>
    <w:p>
      <w:pPr>
        <w:rPr>
          <w:rFonts w:ascii="仿宋" w:hAnsi="仿宋" w:eastAsia="仿宋"/>
          <w:color w:val="000000"/>
          <w:sz w:val="32"/>
        </w:rPr>
      </w:pPr>
      <w:r>
        <w:rPr>
          <w:rFonts w:hint="eastAsia" w:ascii="仿宋" w:hAnsi="仿宋" w:eastAsia="仿宋"/>
          <w:b/>
          <w:color w:val="000000"/>
          <w:sz w:val="32"/>
        </w:rPr>
        <w:t xml:space="preserve">二、项目实施及管理情况 </w:t>
      </w:r>
      <w:r>
        <w:rPr>
          <w:rFonts w:hint="eastAsia" w:ascii="仿宋" w:hAnsi="仿宋" w:eastAsia="仿宋"/>
          <w:color w:val="000000"/>
          <w:sz w:val="32"/>
        </w:rPr>
        <w:br/>
      </w:r>
      <w:r>
        <w:rPr>
          <w:rFonts w:hint="eastAsia" w:ascii="仿宋" w:hAnsi="仿宋" w:eastAsia="仿宋"/>
          <w:color w:val="000000"/>
          <w:sz w:val="32"/>
        </w:rPr>
        <w:t>（一）资金计划及到位</w:t>
      </w:r>
      <w:r>
        <w:rPr>
          <w:rFonts w:hint="eastAsia" w:ascii="仿宋" w:hAnsi="仿宋" w:eastAsia="仿宋"/>
          <w:color w:val="000000"/>
          <w:sz w:val="32"/>
        </w:rPr>
        <w:br/>
      </w:r>
      <w:r>
        <w:rPr>
          <w:rFonts w:hint="eastAsia" w:ascii="仿宋" w:hAnsi="仿宋" w:eastAsia="仿宋"/>
          <w:color w:val="000000"/>
          <w:sz w:val="32"/>
        </w:rPr>
        <w:t xml:space="preserve">   达川区行政中心日常维修项目纳入本级财政预算130万元。截止评价时，共计到位资金130万元，支出130万元，支出内容主要是设施设备日常维修、保供。 资金拨付与资金计划达到了预期效果，资金到位率达到100%，保障了项目资金的使用及时，高效，资金支付与预算相符。</w:t>
      </w:r>
      <w:r>
        <w:rPr>
          <w:rFonts w:hint="eastAsia" w:ascii="仿宋" w:hAnsi="仿宋" w:eastAsia="仿宋"/>
          <w:color w:val="000000"/>
          <w:sz w:val="32"/>
        </w:rPr>
        <w:br/>
      </w:r>
      <w:r>
        <w:rPr>
          <w:rFonts w:hint="eastAsia" w:ascii="仿宋" w:hAnsi="仿宋" w:eastAsia="仿宋"/>
          <w:color w:val="000000"/>
          <w:sz w:val="32"/>
        </w:rPr>
        <w:t xml:space="preserve">（二）项目财务管理情况 </w:t>
      </w:r>
      <w:r>
        <w:rPr>
          <w:rFonts w:hint="eastAsia" w:ascii="仿宋" w:hAnsi="仿宋" w:eastAsia="仿宋"/>
          <w:color w:val="000000"/>
          <w:sz w:val="32"/>
        </w:rPr>
        <w:br/>
      </w:r>
      <w:r>
        <w:rPr>
          <w:rFonts w:hint="eastAsia" w:ascii="仿宋" w:hAnsi="仿宋" w:eastAsia="仿宋"/>
          <w:color w:val="000000"/>
          <w:sz w:val="32"/>
        </w:rPr>
        <w:t xml:space="preserve">    建立项目资金财务管理制度，明确资金使用范围，严格资金拨付程序。对所有开支必须经经办人、股室负责人签字，财务审核，分管领导和主要领导审查签字后财务室方可拨付，符合财经管理制度和要求。</w:t>
      </w:r>
    </w:p>
    <w:p>
      <w:pPr>
        <w:ind w:left="321" w:hanging="321" w:hangingChars="100"/>
        <w:rPr>
          <w:rFonts w:ascii="仿宋" w:hAnsi="仿宋" w:eastAsia="仿宋"/>
          <w:color w:val="000000"/>
          <w:sz w:val="32"/>
        </w:rPr>
      </w:pPr>
      <w:r>
        <w:rPr>
          <w:rFonts w:hint="eastAsia" w:ascii="仿宋" w:hAnsi="仿宋" w:eastAsia="仿宋"/>
          <w:b/>
          <w:color w:val="000000"/>
          <w:sz w:val="32"/>
        </w:rPr>
        <w:t xml:space="preserve">三、项目绩效情况 </w:t>
      </w:r>
      <w:r>
        <w:rPr>
          <w:rFonts w:hint="eastAsia" w:ascii="仿宋" w:hAnsi="仿宋" w:eastAsia="仿宋"/>
          <w:color w:val="000000"/>
          <w:sz w:val="32"/>
        </w:rPr>
        <w:br/>
      </w:r>
      <w:r>
        <w:rPr>
          <w:rFonts w:hint="eastAsia" w:ascii="仿宋" w:hAnsi="仿宋" w:eastAsia="仿宋"/>
          <w:color w:val="000000"/>
          <w:sz w:val="32"/>
        </w:rPr>
        <w:t xml:space="preserve">（一）、项目完成情况 </w:t>
      </w:r>
      <w:r>
        <w:rPr>
          <w:rFonts w:hint="eastAsia" w:ascii="仿宋" w:hAnsi="仿宋" w:eastAsia="仿宋"/>
          <w:color w:val="000000"/>
          <w:sz w:val="32"/>
        </w:rPr>
        <w:br/>
      </w:r>
      <w:r>
        <w:rPr>
          <w:rFonts w:hint="eastAsia" w:ascii="仿宋" w:hAnsi="仿宋" w:eastAsia="仿宋"/>
          <w:color w:val="000000"/>
          <w:sz w:val="32"/>
        </w:rPr>
        <w:t xml:space="preserve">  区行政中心会议日常维修项目实际预算130万元，全面完成预期的目标任务。项目严格规范标准和使用范围，凡实施项目必须经过相关部门验收后方可拨付资金，项目完成质量较高。 </w:t>
      </w:r>
      <w:r>
        <w:rPr>
          <w:rFonts w:hint="eastAsia" w:ascii="仿宋" w:hAnsi="仿宋" w:eastAsia="仿宋"/>
          <w:color w:val="000000"/>
          <w:sz w:val="32"/>
        </w:rPr>
        <w:br/>
      </w:r>
      <w:r>
        <w:rPr>
          <w:rFonts w:hint="eastAsia" w:ascii="仿宋" w:hAnsi="仿宋" w:eastAsia="仿宋"/>
          <w:color w:val="000000"/>
          <w:sz w:val="32"/>
        </w:rPr>
        <w:t xml:space="preserve">（二）、项目效益情况 </w:t>
      </w:r>
      <w:r>
        <w:rPr>
          <w:rFonts w:hint="eastAsia" w:ascii="仿宋" w:hAnsi="仿宋" w:eastAsia="仿宋"/>
          <w:color w:val="000000"/>
          <w:sz w:val="32"/>
        </w:rPr>
        <w:br/>
      </w:r>
      <w:r>
        <w:rPr>
          <w:rFonts w:hint="eastAsia" w:ascii="仿宋" w:hAnsi="仿宋" w:eastAsia="仿宋"/>
          <w:color w:val="000000"/>
          <w:sz w:val="32"/>
        </w:rPr>
        <w:t xml:space="preserve">   一是满足了区行政中心正常运转的需求，确保了区行政中心的整体形象和荣誉。</w:t>
      </w:r>
    </w:p>
    <w:p>
      <w:pPr>
        <w:ind w:firstLine="480" w:firstLineChars="150"/>
        <w:rPr>
          <w:rFonts w:ascii="仿宋" w:hAnsi="仿宋" w:eastAsia="仿宋"/>
          <w:color w:val="000000"/>
          <w:sz w:val="32"/>
        </w:rPr>
      </w:pPr>
      <w:r>
        <w:rPr>
          <w:rFonts w:hint="eastAsia" w:ascii="仿宋" w:hAnsi="仿宋" w:eastAsia="仿宋"/>
          <w:color w:val="000000"/>
          <w:sz w:val="32"/>
        </w:rPr>
        <w:t>二是规范了区行政中心的日常维修，便于科学、有序管理，提升了服务质量，消除了因日常维修不及时，维修不到位造成的负面影响。</w:t>
      </w:r>
    </w:p>
    <w:p>
      <w:pPr>
        <w:ind w:firstLine="480" w:firstLineChars="150"/>
        <w:rPr>
          <w:rFonts w:ascii="仿宋" w:hAnsi="仿宋" w:eastAsia="仿宋"/>
          <w:color w:val="000000"/>
          <w:sz w:val="32"/>
        </w:rPr>
      </w:pPr>
      <w:r>
        <w:rPr>
          <w:rFonts w:hint="eastAsia" w:ascii="仿宋" w:hAnsi="仿宋" w:eastAsia="仿宋"/>
          <w:color w:val="000000"/>
          <w:sz w:val="32"/>
        </w:rPr>
        <w:t>三是该项目积极推行财务公开，完善监督机制和责任追究制，使整个项目的实施过程做到公开透明，保证了项目建设的公开、透明、有序。</w:t>
      </w:r>
    </w:p>
    <w:p>
      <w:pPr>
        <w:ind w:firstLine="480" w:firstLineChars="150"/>
        <w:rPr>
          <w:rFonts w:ascii="仿宋" w:hAnsi="仿宋" w:eastAsia="仿宋"/>
          <w:color w:val="000000"/>
          <w:sz w:val="32"/>
        </w:rPr>
      </w:pPr>
      <w:r>
        <w:rPr>
          <w:rFonts w:hint="eastAsia" w:ascii="仿宋" w:hAnsi="仿宋" w:eastAsia="仿宋"/>
          <w:color w:val="000000"/>
          <w:sz w:val="32"/>
        </w:rPr>
        <w:t>四是项目实施科学合理，组织实施有序，监管有力到位，责任分工明确，保证了时间和工期，确保了区行政中心的各项工作正常运行，发挥了项目资金最大利益化、最大效益化。</w:t>
      </w:r>
    </w:p>
    <w:p>
      <w:pPr>
        <w:rPr>
          <w:rFonts w:hint="eastAsia" w:ascii="黑体" w:hAnsi="黑体" w:eastAsia="黑体" w:cs="黑体"/>
          <w:color w:val="000000"/>
          <w:sz w:val="32"/>
        </w:rPr>
      </w:pPr>
      <w:r>
        <w:rPr>
          <w:rFonts w:hint="eastAsia" w:ascii="黑体" w:hAnsi="黑体" w:eastAsia="黑体" w:cs="黑体"/>
          <w:color w:val="000000"/>
          <w:sz w:val="32"/>
        </w:rPr>
        <w:t>四、问题及建议</w:t>
      </w:r>
    </w:p>
    <w:p>
      <w:pPr>
        <w:rPr>
          <w:rFonts w:ascii="仿宋" w:hAnsi="仿宋" w:eastAsia="仿宋"/>
          <w:color w:val="000000"/>
          <w:sz w:val="32"/>
        </w:rPr>
      </w:pPr>
      <w:r>
        <w:rPr>
          <w:rFonts w:hint="eastAsia" w:ascii="仿宋" w:hAnsi="仿宋" w:eastAsia="仿宋"/>
          <w:color w:val="000000"/>
          <w:sz w:val="32"/>
        </w:rPr>
        <w:t xml:space="preserve">（一）存在的问题 </w:t>
      </w:r>
    </w:p>
    <w:p>
      <w:pPr>
        <w:ind w:firstLine="800" w:firstLineChars="250"/>
        <w:rPr>
          <w:rFonts w:ascii="仿宋" w:hAnsi="仿宋" w:eastAsia="仿宋"/>
          <w:color w:val="000000"/>
          <w:sz w:val="32"/>
        </w:rPr>
      </w:pPr>
      <w:r>
        <w:rPr>
          <w:rFonts w:hint="eastAsia" w:ascii="仿宋" w:hAnsi="仿宋" w:eastAsia="仿宋"/>
          <w:color w:val="000000"/>
          <w:sz w:val="32"/>
        </w:rPr>
        <w:t>1. 部分维修项目实施延迟</w:t>
      </w:r>
    </w:p>
    <w:p>
      <w:pPr>
        <w:ind w:firstLine="800" w:firstLineChars="250"/>
        <w:rPr>
          <w:rFonts w:ascii="仿宋" w:hAnsi="仿宋" w:eastAsia="仿宋"/>
          <w:color w:val="000000"/>
          <w:sz w:val="32"/>
        </w:rPr>
      </w:pPr>
      <w:r>
        <w:rPr>
          <w:rFonts w:hint="eastAsia" w:ascii="仿宋" w:hAnsi="仿宋" w:eastAsia="仿宋"/>
          <w:color w:val="000000"/>
          <w:sz w:val="32"/>
        </w:rPr>
        <w:t>涉及高空作业和区行政中心办公环境的制约（上班期间、会议期间）、气候（下雨）等因素的影响。</w:t>
      </w:r>
    </w:p>
    <w:p>
      <w:pPr>
        <w:ind w:firstLine="800" w:firstLineChars="250"/>
        <w:rPr>
          <w:rFonts w:ascii="仿宋" w:hAnsi="仿宋" w:eastAsia="仿宋"/>
          <w:color w:val="000000"/>
          <w:sz w:val="32"/>
        </w:rPr>
      </w:pPr>
      <w:r>
        <w:rPr>
          <w:rFonts w:hint="eastAsia" w:ascii="仿宋" w:hAnsi="仿宋" w:eastAsia="仿宋"/>
          <w:color w:val="000000"/>
          <w:sz w:val="32"/>
        </w:rPr>
        <w:t>2、部分专业设备维修技术保障不足</w:t>
      </w:r>
    </w:p>
    <w:p>
      <w:pPr>
        <w:ind w:firstLine="800" w:firstLineChars="250"/>
        <w:rPr>
          <w:rFonts w:ascii="仿宋" w:hAnsi="仿宋" w:eastAsia="仿宋"/>
          <w:sz w:val="32"/>
          <w:szCs w:val="32"/>
        </w:rPr>
      </w:pPr>
      <w:r>
        <w:rPr>
          <w:rFonts w:hint="eastAsia" w:ascii="仿宋" w:hAnsi="仿宋" w:eastAsia="仿宋"/>
          <w:color w:val="000000"/>
          <w:sz w:val="32"/>
        </w:rPr>
        <w:t>涉及特种行业需要专业人员维修维护范围（电梯）、（中央空调）（高压配送）等，虽配备了专业人员，但业务素质还需进一步提升。</w:t>
      </w:r>
      <w:r>
        <w:rPr>
          <w:rFonts w:hint="eastAsia" w:ascii="仿宋" w:hAnsi="仿宋" w:eastAsia="仿宋"/>
          <w:color w:val="000000"/>
          <w:sz w:val="32"/>
        </w:rPr>
        <w:br/>
      </w:r>
      <w:r>
        <w:rPr>
          <w:rFonts w:hint="eastAsia" w:ascii="仿宋" w:hAnsi="仿宋" w:eastAsia="仿宋"/>
          <w:color w:val="000000"/>
          <w:sz w:val="32"/>
        </w:rPr>
        <w:t>（二）相关建议</w:t>
      </w:r>
    </w:p>
    <w:p>
      <w:pPr>
        <w:pStyle w:val="17"/>
        <w:numPr>
          <w:ilvl w:val="0"/>
          <w:numId w:val="5"/>
        </w:numPr>
        <w:ind w:firstLineChars="0"/>
        <w:rPr>
          <w:rFonts w:ascii="仿宋" w:hAnsi="仿宋" w:eastAsia="仿宋"/>
          <w:sz w:val="32"/>
          <w:szCs w:val="32"/>
        </w:rPr>
      </w:pPr>
      <w:r>
        <w:rPr>
          <w:rFonts w:hint="eastAsia" w:ascii="仿宋" w:hAnsi="仿宋" w:eastAsia="仿宋"/>
          <w:sz w:val="32"/>
          <w:szCs w:val="32"/>
        </w:rPr>
        <w:t>合理安排时间，利用节假日、星期天和下班时间进行维修。</w:t>
      </w:r>
    </w:p>
    <w:p>
      <w:pPr>
        <w:pStyle w:val="17"/>
        <w:numPr>
          <w:ilvl w:val="0"/>
          <w:numId w:val="5"/>
        </w:numPr>
        <w:ind w:firstLineChars="0"/>
        <w:rPr>
          <w:rFonts w:ascii="仿宋" w:hAnsi="仿宋" w:eastAsia="仿宋"/>
          <w:sz w:val="32"/>
          <w:szCs w:val="32"/>
        </w:rPr>
      </w:pPr>
      <w:r>
        <w:rPr>
          <w:rFonts w:hint="eastAsia" w:ascii="仿宋" w:hAnsi="仿宋" w:eastAsia="仿宋"/>
          <w:sz w:val="32"/>
          <w:szCs w:val="32"/>
        </w:rPr>
        <w:t>提前作好维修方案，有计划开展工作。</w:t>
      </w:r>
    </w:p>
    <w:p>
      <w:pPr>
        <w:pStyle w:val="17"/>
        <w:numPr>
          <w:ilvl w:val="0"/>
          <w:numId w:val="5"/>
        </w:numPr>
        <w:ind w:firstLineChars="0"/>
        <w:rPr>
          <w:rFonts w:ascii="仿宋" w:hAnsi="仿宋" w:eastAsia="仿宋"/>
          <w:sz w:val="32"/>
          <w:szCs w:val="32"/>
        </w:rPr>
      </w:pPr>
      <w:r>
        <w:rPr>
          <w:rFonts w:hint="eastAsia" w:ascii="仿宋" w:hAnsi="仿宋" w:eastAsia="仿宋"/>
          <w:sz w:val="32"/>
          <w:szCs w:val="32"/>
        </w:rPr>
        <w:t>抓好专业技术人员的学习、培训，增强服务能力。</w:t>
      </w:r>
    </w:p>
    <w:p>
      <w:pPr>
        <w:pStyle w:val="17"/>
        <w:ind w:left="1360" w:firstLine="0" w:firstLineChars="0"/>
        <w:rPr>
          <w:rFonts w:ascii="仿宋" w:hAnsi="仿宋" w:eastAsia="仿宋"/>
          <w:sz w:val="32"/>
          <w:szCs w:val="32"/>
        </w:rPr>
      </w:pPr>
      <w:r>
        <w:rPr>
          <w:rFonts w:hint="eastAsia" w:ascii="仿宋" w:hAnsi="仿宋" w:eastAsia="仿宋"/>
          <w:sz w:val="32"/>
          <w:szCs w:val="32"/>
        </w:rPr>
        <w:t xml:space="preserve">                         </w:t>
      </w:r>
    </w:p>
    <w:p>
      <w:pPr>
        <w:adjustRightInd w:val="0"/>
        <w:snapToGrid w:val="0"/>
        <w:spacing w:line="600" w:lineRule="exact"/>
        <w:ind w:firstLine="720"/>
        <w:rPr>
          <w:rStyle w:val="26"/>
          <w:rFonts w:hint="eastAsia" w:ascii="仿宋_GB2312" w:hAnsi="宋体" w:eastAsia="仿宋_GB2312"/>
          <w:b w:val="0"/>
          <w:bCs w:val="0"/>
          <w:kern w:val="2"/>
          <w:sz w:val="32"/>
          <w:szCs w:val="32"/>
          <w:lang w:val="zh-CN"/>
        </w:rPr>
      </w:pPr>
    </w:p>
    <w:p>
      <w:pPr>
        <w:adjustRightInd w:val="0"/>
        <w:snapToGrid w:val="0"/>
        <w:spacing w:line="600" w:lineRule="exact"/>
        <w:ind w:firstLine="720"/>
        <w:rPr>
          <w:rStyle w:val="26"/>
          <w:rFonts w:hint="eastAsia" w:ascii="仿宋_GB2312" w:hAnsi="宋体" w:eastAsia="仿宋_GB2312"/>
          <w:b w:val="0"/>
          <w:bCs w:val="0"/>
          <w:kern w:val="2"/>
          <w:sz w:val="32"/>
          <w:szCs w:val="32"/>
          <w:lang w:val="zh-CN"/>
        </w:rPr>
      </w:pPr>
    </w:p>
    <w:p>
      <w:pPr>
        <w:adjustRightInd w:val="0"/>
        <w:snapToGrid w:val="0"/>
        <w:spacing w:line="600" w:lineRule="exact"/>
        <w:ind w:firstLine="720"/>
        <w:rPr>
          <w:rStyle w:val="26"/>
          <w:rFonts w:hint="eastAsia" w:ascii="仿宋_GB2312" w:hAnsi="宋体" w:eastAsia="仿宋_GB2312"/>
          <w:b w:val="0"/>
          <w:bCs w:val="0"/>
          <w:kern w:val="2"/>
          <w:sz w:val="32"/>
          <w:szCs w:val="32"/>
          <w:lang w:val="zh-CN"/>
        </w:rPr>
      </w:pPr>
    </w:p>
    <w:p>
      <w:pPr>
        <w:adjustRightInd w:val="0"/>
        <w:snapToGrid w:val="0"/>
        <w:spacing w:line="600" w:lineRule="exact"/>
        <w:ind w:firstLine="720"/>
        <w:rPr>
          <w:rStyle w:val="26"/>
          <w:rFonts w:hint="eastAsia" w:ascii="仿宋_GB2312" w:hAnsi="宋体" w:eastAsia="仿宋_GB2312"/>
          <w:b w:val="0"/>
          <w:bCs w:val="0"/>
          <w:kern w:val="2"/>
          <w:sz w:val="32"/>
          <w:szCs w:val="32"/>
          <w:lang w:val="zh-CN"/>
        </w:rPr>
      </w:pPr>
    </w:p>
    <w:p>
      <w:pPr>
        <w:adjustRightInd w:val="0"/>
        <w:snapToGrid w:val="0"/>
        <w:spacing w:line="600" w:lineRule="exact"/>
        <w:ind w:firstLine="720"/>
        <w:rPr>
          <w:rStyle w:val="26"/>
          <w:rFonts w:hint="eastAsia" w:ascii="仿宋_GB2312" w:hAnsi="宋体" w:eastAsia="仿宋_GB2312"/>
          <w:b w:val="0"/>
          <w:bCs w:val="0"/>
          <w:kern w:val="2"/>
          <w:sz w:val="32"/>
          <w:szCs w:val="32"/>
          <w:lang w:val="zh-CN"/>
        </w:rPr>
      </w:pPr>
    </w:p>
    <w:p>
      <w:pPr>
        <w:adjustRightInd w:val="0"/>
        <w:snapToGrid w:val="0"/>
        <w:spacing w:line="600" w:lineRule="exact"/>
        <w:ind w:firstLine="720"/>
        <w:rPr>
          <w:rStyle w:val="26"/>
          <w:rFonts w:hint="eastAsia" w:ascii="仿宋_GB2312" w:hAnsi="宋体" w:eastAsia="仿宋_GB2312"/>
          <w:b w:val="0"/>
          <w:bCs w:val="0"/>
          <w:kern w:val="2"/>
          <w:sz w:val="32"/>
          <w:szCs w:val="32"/>
          <w:lang w:val="zh-CN"/>
        </w:rPr>
      </w:pPr>
    </w:p>
    <w:p>
      <w:pPr>
        <w:adjustRightInd w:val="0"/>
        <w:snapToGrid w:val="0"/>
        <w:spacing w:line="600" w:lineRule="exact"/>
        <w:ind w:firstLine="720"/>
        <w:rPr>
          <w:rStyle w:val="26"/>
          <w:rFonts w:hint="eastAsia" w:ascii="仿宋_GB2312" w:hAnsi="宋体" w:eastAsia="仿宋_GB2312"/>
          <w:b w:val="0"/>
          <w:bCs w:val="0"/>
          <w:kern w:val="2"/>
          <w:sz w:val="32"/>
          <w:szCs w:val="32"/>
          <w:lang w:val="zh-CN"/>
        </w:rPr>
      </w:pPr>
    </w:p>
    <w:p>
      <w:pPr>
        <w:adjustRightInd w:val="0"/>
        <w:snapToGrid w:val="0"/>
        <w:spacing w:line="600" w:lineRule="exact"/>
        <w:ind w:firstLine="720"/>
        <w:rPr>
          <w:rStyle w:val="26"/>
          <w:rFonts w:hint="eastAsia" w:ascii="仿宋_GB2312" w:hAnsi="宋体" w:eastAsia="仿宋_GB2312"/>
          <w:b w:val="0"/>
          <w:bCs w:val="0"/>
          <w:kern w:val="2"/>
          <w:sz w:val="32"/>
          <w:szCs w:val="32"/>
          <w:lang w:val="zh-CN"/>
        </w:rPr>
      </w:pPr>
    </w:p>
    <w:p>
      <w:pPr>
        <w:adjustRightInd w:val="0"/>
        <w:snapToGrid w:val="0"/>
        <w:spacing w:line="600" w:lineRule="exact"/>
        <w:ind w:firstLine="720"/>
        <w:rPr>
          <w:rStyle w:val="26"/>
          <w:rFonts w:hint="eastAsia" w:ascii="仿宋_GB2312" w:hAnsi="宋体" w:eastAsia="仿宋_GB2312"/>
          <w:b w:val="0"/>
          <w:bCs w:val="0"/>
          <w:kern w:val="2"/>
          <w:sz w:val="32"/>
          <w:szCs w:val="32"/>
          <w:lang w:val="zh-CN"/>
        </w:rPr>
      </w:pPr>
    </w:p>
    <w:p>
      <w:pPr>
        <w:adjustRightInd w:val="0"/>
        <w:snapToGrid w:val="0"/>
        <w:spacing w:line="600" w:lineRule="exact"/>
        <w:ind w:firstLine="720"/>
        <w:rPr>
          <w:rStyle w:val="26"/>
          <w:rFonts w:hint="eastAsia" w:ascii="仿宋_GB2312" w:hAnsi="宋体" w:eastAsia="仿宋_GB2312"/>
          <w:b w:val="0"/>
          <w:bCs w:val="0"/>
          <w:kern w:val="2"/>
          <w:sz w:val="32"/>
          <w:szCs w:val="32"/>
          <w:lang w:val="zh-CN"/>
        </w:rPr>
      </w:pPr>
    </w:p>
    <w:p>
      <w:pPr>
        <w:adjustRightInd w:val="0"/>
        <w:snapToGrid w:val="0"/>
        <w:spacing w:line="600" w:lineRule="exact"/>
        <w:ind w:firstLine="720"/>
        <w:rPr>
          <w:rStyle w:val="26"/>
          <w:rFonts w:hint="eastAsia" w:ascii="仿宋_GB2312" w:hAnsi="宋体" w:eastAsia="仿宋_GB2312"/>
          <w:b w:val="0"/>
          <w:bCs w:val="0"/>
          <w:kern w:val="2"/>
          <w:sz w:val="32"/>
          <w:szCs w:val="32"/>
          <w:lang w:val="zh-CN"/>
        </w:rPr>
      </w:pPr>
    </w:p>
    <w:p>
      <w:pPr>
        <w:adjustRightInd w:val="0"/>
        <w:snapToGrid w:val="0"/>
        <w:spacing w:line="600" w:lineRule="exact"/>
        <w:ind w:firstLine="720"/>
        <w:rPr>
          <w:rStyle w:val="26"/>
          <w:rFonts w:hint="eastAsia" w:ascii="仿宋_GB2312" w:hAnsi="宋体" w:eastAsia="仿宋_GB2312"/>
          <w:b w:val="0"/>
          <w:bCs w:val="0"/>
          <w:kern w:val="2"/>
          <w:sz w:val="32"/>
          <w:szCs w:val="32"/>
          <w:lang w:val="zh-CN"/>
        </w:rPr>
      </w:pPr>
    </w:p>
    <w:p>
      <w:pPr>
        <w:adjustRightInd w:val="0"/>
        <w:snapToGrid w:val="0"/>
        <w:spacing w:line="600" w:lineRule="exact"/>
        <w:ind w:firstLine="720"/>
        <w:rPr>
          <w:rStyle w:val="26"/>
          <w:rFonts w:ascii="仿宋_GB2312" w:hAnsi="宋体" w:eastAsia="仿宋_GB2312"/>
          <w:b w:val="0"/>
          <w:bCs w:val="0"/>
          <w:kern w:val="2"/>
          <w:sz w:val="32"/>
          <w:szCs w:val="32"/>
          <w:lang w:val="zh-CN"/>
        </w:rPr>
      </w:pPr>
    </w:p>
    <w:p>
      <w:pPr>
        <w:spacing w:line="600" w:lineRule="exact"/>
        <w:jc w:val="center"/>
        <w:outlineLvl w:val="0"/>
        <w:rPr>
          <w:rStyle w:val="26"/>
          <w:rFonts w:ascii="黑体" w:hAnsi="黑体" w:eastAsia="黑体"/>
          <w:b w:val="0"/>
        </w:rPr>
      </w:pPr>
    </w:p>
    <w:p>
      <w:pPr>
        <w:spacing w:line="600" w:lineRule="exact"/>
        <w:jc w:val="center"/>
        <w:outlineLvl w:val="0"/>
        <w:rPr>
          <w:rStyle w:val="26"/>
          <w:rFonts w:ascii="黑体" w:hAnsi="黑体" w:eastAsia="黑体"/>
          <w:b w:val="0"/>
        </w:rPr>
      </w:pPr>
      <w:bookmarkStart w:id="59"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3"/>
    </w:p>
    <w:p>
      <w:pPr>
        <w:pStyle w:val="3"/>
        <w:rPr>
          <w:rStyle w:val="27"/>
          <w:rFonts w:ascii="仿宋" w:hAnsi="仿宋" w:eastAsia="仿宋"/>
          <w:b w:val="0"/>
          <w:bCs w:val="0"/>
        </w:rPr>
      </w:pPr>
      <w:bookmarkStart w:id="64"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71"/>
    </w:p>
    <w:p>
      <w:pPr>
        <w:pStyle w:val="3"/>
        <w:rPr>
          <w:rFonts w:ascii="仿宋" w:hAnsi="仿宋" w:eastAsia="仿宋"/>
          <w:color w:val="000000"/>
        </w:rPr>
      </w:pPr>
      <w:bookmarkStart w:id="72"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72"/>
    </w:p>
    <w:sectPr>
      <w:headerReference r:id="rId4" w:type="default"/>
      <w:footerReference r:id="rId5"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方正楷体_GBK">
    <w:altName w:val="微软雅黑"/>
    <w:panose1 w:val="03000509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jc w:val="center"/>
    </w:pPr>
    <w:r>
      <w:fldChar w:fldCharType="begin"/>
    </w:r>
    <w:r>
      <w:instrText xml:space="preserve">PAGE   \* MERGEFORMAT</w:instrText>
    </w:r>
    <w:r>
      <w:fldChar w:fldCharType="separate"/>
    </w:r>
    <w:r>
      <w:rPr>
        <w:lang w:val="zh-CN"/>
      </w:rPr>
      <w:t>4</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09482763">
    <w:nsid w:val="1272550B"/>
    <w:multiLevelType w:val="multilevel"/>
    <w:tmpl w:val="1272550B"/>
    <w:lvl w:ilvl="0" w:tentative="1">
      <w:start w:val="1"/>
      <w:numFmt w:val="japaneseCounting"/>
      <w:lvlText w:val="%1、"/>
      <w:lvlJc w:val="left"/>
      <w:pPr>
        <w:ind w:left="1360" w:hanging="720"/>
      </w:pPr>
      <w:rPr>
        <w:rFonts w:hint="default"/>
        <w:b w:val="0"/>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55219755">
    <w:nsid w:val="034A962B"/>
    <w:multiLevelType w:val="singleLevel"/>
    <w:tmpl w:val="034A962B"/>
    <w:lvl w:ilvl="0" w:tentative="1">
      <w:start w:val="2"/>
      <w:numFmt w:val="chineseCounting"/>
      <w:suff w:val="nothing"/>
      <w:lvlText w:val="%1、"/>
      <w:lvlJc w:val="left"/>
      <w:rPr>
        <w:rFonts w:hint="eastAsia"/>
      </w:rPr>
    </w:lvl>
  </w:abstractNum>
  <w:abstractNum w:abstractNumId="3808035965">
    <w:nsid w:val="E2FA047D"/>
    <w:multiLevelType w:val="singleLevel"/>
    <w:tmpl w:val="E2FA047D"/>
    <w:lvl w:ilvl="0" w:tentative="1">
      <w:start w:val="3"/>
      <w:numFmt w:val="chineseCounting"/>
      <w:suff w:val="space"/>
      <w:lvlText w:val="第%1部分"/>
      <w:lvlJc w:val="left"/>
      <w:rPr>
        <w:rFonts w:hint="eastAsia"/>
      </w:rPr>
    </w:lvl>
  </w:abstractNum>
  <w:abstractNum w:abstractNumId="3296156515">
    <w:nsid w:val="C4775B63"/>
    <w:multiLevelType w:val="singleLevel"/>
    <w:tmpl w:val="C4775B63"/>
    <w:lvl w:ilvl="0" w:tentative="1">
      <w:start w:val="2"/>
      <w:numFmt w:val="decimal"/>
      <w:lvlText w:val="%1."/>
      <w:lvlJc w:val="left"/>
      <w:pPr>
        <w:tabs>
          <w:tab w:val="left" w:pos="312"/>
        </w:tabs>
      </w:pPr>
    </w:lvl>
  </w:abstractNum>
  <w:abstractNum w:abstractNumId="1581134306">
    <w:nsid w:val="5E3E31E2"/>
    <w:multiLevelType w:val="multilevel"/>
    <w:tmpl w:val="5E3E31E2"/>
    <w:lvl w:ilvl="0" w:tentative="1">
      <w:start w:val="1"/>
      <w:numFmt w:val="decimal"/>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55219755"/>
  </w:num>
  <w:num w:numId="2">
    <w:abstractNumId w:val="309482763"/>
  </w:num>
  <w:num w:numId="3">
    <w:abstractNumId w:val="3296156515"/>
  </w:num>
  <w:num w:numId="4">
    <w:abstractNumId w:val="3808035965"/>
  </w:num>
  <w:num w:numId="5">
    <w:abstractNumId w:val="15811343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1361C"/>
    <w:rsid w:val="000222C6"/>
    <w:rsid w:val="00023449"/>
    <w:rsid w:val="0002549F"/>
    <w:rsid w:val="000468DB"/>
    <w:rsid w:val="0006487A"/>
    <w:rsid w:val="00065F8F"/>
    <w:rsid w:val="00070A43"/>
    <w:rsid w:val="000768F2"/>
    <w:rsid w:val="0009184B"/>
    <w:rsid w:val="00094236"/>
    <w:rsid w:val="0009593C"/>
    <w:rsid w:val="00097322"/>
    <w:rsid w:val="000A6A92"/>
    <w:rsid w:val="000B047F"/>
    <w:rsid w:val="000B4C74"/>
    <w:rsid w:val="000B5923"/>
    <w:rsid w:val="000B5A48"/>
    <w:rsid w:val="000B6FF3"/>
    <w:rsid w:val="000C3467"/>
    <w:rsid w:val="000C3CA6"/>
    <w:rsid w:val="000D1267"/>
    <w:rsid w:val="000D1D50"/>
    <w:rsid w:val="000D5782"/>
    <w:rsid w:val="000E6613"/>
    <w:rsid w:val="000E7119"/>
    <w:rsid w:val="00113FCC"/>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235"/>
    <w:rsid w:val="002F1818"/>
    <w:rsid w:val="002F567B"/>
    <w:rsid w:val="003216A9"/>
    <w:rsid w:val="00335A74"/>
    <w:rsid w:val="003576A0"/>
    <w:rsid w:val="0036229F"/>
    <w:rsid w:val="0036561B"/>
    <w:rsid w:val="0037013F"/>
    <w:rsid w:val="00380C92"/>
    <w:rsid w:val="00385652"/>
    <w:rsid w:val="003A484F"/>
    <w:rsid w:val="003A4883"/>
    <w:rsid w:val="003B0BE0"/>
    <w:rsid w:val="003B0C1B"/>
    <w:rsid w:val="003B688C"/>
    <w:rsid w:val="003C0291"/>
    <w:rsid w:val="003C39AE"/>
    <w:rsid w:val="003C7B60"/>
    <w:rsid w:val="003D0C0F"/>
    <w:rsid w:val="003D1FB2"/>
    <w:rsid w:val="003D66DA"/>
    <w:rsid w:val="003E1310"/>
    <w:rsid w:val="003E1583"/>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098"/>
    <w:rsid w:val="004E6DF7"/>
    <w:rsid w:val="004F0FBD"/>
    <w:rsid w:val="004F403E"/>
    <w:rsid w:val="00505A47"/>
    <w:rsid w:val="00512FDA"/>
    <w:rsid w:val="00520DA0"/>
    <w:rsid w:val="00524C06"/>
    <w:rsid w:val="005445E2"/>
    <w:rsid w:val="005664BB"/>
    <w:rsid w:val="00566FFA"/>
    <w:rsid w:val="0057481D"/>
    <w:rsid w:val="00575F0B"/>
    <w:rsid w:val="0058486E"/>
    <w:rsid w:val="00585B33"/>
    <w:rsid w:val="0059014D"/>
    <w:rsid w:val="005941C9"/>
    <w:rsid w:val="00597600"/>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7732E"/>
    <w:rsid w:val="00681A31"/>
    <w:rsid w:val="00683E73"/>
    <w:rsid w:val="00696E9D"/>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5530"/>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77C"/>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9E8"/>
    <w:rsid w:val="00A40A00"/>
    <w:rsid w:val="00A4142F"/>
    <w:rsid w:val="00A422EB"/>
    <w:rsid w:val="00A45BB7"/>
    <w:rsid w:val="00A56DF2"/>
    <w:rsid w:val="00A56E6E"/>
    <w:rsid w:val="00A67AB5"/>
    <w:rsid w:val="00A733B2"/>
    <w:rsid w:val="00A741C2"/>
    <w:rsid w:val="00A91760"/>
    <w:rsid w:val="00A93B00"/>
    <w:rsid w:val="00A93C21"/>
    <w:rsid w:val="00AA17E4"/>
    <w:rsid w:val="00AB64C9"/>
    <w:rsid w:val="00AC3C6A"/>
    <w:rsid w:val="00AD0F83"/>
    <w:rsid w:val="00AD5620"/>
    <w:rsid w:val="00AD656B"/>
    <w:rsid w:val="00AD7C1B"/>
    <w:rsid w:val="00AE16BA"/>
    <w:rsid w:val="00AE1EBE"/>
    <w:rsid w:val="00B00BDD"/>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4F2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1F4F"/>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05E1"/>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A91516"/>
    <w:rsid w:val="056C5B16"/>
    <w:rsid w:val="0B425441"/>
    <w:rsid w:val="10C055FF"/>
    <w:rsid w:val="136D513F"/>
    <w:rsid w:val="13E6739D"/>
    <w:rsid w:val="16BB723D"/>
    <w:rsid w:val="17961232"/>
    <w:rsid w:val="1A2A4D96"/>
    <w:rsid w:val="1C182CF4"/>
    <w:rsid w:val="1D6A60EA"/>
    <w:rsid w:val="205B1FBC"/>
    <w:rsid w:val="21702A6D"/>
    <w:rsid w:val="240371BF"/>
    <w:rsid w:val="2571554D"/>
    <w:rsid w:val="29FD04D3"/>
    <w:rsid w:val="2D1E5132"/>
    <w:rsid w:val="2F0F491B"/>
    <w:rsid w:val="30452464"/>
    <w:rsid w:val="319F7F4E"/>
    <w:rsid w:val="320A4F48"/>
    <w:rsid w:val="324F755D"/>
    <w:rsid w:val="340D7302"/>
    <w:rsid w:val="34F217CF"/>
    <w:rsid w:val="367B7DB5"/>
    <w:rsid w:val="38A103C5"/>
    <w:rsid w:val="3B592664"/>
    <w:rsid w:val="3FE0450F"/>
    <w:rsid w:val="47835FD4"/>
    <w:rsid w:val="47D85422"/>
    <w:rsid w:val="4ECE2238"/>
    <w:rsid w:val="53E67772"/>
    <w:rsid w:val="54EA0A7B"/>
    <w:rsid w:val="59912B07"/>
    <w:rsid w:val="5A3833E2"/>
    <w:rsid w:val="5DBE3E4D"/>
    <w:rsid w:val="5F1236E7"/>
    <w:rsid w:val="6150635E"/>
    <w:rsid w:val="682E5467"/>
    <w:rsid w:val="6A674A75"/>
    <w:rsid w:val="6D4934EB"/>
    <w:rsid w:val="6D984CFF"/>
    <w:rsid w:val="70041926"/>
    <w:rsid w:val="72734D90"/>
    <w:rsid w:val="75E34968"/>
    <w:rsid w:val="7A4A6AD2"/>
    <w:rsid w:val="7A5D4BCF"/>
    <w:rsid w:val="7D042288"/>
    <w:rsid w:val="7D615765"/>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5">
    <w:name w:val="Normal Table"/>
    <w:unhideWhenUsed/>
    <w:qFormat/>
    <w:uiPriority w:val="99"/>
    <w:tblPr>
      <w:tblStyle w:val="15"/>
      <w:tblLayout w:type="fixed"/>
      <w:tblCellMar>
        <w:top w:w="0" w:type="dxa"/>
        <w:left w:w="108" w:type="dxa"/>
        <w:bottom w:w="0" w:type="dxa"/>
        <w:right w:w="108" w:type="dxa"/>
      </w:tblCellMar>
    </w:tblPr>
    <w:tcPr>
      <w:textDirection w:val="lrTb"/>
    </w:tc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unhideWhenUsed/>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3">
    <w:name w:val="Strong"/>
    <w:basedOn w:val="12"/>
    <w:qFormat/>
    <w:uiPriority w:val="99"/>
    <w:rPr>
      <w:b/>
    </w:rPr>
  </w:style>
  <w:style w:type="character" w:styleId="14">
    <w:name w:val="Hyperlink"/>
    <w:basedOn w:val="12"/>
    <w:unhideWhenUsed/>
    <w:qFormat/>
    <w:uiPriority w:val="99"/>
    <w:rPr>
      <w:color w:val="0000FF"/>
      <w:u w:val="single"/>
    </w:r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7">
    <w:name w:val="List Paragraph"/>
    <w:basedOn w:val="1"/>
    <w:qFormat/>
    <w:uiPriority w:val="34"/>
    <w:pPr>
      <w:ind w:firstLine="420" w:firstLineChars="200"/>
    </w:pPr>
  </w:style>
  <w:style w:type="paragraph" w:customStyle="1" w:styleId="18">
    <w:name w:val="TOC 标题1"/>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19">
    <w:name w:val="TOC Heading"/>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20">
    <w:name w:val="Header Char"/>
    <w:basedOn w:val="12"/>
    <w:semiHidden/>
    <w:qFormat/>
    <w:uiPriority w:val="99"/>
    <w:rPr>
      <w:rFonts w:ascii="Times New Roman" w:hAnsi="Times New Roman"/>
      <w:sz w:val="18"/>
      <w:szCs w:val="18"/>
    </w:rPr>
  </w:style>
  <w:style w:type="character" w:customStyle="1" w:styleId="21">
    <w:name w:val="页眉 Char"/>
    <w:link w:val="9"/>
    <w:semiHidden/>
    <w:qFormat/>
    <w:locked/>
    <w:uiPriority w:val="99"/>
    <w:rPr>
      <w:sz w:val="18"/>
    </w:rPr>
  </w:style>
  <w:style w:type="character" w:customStyle="1" w:styleId="22">
    <w:name w:val="Footer Char"/>
    <w:basedOn w:val="12"/>
    <w:semiHidden/>
    <w:qFormat/>
    <w:uiPriority w:val="99"/>
    <w:rPr>
      <w:rFonts w:ascii="Times New Roman" w:hAnsi="Times New Roman"/>
      <w:sz w:val="18"/>
      <w:szCs w:val="18"/>
    </w:rPr>
  </w:style>
  <w:style w:type="character" w:customStyle="1" w:styleId="23">
    <w:name w:val="页脚 Char"/>
    <w:link w:val="8"/>
    <w:qFormat/>
    <w:locked/>
    <w:uiPriority w:val="99"/>
    <w:rPr>
      <w:sz w:val="18"/>
    </w:rPr>
  </w:style>
  <w:style w:type="character" w:customStyle="1" w:styleId="24">
    <w:name w:val="Body Text Char"/>
    <w:basedOn w:val="12"/>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character" w:customStyle="1" w:styleId="26">
    <w:name w:val="标题 1 Char"/>
    <w:basedOn w:val="12"/>
    <w:link w:val="2"/>
    <w:qFormat/>
    <w:uiPriority w:val="9"/>
    <w:rPr>
      <w:rFonts w:ascii="Times New Roman" w:hAnsi="Times New Roman"/>
      <w:b/>
      <w:bCs/>
      <w:kern w:val="44"/>
      <w:sz w:val="44"/>
      <w:szCs w:val="44"/>
    </w:rPr>
  </w:style>
  <w:style w:type="character" w:customStyle="1" w:styleId="27">
    <w:name w:val="标题 2 Char"/>
    <w:basedOn w:val="12"/>
    <w:link w:val="3"/>
    <w:qFormat/>
    <w:uiPriority w:val="9"/>
    <w:rPr>
      <w:rFonts w:ascii="Cambria" w:hAnsi="Cambria" w:eastAsia="宋体" w:cs="黑体"/>
      <w:b/>
      <w:bCs/>
      <w:kern w:val="2"/>
      <w:sz w:val="32"/>
      <w:szCs w:val="32"/>
    </w:rPr>
  </w:style>
  <w:style w:type="character" w:customStyle="1" w:styleId="28">
    <w:name w:val="批注框文本 Char"/>
    <w:basedOn w:val="12"/>
    <w:link w:val="7"/>
    <w:semiHidden/>
    <w:qFormat/>
    <w:uiPriority w:val="99"/>
    <w:rPr>
      <w:rFonts w:ascii="Times New Roman" w:hAnsi="Times New Roman"/>
      <w:kern w:val="2"/>
      <w:sz w:val="18"/>
      <w:szCs w:val="18"/>
    </w:rPr>
  </w:style>
  <w:style w:type="character" w:customStyle="1" w:styleId="29">
    <w:name w:val="标题 3 Char"/>
    <w:basedOn w:val="12"/>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1386</Words>
  <Characters>7902</Characters>
  <Lines>65</Lines>
  <Paragraphs>18</Paragraphs>
  <TotalTime>0</TotalTime>
  <ScaleCrop>false</ScaleCrop>
  <LinksUpToDate>false</LinksUpToDate>
  <CharactersWithSpaces>0</CharactersWithSpaces>
  <Application>WPS Office_9.1.0.5111_{F1E327BC-269C-435d-A152-05C5408002CA}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2020-08-26T06:15:00Z</dcterms:created>
  <dc:creator>曹颖</dc:creator>
  <cp:lastModifiedBy>Administrator</cp:lastModifiedBy>
  <cp:lastPrinted>2020-07-23T02:58:00Z</cp:lastPrinted>
  <dcterms:modified xsi:type="dcterms:W3CDTF">2021-02-19T06:38:11Z</dcterms:modified>
  <dc:title>四川省***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