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560" w:lineRule="exact"/>
        <w:jc w:val="center"/>
        <w:outlineLvl w:val="0"/>
        <w:rPr>
          <w:rFonts w:ascii="方正小标宋简体" w:hAnsi="宋体" w:eastAsia="方正小标宋简体"/>
          <w:color w:val="000000"/>
          <w:sz w:val="72"/>
          <w:szCs w:val="72"/>
        </w:rPr>
      </w:pPr>
      <w:bookmarkStart w:id="0" w:name="_Toc15306267"/>
    </w:p>
    <w:p>
      <w:pPr>
        <w:pageBreakBefore w:val="0"/>
        <w:kinsoku/>
        <w:wordWrap/>
        <w:overflowPunct/>
        <w:topLinePunct w:val="0"/>
        <w:bidi w:val="0"/>
        <w:spacing w:line="560" w:lineRule="exact"/>
        <w:jc w:val="center"/>
        <w:outlineLvl w:val="0"/>
        <w:rPr>
          <w:rFonts w:ascii="方正小标宋简体" w:hAnsi="宋体" w:eastAsia="方正小标宋简体"/>
          <w:color w:val="000000"/>
          <w:sz w:val="72"/>
          <w:szCs w:val="72"/>
        </w:rPr>
      </w:pPr>
    </w:p>
    <w:p>
      <w:pPr>
        <w:pageBreakBefore w:val="0"/>
        <w:kinsoku/>
        <w:wordWrap/>
        <w:overflowPunct/>
        <w:topLinePunct w:val="0"/>
        <w:bidi w:val="0"/>
        <w:spacing w:line="560" w:lineRule="exact"/>
        <w:jc w:val="center"/>
        <w:outlineLvl w:val="0"/>
        <w:rPr>
          <w:rFonts w:ascii="方正小标宋简体" w:hAnsi="宋体" w:eastAsia="方正小标宋简体"/>
          <w:color w:val="000000"/>
          <w:sz w:val="72"/>
          <w:szCs w:val="72"/>
        </w:rPr>
      </w:pPr>
    </w:p>
    <w:p>
      <w:pPr>
        <w:keepNext w:val="0"/>
        <w:keepLines w:val="0"/>
        <w:pageBreakBefore w:val="0"/>
        <w:widowControl w:val="0"/>
        <w:kinsoku/>
        <w:wordWrap/>
        <w:overflowPunct/>
        <w:topLinePunct w:val="0"/>
        <w:autoSpaceDE/>
        <w:autoSpaceDN/>
        <w:bidi w:val="0"/>
        <w:spacing w:line="900" w:lineRule="exact"/>
        <w:jc w:val="center"/>
        <w:textAlignment w:val="auto"/>
        <w:outlineLvl w:val="0"/>
        <w:rPr>
          <w:rFonts w:ascii="方正小标宋简体" w:hAnsi="宋体" w:eastAsia="方正小标宋简体"/>
          <w:color w:val="000000"/>
          <w:sz w:val="72"/>
          <w:szCs w:val="72"/>
        </w:rPr>
      </w:pPr>
    </w:p>
    <w:p>
      <w:pPr>
        <w:keepNext w:val="0"/>
        <w:keepLines w:val="0"/>
        <w:pageBreakBefore w:val="0"/>
        <w:widowControl w:val="0"/>
        <w:kinsoku/>
        <w:wordWrap/>
        <w:overflowPunct/>
        <w:topLinePunct w:val="0"/>
        <w:autoSpaceDE/>
        <w:autoSpaceDN/>
        <w:bidi w:val="0"/>
        <w:adjustRightInd w:val="0"/>
        <w:snapToGrid w:val="0"/>
        <w:spacing w:line="900" w:lineRule="exact"/>
        <w:jc w:val="center"/>
        <w:textAlignment w:val="auto"/>
        <w:outlineLvl w:val="0"/>
        <w:rPr>
          <w:rFonts w:ascii="方正小标宋简体" w:hAnsi="宋体" w:eastAsia="方正小标宋简体"/>
          <w:color w:val="000000"/>
          <w:sz w:val="72"/>
          <w:szCs w:val="72"/>
        </w:rPr>
      </w:pPr>
      <w:bookmarkStart w:id="1" w:name="_Toc15377425"/>
      <w:bookmarkStart w:id="2" w:name="_Toc15377193"/>
      <w:bookmarkStart w:id="3" w:name="_Toc15396597"/>
      <w:bookmarkStart w:id="4" w:name="_Toc15396475"/>
      <w:bookmarkStart w:id="5" w:name="_Toc15378441"/>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keepNext w:val="0"/>
        <w:keepLines w:val="0"/>
        <w:pageBreakBefore w:val="0"/>
        <w:widowControl w:val="0"/>
        <w:kinsoku/>
        <w:wordWrap/>
        <w:overflowPunct/>
        <w:topLinePunct w:val="0"/>
        <w:autoSpaceDE/>
        <w:autoSpaceDN/>
        <w:bidi w:val="0"/>
        <w:adjustRightInd w:val="0"/>
        <w:snapToGrid w:val="0"/>
        <w:spacing w:line="900" w:lineRule="exact"/>
        <w:jc w:val="center"/>
        <w:textAlignment w:val="auto"/>
        <w:outlineLvl w:val="0"/>
        <w:rPr>
          <w:rFonts w:hint="eastAsia" w:ascii="方正小标宋简体" w:hAnsi="宋体" w:eastAsia="方正小标宋简体"/>
          <w:color w:val="000000"/>
          <w:sz w:val="72"/>
          <w:szCs w:val="72"/>
        </w:rPr>
      </w:pPr>
      <w:bookmarkStart w:id="6" w:name="_Toc15396476"/>
      <w:bookmarkStart w:id="7" w:name="_Toc15377426"/>
      <w:bookmarkStart w:id="8" w:name="_Toc15396598"/>
      <w:bookmarkStart w:id="9" w:name="_Toc15378442"/>
      <w:bookmarkStart w:id="10" w:name="_Toc15377194"/>
      <w:r>
        <w:rPr>
          <w:rFonts w:hint="eastAsia" w:ascii="方正小标宋简体" w:hAnsi="宋体" w:eastAsia="方正小标宋简体"/>
          <w:color w:val="000000"/>
          <w:sz w:val="72"/>
          <w:szCs w:val="72"/>
        </w:rPr>
        <w:t>达州市达川</w:t>
      </w:r>
      <w:bookmarkEnd w:id="0"/>
      <w:bookmarkStart w:id="11" w:name="_Toc15306268"/>
      <w:r>
        <w:rPr>
          <w:rFonts w:hint="eastAsia" w:ascii="方正小标宋简体" w:hAnsi="宋体" w:eastAsia="方正小标宋简体"/>
          <w:color w:val="000000"/>
          <w:sz w:val="72"/>
          <w:szCs w:val="72"/>
          <w:lang w:eastAsia="zh-CN"/>
        </w:rPr>
        <w:t>区城乡居民社会养老保险局</w:t>
      </w:r>
      <w:r>
        <w:rPr>
          <w:rFonts w:hint="eastAsia" w:ascii="方正小标宋简体" w:hAnsi="宋体" w:eastAsia="方正小标宋简体"/>
          <w:color w:val="000000"/>
          <w:sz w:val="72"/>
          <w:szCs w:val="72"/>
        </w:rPr>
        <w:t>决算</w:t>
      </w:r>
      <w:bookmarkEnd w:id="6"/>
      <w:bookmarkEnd w:id="7"/>
      <w:bookmarkEnd w:id="8"/>
      <w:bookmarkEnd w:id="9"/>
      <w:bookmarkEnd w:id="10"/>
      <w:bookmarkEnd w:id="11"/>
    </w:p>
    <w:p>
      <w:pPr>
        <w:keepNext w:val="0"/>
        <w:keepLines w:val="0"/>
        <w:pageBreakBefore w:val="0"/>
        <w:widowControl w:val="0"/>
        <w:kinsoku/>
        <w:wordWrap/>
        <w:overflowPunct/>
        <w:topLinePunct w:val="0"/>
        <w:autoSpaceDE/>
        <w:autoSpaceDN/>
        <w:bidi w:val="0"/>
        <w:adjustRightInd w:val="0"/>
        <w:snapToGrid w:val="0"/>
        <w:spacing w:line="900" w:lineRule="exact"/>
        <w:jc w:val="center"/>
        <w:textAlignment w:val="auto"/>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编制说明</w:t>
      </w:r>
    </w:p>
    <w:p>
      <w:pPr>
        <w:pageBreakBefore w:val="0"/>
        <w:widowControl/>
        <w:kinsoku/>
        <w:wordWrap/>
        <w:overflowPunct/>
        <w:topLinePunct w:val="0"/>
        <w:bidi w:val="0"/>
        <w:spacing w:line="560" w:lineRule="exact"/>
        <w:jc w:val="center"/>
        <w:rPr>
          <w:rFonts w:ascii="方正小标宋简体" w:hAnsi="宋体" w:eastAsia="方正小标宋简体"/>
          <w:color w:val="000000"/>
          <w:sz w:val="36"/>
          <w:szCs w:val="36"/>
        </w:rPr>
      </w:pPr>
      <w:r>
        <w:rPr>
          <w:rFonts w:ascii="方正小标宋简体" w:hAnsi="宋体" w:eastAsia="方正小标宋简体"/>
          <w:color w:val="000000"/>
          <w:sz w:val="36"/>
          <w:szCs w:val="36"/>
        </w:rPr>
        <w:br w:type="page"/>
      </w:r>
    </w:p>
    <w:p>
      <w:pPr>
        <w:pageBreakBefore w:val="0"/>
        <w:widowControl/>
        <w:kinsoku/>
        <w:wordWrap/>
        <w:overflowPunct/>
        <w:topLinePunct w:val="0"/>
        <w:bidi w:val="0"/>
        <w:spacing w:line="560" w:lineRule="exact"/>
        <w:jc w:val="center"/>
        <w:rPr>
          <w:rFonts w:ascii="黑体" w:hAnsi="黑体" w:eastAsia="黑体"/>
          <w:color w:val="000000"/>
          <w:sz w:val="48"/>
          <w:szCs w:val="48"/>
        </w:rPr>
      </w:pPr>
      <w:r>
        <w:rPr>
          <w:rFonts w:hint="eastAsia" w:ascii="黑体" w:hAnsi="黑体" w:eastAsia="黑体"/>
          <w:color w:val="000000"/>
          <w:sz w:val="48"/>
          <w:szCs w:val="48"/>
        </w:rPr>
        <w:t>目录</w:t>
      </w:r>
    </w:p>
    <w:p>
      <w:pPr>
        <w:pageBreakBefore w:val="0"/>
        <w:widowControl/>
        <w:kinsoku/>
        <w:wordWrap/>
        <w:overflowPunct/>
        <w:topLinePunct w:val="0"/>
        <w:bidi w:val="0"/>
        <w:spacing w:line="560" w:lineRule="exact"/>
        <w:jc w:val="center"/>
        <w:rPr>
          <w:rFonts w:ascii="黑体" w:hAnsi="黑体" w:eastAsia="黑体" w:cstheme="minorBidi"/>
          <w:sz w:val="28"/>
          <w:szCs w:val="28"/>
        </w:rPr>
      </w:pPr>
    </w:p>
    <w:p>
      <w:pPr>
        <w:pageBreakBefore w:val="0"/>
        <w:kinsoku/>
        <w:wordWrap/>
        <w:overflowPunct/>
        <w:topLinePunct w:val="0"/>
        <w:bidi w:val="0"/>
        <w:spacing w:line="560" w:lineRule="exact"/>
      </w:pPr>
    </w:p>
    <w:p>
      <w:pPr>
        <w:pStyle w:val="10"/>
        <w:rPr>
          <w:rFonts w:hint="eastAsia" w:ascii="仿宋" w:hAnsi="仿宋" w:eastAsia="仿宋" w:cs="Times New Roman"/>
          <w:kern w:val="2"/>
          <w:sz w:val="28"/>
          <w:szCs w:val="28"/>
          <w:lang w:val="en-US" w:eastAsia="zh-CN" w:bidi="ar-SA"/>
        </w:rPr>
      </w:pPr>
      <w:bookmarkStart w:id="12" w:name="_Toc15396599"/>
      <w:bookmarkStart w:id="13" w:name="_Toc15377196"/>
      <w:r>
        <w:rPr>
          <w:rFonts w:hint="eastAsia" w:ascii="仿宋" w:hAnsi="仿宋" w:eastAsia="仿宋" w:cs="Times New Roman"/>
          <w:kern w:val="2"/>
          <w:sz w:val="28"/>
          <w:szCs w:val="28"/>
          <w:lang w:val="en-US" w:eastAsia="zh-CN" w:bidi="ar-SA"/>
        </w:rPr>
        <w:fldChar w:fldCharType="begin"/>
      </w:r>
      <w:r>
        <w:rPr>
          <w:rFonts w:hint="eastAsia" w:ascii="仿宋" w:hAnsi="仿宋" w:eastAsia="仿宋" w:cs="Times New Roman"/>
          <w:kern w:val="2"/>
          <w:sz w:val="28"/>
          <w:szCs w:val="28"/>
          <w:lang w:val="en-US" w:eastAsia="zh-CN" w:bidi="ar-SA"/>
        </w:rPr>
        <w:instrText xml:space="preserve"> HYPERLINK \l "_Toc15396599" </w:instrText>
      </w:r>
      <w:r>
        <w:rPr>
          <w:rFonts w:hint="eastAsia"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第一部分 部门概况</w:t>
      </w:r>
      <w:r>
        <w:rPr>
          <w:rFonts w:hint="eastAsia"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4</w:t>
      </w:r>
      <w:r>
        <w:rPr>
          <w:rFonts w:hint="eastAsia" w:ascii="仿宋" w:hAnsi="仿宋" w:eastAsia="仿宋" w:cs="Times New Roman"/>
          <w:kern w:val="2"/>
          <w:sz w:val="28"/>
          <w:szCs w:val="28"/>
          <w:lang w:val="en-US" w:eastAsia="zh-CN" w:bidi="ar-SA"/>
        </w:rPr>
        <w:fldChar w:fldCharType="end"/>
      </w:r>
    </w:p>
    <w:p>
      <w:pPr>
        <w:pStyle w:val="11"/>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fldChar w:fldCharType="begin"/>
      </w:r>
      <w:r>
        <w:rPr>
          <w:rFonts w:hint="eastAsia" w:ascii="仿宋" w:hAnsi="仿宋" w:eastAsia="仿宋" w:cs="Times New Roman"/>
          <w:kern w:val="2"/>
          <w:sz w:val="28"/>
          <w:szCs w:val="28"/>
          <w:lang w:val="en-US" w:eastAsia="zh-CN" w:bidi="ar-SA"/>
        </w:rPr>
        <w:instrText xml:space="preserve"> HYPERLINK \l "_Toc15396600" </w:instrText>
      </w:r>
      <w:r>
        <w:rPr>
          <w:rFonts w:hint="eastAsia"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一、基本职能及主要工作</w:t>
      </w:r>
      <w:r>
        <w:rPr>
          <w:rFonts w:hint="eastAsia"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4</w:t>
      </w:r>
      <w:r>
        <w:rPr>
          <w:rFonts w:hint="eastAsia" w:ascii="仿宋" w:hAnsi="仿宋" w:eastAsia="仿宋" w:cs="Times New Roman"/>
          <w:kern w:val="2"/>
          <w:sz w:val="28"/>
          <w:szCs w:val="28"/>
          <w:lang w:val="en-US" w:eastAsia="zh-CN" w:bidi="ar-SA"/>
        </w:rPr>
        <w:fldChar w:fldCharType="end"/>
      </w:r>
    </w:p>
    <w:p>
      <w:pPr>
        <w:pStyle w:val="11"/>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fldChar w:fldCharType="begin"/>
      </w:r>
      <w:r>
        <w:rPr>
          <w:rFonts w:hint="eastAsia" w:ascii="仿宋" w:hAnsi="仿宋" w:eastAsia="仿宋" w:cs="Times New Roman"/>
          <w:kern w:val="2"/>
          <w:sz w:val="28"/>
          <w:szCs w:val="28"/>
          <w:lang w:val="en-US" w:eastAsia="zh-CN" w:bidi="ar-SA"/>
        </w:rPr>
        <w:instrText xml:space="preserve"> HYPERLINK \l "_Toc15396601" </w:instrText>
      </w:r>
      <w:r>
        <w:rPr>
          <w:rFonts w:hint="eastAsia"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二、机构设置</w:t>
      </w:r>
      <w:r>
        <w:rPr>
          <w:rFonts w:hint="eastAsia"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fldChar w:fldCharType="begin"/>
      </w:r>
      <w:r>
        <w:rPr>
          <w:rFonts w:hint="eastAsia" w:ascii="仿宋" w:hAnsi="仿宋" w:eastAsia="仿宋" w:cs="Times New Roman"/>
          <w:kern w:val="2"/>
          <w:sz w:val="28"/>
          <w:szCs w:val="28"/>
          <w:lang w:val="en-US" w:eastAsia="zh-CN" w:bidi="ar-SA"/>
        </w:rPr>
        <w:instrText xml:space="preserve"> PAGEREF _Toc15396601 \h </w:instrText>
      </w:r>
      <w:r>
        <w:rPr>
          <w:rFonts w:hint="eastAsia"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4</w:t>
      </w:r>
      <w:r>
        <w:rPr>
          <w:rFonts w:hint="eastAsia" w:ascii="仿宋" w:hAnsi="仿宋" w:eastAsia="仿宋" w:cs="Times New Roman"/>
          <w:kern w:val="2"/>
          <w:sz w:val="28"/>
          <w:szCs w:val="28"/>
          <w:lang w:val="en-US" w:eastAsia="zh-CN" w:bidi="ar-SA"/>
        </w:rPr>
        <w:fldChar w:fldCharType="end"/>
      </w:r>
      <w:r>
        <w:rPr>
          <w:rFonts w:hint="eastAsia" w:ascii="仿宋" w:hAnsi="仿宋" w:eastAsia="仿宋" w:cs="Times New Roman"/>
          <w:kern w:val="2"/>
          <w:sz w:val="28"/>
          <w:szCs w:val="28"/>
          <w:lang w:val="en-US" w:eastAsia="zh-CN" w:bidi="ar-SA"/>
        </w:rPr>
        <w:fldChar w:fldCharType="end"/>
      </w:r>
    </w:p>
    <w:p>
      <w:pPr>
        <w:pStyle w:val="10"/>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fldChar w:fldCharType="begin"/>
      </w:r>
      <w:r>
        <w:rPr>
          <w:rFonts w:hint="eastAsia" w:ascii="仿宋" w:hAnsi="仿宋" w:eastAsia="仿宋" w:cs="Times New Roman"/>
          <w:kern w:val="2"/>
          <w:sz w:val="28"/>
          <w:szCs w:val="28"/>
          <w:lang w:val="en-US" w:eastAsia="zh-CN" w:bidi="ar-SA"/>
        </w:rPr>
        <w:instrText xml:space="preserve"> HYPERLINK \l "_Toc15396602" </w:instrText>
      </w:r>
      <w:r>
        <w:rPr>
          <w:rFonts w:hint="eastAsia"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第二部分 2018年度部门决算情况说明</w:t>
      </w:r>
      <w:r>
        <w:rPr>
          <w:rFonts w:hint="eastAsia" w:ascii="仿宋" w:hAnsi="仿宋" w:eastAsia="仿宋" w:cs="Times New Roman"/>
          <w:kern w:val="2"/>
          <w:sz w:val="28"/>
          <w:szCs w:val="28"/>
          <w:lang w:val="en-US" w:eastAsia="zh-CN" w:bidi="ar-SA"/>
        </w:rPr>
        <w:tab/>
      </w:r>
      <w:r>
        <w:rPr>
          <w:rFonts w:hint="eastAsia" w:cs="Times New Roman"/>
          <w:kern w:val="2"/>
          <w:sz w:val="28"/>
          <w:szCs w:val="28"/>
          <w:lang w:val="en-US" w:eastAsia="zh-CN" w:bidi="ar-SA"/>
        </w:rPr>
        <w:t>6</w:t>
      </w:r>
      <w:r>
        <w:rPr>
          <w:rFonts w:hint="eastAsia" w:ascii="仿宋" w:hAnsi="仿宋" w:eastAsia="仿宋" w:cs="Times New Roman"/>
          <w:kern w:val="2"/>
          <w:sz w:val="28"/>
          <w:szCs w:val="28"/>
          <w:lang w:val="en-US" w:eastAsia="zh-CN" w:bidi="ar-SA"/>
        </w:rPr>
        <w:fldChar w:fldCharType="end"/>
      </w:r>
    </w:p>
    <w:p>
      <w:pPr>
        <w:pStyle w:val="11"/>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fldChar w:fldCharType="begin"/>
      </w:r>
      <w:r>
        <w:rPr>
          <w:rFonts w:hint="eastAsia" w:ascii="仿宋" w:hAnsi="仿宋" w:eastAsia="仿宋" w:cs="Times New Roman"/>
          <w:kern w:val="2"/>
          <w:sz w:val="28"/>
          <w:szCs w:val="28"/>
          <w:lang w:val="en-US" w:eastAsia="zh-CN" w:bidi="ar-SA"/>
        </w:rPr>
        <w:instrText xml:space="preserve"> HYPERLINK \l "_Toc15396603" </w:instrText>
      </w:r>
      <w:r>
        <w:rPr>
          <w:rFonts w:hint="eastAsia"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一、收入支出决算总体情况说明</w:t>
      </w:r>
      <w:r>
        <w:rPr>
          <w:rFonts w:hint="eastAsia"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6</w:t>
      </w:r>
      <w:r>
        <w:rPr>
          <w:rFonts w:hint="eastAsia" w:ascii="仿宋" w:hAnsi="仿宋" w:eastAsia="仿宋" w:cs="Times New Roman"/>
          <w:kern w:val="2"/>
          <w:sz w:val="28"/>
          <w:szCs w:val="28"/>
          <w:lang w:val="en-US" w:eastAsia="zh-CN" w:bidi="ar-SA"/>
        </w:rPr>
        <w:fldChar w:fldCharType="end"/>
      </w:r>
    </w:p>
    <w:p>
      <w:pPr>
        <w:pStyle w:val="11"/>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fldChar w:fldCharType="begin"/>
      </w:r>
      <w:r>
        <w:rPr>
          <w:rFonts w:hint="eastAsia" w:ascii="仿宋" w:hAnsi="仿宋" w:eastAsia="仿宋" w:cs="Times New Roman"/>
          <w:kern w:val="2"/>
          <w:sz w:val="28"/>
          <w:szCs w:val="28"/>
          <w:lang w:val="en-US" w:eastAsia="zh-CN" w:bidi="ar-SA"/>
        </w:rPr>
        <w:instrText xml:space="preserve"> HYPERLINK \l "_Toc15396604" </w:instrText>
      </w:r>
      <w:r>
        <w:rPr>
          <w:rFonts w:hint="eastAsia"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二、收入决算情况说明</w:t>
      </w:r>
      <w:r>
        <w:rPr>
          <w:rFonts w:hint="eastAsia"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7</w:t>
      </w:r>
      <w:r>
        <w:rPr>
          <w:rFonts w:hint="eastAsia" w:ascii="仿宋" w:hAnsi="仿宋" w:eastAsia="仿宋" w:cs="Times New Roman"/>
          <w:kern w:val="2"/>
          <w:sz w:val="28"/>
          <w:szCs w:val="28"/>
          <w:lang w:val="en-US" w:eastAsia="zh-CN" w:bidi="ar-SA"/>
        </w:rPr>
        <w:fldChar w:fldCharType="end"/>
      </w:r>
    </w:p>
    <w:p>
      <w:pPr>
        <w:pStyle w:val="11"/>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fldChar w:fldCharType="begin"/>
      </w:r>
      <w:r>
        <w:rPr>
          <w:rFonts w:hint="eastAsia" w:ascii="仿宋" w:hAnsi="仿宋" w:eastAsia="仿宋" w:cs="Times New Roman"/>
          <w:kern w:val="2"/>
          <w:sz w:val="28"/>
          <w:szCs w:val="28"/>
          <w:lang w:val="en-US" w:eastAsia="zh-CN" w:bidi="ar-SA"/>
        </w:rPr>
        <w:instrText xml:space="preserve"> HYPERLINK \l "_Toc15396605" </w:instrText>
      </w:r>
      <w:r>
        <w:rPr>
          <w:rFonts w:hint="eastAsia"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三、支出决算情况说明</w:t>
      </w:r>
      <w:r>
        <w:rPr>
          <w:rFonts w:hint="eastAsia"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7</w:t>
      </w:r>
      <w:r>
        <w:rPr>
          <w:rFonts w:hint="eastAsia" w:ascii="仿宋" w:hAnsi="仿宋" w:eastAsia="仿宋" w:cs="Times New Roman"/>
          <w:kern w:val="2"/>
          <w:sz w:val="28"/>
          <w:szCs w:val="28"/>
          <w:lang w:val="en-US" w:eastAsia="zh-CN" w:bidi="ar-SA"/>
        </w:rPr>
        <w:fldChar w:fldCharType="end"/>
      </w:r>
    </w:p>
    <w:p>
      <w:pPr>
        <w:pStyle w:val="11"/>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fldChar w:fldCharType="begin"/>
      </w:r>
      <w:r>
        <w:rPr>
          <w:rFonts w:hint="eastAsia" w:ascii="仿宋" w:hAnsi="仿宋" w:eastAsia="仿宋" w:cs="Times New Roman"/>
          <w:kern w:val="2"/>
          <w:sz w:val="28"/>
          <w:szCs w:val="28"/>
          <w:lang w:val="en-US" w:eastAsia="zh-CN" w:bidi="ar-SA"/>
        </w:rPr>
        <w:instrText xml:space="preserve"> HYPERLINK \l "_Toc15396606" </w:instrText>
      </w:r>
      <w:r>
        <w:rPr>
          <w:rFonts w:hint="eastAsia"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四、财政拨款收入支出决算总体情况说明</w:t>
      </w:r>
      <w:r>
        <w:rPr>
          <w:rFonts w:hint="eastAsia"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7</w:t>
      </w:r>
      <w:r>
        <w:rPr>
          <w:rFonts w:hint="eastAsia" w:ascii="仿宋" w:hAnsi="仿宋" w:eastAsia="仿宋" w:cs="Times New Roman"/>
          <w:kern w:val="2"/>
          <w:sz w:val="28"/>
          <w:szCs w:val="28"/>
          <w:lang w:val="en-US" w:eastAsia="zh-CN" w:bidi="ar-SA"/>
        </w:rPr>
        <w:fldChar w:fldCharType="end"/>
      </w:r>
    </w:p>
    <w:p>
      <w:pPr>
        <w:pStyle w:val="11"/>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fldChar w:fldCharType="begin"/>
      </w:r>
      <w:r>
        <w:rPr>
          <w:rFonts w:hint="eastAsia" w:ascii="仿宋" w:hAnsi="仿宋" w:eastAsia="仿宋" w:cs="Times New Roman"/>
          <w:kern w:val="2"/>
          <w:sz w:val="28"/>
          <w:szCs w:val="28"/>
          <w:lang w:val="en-US" w:eastAsia="zh-CN" w:bidi="ar-SA"/>
        </w:rPr>
        <w:instrText xml:space="preserve"> HYPERLINK \l "_Toc15396607" </w:instrText>
      </w:r>
      <w:r>
        <w:rPr>
          <w:rFonts w:hint="eastAsia"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五、一般公共预算财政拨款支出决算情况说明</w:t>
      </w:r>
      <w:r>
        <w:rPr>
          <w:rFonts w:hint="eastAsia"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7</w:t>
      </w:r>
      <w:r>
        <w:rPr>
          <w:rFonts w:hint="eastAsia" w:ascii="仿宋" w:hAnsi="仿宋" w:eastAsia="仿宋" w:cs="Times New Roman"/>
          <w:kern w:val="2"/>
          <w:sz w:val="28"/>
          <w:szCs w:val="28"/>
          <w:lang w:val="en-US" w:eastAsia="zh-CN" w:bidi="ar-SA"/>
        </w:rPr>
        <w:fldChar w:fldCharType="end"/>
      </w:r>
    </w:p>
    <w:p>
      <w:pPr>
        <w:pStyle w:val="11"/>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fldChar w:fldCharType="begin"/>
      </w:r>
      <w:r>
        <w:rPr>
          <w:rFonts w:hint="eastAsia" w:ascii="仿宋" w:hAnsi="仿宋" w:eastAsia="仿宋" w:cs="Times New Roman"/>
          <w:kern w:val="2"/>
          <w:sz w:val="28"/>
          <w:szCs w:val="28"/>
          <w:lang w:val="en-US" w:eastAsia="zh-CN" w:bidi="ar-SA"/>
        </w:rPr>
        <w:instrText xml:space="preserve"> HYPERLINK \l "_Toc15396608" </w:instrText>
      </w:r>
      <w:r>
        <w:rPr>
          <w:rFonts w:hint="eastAsia"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六、一般公共预算财政拨款基本支出决算情况说明</w:t>
      </w:r>
      <w:r>
        <w:rPr>
          <w:rFonts w:hint="eastAsia"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9</w:t>
      </w:r>
      <w:r>
        <w:rPr>
          <w:rFonts w:hint="eastAsia" w:ascii="仿宋" w:hAnsi="仿宋" w:eastAsia="仿宋" w:cs="Times New Roman"/>
          <w:kern w:val="2"/>
          <w:sz w:val="28"/>
          <w:szCs w:val="28"/>
          <w:lang w:val="en-US" w:eastAsia="zh-CN" w:bidi="ar-SA"/>
        </w:rPr>
        <w:fldChar w:fldCharType="end"/>
      </w:r>
    </w:p>
    <w:p>
      <w:pPr>
        <w:pStyle w:val="11"/>
        <w:rPr>
          <w:rFonts w:hint="default"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fldChar w:fldCharType="begin"/>
      </w:r>
      <w:r>
        <w:rPr>
          <w:rFonts w:hint="eastAsia" w:ascii="仿宋" w:hAnsi="仿宋" w:eastAsia="仿宋" w:cs="Times New Roman"/>
          <w:kern w:val="2"/>
          <w:sz w:val="28"/>
          <w:szCs w:val="28"/>
          <w:lang w:val="en-US" w:eastAsia="zh-CN" w:bidi="ar-SA"/>
        </w:rPr>
        <w:instrText xml:space="preserve"> HYPERLINK \l "_Toc15396609" </w:instrText>
      </w:r>
      <w:r>
        <w:rPr>
          <w:rFonts w:hint="eastAsia"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七、“三公”经费财政拨款支出决算情况说明</w:t>
      </w:r>
      <w:r>
        <w:rPr>
          <w:rFonts w:hint="eastAsia"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1</w:t>
      </w:r>
      <w:r>
        <w:rPr>
          <w:rFonts w:hint="eastAsia" w:ascii="仿宋" w:hAnsi="仿宋" w:eastAsia="仿宋" w:cs="Times New Roman"/>
          <w:kern w:val="2"/>
          <w:sz w:val="28"/>
          <w:szCs w:val="28"/>
          <w:lang w:val="en-US" w:eastAsia="zh-CN" w:bidi="ar-SA"/>
        </w:rPr>
        <w:fldChar w:fldCharType="end"/>
      </w:r>
      <w:r>
        <w:rPr>
          <w:rFonts w:hint="eastAsia" w:ascii="仿宋" w:hAnsi="仿宋" w:eastAsia="仿宋" w:cs="Times New Roman"/>
          <w:kern w:val="2"/>
          <w:sz w:val="28"/>
          <w:szCs w:val="28"/>
          <w:lang w:val="en-US" w:eastAsia="zh-CN" w:bidi="ar-SA"/>
        </w:rPr>
        <w:t>0</w:t>
      </w:r>
    </w:p>
    <w:p>
      <w:pPr>
        <w:pStyle w:val="11"/>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fldChar w:fldCharType="begin"/>
      </w:r>
      <w:r>
        <w:rPr>
          <w:rFonts w:hint="eastAsia" w:ascii="仿宋" w:hAnsi="仿宋" w:eastAsia="仿宋" w:cs="Times New Roman"/>
          <w:kern w:val="2"/>
          <w:sz w:val="28"/>
          <w:szCs w:val="28"/>
          <w:lang w:val="en-US" w:eastAsia="zh-CN" w:bidi="ar-SA"/>
        </w:rPr>
        <w:instrText xml:space="preserve"> HYPERLINK \l "_Toc15396610" </w:instrText>
      </w:r>
      <w:r>
        <w:rPr>
          <w:rFonts w:hint="eastAsia"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八、政府性基金预算支出决算情况说明</w:t>
      </w:r>
      <w:r>
        <w:rPr>
          <w:rFonts w:hint="eastAsia"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fldChar w:fldCharType="begin"/>
      </w:r>
      <w:r>
        <w:rPr>
          <w:rFonts w:hint="eastAsia" w:ascii="仿宋" w:hAnsi="仿宋" w:eastAsia="仿宋" w:cs="Times New Roman"/>
          <w:kern w:val="2"/>
          <w:sz w:val="28"/>
          <w:szCs w:val="28"/>
          <w:lang w:val="en-US" w:eastAsia="zh-CN" w:bidi="ar-SA"/>
        </w:rPr>
        <w:instrText xml:space="preserve"> PAGEREF _Toc15396610 \h </w:instrText>
      </w:r>
      <w:r>
        <w:rPr>
          <w:rFonts w:hint="eastAsia"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9</w:t>
      </w:r>
      <w:r>
        <w:rPr>
          <w:rFonts w:hint="eastAsia" w:ascii="仿宋" w:hAnsi="仿宋" w:eastAsia="仿宋" w:cs="Times New Roman"/>
          <w:kern w:val="2"/>
          <w:sz w:val="28"/>
          <w:szCs w:val="28"/>
          <w:lang w:val="en-US" w:eastAsia="zh-CN" w:bidi="ar-SA"/>
        </w:rPr>
        <w:fldChar w:fldCharType="end"/>
      </w:r>
      <w:r>
        <w:rPr>
          <w:rFonts w:hint="eastAsia" w:ascii="仿宋" w:hAnsi="仿宋" w:eastAsia="仿宋" w:cs="Times New Roman"/>
          <w:kern w:val="2"/>
          <w:sz w:val="28"/>
          <w:szCs w:val="28"/>
          <w:lang w:val="en-US" w:eastAsia="zh-CN" w:bidi="ar-SA"/>
        </w:rPr>
        <w:fldChar w:fldCharType="end"/>
      </w:r>
    </w:p>
    <w:p>
      <w:pPr>
        <w:pStyle w:val="11"/>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fldChar w:fldCharType="begin"/>
      </w:r>
      <w:r>
        <w:rPr>
          <w:rFonts w:hint="eastAsia" w:ascii="仿宋" w:hAnsi="仿宋" w:eastAsia="仿宋" w:cs="Times New Roman"/>
          <w:kern w:val="2"/>
          <w:sz w:val="28"/>
          <w:szCs w:val="28"/>
          <w:lang w:val="en-US" w:eastAsia="zh-CN" w:bidi="ar-SA"/>
        </w:rPr>
        <w:instrText xml:space="preserve"> HYPERLINK \l "_Toc15396611" </w:instrText>
      </w:r>
      <w:r>
        <w:rPr>
          <w:rFonts w:hint="eastAsia"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九、 国有资本经营预算支出决算情况说明</w:t>
      </w:r>
      <w:r>
        <w:rPr>
          <w:rFonts w:hint="eastAsia"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fldChar w:fldCharType="begin"/>
      </w:r>
      <w:r>
        <w:rPr>
          <w:rFonts w:hint="eastAsia" w:ascii="仿宋" w:hAnsi="仿宋" w:eastAsia="仿宋" w:cs="Times New Roman"/>
          <w:kern w:val="2"/>
          <w:sz w:val="28"/>
          <w:szCs w:val="28"/>
          <w:lang w:val="en-US" w:eastAsia="zh-CN" w:bidi="ar-SA"/>
        </w:rPr>
        <w:instrText xml:space="preserve"> PAGEREF _Toc15396611 \h </w:instrText>
      </w:r>
      <w:r>
        <w:rPr>
          <w:rFonts w:hint="eastAsia"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9</w:t>
      </w:r>
      <w:r>
        <w:rPr>
          <w:rFonts w:hint="eastAsia" w:ascii="仿宋" w:hAnsi="仿宋" w:eastAsia="仿宋" w:cs="Times New Roman"/>
          <w:kern w:val="2"/>
          <w:sz w:val="28"/>
          <w:szCs w:val="28"/>
          <w:lang w:val="en-US" w:eastAsia="zh-CN" w:bidi="ar-SA"/>
        </w:rPr>
        <w:fldChar w:fldCharType="end"/>
      </w:r>
      <w:r>
        <w:rPr>
          <w:rFonts w:hint="eastAsia" w:ascii="仿宋" w:hAnsi="仿宋" w:eastAsia="仿宋" w:cs="Times New Roman"/>
          <w:kern w:val="2"/>
          <w:sz w:val="28"/>
          <w:szCs w:val="28"/>
          <w:lang w:val="en-US" w:eastAsia="zh-CN" w:bidi="ar-SA"/>
        </w:rPr>
        <w:fldChar w:fldCharType="end"/>
      </w:r>
    </w:p>
    <w:p>
      <w:pPr>
        <w:pStyle w:val="11"/>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fldChar w:fldCharType="begin"/>
      </w:r>
      <w:r>
        <w:rPr>
          <w:rFonts w:hint="eastAsia" w:ascii="仿宋" w:hAnsi="仿宋" w:eastAsia="仿宋" w:cs="Times New Roman"/>
          <w:kern w:val="2"/>
          <w:sz w:val="28"/>
          <w:szCs w:val="28"/>
          <w:lang w:val="en-US" w:eastAsia="zh-CN" w:bidi="ar-SA"/>
        </w:rPr>
        <w:instrText xml:space="preserve"> HYPERLINK \l "_Toc15396612" </w:instrText>
      </w:r>
      <w:r>
        <w:rPr>
          <w:rFonts w:hint="eastAsia"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十、其他重要事项的情况说明</w:t>
      </w:r>
      <w:r>
        <w:rPr>
          <w:rFonts w:hint="eastAsia"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fldChar w:fldCharType="begin"/>
      </w:r>
      <w:r>
        <w:rPr>
          <w:rFonts w:hint="eastAsia" w:ascii="仿宋" w:hAnsi="仿宋" w:eastAsia="仿宋" w:cs="Times New Roman"/>
          <w:kern w:val="2"/>
          <w:sz w:val="28"/>
          <w:szCs w:val="28"/>
          <w:lang w:val="en-US" w:eastAsia="zh-CN" w:bidi="ar-SA"/>
        </w:rPr>
        <w:instrText xml:space="preserve"> PAGEREF _Toc15396612 \h </w:instrText>
      </w:r>
      <w:r>
        <w:rPr>
          <w:rFonts w:hint="eastAsia"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10</w:t>
      </w:r>
      <w:r>
        <w:rPr>
          <w:rFonts w:hint="eastAsia" w:ascii="仿宋" w:hAnsi="仿宋" w:eastAsia="仿宋" w:cs="Times New Roman"/>
          <w:kern w:val="2"/>
          <w:sz w:val="28"/>
          <w:szCs w:val="28"/>
          <w:lang w:val="en-US" w:eastAsia="zh-CN" w:bidi="ar-SA"/>
        </w:rPr>
        <w:fldChar w:fldCharType="end"/>
      </w:r>
      <w:r>
        <w:rPr>
          <w:rFonts w:hint="eastAsia" w:ascii="仿宋" w:hAnsi="仿宋" w:eastAsia="仿宋" w:cs="Times New Roman"/>
          <w:kern w:val="2"/>
          <w:sz w:val="28"/>
          <w:szCs w:val="28"/>
          <w:lang w:val="en-US" w:eastAsia="zh-CN" w:bidi="ar-SA"/>
        </w:rPr>
        <w:fldChar w:fldCharType="end"/>
      </w:r>
    </w:p>
    <w:p>
      <w:pPr>
        <w:pStyle w:val="10"/>
        <w:rPr>
          <w:rFonts w:hint="default"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fldChar w:fldCharType="begin"/>
      </w:r>
      <w:r>
        <w:rPr>
          <w:rFonts w:hint="eastAsia" w:ascii="仿宋" w:hAnsi="仿宋" w:eastAsia="仿宋" w:cs="Times New Roman"/>
          <w:kern w:val="2"/>
          <w:sz w:val="28"/>
          <w:szCs w:val="28"/>
          <w:lang w:val="en-US" w:eastAsia="zh-CN" w:bidi="ar-SA"/>
        </w:rPr>
        <w:instrText xml:space="preserve"> HYPERLINK \l "_Toc15396613" </w:instrText>
      </w:r>
      <w:r>
        <w:rPr>
          <w:rFonts w:hint="eastAsia"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第三部分 名词解释</w:t>
      </w:r>
      <w:r>
        <w:rPr>
          <w:rFonts w:hint="eastAsia" w:ascii="仿宋" w:hAnsi="仿宋" w:eastAsia="仿宋" w:cs="Times New Roman"/>
          <w:kern w:val="2"/>
          <w:sz w:val="28"/>
          <w:szCs w:val="28"/>
          <w:lang w:val="en-US" w:eastAsia="zh-CN" w:bidi="ar-SA"/>
        </w:rPr>
        <w:tab/>
      </w:r>
      <w:r>
        <w:rPr>
          <w:rFonts w:hint="eastAsia" w:cs="Times New Roman"/>
          <w:kern w:val="2"/>
          <w:sz w:val="28"/>
          <w:szCs w:val="28"/>
          <w:lang w:val="en-US" w:eastAsia="zh-CN" w:bidi="ar-SA"/>
        </w:rPr>
        <w:t>1</w:t>
      </w:r>
      <w:r>
        <w:rPr>
          <w:rFonts w:hint="eastAsia" w:ascii="仿宋" w:hAnsi="仿宋" w:eastAsia="仿宋" w:cs="Times New Roman"/>
          <w:kern w:val="2"/>
          <w:sz w:val="28"/>
          <w:szCs w:val="28"/>
          <w:lang w:val="en-US" w:eastAsia="zh-CN" w:bidi="ar-SA"/>
        </w:rPr>
        <w:fldChar w:fldCharType="end"/>
      </w:r>
      <w:r>
        <w:rPr>
          <w:rFonts w:hint="eastAsia" w:cs="Times New Roman"/>
          <w:kern w:val="2"/>
          <w:sz w:val="28"/>
          <w:szCs w:val="28"/>
          <w:lang w:val="en-US" w:eastAsia="zh-CN" w:bidi="ar-SA"/>
        </w:rPr>
        <w:t>3</w:t>
      </w:r>
    </w:p>
    <w:p>
      <w:pPr>
        <w:pStyle w:val="10"/>
        <w:rPr>
          <w:rFonts w:hint="default"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fldChar w:fldCharType="begin"/>
      </w:r>
      <w:r>
        <w:rPr>
          <w:rFonts w:hint="eastAsia" w:ascii="仿宋" w:hAnsi="仿宋" w:eastAsia="仿宋" w:cs="Times New Roman"/>
          <w:kern w:val="2"/>
          <w:sz w:val="28"/>
          <w:szCs w:val="28"/>
          <w:lang w:val="en-US" w:eastAsia="zh-CN" w:bidi="ar-SA"/>
        </w:rPr>
        <w:instrText xml:space="preserve"> HYPERLINK \l "_Toc15396614" </w:instrText>
      </w:r>
      <w:r>
        <w:rPr>
          <w:rFonts w:hint="eastAsia"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第四部分 附件</w:t>
      </w:r>
      <w:r>
        <w:rPr>
          <w:rFonts w:hint="eastAsia" w:ascii="仿宋" w:hAnsi="仿宋" w:eastAsia="仿宋" w:cs="Times New Roman"/>
          <w:kern w:val="2"/>
          <w:sz w:val="28"/>
          <w:szCs w:val="28"/>
          <w:lang w:val="en-US" w:eastAsia="zh-CN" w:bidi="ar-SA"/>
        </w:rPr>
        <w:tab/>
      </w:r>
      <w:r>
        <w:rPr>
          <w:rFonts w:hint="eastAsia" w:cs="Times New Roman"/>
          <w:kern w:val="2"/>
          <w:sz w:val="28"/>
          <w:szCs w:val="28"/>
          <w:lang w:val="en-US" w:eastAsia="zh-CN" w:bidi="ar-SA"/>
        </w:rPr>
        <w:t>2</w:t>
      </w:r>
      <w:r>
        <w:rPr>
          <w:rFonts w:hint="eastAsia" w:ascii="仿宋" w:hAnsi="仿宋" w:eastAsia="仿宋" w:cs="Times New Roman"/>
          <w:kern w:val="2"/>
          <w:sz w:val="28"/>
          <w:szCs w:val="28"/>
          <w:lang w:val="en-US" w:eastAsia="zh-CN" w:bidi="ar-SA"/>
        </w:rPr>
        <w:fldChar w:fldCharType="end"/>
      </w:r>
      <w:r>
        <w:rPr>
          <w:rFonts w:hint="eastAsia" w:cs="Times New Roman"/>
          <w:kern w:val="2"/>
          <w:sz w:val="28"/>
          <w:szCs w:val="28"/>
          <w:lang w:val="en-US" w:eastAsia="zh-CN" w:bidi="ar-SA"/>
        </w:rPr>
        <w:t>0</w:t>
      </w:r>
    </w:p>
    <w:p>
      <w:pPr>
        <w:pStyle w:val="11"/>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fldChar w:fldCharType="begin"/>
      </w:r>
      <w:r>
        <w:rPr>
          <w:rFonts w:hint="eastAsia" w:ascii="仿宋" w:hAnsi="仿宋" w:eastAsia="仿宋" w:cs="Times New Roman"/>
          <w:kern w:val="2"/>
          <w:sz w:val="28"/>
          <w:szCs w:val="28"/>
          <w:lang w:val="en-US" w:eastAsia="zh-CN" w:bidi="ar-SA"/>
        </w:rPr>
        <w:instrText xml:space="preserve"> HYPERLINK \l "_Toc15396615" </w:instrText>
      </w:r>
      <w:r>
        <w:rPr>
          <w:rFonts w:hint="eastAsia"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附件1</w:t>
      </w:r>
      <w:r>
        <w:rPr>
          <w:rFonts w:hint="eastAsia"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2</w:t>
      </w:r>
      <w:r>
        <w:rPr>
          <w:rFonts w:hint="eastAsia" w:ascii="仿宋" w:hAnsi="仿宋" w:eastAsia="仿宋" w:cs="Times New Roman"/>
          <w:kern w:val="2"/>
          <w:sz w:val="28"/>
          <w:szCs w:val="28"/>
          <w:lang w:val="en-US" w:eastAsia="zh-CN" w:bidi="ar-SA"/>
        </w:rPr>
        <w:fldChar w:fldCharType="end"/>
      </w:r>
      <w:r>
        <w:rPr>
          <w:rFonts w:hint="eastAsia" w:ascii="仿宋" w:hAnsi="仿宋" w:eastAsia="仿宋" w:cs="Times New Roman"/>
          <w:kern w:val="2"/>
          <w:sz w:val="28"/>
          <w:szCs w:val="28"/>
          <w:lang w:val="en-US" w:eastAsia="zh-CN" w:bidi="ar-SA"/>
        </w:rPr>
        <w:t>0</w:t>
      </w:r>
    </w:p>
    <w:p>
      <w:pPr>
        <w:pStyle w:val="10"/>
        <w:rPr>
          <w:rFonts w:hint="default"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fldChar w:fldCharType="begin"/>
      </w:r>
      <w:r>
        <w:rPr>
          <w:rFonts w:hint="eastAsia" w:ascii="仿宋" w:hAnsi="仿宋" w:eastAsia="仿宋" w:cs="Times New Roman"/>
          <w:kern w:val="2"/>
          <w:sz w:val="28"/>
          <w:szCs w:val="28"/>
          <w:lang w:val="en-US" w:eastAsia="zh-CN" w:bidi="ar-SA"/>
        </w:rPr>
        <w:instrText xml:space="preserve"> HYPERLINK \l "_Toc15396618" </w:instrText>
      </w:r>
      <w:r>
        <w:rPr>
          <w:rFonts w:hint="eastAsia"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第五部分 附表</w:t>
      </w:r>
      <w:r>
        <w:rPr>
          <w:rFonts w:hint="eastAsia" w:ascii="仿宋" w:hAnsi="仿宋" w:eastAsia="仿宋" w:cs="Times New Roman"/>
          <w:kern w:val="2"/>
          <w:sz w:val="28"/>
          <w:szCs w:val="28"/>
          <w:lang w:val="en-US" w:eastAsia="zh-CN" w:bidi="ar-SA"/>
        </w:rPr>
        <w:tab/>
      </w:r>
      <w:r>
        <w:rPr>
          <w:rFonts w:hint="eastAsia" w:cs="Times New Roman"/>
          <w:kern w:val="2"/>
          <w:sz w:val="28"/>
          <w:szCs w:val="28"/>
          <w:lang w:val="en-US" w:eastAsia="zh-CN" w:bidi="ar-SA"/>
        </w:rPr>
        <w:t>2</w:t>
      </w:r>
      <w:r>
        <w:rPr>
          <w:rFonts w:hint="eastAsia" w:ascii="仿宋" w:hAnsi="仿宋" w:eastAsia="仿宋" w:cs="Times New Roman"/>
          <w:kern w:val="2"/>
          <w:sz w:val="28"/>
          <w:szCs w:val="28"/>
          <w:lang w:val="en-US" w:eastAsia="zh-CN" w:bidi="ar-SA"/>
        </w:rPr>
        <w:fldChar w:fldCharType="end"/>
      </w:r>
      <w:r>
        <w:rPr>
          <w:rFonts w:hint="eastAsia" w:cs="Times New Roman"/>
          <w:kern w:val="2"/>
          <w:sz w:val="28"/>
          <w:szCs w:val="28"/>
          <w:lang w:val="en-US" w:eastAsia="zh-CN" w:bidi="ar-SA"/>
        </w:rPr>
        <w:t>0</w:t>
      </w:r>
    </w:p>
    <w:p>
      <w:pPr>
        <w:pStyle w:val="11"/>
        <w:rPr>
          <w:rFonts w:hint="default"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一、</w:t>
      </w:r>
      <w:r>
        <w:rPr>
          <w:rFonts w:hint="eastAsia" w:ascii="仿宋" w:hAnsi="仿宋" w:eastAsia="仿宋" w:cs="Times New Roman"/>
          <w:kern w:val="2"/>
          <w:sz w:val="28"/>
          <w:szCs w:val="28"/>
          <w:lang w:val="en-US" w:eastAsia="zh-CN" w:bidi="ar-SA"/>
        </w:rPr>
        <w:fldChar w:fldCharType="begin"/>
      </w:r>
      <w:r>
        <w:rPr>
          <w:rFonts w:hint="eastAsia" w:ascii="仿宋" w:hAnsi="仿宋" w:eastAsia="仿宋" w:cs="Times New Roman"/>
          <w:kern w:val="2"/>
          <w:sz w:val="28"/>
          <w:szCs w:val="28"/>
          <w:lang w:val="en-US" w:eastAsia="zh-CN" w:bidi="ar-SA"/>
        </w:rPr>
        <w:instrText xml:space="preserve"> HYPERLINK \l "_Toc15396619" </w:instrText>
      </w:r>
      <w:r>
        <w:rPr>
          <w:rFonts w:hint="eastAsia"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收入支出决算总表</w:t>
      </w:r>
      <w:r>
        <w:rPr>
          <w:rFonts w:hint="eastAsia"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2</w:t>
      </w:r>
      <w:r>
        <w:rPr>
          <w:rFonts w:hint="eastAsia" w:ascii="仿宋" w:hAnsi="仿宋" w:eastAsia="仿宋" w:cs="Times New Roman"/>
          <w:kern w:val="2"/>
          <w:sz w:val="28"/>
          <w:szCs w:val="28"/>
          <w:lang w:val="en-US" w:eastAsia="zh-CN" w:bidi="ar-SA"/>
        </w:rPr>
        <w:fldChar w:fldCharType="end"/>
      </w:r>
      <w:r>
        <w:rPr>
          <w:rFonts w:hint="eastAsia" w:ascii="仿宋" w:hAnsi="仿宋" w:eastAsia="仿宋" w:cs="Times New Roman"/>
          <w:kern w:val="2"/>
          <w:sz w:val="28"/>
          <w:szCs w:val="28"/>
          <w:lang w:val="en-US" w:eastAsia="zh-CN" w:bidi="ar-SA"/>
        </w:rPr>
        <w:t>0</w:t>
      </w:r>
    </w:p>
    <w:p>
      <w:pPr>
        <w:pStyle w:val="11"/>
        <w:rPr>
          <w:rFonts w:hint="default"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二、</w:t>
      </w:r>
      <w:r>
        <w:rPr>
          <w:rFonts w:hint="eastAsia" w:ascii="仿宋" w:hAnsi="仿宋" w:eastAsia="仿宋" w:cs="Times New Roman"/>
          <w:kern w:val="2"/>
          <w:sz w:val="28"/>
          <w:szCs w:val="28"/>
          <w:lang w:val="en-US" w:eastAsia="zh-CN" w:bidi="ar-SA"/>
        </w:rPr>
        <w:fldChar w:fldCharType="begin"/>
      </w:r>
      <w:r>
        <w:rPr>
          <w:rFonts w:hint="eastAsia" w:ascii="仿宋" w:hAnsi="仿宋" w:eastAsia="仿宋" w:cs="Times New Roman"/>
          <w:kern w:val="2"/>
          <w:sz w:val="28"/>
          <w:szCs w:val="28"/>
          <w:lang w:val="en-US" w:eastAsia="zh-CN" w:bidi="ar-SA"/>
        </w:rPr>
        <w:instrText xml:space="preserve"> HYPERLINK \l "_Toc15396620" </w:instrText>
      </w:r>
      <w:r>
        <w:rPr>
          <w:rFonts w:hint="eastAsia"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收入总表</w:t>
      </w:r>
      <w:r>
        <w:rPr>
          <w:rFonts w:hint="eastAsia"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2</w:t>
      </w:r>
      <w:r>
        <w:rPr>
          <w:rFonts w:hint="eastAsia" w:ascii="仿宋" w:hAnsi="仿宋" w:eastAsia="仿宋" w:cs="Times New Roman"/>
          <w:kern w:val="2"/>
          <w:sz w:val="28"/>
          <w:szCs w:val="28"/>
          <w:lang w:val="en-US" w:eastAsia="zh-CN" w:bidi="ar-SA"/>
        </w:rPr>
        <w:fldChar w:fldCharType="end"/>
      </w:r>
      <w:r>
        <w:rPr>
          <w:rFonts w:hint="eastAsia" w:ascii="仿宋" w:hAnsi="仿宋" w:eastAsia="仿宋" w:cs="Times New Roman"/>
          <w:kern w:val="2"/>
          <w:sz w:val="28"/>
          <w:szCs w:val="28"/>
          <w:lang w:val="en-US" w:eastAsia="zh-CN" w:bidi="ar-SA"/>
        </w:rPr>
        <w:t>0</w:t>
      </w:r>
    </w:p>
    <w:p>
      <w:pPr>
        <w:pStyle w:val="11"/>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三、</w:t>
      </w:r>
      <w:r>
        <w:rPr>
          <w:rFonts w:hint="eastAsia" w:ascii="仿宋" w:hAnsi="仿宋" w:eastAsia="仿宋" w:cs="Times New Roman"/>
          <w:kern w:val="2"/>
          <w:sz w:val="28"/>
          <w:szCs w:val="28"/>
          <w:lang w:val="en-US" w:eastAsia="zh-CN" w:bidi="ar-SA"/>
        </w:rPr>
        <w:fldChar w:fldCharType="begin"/>
      </w:r>
      <w:r>
        <w:rPr>
          <w:rFonts w:hint="eastAsia" w:ascii="仿宋" w:hAnsi="仿宋" w:eastAsia="仿宋" w:cs="Times New Roman"/>
          <w:kern w:val="2"/>
          <w:sz w:val="28"/>
          <w:szCs w:val="28"/>
          <w:lang w:val="en-US" w:eastAsia="zh-CN" w:bidi="ar-SA"/>
        </w:rPr>
        <w:instrText xml:space="preserve"> HYPERLINK \l "_Toc15396621" </w:instrText>
      </w:r>
      <w:r>
        <w:rPr>
          <w:rFonts w:hint="eastAsia"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支出总表</w:t>
      </w:r>
      <w:r>
        <w:rPr>
          <w:rFonts w:hint="eastAsia"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20</w:t>
      </w:r>
      <w:r>
        <w:rPr>
          <w:rFonts w:hint="eastAsia" w:ascii="仿宋" w:hAnsi="仿宋" w:eastAsia="仿宋" w:cs="Times New Roman"/>
          <w:kern w:val="2"/>
          <w:sz w:val="28"/>
          <w:szCs w:val="28"/>
          <w:lang w:val="en-US" w:eastAsia="zh-CN" w:bidi="ar-SA"/>
        </w:rPr>
        <w:fldChar w:fldCharType="end"/>
      </w:r>
    </w:p>
    <w:p>
      <w:pPr>
        <w:pStyle w:val="11"/>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四、</w:t>
      </w:r>
      <w:r>
        <w:rPr>
          <w:rFonts w:hint="eastAsia" w:ascii="仿宋" w:hAnsi="仿宋" w:eastAsia="仿宋" w:cs="Times New Roman"/>
          <w:kern w:val="2"/>
          <w:sz w:val="28"/>
          <w:szCs w:val="28"/>
          <w:lang w:val="en-US" w:eastAsia="zh-CN" w:bidi="ar-SA"/>
        </w:rPr>
        <w:fldChar w:fldCharType="begin"/>
      </w:r>
      <w:r>
        <w:rPr>
          <w:rFonts w:hint="eastAsia" w:ascii="仿宋" w:hAnsi="仿宋" w:eastAsia="仿宋" w:cs="Times New Roman"/>
          <w:kern w:val="2"/>
          <w:sz w:val="28"/>
          <w:szCs w:val="28"/>
          <w:lang w:val="en-US" w:eastAsia="zh-CN" w:bidi="ar-SA"/>
        </w:rPr>
        <w:instrText xml:space="preserve"> HYPERLINK \l "_Toc15396622" </w:instrText>
      </w:r>
      <w:r>
        <w:rPr>
          <w:rFonts w:hint="eastAsia"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财政拨款收入支出决算总表</w:t>
      </w:r>
      <w:r>
        <w:rPr>
          <w:rFonts w:hint="eastAsia"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20</w:t>
      </w:r>
      <w:r>
        <w:rPr>
          <w:rFonts w:hint="eastAsia" w:ascii="仿宋" w:hAnsi="仿宋" w:eastAsia="仿宋" w:cs="Times New Roman"/>
          <w:kern w:val="2"/>
          <w:sz w:val="28"/>
          <w:szCs w:val="28"/>
          <w:lang w:val="en-US" w:eastAsia="zh-CN" w:bidi="ar-SA"/>
        </w:rPr>
        <w:fldChar w:fldCharType="end"/>
      </w:r>
    </w:p>
    <w:p>
      <w:pPr>
        <w:pStyle w:val="11"/>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五、</w:t>
      </w:r>
      <w:r>
        <w:rPr>
          <w:rFonts w:hint="eastAsia" w:ascii="仿宋" w:hAnsi="仿宋" w:eastAsia="仿宋" w:cs="Times New Roman"/>
          <w:kern w:val="2"/>
          <w:sz w:val="28"/>
          <w:szCs w:val="28"/>
          <w:lang w:val="en-US" w:eastAsia="zh-CN" w:bidi="ar-SA"/>
        </w:rPr>
        <w:fldChar w:fldCharType="begin"/>
      </w:r>
      <w:r>
        <w:rPr>
          <w:rFonts w:hint="eastAsia" w:ascii="仿宋" w:hAnsi="仿宋" w:eastAsia="仿宋" w:cs="Times New Roman"/>
          <w:kern w:val="2"/>
          <w:sz w:val="28"/>
          <w:szCs w:val="28"/>
          <w:lang w:val="en-US" w:eastAsia="zh-CN" w:bidi="ar-SA"/>
        </w:rPr>
        <w:instrText xml:space="preserve"> HYPERLINK \l "_Toc15396623" </w:instrText>
      </w:r>
      <w:r>
        <w:rPr>
          <w:rFonts w:hint="eastAsia"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财政拨款支出决算明细表（政府经济分类科目）</w:t>
      </w:r>
      <w:r>
        <w:rPr>
          <w:rFonts w:hint="eastAsia"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20</w:t>
      </w:r>
      <w:r>
        <w:rPr>
          <w:rFonts w:hint="eastAsia" w:ascii="仿宋" w:hAnsi="仿宋" w:eastAsia="仿宋" w:cs="Times New Roman"/>
          <w:kern w:val="2"/>
          <w:sz w:val="28"/>
          <w:szCs w:val="28"/>
          <w:lang w:val="en-US" w:eastAsia="zh-CN" w:bidi="ar-SA"/>
        </w:rPr>
        <w:fldChar w:fldCharType="end"/>
      </w:r>
    </w:p>
    <w:p>
      <w:pPr>
        <w:pStyle w:val="11"/>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六、</w:t>
      </w:r>
      <w:r>
        <w:rPr>
          <w:rFonts w:hint="eastAsia" w:ascii="仿宋" w:hAnsi="仿宋" w:eastAsia="仿宋" w:cs="Times New Roman"/>
          <w:kern w:val="2"/>
          <w:sz w:val="28"/>
          <w:szCs w:val="28"/>
          <w:lang w:val="en-US" w:eastAsia="zh-CN" w:bidi="ar-SA"/>
        </w:rPr>
        <w:fldChar w:fldCharType="begin"/>
      </w:r>
      <w:r>
        <w:rPr>
          <w:rFonts w:hint="eastAsia" w:ascii="仿宋" w:hAnsi="仿宋" w:eastAsia="仿宋" w:cs="Times New Roman"/>
          <w:kern w:val="2"/>
          <w:sz w:val="28"/>
          <w:szCs w:val="28"/>
          <w:lang w:val="en-US" w:eastAsia="zh-CN" w:bidi="ar-SA"/>
        </w:rPr>
        <w:instrText xml:space="preserve"> HYPERLINK \l "_Toc15396624" </w:instrText>
      </w:r>
      <w:r>
        <w:rPr>
          <w:rFonts w:hint="eastAsia"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一般公共预算财政拨款支出决算表</w:t>
      </w:r>
      <w:r>
        <w:rPr>
          <w:rFonts w:hint="eastAsia"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20</w:t>
      </w:r>
      <w:r>
        <w:rPr>
          <w:rFonts w:hint="eastAsia" w:ascii="仿宋" w:hAnsi="仿宋" w:eastAsia="仿宋" w:cs="Times New Roman"/>
          <w:kern w:val="2"/>
          <w:sz w:val="28"/>
          <w:szCs w:val="28"/>
          <w:lang w:val="en-US" w:eastAsia="zh-CN" w:bidi="ar-SA"/>
        </w:rPr>
        <w:fldChar w:fldCharType="end"/>
      </w:r>
    </w:p>
    <w:p>
      <w:pPr>
        <w:pStyle w:val="11"/>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七、</w:t>
      </w:r>
      <w:r>
        <w:rPr>
          <w:rFonts w:hint="eastAsia" w:ascii="仿宋" w:hAnsi="仿宋" w:eastAsia="仿宋" w:cs="Times New Roman"/>
          <w:kern w:val="2"/>
          <w:sz w:val="28"/>
          <w:szCs w:val="28"/>
          <w:lang w:val="en-US" w:eastAsia="zh-CN" w:bidi="ar-SA"/>
        </w:rPr>
        <w:fldChar w:fldCharType="begin"/>
      </w:r>
      <w:r>
        <w:rPr>
          <w:rFonts w:hint="eastAsia" w:ascii="仿宋" w:hAnsi="仿宋" w:eastAsia="仿宋" w:cs="Times New Roman"/>
          <w:kern w:val="2"/>
          <w:sz w:val="28"/>
          <w:szCs w:val="28"/>
          <w:lang w:val="en-US" w:eastAsia="zh-CN" w:bidi="ar-SA"/>
        </w:rPr>
        <w:instrText xml:space="preserve"> HYPERLINK \l "_Toc15396625" </w:instrText>
      </w:r>
      <w:r>
        <w:rPr>
          <w:rFonts w:hint="eastAsia"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一般公共预算财政拨款支出决算明细表</w:t>
      </w:r>
      <w:r>
        <w:rPr>
          <w:rFonts w:hint="eastAsia"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20</w:t>
      </w:r>
      <w:r>
        <w:rPr>
          <w:rFonts w:hint="eastAsia" w:ascii="仿宋" w:hAnsi="仿宋" w:eastAsia="仿宋" w:cs="Times New Roman"/>
          <w:kern w:val="2"/>
          <w:sz w:val="28"/>
          <w:szCs w:val="28"/>
          <w:lang w:val="en-US" w:eastAsia="zh-CN" w:bidi="ar-SA"/>
        </w:rPr>
        <w:fldChar w:fldCharType="end"/>
      </w:r>
    </w:p>
    <w:p>
      <w:pPr>
        <w:pStyle w:val="11"/>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八、</w:t>
      </w:r>
      <w:r>
        <w:rPr>
          <w:rFonts w:hint="eastAsia" w:ascii="仿宋" w:hAnsi="仿宋" w:eastAsia="仿宋" w:cs="Times New Roman"/>
          <w:kern w:val="2"/>
          <w:sz w:val="28"/>
          <w:szCs w:val="28"/>
          <w:lang w:val="en-US" w:eastAsia="zh-CN" w:bidi="ar-SA"/>
        </w:rPr>
        <w:fldChar w:fldCharType="begin"/>
      </w:r>
      <w:r>
        <w:rPr>
          <w:rFonts w:hint="eastAsia" w:ascii="仿宋" w:hAnsi="仿宋" w:eastAsia="仿宋" w:cs="Times New Roman"/>
          <w:kern w:val="2"/>
          <w:sz w:val="28"/>
          <w:szCs w:val="28"/>
          <w:lang w:val="en-US" w:eastAsia="zh-CN" w:bidi="ar-SA"/>
        </w:rPr>
        <w:instrText xml:space="preserve"> HYPERLINK \l "_Toc15396626" </w:instrText>
      </w:r>
      <w:r>
        <w:rPr>
          <w:rFonts w:hint="eastAsia"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一般公共预算财政拨款基本支出决算表</w:t>
      </w:r>
      <w:r>
        <w:rPr>
          <w:rFonts w:hint="eastAsia"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20</w:t>
      </w:r>
      <w:r>
        <w:rPr>
          <w:rFonts w:hint="eastAsia" w:ascii="仿宋" w:hAnsi="仿宋" w:eastAsia="仿宋" w:cs="Times New Roman"/>
          <w:kern w:val="2"/>
          <w:sz w:val="28"/>
          <w:szCs w:val="28"/>
          <w:lang w:val="en-US" w:eastAsia="zh-CN" w:bidi="ar-SA"/>
        </w:rPr>
        <w:fldChar w:fldCharType="end"/>
      </w:r>
    </w:p>
    <w:p>
      <w:pPr>
        <w:pStyle w:val="11"/>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九、</w:t>
      </w:r>
      <w:r>
        <w:rPr>
          <w:rFonts w:hint="eastAsia" w:ascii="仿宋" w:hAnsi="仿宋" w:eastAsia="仿宋" w:cs="Times New Roman"/>
          <w:kern w:val="2"/>
          <w:sz w:val="28"/>
          <w:szCs w:val="28"/>
          <w:lang w:val="en-US" w:eastAsia="zh-CN" w:bidi="ar-SA"/>
        </w:rPr>
        <w:fldChar w:fldCharType="begin"/>
      </w:r>
      <w:r>
        <w:rPr>
          <w:rFonts w:hint="eastAsia" w:ascii="仿宋" w:hAnsi="仿宋" w:eastAsia="仿宋" w:cs="Times New Roman"/>
          <w:kern w:val="2"/>
          <w:sz w:val="28"/>
          <w:szCs w:val="28"/>
          <w:lang w:val="en-US" w:eastAsia="zh-CN" w:bidi="ar-SA"/>
        </w:rPr>
        <w:instrText xml:space="preserve"> HYPERLINK \l "_Toc15396627" </w:instrText>
      </w:r>
      <w:r>
        <w:rPr>
          <w:rFonts w:hint="eastAsia"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一般公共预算财政拨款项目支出决算表</w:t>
      </w:r>
      <w:r>
        <w:rPr>
          <w:rFonts w:hint="eastAsia"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20</w:t>
      </w:r>
      <w:r>
        <w:rPr>
          <w:rFonts w:hint="eastAsia" w:ascii="仿宋" w:hAnsi="仿宋" w:eastAsia="仿宋" w:cs="Times New Roman"/>
          <w:kern w:val="2"/>
          <w:sz w:val="28"/>
          <w:szCs w:val="28"/>
          <w:lang w:val="en-US" w:eastAsia="zh-CN" w:bidi="ar-SA"/>
        </w:rPr>
        <w:fldChar w:fldCharType="end"/>
      </w:r>
    </w:p>
    <w:p>
      <w:pPr>
        <w:pStyle w:val="11"/>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十、</w:t>
      </w:r>
      <w:r>
        <w:rPr>
          <w:rFonts w:hint="eastAsia" w:ascii="仿宋" w:hAnsi="仿宋" w:eastAsia="仿宋" w:cs="Times New Roman"/>
          <w:kern w:val="2"/>
          <w:sz w:val="28"/>
          <w:szCs w:val="28"/>
          <w:lang w:val="en-US" w:eastAsia="zh-CN" w:bidi="ar-SA"/>
        </w:rPr>
        <w:fldChar w:fldCharType="begin"/>
      </w:r>
      <w:r>
        <w:rPr>
          <w:rFonts w:hint="eastAsia" w:ascii="仿宋" w:hAnsi="仿宋" w:eastAsia="仿宋" w:cs="Times New Roman"/>
          <w:kern w:val="2"/>
          <w:sz w:val="28"/>
          <w:szCs w:val="28"/>
          <w:lang w:val="en-US" w:eastAsia="zh-CN" w:bidi="ar-SA"/>
        </w:rPr>
        <w:instrText xml:space="preserve"> HYPERLINK \l "_Toc15396628" </w:instrText>
      </w:r>
      <w:r>
        <w:rPr>
          <w:rFonts w:hint="eastAsia"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一般公共预算财政拨款“三公”经费支出决算表</w:t>
      </w:r>
      <w:r>
        <w:rPr>
          <w:rFonts w:hint="eastAsia"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20</w:t>
      </w:r>
      <w:r>
        <w:rPr>
          <w:rFonts w:hint="eastAsia" w:ascii="仿宋" w:hAnsi="仿宋" w:eastAsia="仿宋" w:cs="Times New Roman"/>
          <w:kern w:val="2"/>
          <w:sz w:val="28"/>
          <w:szCs w:val="28"/>
          <w:lang w:val="en-US" w:eastAsia="zh-CN" w:bidi="ar-SA"/>
        </w:rPr>
        <w:fldChar w:fldCharType="end"/>
      </w:r>
    </w:p>
    <w:p>
      <w:pPr>
        <w:pStyle w:val="11"/>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十一、</w:t>
      </w:r>
      <w:r>
        <w:rPr>
          <w:rFonts w:hint="eastAsia" w:ascii="仿宋" w:hAnsi="仿宋" w:eastAsia="仿宋" w:cs="Times New Roman"/>
          <w:kern w:val="2"/>
          <w:sz w:val="28"/>
          <w:szCs w:val="28"/>
          <w:lang w:val="en-US" w:eastAsia="zh-CN" w:bidi="ar-SA"/>
        </w:rPr>
        <w:fldChar w:fldCharType="begin"/>
      </w:r>
      <w:r>
        <w:rPr>
          <w:rFonts w:hint="eastAsia" w:ascii="仿宋" w:hAnsi="仿宋" w:eastAsia="仿宋" w:cs="Times New Roman"/>
          <w:kern w:val="2"/>
          <w:sz w:val="28"/>
          <w:szCs w:val="28"/>
          <w:lang w:val="en-US" w:eastAsia="zh-CN" w:bidi="ar-SA"/>
        </w:rPr>
        <w:instrText xml:space="preserve"> HYPERLINK \l "_Toc15396629" </w:instrText>
      </w:r>
      <w:r>
        <w:rPr>
          <w:rFonts w:hint="eastAsia"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政府性基金预算财政拨款收入支出决算表</w:t>
      </w:r>
      <w:r>
        <w:rPr>
          <w:rFonts w:hint="eastAsia"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20</w:t>
      </w:r>
      <w:r>
        <w:rPr>
          <w:rFonts w:hint="eastAsia" w:ascii="仿宋" w:hAnsi="仿宋" w:eastAsia="仿宋" w:cs="Times New Roman"/>
          <w:kern w:val="2"/>
          <w:sz w:val="28"/>
          <w:szCs w:val="28"/>
          <w:lang w:val="en-US" w:eastAsia="zh-CN" w:bidi="ar-SA"/>
        </w:rPr>
        <w:fldChar w:fldCharType="end"/>
      </w:r>
    </w:p>
    <w:p>
      <w:pPr>
        <w:pStyle w:val="11"/>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十二、</w:t>
      </w:r>
      <w:r>
        <w:rPr>
          <w:rFonts w:hint="eastAsia" w:ascii="仿宋" w:hAnsi="仿宋" w:eastAsia="仿宋" w:cs="Times New Roman"/>
          <w:kern w:val="2"/>
          <w:sz w:val="28"/>
          <w:szCs w:val="28"/>
          <w:lang w:val="en-US" w:eastAsia="zh-CN" w:bidi="ar-SA"/>
        </w:rPr>
        <w:fldChar w:fldCharType="begin"/>
      </w:r>
      <w:r>
        <w:rPr>
          <w:rFonts w:hint="eastAsia" w:ascii="仿宋" w:hAnsi="仿宋" w:eastAsia="仿宋" w:cs="Times New Roman"/>
          <w:kern w:val="2"/>
          <w:sz w:val="28"/>
          <w:szCs w:val="28"/>
          <w:lang w:val="en-US" w:eastAsia="zh-CN" w:bidi="ar-SA"/>
        </w:rPr>
        <w:instrText xml:space="preserve"> HYPERLINK \l "_Toc15396630" </w:instrText>
      </w:r>
      <w:r>
        <w:rPr>
          <w:rFonts w:hint="eastAsia"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政府性基金预算财政拨款“三公”经费支出决算表</w:t>
      </w:r>
      <w:r>
        <w:rPr>
          <w:rFonts w:hint="eastAsia"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20</w:t>
      </w:r>
      <w:r>
        <w:rPr>
          <w:rFonts w:hint="eastAsia" w:ascii="仿宋" w:hAnsi="仿宋" w:eastAsia="仿宋" w:cs="Times New Roman"/>
          <w:kern w:val="2"/>
          <w:sz w:val="28"/>
          <w:szCs w:val="28"/>
          <w:lang w:val="en-US" w:eastAsia="zh-CN" w:bidi="ar-SA"/>
        </w:rPr>
        <w:fldChar w:fldCharType="end"/>
      </w:r>
    </w:p>
    <w:p>
      <w:pPr>
        <w:pStyle w:val="11"/>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十三、</w:t>
      </w:r>
      <w:r>
        <w:rPr>
          <w:rFonts w:hint="eastAsia" w:ascii="仿宋" w:hAnsi="仿宋" w:eastAsia="仿宋" w:cs="Times New Roman"/>
          <w:kern w:val="2"/>
          <w:sz w:val="28"/>
          <w:szCs w:val="28"/>
          <w:lang w:val="en-US" w:eastAsia="zh-CN" w:bidi="ar-SA"/>
        </w:rPr>
        <w:fldChar w:fldCharType="begin"/>
      </w:r>
      <w:r>
        <w:rPr>
          <w:rFonts w:hint="eastAsia" w:ascii="仿宋" w:hAnsi="仿宋" w:eastAsia="仿宋" w:cs="Times New Roman"/>
          <w:kern w:val="2"/>
          <w:sz w:val="28"/>
          <w:szCs w:val="28"/>
          <w:lang w:val="en-US" w:eastAsia="zh-CN" w:bidi="ar-SA"/>
        </w:rPr>
        <w:instrText xml:space="preserve"> HYPERLINK \l "_Toc15396631" </w:instrText>
      </w:r>
      <w:r>
        <w:rPr>
          <w:rFonts w:hint="eastAsia"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国有资本经营预算支出决算表</w:t>
      </w:r>
      <w:r>
        <w:rPr>
          <w:rFonts w:hint="eastAsia"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20</w:t>
      </w:r>
      <w:r>
        <w:rPr>
          <w:rFonts w:hint="eastAsia" w:ascii="仿宋" w:hAnsi="仿宋" w:eastAsia="仿宋" w:cs="Times New Roman"/>
          <w:kern w:val="2"/>
          <w:sz w:val="28"/>
          <w:szCs w:val="28"/>
          <w:lang w:val="en-US" w:eastAsia="zh-CN" w:bidi="ar-SA"/>
        </w:rPr>
        <w:fldChar w:fldCharType="end"/>
      </w:r>
    </w:p>
    <w:p>
      <w:pPr>
        <w:pageBreakBefore w:val="0"/>
        <w:widowControl/>
        <w:kinsoku/>
        <w:wordWrap/>
        <w:overflowPunct/>
        <w:topLinePunct w:val="0"/>
        <w:bidi w:val="0"/>
        <w:spacing w:line="560" w:lineRule="exact"/>
        <w:jc w:val="left"/>
        <w:rPr>
          <w:rFonts w:ascii="仿宋" w:hAnsi="仿宋" w:eastAsia="仿宋"/>
          <w:bCs/>
          <w:kern w:val="44"/>
          <w:sz w:val="24"/>
        </w:rPr>
      </w:pPr>
      <w:r>
        <w:rPr>
          <w:rFonts w:ascii="仿宋" w:hAnsi="仿宋" w:eastAsia="仿宋"/>
          <w:b/>
          <w:sz w:val="24"/>
        </w:rPr>
        <w:br w:type="page"/>
      </w:r>
    </w:p>
    <w:p>
      <w:pPr>
        <w:pStyle w:val="2"/>
        <w:pageBreakBefore w:val="0"/>
        <w:kinsoku/>
        <w:wordWrap/>
        <w:overflowPunct/>
        <w:topLinePunct w:val="0"/>
        <w:bidi w:val="0"/>
        <w:spacing w:before="0" w:after="0" w:line="560" w:lineRule="exact"/>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pageBreakBefore w:val="0"/>
        <w:widowControl/>
        <w:kinsoku/>
        <w:wordWrap/>
        <w:overflowPunct/>
        <w:topLinePunct w:val="0"/>
        <w:bidi w:val="0"/>
        <w:spacing w:line="560" w:lineRule="exact"/>
        <w:jc w:val="left"/>
        <w:rPr>
          <w:rFonts w:ascii="黑体" w:eastAsia="黑体"/>
          <w:color w:val="000000"/>
          <w:sz w:val="32"/>
          <w:szCs w:val="32"/>
        </w:rPr>
      </w:pPr>
    </w:p>
    <w:p>
      <w:pPr>
        <w:pStyle w:val="3"/>
        <w:pageBreakBefore w:val="0"/>
        <w:kinsoku/>
        <w:wordWrap/>
        <w:overflowPunct/>
        <w:topLinePunct w:val="0"/>
        <w:bidi w:val="0"/>
        <w:spacing w:before="0" w:after="0" w:line="560" w:lineRule="exact"/>
        <w:ind w:firstLine="640" w:firstLineChars="200"/>
        <w:rPr>
          <w:rStyle w:val="25"/>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keepNext w:val="0"/>
        <w:keepLines w:val="0"/>
        <w:pageBreakBefore w:val="0"/>
        <w:kinsoku/>
        <w:wordWrap/>
        <w:overflowPunct/>
        <w:topLinePunct w:val="0"/>
        <w:autoSpaceDE/>
        <w:autoSpaceDN/>
        <w:bidi w:val="0"/>
        <w:adjustRightInd w:val="0"/>
        <w:snapToGrid w:val="0"/>
        <w:spacing w:line="560" w:lineRule="exact"/>
        <w:ind w:firstLine="707" w:firstLineChars="221"/>
        <w:textAlignment w:val="auto"/>
        <w:rPr>
          <w:rFonts w:hint="eastAsia" w:ascii="仿宋" w:hAnsi="仿宋" w:eastAsia="仿宋"/>
          <w:b w:val="0"/>
          <w:bCs w:val="0"/>
        </w:rPr>
      </w:pPr>
      <w:bookmarkStart w:id="16" w:name="_Toc15377198"/>
      <w:bookmarkStart w:id="17" w:name="_Toc15378445"/>
      <w:r>
        <w:rPr>
          <w:rFonts w:hint="eastAsia" w:ascii="仿宋" w:hAnsi="仿宋" w:eastAsia="仿宋"/>
          <w:bCs/>
          <w:color w:val="000000"/>
          <w:sz w:val="32"/>
          <w:szCs w:val="32"/>
        </w:rPr>
        <w:t>（一）主要职能。</w:t>
      </w:r>
      <w:bookmarkEnd w:id="16"/>
      <w:bookmarkEnd w:id="17"/>
      <w:bookmarkStart w:id="18" w:name="_Toc15378446"/>
      <w:bookmarkStart w:id="19" w:name="_Toc15377199"/>
      <w:r>
        <w:rPr>
          <w:rFonts w:ascii="Times New Roman" w:hAnsi="Times New Roman" w:eastAsia="方正仿宋简体"/>
          <w:sz w:val="32"/>
          <w:szCs w:val="32"/>
        </w:rPr>
        <w:t>贯彻执行国家、省、市、区有关社会保险的法律、法规及政策。承担全区城乡居民</w:t>
      </w:r>
      <w:r>
        <w:rPr>
          <w:rFonts w:hint="eastAsia" w:eastAsia="方正仿宋简体"/>
          <w:sz w:val="32"/>
          <w:szCs w:val="32"/>
          <w:lang w:eastAsia="zh-CN"/>
        </w:rPr>
        <w:t>社会</w:t>
      </w:r>
      <w:r>
        <w:rPr>
          <w:rFonts w:ascii="Times New Roman" w:hAnsi="Times New Roman" w:eastAsia="方正仿宋简体"/>
          <w:sz w:val="32"/>
          <w:szCs w:val="32"/>
        </w:rPr>
        <w:t>养老保险工作</w:t>
      </w:r>
      <w:r>
        <w:rPr>
          <w:rFonts w:hint="eastAsia" w:eastAsia="方正仿宋简体"/>
          <w:sz w:val="32"/>
          <w:szCs w:val="32"/>
          <w:lang w:eastAsia="zh-CN"/>
        </w:rPr>
        <w:t>，</w:t>
      </w:r>
      <w:r>
        <w:rPr>
          <w:rFonts w:ascii="Times New Roman" w:hAnsi="Times New Roman" w:eastAsia="方正仿宋简体"/>
          <w:sz w:val="32"/>
          <w:szCs w:val="32"/>
        </w:rPr>
        <w:t>承办区委、区政府、区人社局及上级业务经办机构交办的其它事项。</w:t>
      </w:r>
    </w:p>
    <w:p>
      <w:pPr>
        <w:keepNext w:val="0"/>
        <w:keepLines w:val="0"/>
        <w:pageBreakBefore w:val="0"/>
        <w:widowControl w:val="0"/>
        <w:kinsoku/>
        <w:wordWrap/>
        <w:overflowPunct/>
        <w:topLinePunct w:val="0"/>
        <w:autoSpaceDE/>
        <w:autoSpaceDN/>
        <w:adjustRightInd/>
        <w:snapToGrid/>
        <w:spacing w:line="560" w:lineRule="exact"/>
        <w:ind w:firstLine="640" w:firstLineChars="200"/>
        <w:textAlignment w:val="auto"/>
        <w:outlineLvl w:val="9"/>
        <w:rPr>
          <w:rFonts w:hint="eastAsia" w:ascii="仿宋" w:hAnsi="仿宋" w:eastAsia="仿宋" w:cs="Times New Roman"/>
          <w:b w:val="0"/>
          <w:bCs w:val="0"/>
          <w:lang w:val="en-US" w:eastAsia="zh-CN"/>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r>
        <w:rPr>
          <w:rFonts w:hint="default" w:ascii="Times New Roman" w:hAnsi="Times New Roman" w:eastAsia="方正仿宋简体"/>
          <w:sz w:val="32"/>
          <w:szCs w:val="32"/>
          <w:lang w:val="en-US" w:eastAsia="zh-CN"/>
        </w:rPr>
        <w:t>2019年</w:t>
      </w:r>
      <w:r>
        <w:rPr>
          <w:rFonts w:hint="eastAsia" w:ascii="Times New Roman" w:hAnsi="Times New Roman" w:eastAsia="方正仿宋简体"/>
          <w:sz w:val="32"/>
          <w:szCs w:val="32"/>
          <w:lang w:val="en-US" w:eastAsia="zh-CN"/>
        </w:rPr>
        <w:t>，达川区城乡居民社会养老保险局坚持以习近平新时代中国特色社会主义思想为指导，认真贯彻省委十一届四次、市委四届七次和区委二届四次全会精神，落实区委“12235”总体部署，坚持“一稳两降三提升四保证”的1234工作思路，苦干实干，开拓创新，扎实推进全区城乡居民社会养老保险各项工作。</w:t>
      </w:r>
      <w:bookmarkStart w:id="20" w:name="_Toc15377200"/>
      <w:bookmarkStart w:id="21" w:name="_Toc15396601"/>
      <w:r>
        <w:rPr>
          <w:rFonts w:hint="eastAsia" w:eastAsia="方正仿宋简体"/>
          <w:sz w:val="32"/>
          <w:szCs w:val="32"/>
          <w:lang w:eastAsia="zh-CN"/>
        </w:rPr>
        <w:t>一是</w:t>
      </w:r>
      <w:r>
        <w:rPr>
          <w:rFonts w:hint="default" w:ascii="Times New Roman" w:hAnsi="Times New Roman" w:eastAsia="方正仿宋简体"/>
          <w:sz w:val="32"/>
          <w:szCs w:val="32"/>
        </w:rPr>
        <w:t>大力做好政策宣传。根据城乡居保的</w:t>
      </w:r>
      <w:r>
        <w:rPr>
          <w:rFonts w:hint="default" w:eastAsia="方正仿宋简体"/>
          <w:sz w:val="32"/>
          <w:szCs w:val="32"/>
        </w:rPr>
        <w:t>有关新政策，</w:t>
      </w:r>
      <w:bookmarkStart w:id="74" w:name="_GoBack"/>
      <w:bookmarkEnd w:id="74"/>
      <w:r>
        <w:rPr>
          <w:rFonts w:hint="default" w:eastAsia="方正仿宋简体"/>
          <w:sz w:val="32"/>
          <w:szCs w:val="32"/>
        </w:rPr>
        <w:t>修改完善《达川区城乡居民社会养老保险宣传资料》，利用春节期间外出务工人员返乡</w:t>
      </w:r>
      <w:r>
        <w:rPr>
          <w:rFonts w:hint="eastAsia" w:eastAsia="方正仿宋简体"/>
          <w:sz w:val="32"/>
          <w:szCs w:val="32"/>
          <w:lang w:eastAsia="zh-CN"/>
        </w:rPr>
        <w:t>、</w:t>
      </w:r>
      <w:r>
        <w:rPr>
          <w:rFonts w:hint="default" w:eastAsia="方正仿宋简体"/>
          <w:sz w:val="32"/>
          <w:szCs w:val="32"/>
        </w:rPr>
        <w:t>就业扶贫专项招聘会</w:t>
      </w:r>
      <w:r>
        <w:rPr>
          <w:rFonts w:hint="eastAsia" w:eastAsia="方正仿宋简体"/>
          <w:sz w:val="32"/>
          <w:szCs w:val="32"/>
          <w:lang w:eastAsia="zh-CN"/>
        </w:rPr>
        <w:t>及“民情户户通”活动</w:t>
      </w:r>
      <w:r>
        <w:rPr>
          <w:rFonts w:hint="default" w:eastAsia="方正仿宋简体"/>
          <w:sz w:val="32"/>
          <w:szCs w:val="32"/>
        </w:rPr>
        <w:t>的有利时机，积极组织居保政策宣传活动，印制发放宣传资料</w:t>
      </w:r>
      <w:r>
        <w:rPr>
          <w:rFonts w:hint="eastAsia" w:eastAsia="方正仿宋简体"/>
          <w:sz w:val="32"/>
          <w:szCs w:val="32"/>
        </w:rPr>
        <w:t>1</w:t>
      </w:r>
      <w:r>
        <w:rPr>
          <w:rFonts w:hint="eastAsia" w:eastAsia="方正仿宋简体"/>
          <w:sz w:val="32"/>
          <w:szCs w:val="32"/>
          <w:lang w:val="en-US" w:eastAsia="zh-CN"/>
        </w:rPr>
        <w:t>8</w:t>
      </w:r>
      <w:r>
        <w:rPr>
          <w:rFonts w:hint="default" w:eastAsia="方正仿宋简体"/>
          <w:sz w:val="32"/>
          <w:szCs w:val="32"/>
        </w:rPr>
        <w:t>000余份，接受电话及现场咨询</w:t>
      </w:r>
      <w:r>
        <w:rPr>
          <w:rFonts w:hint="eastAsia" w:eastAsia="方正仿宋简体"/>
          <w:sz w:val="32"/>
          <w:szCs w:val="32"/>
          <w:lang w:val="en-US" w:eastAsia="zh-CN"/>
        </w:rPr>
        <w:t>15</w:t>
      </w:r>
      <w:r>
        <w:rPr>
          <w:rFonts w:hint="default" w:eastAsia="方正仿宋简体"/>
          <w:sz w:val="32"/>
          <w:szCs w:val="32"/>
        </w:rPr>
        <w:t>00余人次，鼓励和引导广大城乡居民积极参保，营造了浓厚的城乡居保工作氛围。</w:t>
      </w:r>
      <w:r>
        <w:rPr>
          <w:rFonts w:hint="eastAsia" w:eastAsia="方正仿宋简体"/>
          <w:b/>
          <w:sz w:val="32"/>
          <w:szCs w:val="32"/>
          <w:lang w:eastAsia="zh-CN"/>
        </w:rPr>
        <w:t>二是</w:t>
      </w:r>
      <w:r>
        <w:rPr>
          <w:rFonts w:hint="default" w:eastAsia="方正仿宋简体"/>
          <w:sz w:val="32"/>
          <w:szCs w:val="32"/>
        </w:rPr>
        <w:t>按时</w:t>
      </w:r>
      <w:r>
        <w:rPr>
          <w:rFonts w:hint="eastAsia" w:eastAsia="方正仿宋简体"/>
          <w:sz w:val="32"/>
          <w:szCs w:val="32"/>
          <w:lang w:eastAsia="zh-CN"/>
        </w:rPr>
        <w:t>足额</w:t>
      </w:r>
      <w:r>
        <w:rPr>
          <w:rFonts w:hint="default" w:eastAsia="方正仿宋简体"/>
          <w:sz w:val="32"/>
          <w:szCs w:val="32"/>
        </w:rPr>
        <w:t>养老金发放。严格做好待遇领取人员养老金发放工作，按照社会化发放的要求，</w:t>
      </w:r>
      <w:r>
        <w:rPr>
          <w:rFonts w:hint="eastAsia" w:eastAsia="方正仿宋简体"/>
          <w:sz w:val="32"/>
          <w:szCs w:val="32"/>
          <w:lang w:eastAsia="zh-CN"/>
        </w:rPr>
        <w:t>取消手工操作，全部实现银行线上发放，全年</w:t>
      </w:r>
      <w:r>
        <w:rPr>
          <w:rFonts w:hint="default" w:eastAsia="方正仿宋简体"/>
          <w:sz w:val="32"/>
          <w:szCs w:val="32"/>
        </w:rPr>
        <w:t>发放养</w:t>
      </w:r>
      <w:r>
        <w:rPr>
          <w:rFonts w:hint="eastAsia" w:eastAsia="方正仿宋简体"/>
          <w:sz w:val="32"/>
          <w:szCs w:val="32"/>
          <w:lang w:eastAsia="zh-CN"/>
        </w:rPr>
        <w:t>老待遇</w:t>
      </w:r>
      <w:r>
        <w:rPr>
          <w:rFonts w:hint="eastAsia" w:eastAsia="方正仿宋简体"/>
          <w:sz w:val="32"/>
          <w:szCs w:val="32"/>
          <w:lang w:val="en-US" w:eastAsia="zh-CN"/>
        </w:rPr>
        <w:t>22410.62</w:t>
      </w:r>
      <w:r>
        <w:rPr>
          <w:rFonts w:hint="eastAsia" w:eastAsia="方正仿宋简体"/>
          <w:sz w:val="32"/>
          <w:szCs w:val="32"/>
          <w:lang w:eastAsia="zh-CN"/>
        </w:rPr>
        <w:t>万</w:t>
      </w:r>
      <w:r>
        <w:rPr>
          <w:rFonts w:hint="default" w:eastAsia="方正仿宋简体"/>
          <w:sz w:val="32"/>
          <w:szCs w:val="32"/>
        </w:rPr>
        <w:t>元。</w:t>
      </w:r>
      <w:r>
        <w:rPr>
          <w:rFonts w:hint="eastAsia" w:eastAsia="方正仿宋简体"/>
          <w:sz w:val="32"/>
          <w:szCs w:val="32"/>
          <w:lang w:eastAsia="zh-CN"/>
        </w:rPr>
        <w:t>三是</w:t>
      </w:r>
      <w:r>
        <w:rPr>
          <w:rFonts w:hint="eastAsia" w:eastAsia="方正仿宋简体"/>
          <w:sz w:val="32"/>
          <w:szCs w:val="32"/>
          <w:lang w:val="en-US" w:eastAsia="zh-CN"/>
        </w:rPr>
        <w:t>全面推行手机APP资格认证。采取与银行、上海看看智能科技公司三方合作的方式，全面采集待遇领取人员基本信息，通过“</w:t>
      </w:r>
      <w:r>
        <w:rPr>
          <w:rFonts w:hint="eastAsia" w:ascii="Times New Roman" w:hAnsi="Times New Roman" w:eastAsia="方正仿宋简体" w:cs="Times New Roman"/>
          <w:sz w:val="32"/>
          <w:szCs w:val="32"/>
          <w:lang w:val="en-US" w:eastAsia="zh-CN"/>
        </w:rPr>
        <w:t>蜀信e”、“看看社保”手机APP开展资格认证工作。2019年完成54</w:t>
      </w:r>
      <w:r>
        <w:rPr>
          <w:rFonts w:hint="default" w:ascii="Times New Roman" w:hAnsi="Times New Roman" w:eastAsia="方正仿宋简体" w:cs="Times New Roman"/>
          <w:sz w:val="32"/>
          <w:szCs w:val="32"/>
          <w:lang w:val="en-US" w:eastAsia="zh-CN"/>
        </w:rPr>
        <w:t>个乡镇</w:t>
      </w:r>
      <w:r>
        <w:rPr>
          <w:rFonts w:hint="eastAsia" w:ascii="Times New Roman" w:hAnsi="Times New Roman" w:eastAsia="方正仿宋简体" w:cs="Times New Roman"/>
          <w:sz w:val="32"/>
          <w:szCs w:val="32"/>
          <w:lang w:val="en-US" w:eastAsia="zh-CN"/>
        </w:rPr>
        <w:t>（街道）</w:t>
      </w:r>
      <w:r>
        <w:rPr>
          <w:rFonts w:hint="default" w:ascii="Times New Roman" w:hAnsi="Times New Roman" w:eastAsia="方正仿宋简体" w:cs="Times New Roman"/>
          <w:sz w:val="32"/>
          <w:szCs w:val="32"/>
          <w:lang w:val="en-US" w:eastAsia="zh-CN"/>
        </w:rPr>
        <w:t>认证，认证人数</w:t>
      </w:r>
      <w:r>
        <w:rPr>
          <w:rFonts w:hint="eastAsia" w:ascii="Times New Roman" w:hAnsi="Times New Roman" w:eastAsia="方正仿宋简体" w:cs="Times New Roman"/>
          <w:sz w:val="32"/>
          <w:szCs w:val="32"/>
          <w:lang w:val="en-US" w:eastAsia="zh-CN"/>
        </w:rPr>
        <w:t>146844</w:t>
      </w:r>
      <w:r>
        <w:rPr>
          <w:rFonts w:hint="default" w:ascii="Times New Roman" w:hAnsi="Times New Roman" w:eastAsia="方正仿宋简体" w:cs="Times New Roman"/>
          <w:sz w:val="32"/>
          <w:szCs w:val="32"/>
          <w:lang w:val="en-US" w:eastAsia="zh-CN"/>
        </w:rPr>
        <w:t>人，认证率达</w:t>
      </w:r>
      <w:r>
        <w:rPr>
          <w:rFonts w:hint="eastAsia" w:ascii="Times New Roman" w:hAnsi="Times New Roman" w:eastAsia="方正仿宋简体" w:cs="Times New Roman"/>
          <w:sz w:val="32"/>
          <w:szCs w:val="32"/>
          <w:lang w:val="en-US" w:eastAsia="zh-CN"/>
        </w:rPr>
        <w:t>81.87</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，核查死亡人员1849人</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四是</w:t>
      </w:r>
      <w:r>
        <w:rPr>
          <w:rFonts w:hint="default" w:eastAsia="方正仿宋简体"/>
          <w:sz w:val="32"/>
          <w:szCs w:val="32"/>
        </w:rPr>
        <w:t>广泛开展重复追冒。</w:t>
      </w:r>
      <w:r>
        <w:rPr>
          <w:rFonts w:hint="eastAsia" w:eastAsia="方正仿宋简体"/>
          <w:sz w:val="32"/>
          <w:szCs w:val="32"/>
          <w:lang w:eastAsia="zh-CN"/>
        </w:rPr>
        <w:t>认真开展达川区严厉打击欺诈骗取社会保险待遇专项行动和五项疑点核查</w:t>
      </w:r>
      <w:r>
        <w:rPr>
          <w:rFonts w:hint="default" w:eastAsia="方正仿宋简体"/>
          <w:sz w:val="32"/>
          <w:szCs w:val="32"/>
        </w:rPr>
        <w:t>清理工作，对重</w:t>
      </w:r>
      <w:r>
        <w:rPr>
          <w:rFonts w:hint="eastAsia" w:eastAsia="方正仿宋简体"/>
          <w:sz w:val="32"/>
          <w:szCs w:val="32"/>
          <w:lang w:eastAsia="zh-CN"/>
        </w:rPr>
        <w:t>领</w:t>
      </w:r>
      <w:r>
        <w:rPr>
          <w:rFonts w:hint="default" w:eastAsia="方正仿宋简体"/>
          <w:sz w:val="32"/>
          <w:szCs w:val="32"/>
        </w:rPr>
        <w:t>、冒领、虚领养老</w:t>
      </w:r>
      <w:r>
        <w:rPr>
          <w:rFonts w:hint="eastAsia" w:eastAsia="方正仿宋简体"/>
          <w:sz w:val="32"/>
          <w:szCs w:val="32"/>
          <w:lang w:eastAsia="zh-CN"/>
        </w:rPr>
        <w:t>金和一人多卡、多人一卡等行为进行清理。</w:t>
      </w:r>
      <w:r>
        <w:rPr>
          <w:rFonts w:hint="default" w:ascii="Times New Roman" w:hAnsi="Times New Roman" w:eastAsia="方正仿宋简体" w:cs="Times New Roman"/>
          <w:sz w:val="32"/>
          <w:szCs w:val="32"/>
          <w:lang w:eastAsia="zh-CN"/>
        </w:rPr>
        <w:t>追回养老金</w:t>
      </w:r>
      <w:r>
        <w:rPr>
          <w:rFonts w:hint="default" w:ascii="Times New Roman" w:hAnsi="Times New Roman" w:eastAsia="方正仿宋简体" w:cs="Times New Roman"/>
          <w:sz w:val="32"/>
          <w:szCs w:val="32"/>
          <w:lang w:val="en-US" w:eastAsia="zh-CN"/>
        </w:rPr>
        <w:t>5</w:t>
      </w:r>
      <w:r>
        <w:rPr>
          <w:rFonts w:hint="eastAsia" w:ascii="Times New Roman" w:hAnsi="Times New Roman" w:eastAsia="方正仿宋简体" w:cs="Times New Roman"/>
          <w:sz w:val="32"/>
          <w:szCs w:val="32"/>
          <w:lang w:val="en-US" w:eastAsia="zh-CN"/>
        </w:rPr>
        <w:t>76</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83</w:t>
      </w:r>
      <w:r>
        <w:rPr>
          <w:rFonts w:hint="default" w:ascii="Times New Roman" w:hAnsi="Times New Roman" w:eastAsia="方正仿宋简体" w:cs="Times New Roman"/>
          <w:sz w:val="32"/>
          <w:szCs w:val="32"/>
          <w:lang w:val="en-US" w:eastAsia="zh-CN"/>
        </w:rPr>
        <w:t>万元，其中：核实社保重复领取人数1994人，追回养老金1</w:t>
      </w:r>
      <w:r>
        <w:rPr>
          <w:rFonts w:hint="eastAsia" w:ascii="Times New Roman" w:hAnsi="Times New Roman" w:eastAsia="方正仿宋简体" w:cs="Times New Roman"/>
          <w:sz w:val="32"/>
          <w:szCs w:val="32"/>
          <w:lang w:val="en-US" w:eastAsia="zh-CN"/>
        </w:rPr>
        <w:t>60</w:t>
      </w:r>
      <w:r>
        <w:rPr>
          <w:rFonts w:hint="default" w:ascii="Times New Roman" w:hAnsi="Times New Roman" w:eastAsia="方正仿宋简体" w:cs="Times New Roman"/>
          <w:sz w:val="32"/>
          <w:szCs w:val="32"/>
          <w:lang w:val="en-US" w:eastAsia="zh-CN"/>
        </w:rPr>
        <w:t>.30万元；核实身份重复领取人数709人，追回养老金64.40万元</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eastAsia="zh-CN"/>
        </w:rPr>
        <w:t>核实死亡冒领人数</w:t>
      </w:r>
      <w:r>
        <w:rPr>
          <w:rFonts w:hint="default" w:ascii="Times New Roman" w:hAnsi="Times New Roman" w:eastAsia="方正仿宋简体" w:cs="Times New Roman"/>
          <w:sz w:val="32"/>
          <w:szCs w:val="32"/>
          <w:lang w:val="en-US" w:eastAsia="zh-CN"/>
        </w:rPr>
        <w:t>3341人，</w:t>
      </w:r>
      <w:r>
        <w:rPr>
          <w:rFonts w:hint="default" w:ascii="Times New Roman" w:hAnsi="Times New Roman" w:eastAsia="方正仿宋简体" w:cs="Times New Roman"/>
          <w:sz w:val="32"/>
          <w:szCs w:val="32"/>
          <w:lang w:eastAsia="zh-CN"/>
        </w:rPr>
        <w:t>追回冒领养老金</w:t>
      </w:r>
      <w:r>
        <w:rPr>
          <w:rFonts w:hint="eastAsia" w:ascii="Times New Roman" w:hAnsi="Times New Roman" w:eastAsia="方正仿宋简体" w:cs="Times New Roman"/>
          <w:sz w:val="32"/>
          <w:szCs w:val="32"/>
          <w:lang w:val="en-US" w:eastAsia="zh-CN"/>
        </w:rPr>
        <w:t>348.03</w:t>
      </w:r>
      <w:r>
        <w:rPr>
          <w:rFonts w:hint="default" w:ascii="Times New Roman" w:hAnsi="Times New Roman" w:eastAsia="方正仿宋简体" w:cs="Times New Roman"/>
          <w:sz w:val="32"/>
          <w:szCs w:val="32"/>
          <w:lang w:val="en-US" w:eastAsia="zh-CN"/>
        </w:rPr>
        <w:t>万元</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核实服刑人员领取13人，追回金额2.10万元。</w:t>
      </w:r>
      <w:r>
        <w:rPr>
          <w:rFonts w:hint="eastAsia" w:ascii="Times New Roman" w:hAnsi="Times New Roman" w:eastAsia="方正仿宋简体" w:cs="Times New Roman"/>
          <w:sz w:val="32"/>
          <w:szCs w:val="32"/>
          <w:lang w:val="en-US" w:eastAsia="zh-CN"/>
        </w:rPr>
        <w:t>五是</w:t>
      </w:r>
      <w:r>
        <w:rPr>
          <w:rFonts w:hint="eastAsia" w:eastAsia="方正仿宋简体"/>
          <w:sz w:val="32"/>
          <w:szCs w:val="32"/>
        </w:rPr>
        <w:t>扎实</w:t>
      </w:r>
      <w:r>
        <w:rPr>
          <w:rFonts w:hint="default" w:eastAsia="方正仿宋简体"/>
          <w:sz w:val="32"/>
          <w:szCs w:val="32"/>
        </w:rPr>
        <w:t>做好</w:t>
      </w:r>
      <w:r>
        <w:rPr>
          <w:rFonts w:hint="eastAsia" w:eastAsia="方正仿宋简体"/>
          <w:sz w:val="32"/>
          <w:szCs w:val="32"/>
          <w:lang w:eastAsia="zh-CN"/>
        </w:rPr>
        <w:t>社保扶贫</w:t>
      </w:r>
      <w:r>
        <w:rPr>
          <w:rFonts w:hint="default" w:eastAsia="方正仿宋简体"/>
          <w:sz w:val="32"/>
          <w:szCs w:val="32"/>
        </w:rPr>
        <w:t>。</w:t>
      </w:r>
      <w:r>
        <w:rPr>
          <w:rFonts w:hint="eastAsia" w:eastAsia="方正仿宋简体"/>
          <w:sz w:val="32"/>
          <w:szCs w:val="32"/>
        </w:rPr>
        <w:t>认真组织开展社会保障扶贫工作，协调民政、扶贫部门摸清城乡居保代缴人员名单</w:t>
      </w:r>
      <w:r>
        <w:rPr>
          <w:rFonts w:hint="eastAsia" w:eastAsia="方正仿宋简体"/>
          <w:sz w:val="32"/>
          <w:szCs w:val="32"/>
          <w:lang w:eastAsia="zh-CN"/>
        </w:rPr>
        <w:t>，核实建档立卡贫困户、低保对象和特困人员等困难人员基本信息，对符合条件的进行政府代缴，实现应保尽保，应发尽发，完成代缴</w:t>
      </w:r>
      <w:r>
        <w:rPr>
          <w:rFonts w:hint="eastAsia" w:eastAsia="方正仿宋简体"/>
          <w:sz w:val="32"/>
          <w:szCs w:val="32"/>
          <w:lang w:val="en-US" w:eastAsia="zh-CN"/>
        </w:rPr>
        <w:t>3.75万人。</w:t>
      </w:r>
    </w:p>
    <w:p>
      <w:pPr>
        <w:pStyle w:val="3"/>
        <w:pageBreakBefore w:val="0"/>
        <w:kinsoku/>
        <w:wordWrap/>
        <w:overflowPunct/>
        <w:topLinePunct w:val="0"/>
        <w:bidi w:val="0"/>
        <w:spacing w:before="0" w:after="0" w:line="560" w:lineRule="exact"/>
        <w:ind w:firstLine="640" w:firstLineChars="200"/>
        <w:rPr>
          <w:rStyle w:val="25"/>
          <w:b w:val="0"/>
          <w:bCs w:val="0"/>
        </w:rPr>
      </w:pPr>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Tahoma" w:eastAsia="仿宋_GB2312" w:cs="Times New Roman"/>
          <w:kern w:val="0"/>
          <w:sz w:val="32"/>
          <w:szCs w:val="32"/>
          <w:shd w:val="clear" w:color="auto" w:fill="FFFFFF"/>
          <w:lang w:val="en-US" w:eastAsia="zh-CN" w:bidi="ar-SA"/>
        </w:rPr>
      </w:pPr>
      <w:bookmarkStart w:id="22" w:name="_Toc15377204"/>
      <w:bookmarkStart w:id="23" w:name="_Toc15396602"/>
      <w:r>
        <w:rPr>
          <w:rFonts w:ascii="Times New Roman" w:hAnsi="Times New Roman" w:eastAsia="方正仿宋简体"/>
          <w:sz w:val="32"/>
          <w:szCs w:val="32"/>
        </w:rPr>
        <w:t>达川区</w:t>
      </w:r>
      <w:r>
        <w:rPr>
          <w:rFonts w:hint="eastAsia" w:ascii="Times New Roman" w:hAnsi="Times New Roman" w:eastAsia="方正仿宋简体"/>
          <w:sz w:val="32"/>
          <w:szCs w:val="32"/>
          <w:lang w:eastAsia="zh-CN"/>
        </w:rPr>
        <w:t>城乡居民社会养老保险局</w:t>
      </w:r>
      <w:r>
        <w:rPr>
          <w:rFonts w:ascii="Times New Roman" w:hAnsi="Times New Roman" w:eastAsia="方正仿宋简体"/>
          <w:sz w:val="32"/>
          <w:szCs w:val="32"/>
        </w:rPr>
        <w:t>单位编制</w:t>
      </w:r>
      <w:r>
        <w:rPr>
          <w:rFonts w:hint="eastAsia" w:eastAsia="方正仿宋简体"/>
          <w:sz w:val="32"/>
          <w:szCs w:val="32"/>
          <w:lang w:val="en-US" w:eastAsia="zh-CN"/>
        </w:rPr>
        <w:t>20</w:t>
      </w:r>
      <w:r>
        <w:rPr>
          <w:rFonts w:ascii="Times New Roman" w:hAnsi="Times New Roman" w:eastAsia="方正仿宋简体"/>
          <w:sz w:val="32"/>
          <w:szCs w:val="32"/>
        </w:rPr>
        <w:t>人，在</w:t>
      </w:r>
      <w:r>
        <w:rPr>
          <w:rFonts w:hint="eastAsia" w:eastAsia="方正仿宋简体"/>
          <w:sz w:val="32"/>
          <w:szCs w:val="32"/>
          <w:lang w:eastAsia="zh-CN"/>
        </w:rPr>
        <w:t>编</w:t>
      </w:r>
      <w:r>
        <w:rPr>
          <w:rFonts w:hint="eastAsia" w:ascii="Times New Roman" w:hAnsi="Times New Roman" w:eastAsia="方正仿宋简体"/>
          <w:sz w:val="32"/>
          <w:szCs w:val="32"/>
          <w:lang w:val="en-US" w:eastAsia="zh-CN"/>
        </w:rPr>
        <w:t>17</w:t>
      </w:r>
      <w:r>
        <w:rPr>
          <w:rFonts w:ascii="Times New Roman" w:hAnsi="Times New Roman" w:eastAsia="方正仿宋简体"/>
          <w:sz w:val="32"/>
          <w:szCs w:val="32"/>
        </w:rPr>
        <w:t>人，退休</w:t>
      </w:r>
      <w:r>
        <w:rPr>
          <w:rFonts w:hint="eastAsia" w:ascii="Times New Roman" w:hAnsi="Times New Roman" w:eastAsia="方正仿宋简体"/>
          <w:sz w:val="32"/>
          <w:szCs w:val="32"/>
          <w:lang w:val="en-US" w:eastAsia="zh-CN"/>
        </w:rPr>
        <w:t>7</w:t>
      </w:r>
      <w:r>
        <w:rPr>
          <w:rFonts w:ascii="Times New Roman" w:hAnsi="Times New Roman" w:eastAsia="方正仿宋简体"/>
          <w:sz w:val="32"/>
          <w:szCs w:val="32"/>
        </w:rPr>
        <w:t>人。</w:t>
      </w:r>
    </w:p>
    <w:p>
      <w:pPr>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rPr>
      </w:pPr>
    </w:p>
    <w:p>
      <w:pPr>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rPr>
      </w:pPr>
    </w:p>
    <w:p>
      <w:pPr>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rPr>
      </w:pPr>
    </w:p>
    <w:p>
      <w:pPr>
        <w:pStyle w:val="2"/>
        <w:pageBreakBefore w:val="0"/>
        <w:kinsoku/>
        <w:wordWrap/>
        <w:overflowPunct/>
        <w:topLinePunct w:val="0"/>
        <w:bidi w:val="0"/>
        <w:spacing w:before="0" w:after="0" w:line="560" w:lineRule="exact"/>
        <w:ind w:right="440"/>
        <w:jc w:val="right"/>
        <w:rPr>
          <w:rStyle w:val="24"/>
          <w:rFonts w:ascii="黑体" w:hAnsi="黑体" w:eastAsia="黑体"/>
          <w:b w:val="0"/>
          <w:bCs w:val="0"/>
        </w:rPr>
      </w:pPr>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2019年度部门决算情况说明</w:t>
      </w:r>
      <w:bookmarkEnd w:id="22"/>
      <w:bookmarkEnd w:id="23"/>
    </w:p>
    <w:p>
      <w:pPr>
        <w:pageBreakBefore w:val="0"/>
        <w:kinsoku/>
        <w:wordWrap/>
        <w:overflowPunct/>
        <w:topLinePunct w:val="0"/>
        <w:bidi w:val="0"/>
        <w:spacing w:line="560" w:lineRule="exact"/>
      </w:pPr>
    </w:p>
    <w:p>
      <w:pPr>
        <w:pStyle w:val="23"/>
        <w:pageBreakBefore w:val="0"/>
        <w:numPr>
          <w:ilvl w:val="0"/>
          <w:numId w:val="1"/>
        </w:numPr>
        <w:kinsoku/>
        <w:wordWrap/>
        <w:overflowPunct/>
        <w:topLinePunct w:val="0"/>
        <w:bidi w:val="0"/>
        <w:spacing w:line="560" w:lineRule="exact"/>
        <w:ind w:firstLineChars="0"/>
        <w:outlineLvl w:val="1"/>
        <w:rPr>
          <w:rStyle w:val="25"/>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pageBreakBefore w:val="0"/>
        <w:kinsoku/>
        <w:wordWrap/>
        <w:overflowPunct/>
        <w:topLinePunct w:val="0"/>
        <w:bidi w:val="0"/>
        <w:spacing w:line="56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2019年度收、支总计</w:t>
      </w:r>
      <w:r>
        <w:rPr>
          <w:rFonts w:hint="eastAsia" w:ascii="仿宋" w:hAnsi="仿宋" w:eastAsia="仿宋"/>
          <w:color w:val="000000"/>
          <w:sz w:val="32"/>
          <w:szCs w:val="32"/>
          <w:lang w:val="en-US" w:eastAsia="zh-CN"/>
        </w:rPr>
        <w:t>60721.38</w:t>
      </w:r>
      <w:r>
        <w:rPr>
          <w:rFonts w:hint="eastAsia" w:ascii="仿宋" w:hAnsi="仿宋" w:eastAsia="仿宋"/>
          <w:color w:val="000000"/>
          <w:sz w:val="32"/>
          <w:szCs w:val="32"/>
        </w:rPr>
        <w:t>万元。与2018年相比，收、支总计</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15263.59</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33.58</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城乡居民养老保险覆盖率提高。</w:t>
      </w:r>
    </w:p>
    <w:p>
      <w:pPr>
        <w:pStyle w:val="23"/>
        <w:pageBreakBefore w:val="0"/>
        <w:numPr>
          <w:ilvl w:val="0"/>
          <w:numId w:val="1"/>
        </w:numPr>
        <w:kinsoku/>
        <w:wordWrap/>
        <w:overflowPunct/>
        <w:topLinePunct w:val="0"/>
        <w:bidi w:val="0"/>
        <w:spacing w:line="560" w:lineRule="exact"/>
        <w:ind w:firstLineChars="0"/>
        <w:outlineLvl w:val="1"/>
        <w:rPr>
          <w:rStyle w:val="25"/>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pageBreakBefore w:val="0"/>
        <w:kinsoku/>
        <w:wordWrap/>
        <w:overflowPunct/>
        <w:topLinePunct w:val="0"/>
        <w:bidi w:val="0"/>
        <w:spacing w:line="560" w:lineRule="exact"/>
        <w:ind w:firstLine="640" w:firstLineChars="200"/>
        <w:outlineLvl w:val="1"/>
        <w:rPr>
          <w:rFonts w:ascii="仿宋_GB2312" w:eastAsia="仿宋_GB2312"/>
          <w:color w:val="FF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olor w:val="000000"/>
          <w:sz w:val="32"/>
          <w:szCs w:val="32"/>
          <w:lang w:val="en-US" w:eastAsia="zh-CN"/>
        </w:rPr>
        <w:t>29421.52</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29421.52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p>
    <w:p>
      <w:pPr>
        <w:pStyle w:val="23"/>
        <w:pageBreakBefore w:val="0"/>
        <w:numPr>
          <w:ilvl w:val="0"/>
          <w:numId w:val="1"/>
        </w:numPr>
        <w:kinsoku/>
        <w:wordWrap/>
        <w:overflowPunct/>
        <w:topLinePunct w:val="0"/>
        <w:bidi w:val="0"/>
        <w:spacing w:line="560" w:lineRule="exact"/>
        <w:ind w:firstLineChars="0"/>
        <w:outlineLvl w:val="1"/>
        <w:rPr>
          <w:rStyle w:val="25"/>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pageBreakBefore w:val="0"/>
        <w:kinsoku/>
        <w:wordWrap/>
        <w:overflowPunct/>
        <w:topLinePunct w:val="0"/>
        <w:bidi w:val="0"/>
        <w:spacing w:line="56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仿宋" w:hAnsi="仿宋" w:eastAsia="仿宋"/>
          <w:color w:val="000000"/>
          <w:sz w:val="32"/>
          <w:szCs w:val="32"/>
          <w:lang w:val="en-US" w:eastAsia="zh-CN"/>
        </w:rPr>
        <w:t>31299.86</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202.32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0.65</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31097.54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99.35</w:t>
      </w:r>
      <w:r>
        <w:rPr>
          <w:rFonts w:ascii="仿宋" w:hAnsi="仿宋" w:eastAsia="仿宋"/>
          <w:color w:val="000000"/>
          <w:sz w:val="32"/>
          <w:szCs w:val="32"/>
        </w:rPr>
        <w:t>%</w:t>
      </w:r>
      <w:r>
        <w:rPr>
          <w:rFonts w:hint="eastAsia" w:ascii="仿宋" w:hAnsi="仿宋" w:eastAsia="仿宋"/>
          <w:color w:val="000000"/>
          <w:sz w:val="32"/>
          <w:szCs w:val="32"/>
        </w:rPr>
        <w:t>。</w:t>
      </w:r>
    </w:p>
    <w:p>
      <w:pPr>
        <w:pageBreakBefore w:val="0"/>
        <w:kinsoku/>
        <w:wordWrap/>
        <w:overflowPunct/>
        <w:topLinePunct w:val="0"/>
        <w:bidi w:val="0"/>
        <w:spacing w:line="560" w:lineRule="exact"/>
        <w:ind w:firstLine="640" w:firstLineChars="200"/>
        <w:outlineLvl w:val="1"/>
        <w:rPr>
          <w:rStyle w:val="25"/>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pageBreakBefore w:val="0"/>
        <w:kinsoku/>
        <w:wordWrap/>
        <w:overflowPunct/>
        <w:topLinePunct w:val="0"/>
        <w:bidi w:val="0"/>
        <w:spacing w:line="560" w:lineRule="exact"/>
        <w:ind w:firstLine="640" w:firstLineChars="200"/>
        <w:rPr>
          <w:rFonts w:ascii="仿宋" w:hAnsi="仿宋" w:eastAsia="仿宋"/>
          <w:b/>
          <w:color w:val="00B050"/>
          <w:sz w:val="32"/>
          <w:szCs w:val="32"/>
        </w:rPr>
      </w:pPr>
      <w:r>
        <w:rPr>
          <w:rFonts w:ascii="仿宋" w:hAnsi="仿宋" w:eastAsia="仿宋"/>
          <w:color w:val="000000"/>
          <w:sz w:val="32"/>
          <w:szCs w:val="32"/>
        </w:rPr>
        <w:t>201</w:t>
      </w:r>
      <w:r>
        <w:rPr>
          <w:rFonts w:hint="eastAsia" w:ascii="仿宋" w:hAnsi="仿宋" w:eastAsia="仿宋"/>
          <w:color w:val="000000"/>
          <w:sz w:val="32"/>
          <w:szCs w:val="32"/>
        </w:rPr>
        <w:t>9年财政拨款收、支总计</w:t>
      </w:r>
      <w:r>
        <w:rPr>
          <w:rFonts w:hint="eastAsia" w:ascii="仿宋" w:hAnsi="仿宋" w:eastAsia="仿宋"/>
          <w:color w:val="000000"/>
          <w:sz w:val="32"/>
          <w:szCs w:val="32"/>
          <w:lang w:val="en-US" w:eastAsia="zh-CN"/>
        </w:rPr>
        <w:t>60721.38</w:t>
      </w:r>
      <w:r>
        <w:rPr>
          <w:rFonts w:hint="eastAsia" w:ascii="仿宋" w:hAnsi="仿宋" w:eastAsia="仿宋"/>
          <w:color w:val="000000"/>
          <w:sz w:val="32"/>
          <w:szCs w:val="32"/>
        </w:rPr>
        <w:t>万元。与2018年相比，收、支总计</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15263.59</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33.58</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城乡居民养老保险覆盖率提高。</w:t>
      </w:r>
    </w:p>
    <w:p>
      <w:pPr>
        <w:pageBreakBefore w:val="0"/>
        <w:kinsoku/>
        <w:wordWrap/>
        <w:overflowPunct/>
        <w:topLinePunct w:val="0"/>
        <w:bidi w:val="0"/>
        <w:spacing w:line="560" w:lineRule="exact"/>
        <w:ind w:firstLine="640" w:firstLineChars="200"/>
        <w:outlineLvl w:val="1"/>
        <w:rPr>
          <w:rStyle w:val="25"/>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pageBreakBefore w:val="0"/>
        <w:kinsoku/>
        <w:wordWrap/>
        <w:overflowPunct/>
        <w:topLinePunct w:val="0"/>
        <w:bidi w:val="0"/>
        <w:spacing w:line="56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pageBreakBefore w:val="0"/>
        <w:kinsoku/>
        <w:wordWrap/>
        <w:overflowPunct/>
        <w:topLinePunct w:val="0"/>
        <w:bidi w:val="0"/>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 w:hAnsi="仿宋" w:eastAsia="仿宋"/>
          <w:color w:val="000000"/>
          <w:sz w:val="32"/>
          <w:szCs w:val="32"/>
          <w:lang w:val="en-US" w:eastAsia="zh-CN"/>
        </w:rPr>
        <w:t>31299.86</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8年相比，一般公共预算财政拨款增加</w:t>
      </w:r>
      <w:r>
        <w:rPr>
          <w:rFonts w:hint="eastAsia" w:ascii="仿宋" w:hAnsi="仿宋" w:eastAsia="仿宋"/>
          <w:color w:val="000000"/>
          <w:sz w:val="32"/>
          <w:szCs w:val="32"/>
          <w:lang w:val="en-US" w:eastAsia="zh-CN"/>
        </w:rPr>
        <w:t>8589.68</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37.82</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城乡居民养老保险参保覆盖率更高。</w:t>
      </w:r>
    </w:p>
    <w:p>
      <w:pPr>
        <w:pageBreakBefore w:val="0"/>
        <w:kinsoku/>
        <w:wordWrap/>
        <w:overflowPunct/>
        <w:topLinePunct w:val="0"/>
        <w:bidi w:val="0"/>
        <w:spacing w:line="56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pageBreakBefore w:val="0"/>
        <w:kinsoku/>
        <w:wordWrap/>
        <w:overflowPunct/>
        <w:topLinePunct w:val="0"/>
        <w:bidi w:val="0"/>
        <w:spacing w:line="56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sz w:val="32"/>
          <w:szCs w:val="32"/>
          <w:lang w:val="en-US" w:eastAsia="zh-CN"/>
        </w:rPr>
        <w:t>31299.86</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31276.23</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99.92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卫生健康支出</w:t>
      </w:r>
      <w:r>
        <w:rPr>
          <w:rFonts w:hint="eastAsia" w:ascii="仿宋" w:hAnsi="仿宋" w:eastAsia="仿宋"/>
          <w:color w:val="000000" w:themeColor="text1"/>
          <w:sz w:val="32"/>
          <w:szCs w:val="32"/>
          <w:lang w:val="en-US" w:eastAsia="zh-CN"/>
          <w14:textFill>
            <w14:solidFill>
              <w14:schemeClr w14:val="tx1"/>
            </w14:solidFill>
          </w14:textFill>
        </w:rPr>
        <w:t>11.67</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0.04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11.96</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0.04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pageBreakBefore w:val="0"/>
        <w:kinsoku/>
        <w:wordWrap/>
        <w:overflowPunct/>
        <w:topLinePunct w:val="0"/>
        <w:bidi w:val="0"/>
        <w:spacing w:line="56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pageBreakBefore w:val="0"/>
        <w:kinsoku/>
        <w:wordWrap/>
        <w:overflowPunct/>
        <w:topLinePunct w:val="0"/>
        <w:bidi w:val="0"/>
        <w:spacing w:line="560" w:lineRule="exact"/>
        <w:ind w:firstLine="643" w:firstLineChars="200"/>
        <w:outlineLvl w:val="2"/>
        <w:rPr>
          <w:rFonts w:ascii="仿宋" w:hAnsi="仿宋" w:eastAsia="仿宋"/>
          <w:color w:val="FF0000"/>
          <w:sz w:val="32"/>
          <w:szCs w:val="32"/>
        </w:rPr>
      </w:pPr>
      <w:bookmarkStart w:id="37" w:name="_Toc15377444"/>
      <w:bookmarkStart w:id="38" w:name="_Toc15378460"/>
      <w:bookmarkStart w:id="39" w:name="_Toc15377213"/>
      <w:r>
        <w:rPr>
          <w:rFonts w:hint="eastAsia" w:ascii="仿宋" w:hAnsi="仿宋" w:eastAsia="仿宋"/>
          <w:b/>
          <w:color w:val="000000" w:themeColor="text1"/>
          <w:sz w:val="32"/>
          <w:szCs w:val="32"/>
          <w14:textFill>
            <w14:solidFill>
              <w14:schemeClr w14:val="tx1"/>
            </w14:solidFill>
          </w14:textFill>
        </w:rPr>
        <w:t>2019年</w:t>
      </w:r>
      <w:r>
        <w:rPr>
          <w:rFonts w:hint="eastAsia" w:ascii="仿宋" w:hAnsi="仿宋" w:eastAsia="仿宋"/>
          <w:b/>
          <w:color w:val="000000" w:themeColor="text1"/>
          <w:sz w:val="32"/>
          <w:szCs w:val="32"/>
          <w:lang w:eastAsia="zh-CN"/>
          <w14:textFill>
            <w14:solidFill>
              <w14:schemeClr w14:val="tx1"/>
            </w14:solidFill>
          </w14:textFill>
        </w:rPr>
        <w:t>一</w:t>
      </w:r>
      <w:r>
        <w:rPr>
          <w:rFonts w:hint="eastAsia" w:ascii="仿宋" w:hAnsi="仿宋" w:eastAsia="仿宋"/>
          <w:b/>
          <w:color w:val="000000" w:themeColor="text1"/>
          <w:sz w:val="32"/>
          <w:szCs w:val="32"/>
          <w14:textFill>
            <w14:solidFill>
              <w14:schemeClr w14:val="tx1"/>
            </w14:solidFill>
          </w14:textFill>
        </w:rPr>
        <w:t>般公共预算支出决算数为</w:t>
      </w:r>
      <w:r>
        <w:rPr>
          <w:rFonts w:hint="eastAsia" w:ascii="仿宋" w:hAnsi="仿宋" w:eastAsia="仿宋"/>
          <w:color w:val="000000"/>
          <w:sz w:val="32"/>
          <w:szCs w:val="32"/>
          <w:lang w:val="en-US" w:eastAsia="zh-CN"/>
        </w:rPr>
        <w:t>31299.86万元</w:t>
      </w:r>
      <w:r>
        <w:rPr>
          <w:rFonts w:hint="eastAsia" w:ascii="仿宋" w:hAnsi="仿宋" w:eastAsia="仿宋"/>
          <w:color w:val="000000" w:themeColor="text1"/>
          <w:sz w:val="32"/>
          <w:szCs w:val="32"/>
          <w14:textFill>
            <w14:solidFill>
              <w14:schemeClr w14:val="tx1"/>
            </w14:solidFill>
          </w14:textFill>
        </w:rPr>
        <w:t>，</w:t>
      </w:r>
      <w:r>
        <w:rPr>
          <w:rStyle w:val="14"/>
          <w:rFonts w:hint="eastAsia" w:ascii="仿宋" w:hAnsi="仿宋" w:eastAsia="仿宋"/>
          <w:bCs/>
          <w:color w:val="000000" w:themeColor="text1"/>
          <w:sz w:val="32"/>
          <w:szCs w:val="32"/>
          <w14:textFill>
            <w14:solidFill>
              <w14:schemeClr w14:val="tx1"/>
            </w14:solidFill>
          </w14:textFill>
        </w:rPr>
        <w:t>完成</w:t>
      </w:r>
      <w:r>
        <w:rPr>
          <w:rStyle w:val="14"/>
          <w:rFonts w:hint="eastAsia" w:ascii="仿宋" w:hAnsi="仿宋" w:eastAsia="仿宋"/>
          <w:bCs/>
          <w:color w:val="000000"/>
          <w:sz w:val="32"/>
          <w:szCs w:val="32"/>
        </w:rPr>
        <w:t>预算</w:t>
      </w:r>
      <w:r>
        <w:rPr>
          <w:rStyle w:val="14"/>
          <w:rFonts w:hint="eastAsia" w:ascii="仿宋" w:hAnsi="仿宋" w:eastAsia="仿宋"/>
          <w:bCs/>
          <w:color w:val="000000"/>
          <w:sz w:val="32"/>
          <w:szCs w:val="32"/>
          <w:lang w:val="en-US" w:eastAsia="zh-CN"/>
        </w:rPr>
        <w:t>90.60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7"/>
      <w:bookmarkEnd w:id="38"/>
      <w:bookmarkEnd w:id="39"/>
    </w:p>
    <w:p>
      <w:pPr>
        <w:pageBreakBefore w:val="0"/>
        <w:kinsoku/>
        <w:wordWrap/>
        <w:overflowPunct/>
        <w:topLinePunct w:val="0"/>
        <w:bidi w:val="0"/>
        <w:spacing w:line="56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rPr>
        <w:t>社会保障和就业（类）</w:t>
      </w:r>
      <w:r>
        <w:rPr>
          <w:rStyle w:val="14"/>
          <w:rFonts w:hint="eastAsia" w:ascii="仿宋" w:hAnsi="仿宋" w:eastAsia="仿宋"/>
          <w:bCs/>
          <w:color w:val="000000"/>
          <w:sz w:val="32"/>
          <w:szCs w:val="32"/>
          <w:lang w:eastAsia="zh-CN"/>
        </w:rPr>
        <w:t>人力资源和社会保障管理事务</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行政运行</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157.53</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，决算数等于预算数的主要原因是</w:t>
      </w:r>
      <w:r>
        <w:rPr>
          <w:rStyle w:val="14"/>
          <w:rFonts w:hint="eastAsia" w:ascii="仿宋" w:hAnsi="仿宋" w:eastAsia="仿宋"/>
          <w:b w:val="0"/>
          <w:bCs/>
          <w:color w:val="000000"/>
          <w:sz w:val="32"/>
          <w:szCs w:val="32"/>
          <w:lang w:eastAsia="zh-CN"/>
        </w:rPr>
        <w:t>严格按年初预算标准执行</w:t>
      </w:r>
      <w:r>
        <w:rPr>
          <w:rStyle w:val="14"/>
          <w:rFonts w:hint="eastAsia" w:ascii="仿宋" w:hAnsi="仿宋" w:eastAsia="仿宋"/>
          <w:b w:val="0"/>
          <w:bCs/>
          <w:color w:val="000000"/>
          <w:sz w:val="32"/>
          <w:szCs w:val="32"/>
        </w:rPr>
        <w:t>。</w:t>
      </w:r>
    </w:p>
    <w:p>
      <w:pPr>
        <w:pageBreakBefore w:val="0"/>
        <w:kinsoku/>
        <w:wordWrap/>
        <w:overflowPunct/>
        <w:topLinePunct w:val="0"/>
        <w:bidi w:val="0"/>
        <w:spacing w:line="56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lang w:val="en-US" w:eastAsia="zh-CN"/>
        </w:rPr>
        <w:t>2</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社会保障和就业（类）</w:t>
      </w:r>
      <w:r>
        <w:rPr>
          <w:rStyle w:val="14"/>
          <w:rFonts w:hint="eastAsia" w:ascii="仿宋" w:hAnsi="仿宋" w:eastAsia="仿宋"/>
          <w:bCs/>
          <w:color w:val="000000"/>
          <w:sz w:val="32"/>
          <w:szCs w:val="32"/>
          <w:lang w:eastAsia="zh-CN"/>
        </w:rPr>
        <w:t>人力资源和社会保障管理事务</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一般行政管理事务</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94.42</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97.34</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w:t>
      </w:r>
      <w:r>
        <w:rPr>
          <w:rStyle w:val="14"/>
          <w:rFonts w:hint="eastAsia" w:ascii="仿宋" w:hAnsi="仿宋" w:eastAsia="仿宋"/>
          <w:b w:val="0"/>
          <w:bCs/>
          <w:color w:val="000000"/>
          <w:sz w:val="32"/>
          <w:szCs w:val="32"/>
          <w:lang w:eastAsia="zh-CN"/>
        </w:rPr>
        <w:t>小</w:t>
      </w:r>
      <w:r>
        <w:rPr>
          <w:rStyle w:val="14"/>
          <w:rFonts w:hint="eastAsia" w:ascii="仿宋" w:hAnsi="仿宋" w:eastAsia="仿宋"/>
          <w:b w:val="0"/>
          <w:bCs/>
          <w:color w:val="000000"/>
          <w:sz w:val="32"/>
          <w:szCs w:val="32"/>
        </w:rPr>
        <w:t>于预算数的主要原因是</w:t>
      </w:r>
      <w:r>
        <w:rPr>
          <w:rStyle w:val="14"/>
          <w:rFonts w:hint="eastAsia" w:ascii="仿宋" w:hAnsi="仿宋" w:eastAsia="仿宋"/>
          <w:b w:val="0"/>
          <w:bCs/>
          <w:color w:val="000000"/>
          <w:sz w:val="32"/>
          <w:szCs w:val="32"/>
          <w:lang w:eastAsia="zh-CN"/>
        </w:rPr>
        <w:t>压缩开支</w:t>
      </w:r>
      <w:r>
        <w:rPr>
          <w:rStyle w:val="14"/>
          <w:rFonts w:hint="eastAsia" w:ascii="仿宋" w:hAnsi="仿宋" w:eastAsia="仿宋"/>
          <w:b w:val="0"/>
          <w:bCs/>
          <w:color w:val="000000"/>
          <w:sz w:val="32"/>
          <w:szCs w:val="32"/>
        </w:rPr>
        <w:t>。</w:t>
      </w:r>
    </w:p>
    <w:p>
      <w:pPr>
        <w:pageBreakBefore w:val="0"/>
        <w:kinsoku/>
        <w:wordWrap/>
        <w:overflowPunct/>
        <w:topLinePunct w:val="0"/>
        <w:bidi w:val="0"/>
        <w:spacing w:line="56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lang w:val="en-US" w:eastAsia="zh-CN"/>
        </w:rPr>
        <w:t>3</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社会保障和就业（类）</w:t>
      </w:r>
      <w:r>
        <w:rPr>
          <w:rStyle w:val="14"/>
          <w:rFonts w:hint="eastAsia" w:ascii="仿宋" w:hAnsi="仿宋" w:eastAsia="仿宋"/>
          <w:bCs/>
          <w:color w:val="000000"/>
          <w:sz w:val="32"/>
          <w:szCs w:val="32"/>
          <w:lang w:eastAsia="zh-CN"/>
        </w:rPr>
        <w:t>行政事业单位离退休</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机关事业单位基本养老保险缴费支出</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17.27</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，决算数等于预算数的主要原因是</w:t>
      </w:r>
      <w:r>
        <w:rPr>
          <w:rStyle w:val="14"/>
          <w:rFonts w:hint="eastAsia" w:ascii="仿宋" w:hAnsi="仿宋" w:eastAsia="仿宋"/>
          <w:b w:val="0"/>
          <w:bCs/>
          <w:color w:val="000000"/>
          <w:sz w:val="32"/>
          <w:szCs w:val="32"/>
          <w:lang w:eastAsia="zh-CN"/>
        </w:rPr>
        <w:t>严格按年初预算标准执行</w:t>
      </w:r>
      <w:r>
        <w:rPr>
          <w:rStyle w:val="14"/>
          <w:rFonts w:hint="eastAsia" w:ascii="仿宋" w:hAnsi="仿宋" w:eastAsia="仿宋"/>
          <w:b w:val="0"/>
          <w:bCs/>
          <w:color w:val="000000"/>
          <w:sz w:val="32"/>
          <w:szCs w:val="32"/>
        </w:rPr>
        <w:t>。</w:t>
      </w:r>
    </w:p>
    <w:p>
      <w:pPr>
        <w:pageBreakBefore w:val="0"/>
        <w:kinsoku/>
        <w:wordWrap/>
        <w:overflowPunct/>
        <w:topLinePunct w:val="0"/>
        <w:bidi w:val="0"/>
        <w:spacing w:line="56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4</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社会保障和就业（类）</w:t>
      </w:r>
      <w:r>
        <w:rPr>
          <w:rStyle w:val="14"/>
          <w:rFonts w:hint="eastAsia" w:ascii="仿宋" w:hAnsi="仿宋" w:eastAsia="仿宋"/>
          <w:bCs/>
          <w:color w:val="000000"/>
          <w:sz w:val="32"/>
          <w:szCs w:val="32"/>
          <w:lang w:eastAsia="zh-CN"/>
        </w:rPr>
        <w:t>行政事业单位离退休</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机关事业单位职业年金缴费支出</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3.89</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，决算数等于预算数的主要原因是</w:t>
      </w:r>
      <w:r>
        <w:rPr>
          <w:rStyle w:val="14"/>
          <w:rFonts w:hint="eastAsia" w:ascii="仿宋" w:hAnsi="仿宋" w:eastAsia="仿宋"/>
          <w:b w:val="0"/>
          <w:bCs/>
          <w:color w:val="000000"/>
          <w:sz w:val="32"/>
          <w:szCs w:val="32"/>
          <w:lang w:eastAsia="zh-CN"/>
        </w:rPr>
        <w:t>严格按年初预算标准执行</w:t>
      </w:r>
      <w:r>
        <w:rPr>
          <w:rStyle w:val="14"/>
          <w:rFonts w:hint="eastAsia" w:ascii="仿宋" w:hAnsi="仿宋" w:eastAsia="仿宋"/>
          <w:b w:val="0"/>
          <w:bCs/>
          <w:color w:val="000000"/>
          <w:sz w:val="32"/>
          <w:szCs w:val="32"/>
        </w:rPr>
        <w:t>。</w:t>
      </w:r>
    </w:p>
    <w:p>
      <w:pPr>
        <w:pageBreakBefore w:val="0"/>
        <w:kinsoku/>
        <w:wordWrap/>
        <w:overflowPunct/>
        <w:topLinePunct w:val="0"/>
        <w:bidi w:val="0"/>
        <w:spacing w:line="56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5</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社会保障和就业（类）</w:t>
      </w:r>
      <w:r>
        <w:rPr>
          <w:rStyle w:val="14"/>
          <w:rFonts w:hint="eastAsia" w:ascii="仿宋" w:hAnsi="仿宋" w:eastAsia="仿宋"/>
          <w:bCs/>
          <w:color w:val="000000"/>
          <w:sz w:val="32"/>
          <w:szCs w:val="32"/>
          <w:lang w:eastAsia="zh-CN"/>
        </w:rPr>
        <w:t>财政对基本养老保险基金的补助</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 xml:space="preserve"> 财政对城乡居民基本养老保险基金的补助</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21178.02</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，决算数等于预算数的主要原因是</w:t>
      </w:r>
      <w:r>
        <w:rPr>
          <w:rStyle w:val="14"/>
          <w:rFonts w:hint="eastAsia" w:ascii="仿宋" w:hAnsi="仿宋" w:eastAsia="仿宋"/>
          <w:b w:val="0"/>
          <w:bCs/>
          <w:color w:val="000000"/>
          <w:sz w:val="32"/>
          <w:szCs w:val="32"/>
          <w:lang w:eastAsia="zh-CN"/>
        </w:rPr>
        <w:t>严格按年初预算标准执行</w:t>
      </w:r>
      <w:r>
        <w:rPr>
          <w:rStyle w:val="14"/>
          <w:rFonts w:hint="eastAsia" w:ascii="仿宋" w:hAnsi="仿宋" w:eastAsia="仿宋"/>
          <w:b w:val="0"/>
          <w:bCs/>
          <w:color w:val="000000"/>
          <w:sz w:val="32"/>
          <w:szCs w:val="32"/>
        </w:rPr>
        <w:t>。</w:t>
      </w:r>
    </w:p>
    <w:p>
      <w:pPr>
        <w:pageBreakBefore w:val="0"/>
        <w:kinsoku/>
        <w:wordWrap/>
        <w:overflowPunct/>
        <w:topLinePunct w:val="0"/>
        <w:bidi w:val="0"/>
        <w:spacing w:line="56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6</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社会保障和就业（类）</w:t>
      </w:r>
      <w:r>
        <w:rPr>
          <w:rStyle w:val="14"/>
          <w:rFonts w:hint="eastAsia" w:ascii="仿宋" w:hAnsi="仿宋" w:eastAsia="仿宋"/>
          <w:bCs/>
          <w:color w:val="000000"/>
          <w:sz w:val="32"/>
          <w:szCs w:val="32"/>
          <w:lang w:eastAsia="zh-CN"/>
        </w:rPr>
        <w:t>财政对基本养老保险基金的补助</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财政对其他基本养老保险基金的补助</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3606.84</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，决算数等于预算数的主要原因是</w:t>
      </w:r>
      <w:r>
        <w:rPr>
          <w:rStyle w:val="14"/>
          <w:rFonts w:hint="eastAsia" w:ascii="仿宋" w:hAnsi="仿宋" w:eastAsia="仿宋"/>
          <w:b w:val="0"/>
          <w:bCs/>
          <w:color w:val="000000"/>
          <w:sz w:val="32"/>
          <w:szCs w:val="32"/>
          <w:lang w:eastAsia="zh-CN"/>
        </w:rPr>
        <w:t>严格按年初预算标准执行</w:t>
      </w:r>
      <w:r>
        <w:rPr>
          <w:rStyle w:val="14"/>
          <w:rFonts w:hint="eastAsia" w:ascii="仿宋" w:hAnsi="仿宋" w:eastAsia="仿宋"/>
          <w:b w:val="0"/>
          <w:bCs/>
          <w:color w:val="000000"/>
          <w:sz w:val="32"/>
          <w:szCs w:val="32"/>
        </w:rPr>
        <w:t>。</w:t>
      </w:r>
    </w:p>
    <w:p>
      <w:pPr>
        <w:pageBreakBefore w:val="0"/>
        <w:kinsoku/>
        <w:wordWrap/>
        <w:overflowPunct/>
        <w:topLinePunct w:val="0"/>
        <w:bidi w:val="0"/>
        <w:spacing w:line="560" w:lineRule="exact"/>
        <w:ind w:firstLine="643" w:firstLineChars="200"/>
        <w:rPr>
          <w:rStyle w:val="14"/>
          <w:rFonts w:hint="eastAsia" w:ascii="仿宋" w:hAnsi="仿宋" w:eastAsia="仿宋" w:cs="Times New Roman"/>
          <w:b w:val="0"/>
          <w:bCs/>
          <w:color w:val="000000"/>
          <w:sz w:val="32"/>
          <w:szCs w:val="32"/>
        </w:rPr>
      </w:pPr>
      <w:r>
        <w:rPr>
          <w:rStyle w:val="14"/>
          <w:rFonts w:hint="eastAsia" w:ascii="仿宋" w:hAnsi="仿宋" w:eastAsia="仿宋" w:cs="Times New Roman"/>
          <w:bCs/>
          <w:color w:val="000000"/>
          <w:sz w:val="32"/>
          <w:szCs w:val="32"/>
          <w:lang w:val="en-US" w:eastAsia="zh-CN"/>
        </w:rPr>
        <w:t>7</w:t>
      </w:r>
      <w:r>
        <w:rPr>
          <w:rStyle w:val="14"/>
          <w:rFonts w:ascii="仿宋" w:hAnsi="仿宋" w:eastAsia="仿宋" w:cs="Times New Roman"/>
          <w:bCs/>
          <w:color w:val="000000"/>
          <w:sz w:val="32"/>
          <w:szCs w:val="32"/>
        </w:rPr>
        <w:t>.</w:t>
      </w:r>
      <w:r>
        <w:rPr>
          <w:rStyle w:val="14"/>
          <w:rFonts w:hint="eastAsia" w:ascii="仿宋" w:hAnsi="仿宋" w:eastAsia="仿宋" w:cs="Times New Roman"/>
          <w:bCs/>
          <w:color w:val="000000"/>
          <w:sz w:val="32"/>
          <w:szCs w:val="32"/>
        </w:rPr>
        <w:t>社会保障和就业（类）</w:t>
      </w:r>
      <w:r>
        <w:rPr>
          <w:rStyle w:val="14"/>
          <w:rFonts w:hint="eastAsia" w:ascii="仿宋" w:hAnsi="仿宋" w:eastAsia="仿宋" w:cs="Times New Roman"/>
          <w:bCs/>
          <w:color w:val="000000"/>
          <w:sz w:val="32"/>
          <w:szCs w:val="32"/>
          <w:lang w:eastAsia="zh-CN"/>
        </w:rPr>
        <w:t>财政对其他社会保险基金的补助</w:t>
      </w:r>
      <w:r>
        <w:rPr>
          <w:rStyle w:val="14"/>
          <w:rFonts w:hint="eastAsia" w:ascii="仿宋" w:hAnsi="仿宋" w:eastAsia="仿宋" w:cs="Times New Roman"/>
          <w:bCs/>
          <w:color w:val="000000"/>
          <w:sz w:val="32"/>
          <w:szCs w:val="32"/>
        </w:rPr>
        <w:t>（款）</w:t>
      </w:r>
      <w:r>
        <w:rPr>
          <w:rStyle w:val="14"/>
          <w:rFonts w:hint="eastAsia" w:ascii="仿宋" w:hAnsi="仿宋" w:eastAsia="仿宋" w:cs="Times New Roman"/>
          <w:bCs/>
          <w:color w:val="000000"/>
          <w:sz w:val="32"/>
          <w:szCs w:val="32"/>
          <w:lang w:eastAsia="zh-CN"/>
        </w:rPr>
        <w:t xml:space="preserve">  其他财政对社会保险基金的补助</w:t>
      </w:r>
      <w:r>
        <w:rPr>
          <w:rStyle w:val="14"/>
          <w:rFonts w:hint="eastAsia" w:ascii="仿宋" w:hAnsi="仿宋" w:eastAsia="仿宋" w:cs="Times New Roman"/>
          <w:bCs/>
          <w:color w:val="000000"/>
          <w:sz w:val="32"/>
          <w:szCs w:val="32"/>
        </w:rPr>
        <w:t>（项）</w:t>
      </w:r>
      <w:r>
        <w:rPr>
          <w:rStyle w:val="14"/>
          <w:rFonts w:ascii="仿宋" w:hAnsi="仿宋" w:eastAsia="仿宋" w:cs="Times New Roman"/>
          <w:bCs/>
          <w:color w:val="000000"/>
          <w:sz w:val="32"/>
          <w:szCs w:val="32"/>
        </w:rPr>
        <w:t>:</w:t>
      </w:r>
      <w:r>
        <w:rPr>
          <w:rStyle w:val="14"/>
          <w:rFonts w:ascii="仿宋" w:hAnsi="仿宋" w:eastAsia="仿宋" w:cs="Times New Roman"/>
          <w:b w:val="0"/>
          <w:bCs/>
          <w:color w:val="000000"/>
          <w:sz w:val="32"/>
          <w:szCs w:val="32"/>
        </w:rPr>
        <w:t xml:space="preserve"> </w:t>
      </w:r>
      <w:r>
        <w:rPr>
          <w:rStyle w:val="14"/>
          <w:rFonts w:hint="eastAsia" w:ascii="仿宋" w:hAnsi="仿宋" w:eastAsia="仿宋" w:cs="Times New Roman"/>
          <w:b w:val="0"/>
          <w:bCs/>
          <w:color w:val="000000"/>
          <w:sz w:val="32"/>
          <w:szCs w:val="32"/>
        </w:rPr>
        <w:t>支出决算为</w:t>
      </w:r>
      <w:r>
        <w:rPr>
          <w:rStyle w:val="14"/>
          <w:rFonts w:hint="eastAsia" w:ascii="仿宋" w:hAnsi="仿宋" w:eastAsia="仿宋" w:cs="Times New Roman"/>
          <w:b w:val="0"/>
          <w:bCs/>
          <w:color w:val="000000"/>
          <w:sz w:val="32"/>
          <w:szCs w:val="32"/>
          <w:lang w:val="en-US" w:eastAsia="zh-CN"/>
        </w:rPr>
        <w:t>1036.99</w:t>
      </w:r>
      <w:r>
        <w:rPr>
          <w:rStyle w:val="14"/>
          <w:rFonts w:hint="eastAsia" w:ascii="仿宋" w:hAnsi="仿宋" w:eastAsia="仿宋" w:cs="Times New Roman"/>
          <w:b w:val="0"/>
          <w:bCs/>
          <w:color w:val="000000"/>
          <w:sz w:val="32"/>
          <w:szCs w:val="32"/>
        </w:rPr>
        <w:t>万元，完成预算</w:t>
      </w:r>
      <w:r>
        <w:rPr>
          <w:rStyle w:val="14"/>
          <w:rFonts w:hint="eastAsia" w:ascii="仿宋" w:hAnsi="仿宋" w:eastAsia="仿宋" w:cs="Times New Roman"/>
          <w:b w:val="0"/>
          <w:bCs/>
          <w:color w:val="000000"/>
          <w:sz w:val="32"/>
          <w:szCs w:val="32"/>
          <w:lang w:val="en-US" w:eastAsia="zh-CN"/>
        </w:rPr>
        <w:t>100</w:t>
      </w:r>
      <w:r>
        <w:rPr>
          <w:rStyle w:val="14"/>
          <w:rFonts w:ascii="仿宋" w:hAnsi="仿宋" w:eastAsia="仿宋" w:cs="Times New Roman"/>
          <w:b w:val="0"/>
          <w:bCs/>
          <w:color w:val="000000"/>
          <w:sz w:val="32"/>
          <w:szCs w:val="32"/>
        </w:rPr>
        <w:t>%</w:t>
      </w:r>
      <w:r>
        <w:rPr>
          <w:rStyle w:val="14"/>
          <w:rFonts w:hint="eastAsia" w:ascii="仿宋" w:hAnsi="仿宋" w:eastAsia="仿宋" w:cs="Times New Roman"/>
          <w:b w:val="0"/>
          <w:bCs/>
          <w:color w:val="000000"/>
          <w:sz w:val="32"/>
          <w:szCs w:val="32"/>
        </w:rPr>
        <w:t>，决算数等于预算数的主要原因是</w:t>
      </w:r>
      <w:r>
        <w:rPr>
          <w:rStyle w:val="14"/>
          <w:rFonts w:hint="eastAsia" w:ascii="仿宋" w:hAnsi="仿宋" w:eastAsia="仿宋" w:cs="Times New Roman"/>
          <w:b w:val="0"/>
          <w:bCs/>
          <w:color w:val="000000"/>
          <w:sz w:val="32"/>
          <w:szCs w:val="32"/>
          <w:lang w:eastAsia="zh-CN"/>
        </w:rPr>
        <w:t>严格按年初预算标准执行</w:t>
      </w:r>
      <w:r>
        <w:rPr>
          <w:rStyle w:val="14"/>
          <w:rFonts w:hint="eastAsia" w:ascii="仿宋" w:hAnsi="仿宋" w:eastAsia="仿宋" w:cs="Times New Roman"/>
          <w:b w:val="0"/>
          <w:bCs/>
          <w:color w:val="000000"/>
          <w:sz w:val="32"/>
          <w:szCs w:val="32"/>
        </w:rPr>
        <w:t>。</w:t>
      </w:r>
    </w:p>
    <w:p>
      <w:pPr>
        <w:pageBreakBefore w:val="0"/>
        <w:kinsoku/>
        <w:wordWrap/>
        <w:overflowPunct/>
        <w:topLinePunct w:val="0"/>
        <w:bidi w:val="0"/>
        <w:spacing w:line="560" w:lineRule="exact"/>
        <w:ind w:firstLine="643" w:firstLineChars="200"/>
        <w:rPr>
          <w:rStyle w:val="14"/>
          <w:rFonts w:hint="eastAsia" w:ascii="仿宋" w:hAnsi="仿宋" w:eastAsia="仿宋" w:cs="Times New Roman"/>
          <w:b w:val="0"/>
          <w:bCs/>
          <w:color w:val="000000"/>
          <w:sz w:val="32"/>
          <w:szCs w:val="32"/>
        </w:rPr>
      </w:pPr>
      <w:r>
        <w:rPr>
          <w:rStyle w:val="14"/>
          <w:rFonts w:hint="eastAsia" w:ascii="仿宋" w:hAnsi="仿宋" w:eastAsia="仿宋" w:cs="Times New Roman"/>
          <w:bCs/>
          <w:color w:val="000000"/>
          <w:sz w:val="32"/>
          <w:szCs w:val="32"/>
          <w:lang w:val="en-US" w:eastAsia="zh-CN"/>
        </w:rPr>
        <w:t>8</w:t>
      </w:r>
      <w:r>
        <w:rPr>
          <w:rStyle w:val="14"/>
          <w:rFonts w:ascii="仿宋" w:hAnsi="仿宋" w:eastAsia="仿宋" w:cs="Times New Roman"/>
          <w:bCs/>
          <w:color w:val="000000"/>
          <w:sz w:val="32"/>
          <w:szCs w:val="32"/>
        </w:rPr>
        <w:t>.</w:t>
      </w:r>
      <w:r>
        <w:rPr>
          <w:rStyle w:val="14"/>
          <w:rFonts w:hint="eastAsia" w:ascii="仿宋" w:hAnsi="仿宋" w:eastAsia="仿宋" w:cs="Times New Roman"/>
          <w:bCs/>
          <w:color w:val="000000"/>
          <w:sz w:val="32"/>
          <w:szCs w:val="32"/>
        </w:rPr>
        <w:t>社会保障和就业（类）</w:t>
      </w:r>
      <w:r>
        <w:rPr>
          <w:rStyle w:val="14"/>
          <w:rFonts w:hint="eastAsia" w:ascii="仿宋" w:hAnsi="仿宋" w:eastAsia="仿宋" w:cs="Times New Roman"/>
          <w:bCs/>
          <w:color w:val="000000"/>
          <w:sz w:val="32"/>
          <w:szCs w:val="32"/>
          <w:lang w:eastAsia="zh-CN"/>
        </w:rPr>
        <w:t>其他社会保障和就业支出</w:t>
      </w:r>
      <w:r>
        <w:rPr>
          <w:rStyle w:val="14"/>
          <w:rFonts w:hint="eastAsia" w:ascii="仿宋" w:hAnsi="仿宋" w:eastAsia="仿宋" w:cs="Times New Roman"/>
          <w:bCs/>
          <w:color w:val="000000"/>
          <w:sz w:val="32"/>
          <w:szCs w:val="32"/>
        </w:rPr>
        <w:t>（款）</w:t>
      </w:r>
      <w:r>
        <w:rPr>
          <w:rStyle w:val="14"/>
          <w:rFonts w:hint="eastAsia" w:ascii="仿宋" w:hAnsi="仿宋" w:eastAsia="仿宋" w:cs="Times New Roman"/>
          <w:bCs/>
          <w:color w:val="000000"/>
          <w:sz w:val="32"/>
          <w:szCs w:val="32"/>
          <w:lang w:eastAsia="zh-CN"/>
        </w:rPr>
        <w:t xml:space="preserve">  其他社会保障和就业支出</w:t>
      </w:r>
      <w:r>
        <w:rPr>
          <w:rStyle w:val="14"/>
          <w:rFonts w:hint="eastAsia" w:ascii="仿宋" w:hAnsi="仿宋" w:eastAsia="仿宋" w:cs="Times New Roman"/>
          <w:bCs/>
          <w:color w:val="000000"/>
          <w:sz w:val="32"/>
          <w:szCs w:val="32"/>
        </w:rPr>
        <w:t>（项）</w:t>
      </w:r>
      <w:r>
        <w:rPr>
          <w:rStyle w:val="14"/>
          <w:rFonts w:ascii="仿宋" w:hAnsi="仿宋" w:eastAsia="仿宋" w:cs="Times New Roman"/>
          <w:bCs/>
          <w:color w:val="000000"/>
          <w:sz w:val="32"/>
          <w:szCs w:val="32"/>
        </w:rPr>
        <w:t>:</w:t>
      </w:r>
      <w:r>
        <w:rPr>
          <w:rStyle w:val="14"/>
          <w:rFonts w:ascii="仿宋" w:hAnsi="仿宋" w:eastAsia="仿宋" w:cs="Times New Roman"/>
          <w:b w:val="0"/>
          <w:bCs/>
          <w:color w:val="000000"/>
          <w:sz w:val="32"/>
          <w:szCs w:val="32"/>
        </w:rPr>
        <w:t xml:space="preserve"> </w:t>
      </w:r>
      <w:r>
        <w:rPr>
          <w:rStyle w:val="14"/>
          <w:rFonts w:hint="eastAsia" w:ascii="仿宋" w:hAnsi="仿宋" w:eastAsia="仿宋" w:cs="Times New Roman"/>
          <w:b w:val="0"/>
          <w:bCs/>
          <w:color w:val="000000"/>
          <w:sz w:val="32"/>
          <w:szCs w:val="32"/>
        </w:rPr>
        <w:t>支出决算为</w:t>
      </w:r>
      <w:r>
        <w:rPr>
          <w:rStyle w:val="14"/>
          <w:rFonts w:hint="eastAsia" w:ascii="仿宋" w:hAnsi="仿宋" w:eastAsia="仿宋" w:cs="Times New Roman"/>
          <w:b w:val="0"/>
          <w:bCs/>
          <w:color w:val="000000"/>
          <w:sz w:val="32"/>
          <w:szCs w:val="32"/>
          <w:lang w:val="en-US" w:eastAsia="zh-CN"/>
        </w:rPr>
        <w:t>5181.27</w:t>
      </w:r>
      <w:r>
        <w:rPr>
          <w:rStyle w:val="14"/>
          <w:rFonts w:hint="eastAsia" w:ascii="仿宋" w:hAnsi="仿宋" w:eastAsia="仿宋" w:cs="Times New Roman"/>
          <w:b w:val="0"/>
          <w:bCs/>
          <w:color w:val="000000"/>
          <w:sz w:val="32"/>
          <w:szCs w:val="32"/>
        </w:rPr>
        <w:t>万元，完成预算</w:t>
      </w:r>
      <w:r>
        <w:rPr>
          <w:rStyle w:val="14"/>
          <w:rFonts w:hint="eastAsia" w:ascii="仿宋" w:hAnsi="仿宋" w:eastAsia="仿宋" w:cs="Times New Roman"/>
          <w:b w:val="0"/>
          <w:bCs/>
          <w:color w:val="000000"/>
          <w:sz w:val="32"/>
          <w:szCs w:val="32"/>
          <w:lang w:val="en-US" w:eastAsia="zh-CN"/>
        </w:rPr>
        <w:t>156.99</w:t>
      </w:r>
      <w:r>
        <w:rPr>
          <w:rStyle w:val="14"/>
          <w:rFonts w:ascii="仿宋" w:hAnsi="仿宋" w:eastAsia="仿宋" w:cs="Times New Roman"/>
          <w:b w:val="0"/>
          <w:bCs/>
          <w:color w:val="000000"/>
          <w:sz w:val="32"/>
          <w:szCs w:val="32"/>
        </w:rPr>
        <w:t>%</w:t>
      </w:r>
      <w:r>
        <w:rPr>
          <w:rStyle w:val="14"/>
          <w:rFonts w:hint="eastAsia" w:ascii="仿宋" w:hAnsi="仿宋" w:eastAsia="仿宋" w:cs="Times New Roman"/>
          <w:b w:val="0"/>
          <w:bCs/>
          <w:color w:val="000000"/>
          <w:sz w:val="32"/>
          <w:szCs w:val="32"/>
        </w:rPr>
        <w:t>，决算数</w:t>
      </w:r>
      <w:r>
        <w:rPr>
          <w:rStyle w:val="14"/>
          <w:rFonts w:hint="eastAsia" w:ascii="仿宋" w:hAnsi="仿宋" w:eastAsia="仿宋" w:cs="Times New Roman"/>
          <w:b w:val="0"/>
          <w:bCs/>
          <w:color w:val="000000"/>
          <w:sz w:val="32"/>
          <w:szCs w:val="32"/>
          <w:lang w:eastAsia="zh-CN"/>
        </w:rPr>
        <w:t>大</w:t>
      </w:r>
      <w:r>
        <w:rPr>
          <w:rStyle w:val="14"/>
          <w:rFonts w:hint="eastAsia" w:ascii="仿宋" w:hAnsi="仿宋" w:eastAsia="仿宋" w:cs="Times New Roman"/>
          <w:b w:val="0"/>
          <w:bCs/>
          <w:color w:val="000000"/>
          <w:sz w:val="32"/>
          <w:szCs w:val="32"/>
        </w:rPr>
        <w:t>于预算数的主要原因是</w:t>
      </w:r>
      <w:r>
        <w:rPr>
          <w:rStyle w:val="14"/>
          <w:rFonts w:hint="eastAsia" w:ascii="仿宋" w:hAnsi="仿宋" w:eastAsia="仿宋" w:cs="Times New Roman"/>
          <w:b w:val="0"/>
          <w:bCs/>
          <w:color w:val="000000"/>
          <w:sz w:val="32"/>
          <w:szCs w:val="32"/>
          <w:lang w:eastAsia="zh-CN"/>
        </w:rPr>
        <w:t>补发以前年度城乡居民养老保险</w:t>
      </w:r>
      <w:r>
        <w:rPr>
          <w:rStyle w:val="14"/>
          <w:rFonts w:hint="eastAsia" w:ascii="仿宋" w:hAnsi="仿宋" w:eastAsia="仿宋" w:cs="Times New Roman"/>
          <w:b w:val="0"/>
          <w:bCs/>
          <w:color w:val="000000"/>
          <w:sz w:val="32"/>
          <w:szCs w:val="32"/>
        </w:rPr>
        <w:t>。</w:t>
      </w:r>
    </w:p>
    <w:p>
      <w:pPr>
        <w:pageBreakBefore w:val="0"/>
        <w:kinsoku/>
        <w:wordWrap/>
        <w:overflowPunct/>
        <w:topLinePunct w:val="0"/>
        <w:bidi w:val="0"/>
        <w:spacing w:line="560" w:lineRule="exact"/>
        <w:ind w:firstLine="643" w:firstLineChars="200"/>
        <w:rPr>
          <w:rFonts w:ascii="仿宋" w:hAnsi="仿宋" w:eastAsia="仿宋"/>
          <w:b/>
          <w:color w:val="000000"/>
          <w:sz w:val="32"/>
          <w:szCs w:val="32"/>
        </w:rPr>
      </w:pPr>
      <w:r>
        <w:rPr>
          <w:rFonts w:hint="eastAsia" w:ascii="仿宋" w:hAnsi="仿宋" w:eastAsia="仿宋"/>
          <w:b/>
          <w:bCs/>
          <w:color w:val="000000" w:themeColor="text1"/>
          <w:sz w:val="32"/>
          <w:szCs w:val="32"/>
          <w:lang w:val="en-US" w:eastAsia="zh-CN"/>
          <w14:textFill>
            <w14:solidFill>
              <w14:schemeClr w14:val="tx1"/>
            </w14:solidFill>
          </w14:textFill>
        </w:rPr>
        <w:t>9.</w:t>
      </w:r>
      <w:r>
        <w:rPr>
          <w:rFonts w:hint="eastAsia" w:ascii="仿宋" w:hAnsi="仿宋" w:eastAsia="仿宋"/>
          <w:b/>
          <w:bCs/>
          <w:color w:val="000000" w:themeColor="text1"/>
          <w:sz w:val="32"/>
          <w:szCs w:val="32"/>
          <w14:textFill>
            <w14:solidFill>
              <w14:schemeClr w14:val="tx1"/>
            </w14:solidFill>
          </w14:textFill>
        </w:rPr>
        <w:t>卫生健康</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行政事业单位医疗</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行政单位医疗</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9.54</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，决算数等于预算数的主要原因是</w:t>
      </w:r>
      <w:r>
        <w:rPr>
          <w:rStyle w:val="14"/>
          <w:rFonts w:hint="eastAsia" w:ascii="仿宋" w:hAnsi="仿宋" w:eastAsia="仿宋"/>
          <w:b w:val="0"/>
          <w:bCs/>
          <w:color w:val="000000"/>
          <w:sz w:val="32"/>
          <w:szCs w:val="32"/>
          <w:lang w:eastAsia="zh-CN"/>
        </w:rPr>
        <w:t>严格按年初预算标准执行</w:t>
      </w:r>
      <w:r>
        <w:rPr>
          <w:rStyle w:val="14"/>
          <w:rFonts w:hint="eastAsia" w:ascii="仿宋" w:hAnsi="仿宋" w:eastAsia="仿宋"/>
          <w:b w:val="0"/>
          <w:bCs/>
          <w:color w:val="000000"/>
          <w:sz w:val="32"/>
          <w:szCs w:val="32"/>
        </w:rPr>
        <w:t>。</w:t>
      </w:r>
    </w:p>
    <w:p>
      <w:pPr>
        <w:pageBreakBefore w:val="0"/>
        <w:kinsoku/>
        <w:wordWrap/>
        <w:overflowPunct/>
        <w:topLinePunct w:val="0"/>
        <w:bidi w:val="0"/>
        <w:spacing w:line="560" w:lineRule="exact"/>
        <w:ind w:firstLine="643" w:firstLineChars="200"/>
        <w:rPr>
          <w:rFonts w:ascii="仿宋" w:hAnsi="仿宋" w:eastAsia="仿宋"/>
          <w:b/>
          <w:color w:val="000000"/>
          <w:sz w:val="32"/>
          <w:szCs w:val="32"/>
        </w:rPr>
      </w:pPr>
      <w:r>
        <w:rPr>
          <w:rFonts w:hint="eastAsia" w:ascii="仿宋" w:hAnsi="仿宋" w:eastAsia="仿宋"/>
          <w:b/>
          <w:bCs/>
          <w:color w:val="000000" w:themeColor="text1"/>
          <w:sz w:val="32"/>
          <w:szCs w:val="32"/>
          <w:lang w:val="en-US" w:eastAsia="zh-CN"/>
          <w14:textFill>
            <w14:solidFill>
              <w14:schemeClr w14:val="tx1"/>
            </w14:solidFill>
          </w14:textFill>
        </w:rPr>
        <w:t>10.</w:t>
      </w:r>
      <w:r>
        <w:rPr>
          <w:rFonts w:hint="eastAsia" w:ascii="仿宋" w:hAnsi="仿宋" w:eastAsia="仿宋"/>
          <w:b/>
          <w:bCs/>
          <w:color w:val="000000" w:themeColor="text1"/>
          <w:sz w:val="32"/>
          <w:szCs w:val="32"/>
          <w14:textFill>
            <w14:solidFill>
              <w14:schemeClr w14:val="tx1"/>
            </w14:solidFill>
          </w14:textFill>
        </w:rPr>
        <w:t>卫生健康</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行政事业单位医疗</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公务员医疗补助</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2.13</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，决算数等于预算数的主要原因是</w:t>
      </w:r>
      <w:r>
        <w:rPr>
          <w:rStyle w:val="14"/>
          <w:rFonts w:hint="eastAsia" w:ascii="仿宋" w:hAnsi="仿宋" w:eastAsia="仿宋"/>
          <w:b w:val="0"/>
          <w:bCs/>
          <w:color w:val="000000"/>
          <w:sz w:val="32"/>
          <w:szCs w:val="32"/>
          <w:lang w:eastAsia="zh-CN"/>
        </w:rPr>
        <w:t>严格按年初预算标准执行</w:t>
      </w:r>
      <w:r>
        <w:rPr>
          <w:rStyle w:val="14"/>
          <w:rFonts w:hint="eastAsia" w:ascii="仿宋" w:hAnsi="仿宋" w:eastAsia="仿宋"/>
          <w:b w:val="0"/>
          <w:bCs/>
          <w:color w:val="000000"/>
          <w:sz w:val="32"/>
          <w:szCs w:val="32"/>
        </w:rPr>
        <w:t>。</w:t>
      </w:r>
    </w:p>
    <w:p>
      <w:pPr>
        <w:pageBreakBefore w:val="0"/>
        <w:kinsoku/>
        <w:wordWrap/>
        <w:overflowPunct/>
        <w:topLinePunct w:val="0"/>
        <w:bidi w:val="0"/>
        <w:spacing w:line="56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lang w:val="en-US" w:eastAsia="zh-CN"/>
        </w:rPr>
        <w:t>11</w:t>
      </w:r>
      <w:r>
        <w:rPr>
          <w:rStyle w:val="14"/>
          <w:rFonts w:ascii="仿宋" w:hAnsi="仿宋" w:eastAsia="仿宋"/>
          <w:bCs/>
          <w:color w:val="000000"/>
          <w:sz w:val="32"/>
          <w:szCs w:val="32"/>
        </w:rPr>
        <w:t>.</w:t>
      </w:r>
      <w:r>
        <w:rPr>
          <w:rFonts w:hint="eastAsia" w:ascii="仿宋" w:hAnsi="仿宋" w:eastAsia="仿宋"/>
          <w:b/>
          <w:bCs/>
          <w:color w:val="000000" w:themeColor="text1"/>
          <w:sz w:val="32"/>
          <w:szCs w:val="32"/>
          <w:lang w:eastAsia="zh-CN"/>
          <w14:textFill>
            <w14:solidFill>
              <w14:schemeClr w14:val="tx1"/>
            </w14:solidFill>
          </w14:textFill>
        </w:rPr>
        <w:t>住房保障支出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住房改革支出</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住房公积金</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11.96</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，决算数等于预算数的主要原因是</w:t>
      </w:r>
      <w:r>
        <w:rPr>
          <w:rStyle w:val="14"/>
          <w:rFonts w:hint="eastAsia" w:ascii="仿宋" w:hAnsi="仿宋" w:eastAsia="仿宋"/>
          <w:b w:val="0"/>
          <w:bCs/>
          <w:color w:val="000000"/>
          <w:sz w:val="32"/>
          <w:szCs w:val="32"/>
          <w:lang w:eastAsia="zh-CN"/>
        </w:rPr>
        <w:t>严格按年初预算标准执行</w:t>
      </w:r>
      <w:r>
        <w:rPr>
          <w:rStyle w:val="14"/>
          <w:rFonts w:hint="eastAsia" w:ascii="仿宋" w:hAnsi="仿宋" w:eastAsia="仿宋"/>
          <w:b w:val="0"/>
          <w:bCs/>
          <w:color w:val="000000"/>
          <w:sz w:val="32"/>
          <w:szCs w:val="32"/>
        </w:rPr>
        <w:t>。</w:t>
      </w:r>
    </w:p>
    <w:p>
      <w:pPr>
        <w:pageBreakBefore w:val="0"/>
        <w:tabs>
          <w:tab w:val="right" w:pos="8306"/>
        </w:tabs>
        <w:kinsoku/>
        <w:wordWrap/>
        <w:overflowPunct/>
        <w:topLinePunct w:val="0"/>
        <w:bidi w:val="0"/>
        <w:spacing w:line="560" w:lineRule="exact"/>
        <w:ind w:firstLine="640"/>
        <w:outlineLvl w:val="1"/>
        <w:rPr>
          <w:rStyle w:val="25"/>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pageBreakBefore w:val="0"/>
        <w:kinsoku/>
        <w:wordWrap/>
        <w:overflowPunct/>
        <w:topLinePunct w:val="0"/>
        <w:bidi w:val="0"/>
        <w:spacing w:line="56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 w:hAnsi="仿宋" w:eastAsia="仿宋"/>
          <w:b/>
          <w:color w:val="000000" w:themeColor="text1"/>
          <w:sz w:val="32"/>
          <w:szCs w:val="32"/>
          <w:lang w:val="en-US" w:eastAsia="zh-CN"/>
          <w14:textFill>
            <w14:solidFill>
              <w14:schemeClr w14:val="tx1"/>
            </w14:solidFill>
          </w14:textFill>
        </w:rPr>
        <w:t>202.32</w:t>
      </w:r>
      <w:r>
        <w:rPr>
          <w:rFonts w:hint="eastAsia" w:ascii="仿宋" w:hAnsi="仿宋" w:eastAsia="仿宋"/>
          <w:color w:val="000000"/>
          <w:sz w:val="32"/>
          <w:szCs w:val="32"/>
        </w:rPr>
        <w:t>万元，其中：</w:t>
      </w:r>
    </w:p>
    <w:p>
      <w:pPr>
        <w:pageBreakBefore w:val="0"/>
        <w:kinsoku/>
        <w:wordWrap/>
        <w:overflowPunct/>
        <w:topLinePunct w:val="0"/>
        <w:bidi w:val="0"/>
        <w:spacing w:line="56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191.70</w:t>
      </w:r>
      <w:r>
        <w:rPr>
          <w:rFonts w:hint="eastAsia" w:ascii="仿宋" w:hAnsi="仿宋" w:eastAsia="仿宋"/>
          <w:color w:val="000000"/>
          <w:sz w:val="32"/>
          <w:szCs w:val="32"/>
        </w:rPr>
        <w:t>万元，主要包括：基本工资、津贴补贴、奖金、伙食补助费、绩效工资、机关事业单位基本养老保险缴费、</w:t>
      </w:r>
      <w:r>
        <w:rPr>
          <w:rFonts w:hint="eastAsia" w:ascii="仿宋" w:hAnsi="仿宋" w:eastAsia="仿宋"/>
          <w:color w:val="000000"/>
          <w:sz w:val="32"/>
          <w:szCs w:val="32"/>
          <w:lang w:eastAsia="zh-CN"/>
        </w:rPr>
        <w:t>职业年金缴费、职工基本医疗保险缴费、公务员医疗补助缴费、</w:t>
      </w:r>
      <w:r>
        <w:rPr>
          <w:rFonts w:hint="eastAsia" w:ascii="仿宋" w:hAnsi="仿宋" w:eastAsia="仿宋"/>
          <w:color w:val="000000"/>
          <w:sz w:val="32"/>
          <w:szCs w:val="32"/>
        </w:rPr>
        <w:t>其他社会保障缴费、其他工资福利支出、奖励金、住房公积金、其他对个人和家庭的补助支出等。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10.61万</w:t>
      </w:r>
      <w:r>
        <w:rPr>
          <w:rFonts w:hint="eastAsia" w:ascii="仿宋" w:hAnsi="仿宋" w:eastAsia="仿宋"/>
          <w:color w:val="000000"/>
          <w:sz w:val="32"/>
          <w:szCs w:val="32"/>
        </w:rPr>
        <w:t>元，主要包括：</w:t>
      </w:r>
      <w:r>
        <w:rPr>
          <w:rFonts w:hint="eastAsia" w:ascii="仿宋" w:hAnsi="仿宋" w:eastAsia="仿宋"/>
          <w:color w:val="000000"/>
          <w:sz w:val="32"/>
          <w:szCs w:val="32"/>
          <w:lang w:eastAsia="zh-CN"/>
        </w:rPr>
        <w:t>办公费、水费、电费、</w:t>
      </w:r>
      <w:r>
        <w:rPr>
          <w:rFonts w:hint="eastAsia" w:ascii="仿宋" w:hAnsi="仿宋" w:eastAsia="仿宋"/>
          <w:color w:val="000000"/>
          <w:sz w:val="32"/>
          <w:szCs w:val="32"/>
        </w:rPr>
        <w:t>公务</w:t>
      </w:r>
      <w:r>
        <w:rPr>
          <w:rFonts w:hint="eastAsia" w:ascii="仿宋" w:hAnsi="仿宋" w:eastAsia="仿宋"/>
          <w:color w:val="000000"/>
          <w:sz w:val="32"/>
          <w:szCs w:val="32"/>
          <w:lang w:eastAsia="zh-CN"/>
        </w:rPr>
        <w:t>接待费、工会经费及其他商品服务支出</w:t>
      </w:r>
      <w:r>
        <w:rPr>
          <w:rFonts w:hint="eastAsia" w:ascii="仿宋" w:hAnsi="仿宋" w:eastAsia="仿宋"/>
          <w:color w:val="000000"/>
          <w:sz w:val="32"/>
          <w:szCs w:val="32"/>
        </w:rPr>
        <w:t>等。</w:t>
      </w:r>
    </w:p>
    <w:p>
      <w:pPr>
        <w:pageBreakBefore w:val="0"/>
        <w:kinsoku/>
        <w:wordWrap/>
        <w:overflowPunct/>
        <w:topLinePunct w:val="0"/>
        <w:bidi w:val="0"/>
        <w:spacing w:line="560" w:lineRule="exact"/>
        <w:ind w:firstLine="640"/>
        <w:outlineLvl w:val="1"/>
        <w:rPr>
          <w:rStyle w:val="25"/>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pageBreakBefore w:val="0"/>
        <w:kinsoku/>
        <w:wordWrap/>
        <w:overflowPunct/>
        <w:topLinePunct w:val="0"/>
        <w:bidi w:val="0"/>
        <w:spacing w:line="56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pageBreakBefore w:val="0"/>
        <w:kinsoku/>
        <w:wordWrap/>
        <w:overflowPunct/>
        <w:topLinePunct w:val="0"/>
        <w:bidi w:val="0"/>
        <w:spacing w:line="560" w:lineRule="exact"/>
        <w:ind w:firstLine="640"/>
        <w:rPr>
          <w:rFonts w:ascii="仿宋" w:hAnsi="仿宋" w:eastAsia="仿宋"/>
          <w:b/>
          <w:color w:val="FF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w:t>
      </w:r>
      <w:r>
        <w:rPr>
          <w:rFonts w:hint="eastAsia" w:ascii="仿宋" w:hAnsi="仿宋" w:eastAsia="仿宋"/>
          <w:color w:val="000000"/>
          <w:sz w:val="32"/>
          <w:szCs w:val="32"/>
          <w:lang w:val="en-US" w:eastAsia="zh-CN"/>
        </w:rPr>
        <w:t>0.34</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42.5</w:t>
      </w:r>
      <w:r>
        <w:rPr>
          <w:rFonts w:ascii="仿宋" w:hAnsi="仿宋" w:eastAsia="仿宋"/>
          <w:color w:val="000000"/>
          <w:sz w:val="32"/>
          <w:szCs w:val="32"/>
        </w:rPr>
        <w:t>%</w:t>
      </w:r>
      <w:r>
        <w:rPr>
          <w:rFonts w:hint="eastAsia" w:ascii="仿宋" w:hAnsi="仿宋" w:eastAsia="仿宋"/>
          <w:color w:val="000000"/>
          <w:sz w:val="32"/>
          <w:szCs w:val="32"/>
        </w:rPr>
        <w:t>，决算数</w:t>
      </w:r>
      <w:r>
        <w:rPr>
          <w:rFonts w:hint="eastAsia" w:ascii="仿宋" w:hAnsi="仿宋" w:eastAsia="仿宋"/>
          <w:color w:val="000000"/>
          <w:sz w:val="32"/>
          <w:szCs w:val="32"/>
          <w:lang w:eastAsia="zh-CN"/>
        </w:rPr>
        <w:t>小于</w:t>
      </w:r>
      <w:r>
        <w:rPr>
          <w:rFonts w:hint="eastAsia" w:ascii="仿宋" w:hAnsi="仿宋" w:eastAsia="仿宋"/>
          <w:color w:val="000000"/>
          <w:sz w:val="32"/>
          <w:szCs w:val="32"/>
        </w:rPr>
        <w:t>预算数的主要原因是</w:t>
      </w:r>
      <w:r>
        <w:rPr>
          <w:rStyle w:val="14"/>
          <w:rFonts w:hint="eastAsia" w:ascii="仿宋" w:hAnsi="仿宋" w:eastAsia="仿宋"/>
          <w:b w:val="0"/>
          <w:bCs/>
          <w:color w:val="000000"/>
          <w:sz w:val="32"/>
          <w:szCs w:val="32"/>
          <w:lang w:eastAsia="zh-CN"/>
        </w:rPr>
        <w:t>励行节约、压缩开支</w:t>
      </w:r>
      <w:r>
        <w:rPr>
          <w:rFonts w:hint="eastAsia" w:ascii="仿宋" w:hAnsi="仿宋" w:eastAsia="仿宋"/>
          <w:color w:val="000000"/>
          <w:sz w:val="32"/>
          <w:szCs w:val="32"/>
        </w:rPr>
        <w:t>。</w:t>
      </w:r>
    </w:p>
    <w:p>
      <w:pPr>
        <w:pageBreakBefore w:val="0"/>
        <w:kinsoku/>
        <w:wordWrap/>
        <w:overflowPunct/>
        <w:topLinePunct w:val="0"/>
        <w:bidi w:val="0"/>
        <w:spacing w:line="56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pageBreakBefore w:val="0"/>
        <w:kinsoku/>
        <w:wordWrap/>
        <w:overflowPunct/>
        <w:topLinePunct w:val="0"/>
        <w:bidi w:val="0"/>
        <w:spacing w:line="56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0.34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p>
    <w:p>
      <w:pPr>
        <w:pageBreakBefore w:val="0"/>
        <w:kinsoku/>
        <w:wordWrap/>
        <w:overflowPunct/>
        <w:topLinePunct w:val="0"/>
        <w:bidi w:val="0"/>
        <w:spacing w:line="560" w:lineRule="exact"/>
        <w:ind w:firstLine="640"/>
        <w:rPr>
          <w:rFonts w:hint="eastAsia" w:ascii="仿宋" w:hAnsi="仿宋" w:eastAsia="仿宋"/>
          <w:color w:val="000000"/>
          <w:sz w:val="32"/>
          <w:szCs w:val="32"/>
          <w:lang w:val="en-US" w:eastAsia="zh-CN"/>
        </w:rPr>
      </w:pPr>
      <w:r>
        <w:rPr>
          <w:rFonts w:hint="eastAsia" w:ascii="仿宋" w:hAnsi="仿宋" w:eastAsia="仿宋"/>
          <w:color w:val="000000"/>
          <w:sz w:val="32"/>
          <w:szCs w:val="32"/>
        </w:rPr>
        <w:t>公务</w:t>
      </w:r>
      <w:bookmarkStart w:id="46" w:name="_Toc15396610"/>
      <w:bookmarkStart w:id="47" w:name="_Toc15377218"/>
      <w:r>
        <w:rPr>
          <w:rFonts w:hint="eastAsia" w:ascii="仿宋" w:hAnsi="仿宋" w:eastAsia="仿宋"/>
          <w:color w:val="000000"/>
          <w:sz w:val="32"/>
          <w:szCs w:val="32"/>
          <w:lang w:eastAsia="zh-CN"/>
        </w:rPr>
        <w:t>接待费用支出</w:t>
      </w:r>
      <w:r>
        <w:rPr>
          <w:rFonts w:hint="eastAsia" w:ascii="仿宋" w:hAnsi="仿宋" w:eastAsia="仿宋"/>
          <w:color w:val="000000"/>
          <w:sz w:val="32"/>
          <w:szCs w:val="32"/>
          <w:lang w:val="en-US" w:eastAsia="zh-CN"/>
        </w:rPr>
        <w:t>0.34万元，完成预算42.5%，公务接待费支出比2018年下降0.39万元，下降53.42%。主要原因是励行节约，压缩开支。</w:t>
      </w:r>
    </w:p>
    <w:p>
      <w:pPr>
        <w:pageBreakBefore w:val="0"/>
        <w:kinsoku/>
        <w:wordWrap/>
        <w:overflowPunct/>
        <w:topLinePunct w:val="0"/>
        <w:bidi w:val="0"/>
        <w:spacing w:line="560" w:lineRule="exact"/>
        <w:ind w:firstLine="640"/>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国内公务接待支出0.34万元，主要用于用餐。国内公务接待4批次，45余人次，共计支出0.34万元，具体内容包括：迎接上级、主管单位及财政部门检查工作用餐。</w:t>
      </w:r>
    </w:p>
    <w:p>
      <w:pPr>
        <w:pageBreakBefore w:val="0"/>
        <w:kinsoku/>
        <w:wordWrap/>
        <w:overflowPunct/>
        <w:topLinePunct w:val="0"/>
        <w:bidi w:val="0"/>
        <w:spacing w:line="56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6"/>
      <w:bookmarkEnd w:id="47"/>
    </w:p>
    <w:p>
      <w:pPr>
        <w:pageBreakBefore w:val="0"/>
        <w:kinsoku/>
        <w:wordWrap/>
        <w:overflowPunct/>
        <w:topLinePunct w:val="0"/>
        <w:bidi w:val="0"/>
        <w:spacing w:line="56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ageBreakBefore w:val="0"/>
        <w:numPr>
          <w:ilvl w:val="0"/>
          <w:numId w:val="2"/>
        </w:numPr>
        <w:kinsoku/>
        <w:wordWrap/>
        <w:overflowPunct/>
        <w:topLinePunct w:val="0"/>
        <w:bidi w:val="0"/>
        <w:spacing w:line="560" w:lineRule="exact"/>
        <w:ind w:firstLine="640"/>
        <w:outlineLvl w:val="1"/>
        <w:rPr>
          <w:rStyle w:val="25"/>
          <w:rFonts w:ascii="黑体" w:hAnsi="黑体" w:eastAsia="黑体"/>
          <w:b w:val="0"/>
        </w:rPr>
      </w:pPr>
      <w:bookmarkStart w:id="48" w:name="_Toc15377219"/>
      <w:bookmarkStart w:id="49" w:name="_Toc15396611"/>
      <w:r>
        <w:rPr>
          <w:rStyle w:val="25"/>
          <w:rFonts w:hint="eastAsia" w:ascii="黑体" w:hAnsi="黑体" w:eastAsia="黑体"/>
          <w:b w:val="0"/>
        </w:rPr>
        <w:t>国有资本经营预算支出决算情况说明</w:t>
      </w:r>
      <w:bookmarkEnd w:id="48"/>
      <w:bookmarkEnd w:id="49"/>
    </w:p>
    <w:p>
      <w:pPr>
        <w:pageBreakBefore w:val="0"/>
        <w:kinsoku/>
        <w:wordWrap/>
        <w:overflowPunct/>
        <w:topLinePunct w:val="0"/>
        <w:bidi w:val="0"/>
        <w:spacing w:line="56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ageBreakBefore w:val="0"/>
        <w:kinsoku/>
        <w:wordWrap/>
        <w:overflowPunct/>
        <w:topLinePunct w:val="0"/>
        <w:bidi w:val="0"/>
        <w:spacing w:line="560" w:lineRule="exact"/>
        <w:ind w:firstLine="800" w:firstLineChars="250"/>
        <w:outlineLvl w:val="1"/>
        <w:rPr>
          <w:rStyle w:val="25"/>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50"/>
      <w:bookmarkEnd w:id="51"/>
    </w:p>
    <w:p>
      <w:pPr>
        <w:pageBreakBefore w:val="0"/>
        <w:kinsoku/>
        <w:wordWrap/>
        <w:overflowPunct/>
        <w:topLinePunct w:val="0"/>
        <w:bidi w:val="0"/>
        <w:spacing w:line="56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pageBreakBefore w:val="0"/>
        <w:kinsoku/>
        <w:wordWrap/>
        <w:overflowPunct/>
        <w:topLinePunct w:val="0"/>
        <w:autoSpaceDE w:val="0"/>
        <w:autoSpaceDN w:val="0"/>
        <w:bidi w:val="0"/>
        <w:adjustRightInd w:val="0"/>
        <w:spacing w:line="560" w:lineRule="exact"/>
        <w:ind w:firstLine="640" w:firstLineChars="200"/>
        <w:jc w:val="left"/>
        <w:outlineLvl w:val="2"/>
        <w:rPr>
          <w:rFonts w:hint="default" w:ascii="仿宋_GB2312" w:eastAsia="仿宋_GB2312"/>
          <w:color w:val="000000"/>
          <w:sz w:val="32"/>
          <w:szCs w:val="32"/>
          <w:lang w:val="en-US" w:eastAsia="zh-CN"/>
        </w:rPr>
      </w:pPr>
      <w:bookmarkStart w:id="53" w:name="_Toc15377223"/>
      <w:r>
        <w:rPr>
          <w:rFonts w:hint="eastAsia" w:ascii="仿宋_GB2312" w:eastAsia="仿宋_GB2312"/>
          <w:color w:val="000000"/>
          <w:sz w:val="32"/>
          <w:szCs w:val="32"/>
          <w:lang w:val="en-US" w:eastAsia="zh-CN"/>
        </w:rPr>
        <w:t xml:space="preserve">2019年，达川城乡居民社会养老保险局机关运行经费支出157.53万元，比 2018年增加29.97万元，增加23.49%，主要原因是单位基础设施建设增加。  </w:t>
      </w:r>
    </w:p>
    <w:p>
      <w:pPr>
        <w:pageBreakBefore w:val="0"/>
        <w:kinsoku/>
        <w:wordWrap/>
        <w:overflowPunct/>
        <w:topLinePunct w:val="0"/>
        <w:autoSpaceDE w:val="0"/>
        <w:autoSpaceDN w:val="0"/>
        <w:bidi w:val="0"/>
        <w:adjustRightInd w:val="0"/>
        <w:spacing w:line="56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（二）政府采购支出情况</w:t>
      </w:r>
      <w:bookmarkEnd w:id="53"/>
    </w:p>
    <w:p>
      <w:pPr>
        <w:pageBreakBefore w:val="0"/>
        <w:kinsoku/>
        <w:wordWrap/>
        <w:overflowPunct/>
        <w:topLinePunct w:val="0"/>
        <w:bidi w:val="0"/>
        <w:spacing w:line="560" w:lineRule="exact"/>
        <w:ind w:firstLine="640" w:firstLineChars="200"/>
        <w:rPr>
          <w:rFonts w:ascii="仿宋" w:hAnsi="仿宋" w:eastAsia="仿宋"/>
          <w:b/>
          <w:color w:val="FF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val="en-US" w:eastAsia="zh-CN"/>
        </w:rPr>
        <w:t>达川城乡居民社会养老保险局</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ageBreakBefore w:val="0"/>
        <w:kinsoku/>
        <w:wordWrap/>
        <w:overflowPunct/>
        <w:topLinePunct w:val="0"/>
        <w:autoSpaceDE w:val="0"/>
        <w:autoSpaceDN w:val="0"/>
        <w:bidi w:val="0"/>
        <w:adjustRightInd w:val="0"/>
        <w:spacing w:line="56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pageBreakBefore w:val="0"/>
        <w:kinsoku/>
        <w:wordWrap/>
        <w:overflowPunct/>
        <w:topLinePunct w:val="0"/>
        <w:autoSpaceDE w:val="0"/>
        <w:autoSpaceDN w:val="0"/>
        <w:bidi w:val="0"/>
        <w:adjustRightInd w:val="0"/>
        <w:spacing w:line="56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val="en-US" w:eastAsia="zh-CN"/>
        </w:rPr>
        <w:t>达川城乡居民社会养老保险局</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w:t>
      </w:r>
    </w:p>
    <w:p>
      <w:pPr>
        <w:pageBreakBefore w:val="0"/>
        <w:kinsoku/>
        <w:wordWrap/>
        <w:overflowPunct/>
        <w:topLinePunct w:val="0"/>
        <w:autoSpaceDE w:val="0"/>
        <w:autoSpaceDN w:val="0"/>
        <w:bidi w:val="0"/>
        <w:adjustRightInd w:val="0"/>
        <w:spacing w:line="56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pageBreakBefore w:val="0"/>
        <w:kinsoku/>
        <w:wordWrap/>
        <w:overflowPunct/>
        <w:topLinePunct w:val="0"/>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eastAsia="zh-CN"/>
        </w:rPr>
        <w:t>老农保、村（社区）干部保险工作经费、网络维护费、党建工作经费、城乡居保工作经费</w:t>
      </w:r>
      <w:r>
        <w:rPr>
          <w:rFonts w:hint="eastAsia" w:ascii="仿宋_GB2312" w:hAnsi="仿宋_GB2312" w:eastAsia="仿宋_GB2312" w:cs="仿宋_GB2312"/>
          <w:sz w:val="32"/>
          <w:szCs w:val="32"/>
        </w:rPr>
        <w:t>开展了预算事前绩效评估，对</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个项目开展了绩效目标完成情况自评。</w:t>
      </w:r>
    </w:p>
    <w:p>
      <w:pPr>
        <w:pageBreakBefore w:val="0"/>
        <w:kinsoku/>
        <w:wordWrap/>
        <w:overflowPunct/>
        <w:topLinePunct w:val="0"/>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本部门按要求对2019年部门整体支出开展绩效自评，从评价情况来看</w:t>
      </w:r>
      <w:r>
        <w:rPr>
          <w:rFonts w:hint="eastAsia" w:ascii="仿宋_GB2312" w:hAnsi="仿宋_GB2312" w:eastAsia="仿宋_GB2312" w:cs="仿宋_GB2312"/>
          <w:sz w:val="32"/>
          <w:szCs w:val="32"/>
          <w:lang w:eastAsia="zh-CN"/>
        </w:rPr>
        <w:t>，我单位抓好了全年目标任务，认真贯彻落实了城乡居民社会养老保险的各项政策，各项工作也全面顺利达成预期目标</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单位未</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项目支出绩效评价，</w:t>
      </w:r>
      <w:r>
        <w:rPr>
          <w:rFonts w:hint="eastAsia" w:ascii="仿宋_GB2312" w:hAnsi="仿宋_GB2312" w:eastAsia="仿宋_GB2312" w:cs="仿宋_GB2312"/>
          <w:sz w:val="32"/>
          <w:szCs w:val="32"/>
          <w:lang w:eastAsia="zh-CN"/>
        </w:rPr>
        <w:t>因我单位未实施项目。</w:t>
      </w:r>
    </w:p>
    <w:p>
      <w:pPr>
        <w:pageBreakBefore w:val="0"/>
        <w:kinsoku/>
        <w:wordWrap/>
        <w:overflowPunct/>
        <w:topLinePunct w:val="0"/>
        <w:bidi w:val="0"/>
        <w:spacing w:line="56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pageBreakBefore w:val="0"/>
        <w:kinsoku/>
        <w:wordWrap/>
        <w:overflowPunct/>
        <w:topLinePunct w:val="0"/>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w:t>
      </w:r>
      <w:r>
        <w:rPr>
          <w:rFonts w:hint="eastAsia" w:ascii="仿宋_GB2312" w:eastAsia="仿宋_GB2312"/>
          <w:color w:val="000000"/>
          <w:sz w:val="32"/>
          <w:szCs w:val="32"/>
          <w:lang w:val="en-US" w:eastAsia="zh-CN"/>
        </w:rPr>
        <w:t>达川城乡居民社会养老保险局</w:t>
      </w:r>
      <w:r>
        <w:rPr>
          <w:rFonts w:hint="eastAsia" w:ascii="仿宋_GB2312" w:hAnsi="仿宋_GB2312" w:eastAsia="仿宋_GB2312" w:cs="仿宋_GB2312"/>
          <w:sz w:val="32"/>
          <w:szCs w:val="32"/>
        </w:rPr>
        <w:t>2019年部门整体支出绩效评价报告》见附件（附件1）。</w:t>
      </w:r>
    </w:p>
    <w:p>
      <w:pPr>
        <w:pageBreakBefore w:val="0"/>
        <w:widowControl/>
        <w:kinsoku/>
        <w:wordWrap/>
        <w:overflowPunct/>
        <w:topLinePunct w:val="0"/>
        <w:bidi w:val="0"/>
        <w:spacing w:line="560" w:lineRule="exact"/>
        <w:jc w:val="left"/>
        <w:rPr>
          <w:rFonts w:ascii="仿宋_GB2312" w:eastAsia="仿宋_GB2312"/>
          <w:b/>
          <w:color w:val="000000"/>
          <w:sz w:val="32"/>
          <w:szCs w:val="32"/>
        </w:rPr>
      </w:pPr>
      <w:r>
        <w:rPr>
          <w:rFonts w:ascii="仿宋_GB2312" w:eastAsia="仿宋_GB2312"/>
          <w:b/>
          <w:color w:val="000000"/>
          <w:sz w:val="32"/>
          <w:szCs w:val="32"/>
        </w:rPr>
        <w:br w:type="page"/>
      </w:r>
    </w:p>
    <w:p>
      <w:pPr>
        <w:pageBreakBefore w:val="0"/>
        <w:numPr>
          <w:ilvl w:val="0"/>
          <w:numId w:val="3"/>
        </w:numPr>
        <w:kinsoku/>
        <w:wordWrap/>
        <w:overflowPunct/>
        <w:topLinePunct w:val="0"/>
        <w:bidi w:val="0"/>
        <w:spacing w:line="560" w:lineRule="exact"/>
        <w:ind w:firstLine="660" w:firstLineChars="150"/>
        <w:jc w:val="center"/>
        <w:outlineLvl w:val="0"/>
        <w:rPr>
          <w:rStyle w:val="24"/>
          <w:rFonts w:ascii="黑体" w:hAnsi="黑体" w:eastAsia="黑体"/>
          <w:b w:val="0"/>
        </w:rPr>
      </w:pPr>
      <w:bookmarkStart w:id="55" w:name="_Toc15396613"/>
      <w:bookmarkStart w:id="56" w:name="_Toc15377225"/>
      <w:r>
        <w:rPr>
          <w:rFonts w:hint="eastAsia" w:ascii="黑体" w:hAnsi="黑体" w:eastAsia="黑体"/>
          <w:color w:val="000000"/>
          <w:sz w:val="44"/>
          <w:szCs w:val="44"/>
        </w:rPr>
        <w:t>名</w:t>
      </w:r>
      <w:r>
        <w:rPr>
          <w:rStyle w:val="24"/>
          <w:rFonts w:hint="eastAsia" w:ascii="黑体" w:hAnsi="黑体" w:eastAsia="黑体"/>
          <w:b w:val="0"/>
        </w:rPr>
        <w:t>词解释</w:t>
      </w:r>
      <w:bookmarkEnd w:id="55"/>
      <w:bookmarkEnd w:id="56"/>
    </w:p>
    <w:p>
      <w:pPr>
        <w:pageBreakBefore w:val="0"/>
        <w:kinsoku/>
        <w:wordWrap/>
        <w:overflowPunct/>
        <w:topLinePunct w:val="0"/>
        <w:bidi w:val="0"/>
        <w:spacing w:line="560" w:lineRule="exact"/>
        <w:jc w:val="left"/>
        <w:rPr>
          <w:rFonts w:ascii="宋体"/>
          <w:b/>
          <w:color w:val="000000"/>
          <w:sz w:val="44"/>
          <w:szCs w:val="44"/>
        </w:rPr>
      </w:pPr>
    </w:p>
    <w:p>
      <w:pPr>
        <w:pStyle w:val="22"/>
        <w:pageBreakBefore w:val="0"/>
        <w:kinsoku/>
        <w:wordWrap/>
        <w:overflowPunct/>
        <w:topLinePunct w:val="0"/>
        <w:bidi w:val="0"/>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pageBreakBefore w:val="0"/>
        <w:kinsoku/>
        <w:wordWrap/>
        <w:overflowPunct/>
        <w:topLinePunct w:val="0"/>
        <w:bidi w:val="0"/>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2"/>
        <w:pageBreakBefore w:val="0"/>
        <w:kinsoku/>
        <w:wordWrap/>
        <w:overflowPunct/>
        <w:topLinePunct w:val="0"/>
        <w:bidi w:val="0"/>
        <w:spacing w:line="560" w:lineRule="exact"/>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2"/>
        <w:pageBreakBefore w:val="0"/>
        <w:kinsoku/>
        <w:wordWrap/>
        <w:overflowPunct/>
        <w:topLinePunct w:val="0"/>
        <w:bidi w:val="0"/>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r>
        <w:rPr>
          <w:rFonts w:ascii="仿宋_GB2312" w:eastAsia="仿宋_GB2312"/>
          <w:sz w:val="32"/>
          <w:szCs w:val="32"/>
        </w:rPr>
        <w:t xml:space="preserve"> </w:t>
      </w:r>
    </w:p>
    <w:p>
      <w:pPr>
        <w:pStyle w:val="22"/>
        <w:pageBreakBefore w:val="0"/>
        <w:kinsoku/>
        <w:wordWrap/>
        <w:overflowPunct/>
        <w:topLinePunct w:val="0"/>
        <w:bidi w:val="0"/>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pageBreakBefore w:val="0"/>
        <w:kinsoku/>
        <w:wordWrap/>
        <w:overflowPunct/>
        <w:topLinePunct w:val="0"/>
        <w:bidi w:val="0"/>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pageBreakBefore w:val="0"/>
        <w:kinsoku/>
        <w:wordWrap/>
        <w:overflowPunct/>
        <w:topLinePunct w:val="0"/>
        <w:bidi w:val="0"/>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pageBreakBefore w:val="0"/>
        <w:kinsoku/>
        <w:wordWrap/>
        <w:overflowPunct/>
        <w:topLinePunct w:val="0"/>
        <w:bidi w:val="0"/>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pageBreakBefore w:val="0"/>
        <w:kinsoku/>
        <w:wordWrap/>
        <w:overflowPunct/>
        <w:topLinePunct w:val="0"/>
        <w:bidi w:val="0"/>
        <w:spacing w:line="56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lang w:val="en-US" w:eastAsia="zh-CN"/>
        </w:rPr>
        <w:t>9</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社会保障和就业（类）</w:t>
      </w:r>
      <w:r>
        <w:rPr>
          <w:rStyle w:val="14"/>
          <w:rFonts w:hint="eastAsia" w:ascii="仿宋" w:hAnsi="仿宋" w:eastAsia="仿宋"/>
          <w:bCs/>
          <w:color w:val="000000"/>
          <w:sz w:val="32"/>
          <w:szCs w:val="32"/>
          <w:lang w:eastAsia="zh-CN"/>
        </w:rPr>
        <w:t>人力资源和社会保障管理事务</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行政运行</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lang w:eastAsia="zh-CN"/>
        </w:rPr>
        <w:t>指行政事业单位按照单位会计制度的规定发放基本工资、津补贴、资金、伙食补助等费用</w:t>
      </w:r>
      <w:r>
        <w:rPr>
          <w:rStyle w:val="14"/>
          <w:rFonts w:hint="eastAsia" w:ascii="仿宋" w:hAnsi="仿宋" w:eastAsia="仿宋"/>
          <w:b w:val="0"/>
          <w:bCs/>
          <w:color w:val="000000"/>
          <w:sz w:val="32"/>
          <w:szCs w:val="32"/>
        </w:rPr>
        <w:t>。</w:t>
      </w:r>
    </w:p>
    <w:p>
      <w:pPr>
        <w:pageBreakBefore w:val="0"/>
        <w:kinsoku/>
        <w:wordWrap/>
        <w:overflowPunct/>
        <w:topLinePunct w:val="0"/>
        <w:bidi w:val="0"/>
        <w:spacing w:line="56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lang w:val="en-US" w:eastAsia="zh-CN"/>
        </w:rPr>
        <w:t>10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社会保障和就业（类）</w:t>
      </w:r>
      <w:r>
        <w:rPr>
          <w:rStyle w:val="14"/>
          <w:rFonts w:hint="eastAsia" w:ascii="仿宋" w:hAnsi="仿宋" w:eastAsia="仿宋"/>
          <w:bCs/>
          <w:color w:val="000000"/>
          <w:sz w:val="32"/>
          <w:szCs w:val="32"/>
          <w:lang w:eastAsia="zh-CN"/>
        </w:rPr>
        <w:t>人力资源和社会保障管理事务</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一般行政管理事务</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lang w:eastAsia="zh-CN"/>
        </w:rPr>
        <w:t>指单位运行的办公费、水电费等费用</w:t>
      </w:r>
      <w:r>
        <w:rPr>
          <w:rStyle w:val="14"/>
          <w:rFonts w:hint="eastAsia" w:ascii="仿宋" w:hAnsi="仿宋" w:eastAsia="仿宋"/>
          <w:b w:val="0"/>
          <w:bCs/>
          <w:color w:val="000000"/>
          <w:sz w:val="32"/>
          <w:szCs w:val="32"/>
        </w:rPr>
        <w:t>。</w:t>
      </w:r>
    </w:p>
    <w:p>
      <w:pPr>
        <w:pageBreakBefore w:val="0"/>
        <w:kinsoku/>
        <w:wordWrap/>
        <w:overflowPunct/>
        <w:topLinePunct w:val="0"/>
        <w:bidi w:val="0"/>
        <w:spacing w:line="56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lang w:val="en-US" w:eastAsia="zh-CN"/>
        </w:rPr>
        <w:t>11</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社会保障和就业（类）</w:t>
      </w:r>
      <w:r>
        <w:rPr>
          <w:rStyle w:val="14"/>
          <w:rFonts w:hint="eastAsia" w:ascii="仿宋" w:hAnsi="仿宋" w:eastAsia="仿宋"/>
          <w:bCs/>
          <w:color w:val="000000"/>
          <w:sz w:val="32"/>
          <w:szCs w:val="32"/>
          <w:lang w:eastAsia="zh-CN"/>
        </w:rPr>
        <w:t>行政事业单位离退休</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机关事业单位基本养老保险缴费支出</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lang w:eastAsia="zh-CN"/>
        </w:rPr>
        <w:t>指单位职工缴纳社保的费用</w:t>
      </w:r>
      <w:r>
        <w:rPr>
          <w:rStyle w:val="14"/>
          <w:rFonts w:hint="eastAsia" w:ascii="仿宋" w:hAnsi="仿宋" w:eastAsia="仿宋"/>
          <w:b w:val="0"/>
          <w:bCs/>
          <w:color w:val="000000"/>
          <w:sz w:val="32"/>
          <w:szCs w:val="32"/>
        </w:rPr>
        <w:t>。</w:t>
      </w:r>
    </w:p>
    <w:p>
      <w:pPr>
        <w:pageBreakBefore w:val="0"/>
        <w:kinsoku/>
        <w:wordWrap/>
        <w:overflowPunct/>
        <w:topLinePunct w:val="0"/>
        <w:bidi w:val="0"/>
        <w:spacing w:line="56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12</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社会保障和就业（类）</w:t>
      </w:r>
      <w:r>
        <w:rPr>
          <w:rStyle w:val="14"/>
          <w:rFonts w:hint="eastAsia" w:ascii="仿宋" w:hAnsi="仿宋" w:eastAsia="仿宋"/>
          <w:bCs/>
          <w:color w:val="000000"/>
          <w:sz w:val="32"/>
          <w:szCs w:val="32"/>
          <w:lang w:eastAsia="zh-CN"/>
        </w:rPr>
        <w:t>行政事业单位离退休</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机关事业单位职业年金缴费支出</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lang w:eastAsia="zh-CN"/>
        </w:rPr>
        <w:t>指单位职工缴纳职业年金的费用</w:t>
      </w:r>
      <w:r>
        <w:rPr>
          <w:rStyle w:val="14"/>
          <w:rFonts w:hint="eastAsia" w:ascii="仿宋" w:hAnsi="仿宋" w:eastAsia="仿宋"/>
          <w:b w:val="0"/>
          <w:bCs/>
          <w:color w:val="000000"/>
          <w:sz w:val="32"/>
          <w:szCs w:val="32"/>
        </w:rPr>
        <w:t>。</w:t>
      </w:r>
    </w:p>
    <w:p>
      <w:pPr>
        <w:pageBreakBefore w:val="0"/>
        <w:kinsoku/>
        <w:wordWrap/>
        <w:overflowPunct/>
        <w:topLinePunct w:val="0"/>
        <w:bidi w:val="0"/>
        <w:spacing w:line="56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13</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社会保障和就业（类）</w:t>
      </w:r>
      <w:r>
        <w:rPr>
          <w:rStyle w:val="14"/>
          <w:rFonts w:hint="eastAsia" w:ascii="仿宋" w:hAnsi="仿宋" w:eastAsia="仿宋"/>
          <w:bCs/>
          <w:color w:val="000000"/>
          <w:sz w:val="32"/>
          <w:szCs w:val="32"/>
          <w:lang w:eastAsia="zh-CN"/>
        </w:rPr>
        <w:t>财政对基本养老保险基金的补助</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 xml:space="preserve"> 财政对城乡居民基本养老保险基金的补助</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lang w:eastAsia="zh-CN"/>
        </w:rPr>
        <w:t>指对参保的城乡居民发放生活补助的费用</w:t>
      </w:r>
      <w:r>
        <w:rPr>
          <w:rStyle w:val="14"/>
          <w:rFonts w:hint="eastAsia" w:ascii="仿宋" w:hAnsi="仿宋" w:eastAsia="仿宋"/>
          <w:b w:val="0"/>
          <w:bCs/>
          <w:color w:val="000000"/>
          <w:sz w:val="32"/>
          <w:szCs w:val="32"/>
        </w:rPr>
        <w:t>。</w:t>
      </w:r>
    </w:p>
    <w:p>
      <w:pPr>
        <w:pageBreakBefore w:val="0"/>
        <w:kinsoku/>
        <w:wordWrap/>
        <w:overflowPunct/>
        <w:topLinePunct w:val="0"/>
        <w:bidi w:val="0"/>
        <w:spacing w:line="56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14</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社会保障和就业（类）</w:t>
      </w:r>
      <w:r>
        <w:rPr>
          <w:rStyle w:val="14"/>
          <w:rFonts w:hint="eastAsia" w:ascii="仿宋" w:hAnsi="仿宋" w:eastAsia="仿宋"/>
          <w:bCs/>
          <w:color w:val="000000"/>
          <w:sz w:val="32"/>
          <w:szCs w:val="32"/>
          <w:lang w:eastAsia="zh-CN"/>
        </w:rPr>
        <w:t>财政对基本养老保险基金的补助</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 xml:space="preserve">  财政对其他基本养老保险基金的补助</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lang w:eastAsia="zh-CN"/>
        </w:rPr>
        <w:t>指对参保的城乡居民发放生活补助的费用</w:t>
      </w:r>
      <w:r>
        <w:rPr>
          <w:rStyle w:val="14"/>
          <w:rFonts w:hint="eastAsia" w:ascii="仿宋" w:hAnsi="仿宋" w:eastAsia="仿宋"/>
          <w:b w:val="0"/>
          <w:bCs/>
          <w:color w:val="000000"/>
          <w:sz w:val="32"/>
          <w:szCs w:val="32"/>
        </w:rPr>
        <w:t>。</w:t>
      </w:r>
    </w:p>
    <w:p>
      <w:pPr>
        <w:pageBreakBefore w:val="0"/>
        <w:kinsoku/>
        <w:wordWrap/>
        <w:overflowPunct/>
        <w:topLinePunct w:val="0"/>
        <w:bidi w:val="0"/>
        <w:spacing w:line="560" w:lineRule="exact"/>
        <w:ind w:firstLine="643" w:firstLineChars="200"/>
        <w:rPr>
          <w:rStyle w:val="14"/>
          <w:rFonts w:hint="eastAsia" w:ascii="仿宋" w:hAnsi="仿宋" w:eastAsia="仿宋" w:cs="Times New Roman"/>
          <w:b w:val="0"/>
          <w:bCs/>
          <w:color w:val="000000"/>
          <w:sz w:val="32"/>
          <w:szCs w:val="32"/>
        </w:rPr>
      </w:pPr>
      <w:r>
        <w:rPr>
          <w:rStyle w:val="14"/>
          <w:rFonts w:hint="eastAsia" w:ascii="仿宋" w:hAnsi="仿宋" w:eastAsia="仿宋" w:cs="Times New Roman"/>
          <w:bCs/>
          <w:color w:val="000000"/>
          <w:sz w:val="32"/>
          <w:szCs w:val="32"/>
          <w:lang w:val="en-US" w:eastAsia="zh-CN"/>
        </w:rPr>
        <w:t>15</w:t>
      </w:r>
      <w:r>
        <w:rPr>
          <w:rStyle w:val="14"/>
          <w:rFonts w:ascii="仿宋" w:hAnsi="仿宋" w:eastAsia="仿宋" w:cs="Times New Roman"/>
          <w:bCs/>
          <w:color w:val="000000"/>
          <w:sz w:val="32"/>
          <w:szCs w:val="32"/>
        </w:rPr>
        <w:t>.</w:t>
      </w:r>
      <w:r>
        <w:rPr>
          <w:rStyle w:val="14"/>
          <w:rFonts w:hint="eastAsia" w:ascii="仿宋" w:hAnsi="仿宋" w:eastAsia="仿宋" w:cs="Times New Roman"/>
          <w:bCs/>
          <w:color w:val="000000"/>
          <w:sz w:val="32"/>
          <w:szCs w:val="32"/>
        </w:rPr>
        <w:t>社会保障和就业（类）</w:t>
      </w:r>
      <w:r>
        <w:rPr>
          <w:rStyle w:val="14"/>
          <w:rFonts w:hint="eastAsia" w:ascii="仿宋" w:hAnsi="仿宋" w:eastAsia="仿宋" w:cs="Times New Roman"/>
          <w:bCs/>
          <w:color w:val="000000"/>
          <w:sz w:val="32"/>
          <w:szCs w:val="32"/>
          <w:lang w:eastAsia="zh-CN"/>
        </w:rPr>
        <w:t>财政对其他社会保险基金的补助</w:t>
      </w:r>
      <w:r>
        <w:rPr>
          <w:rStyle w:val="14"/>
          <w:rFonts w:hint="eastAsia" w:ascii="仿宋" w:hAnsi="仿宋" w:eastAsia="仿宋" w:cs="Times New Roman"/>
          <w:bCs/>
          <w:color w:val="000000"/>
          <w:sz w:val="32"/>
          <w:szCs w:val="32"/>
        </w:rPr>
        <w:t>（款）</w:t>
      </w:r>
      <w:r>
        <w:rPr>
          <w:rStyle w:val="14"/>
          <w:rFonts w:hint="eastAsia" w:ascii="仿宋" w:hAnsi="仿宋" w:eastAsia="仿宋" w:cs="Times New Roman"/>
          <w:bCs/>
          <w:color w:val="000000"/>
          <w:sz w:val="32"/>
          <w:szCs w:val="32"/>
          <w:lang w:eastAsia="zh-CN"/>
        </w:rPr>
        <w:t>其他财政对社会保险基金的补助</w:t>
      </w:r>
      <w:r>
        <w:rPr>
          <w:rStyle w:val="14"/>
          <w:rFonts w:hint="eastAsia" w:ascii="仿宋" w:hAnsi="仿宋" w:eastAsia="仿宋" w:cs="Times New Roman"/>
          <w:bCs/>
          <w:color w:val="000000"/>
          <w:sz w:val="32"/>
          <w:szCs w:val="32"/>
        </w:rPr>
        <w:t>（项）</w:t>
      </w:r>
      <w:r>
        <w:rPr>
          <w:rStyle w:val="14"/>
          <w:rFonts w:ascii="仿宋" w:hAnsi="仿宋" w:eastAsia="仿宋" w:cs="Times New Roman"/>
          <w:bCs/>
          <w:color w:val="000000"/>
          <w:sz w:val="32"/>
          <w:szCs w:val="32"/>
        </w:rPr>
        <w:t>:</w:t>
      </w:r>
      <w:r>
        <w:rPr>
          <w:rStyle w:val="14"/>
          <w:rFonts w:ascii="仿宋" w:hAnsi="仿宋" w:eastAsia="仿宋" w:cs="Times New Roman"/>
          <w:b w:val="0"/>
          <w:bCs/>
          <w:color w:val="000000"/>
          <w:sz w:val="32"/>
          <w:szCs w:val="32"/>
        </w:rPr>
        <w:t xml:space="preserve"> </w:t>
      </w:r>
      <w:r>
        <w:rPr>
          <w:rStyle w:val="14"/>
          <w:rFonts w:hint="eastAsia" w:ascii="仿宋" w:hAnsi="仿宋" w:eastAsia="仿宋"/>
          <w:b w:val="0"/>
          <w:bCs/>
          <w:color w:val="000000"/>
          <w:sz w:val="32"/>
          <w:szCs w:val="32"/>
          <w:lang w:eastAsia="zh-CN"/>
        </w:rPr>
        <w:t>指对参保的城乡居民发放生活补助的费用</w:t>
      </w:r>
      <w:r>
        <w:rPr>
          <w:rStyle w:val="14"/>
          <w:rFonts w:hint="eastAsia" w:ascii="仿宋" w:hAnsi="仿宋" w:eastAsia="仿宋" w:cs="Times New Roman"/>
          <w:b w:val="0"/>
          <w:bCs/>
          <w:color w:val="000000"/>
          <w:sz w:val="32"/>
          <w:szCs w:val="32"/>
        </w:rPr>
        <w:t>。</w:t>
      </w:r>
    </w:p>
    <w:p>
      <w:pPr>
        <w:pageBreakBefore w:val="0"/>
        <w:kinsoku/>
        <w:wordWrap/>
        <w:overflowPunct/>
        <w:topLinePunct w:val="0"/>
        <w:bidi w:val="0"/>
        <w:spacing w:line="560" w:lineRule="exact"/>
        <w:ind w:firstLine="643" w:firstLineChars="200"/>
        <w:rPr>
          <w:rStyle w:val="14"/>
          <w:rFonts w:hint="eastAsia" w:ascii="仿宋" w:hAnsi="仿宋" w:eastAsia="仿宋" w:cs="Times New Roman"/>
          <w:b w:val="0"/>
          <w:bCs/>
          <w:color w:val="000000"/>
          <w:sz w:val="32"/>
          <w:szCs w:val="32"/>
        </w:rPr>
      </w:pPr>
      <w:r>
        <w:rPr>
          <w:rStyle w:val="14"/>
          <w:rFonts w:hint="eastAsia" w:ascii="仿宋" w:hAnsi="仿宋" w:eastAsia="仿宋" w:cs="Times New Roman"/>
          <w:bCs/>
          <w:color w:val="000000"/>
          <w:sz w:val="32"/>
          <w:szCs w:val="32"/>
          <w:lang w:val="en-US" w:eastAsia="zh-CN"/>
        </w:rPr>
        <w:t>16</w:t>
      </w:r>
      <w:r>
        <w:rPr>
          <w:rStyle w:val="14"/>
          <w:rFonts w:ascii="仿宋" w:hAnsi="仿宋" w:eastAsia="仿宋" w:cs="Times New Roman"/>
          <w:bCs/>
          <w:color w:val="000000"/>
          <w:sz w:val="32"/>
          <w:szCs w:val="32"/>
        </w:rPr>
        <w:t>.</w:t>
      </w:r>
      <w:r>
        <w:rPr>
          <w:rStyle w:val="14"/>
          <w:rFonts w:hint="eastAsia" w:ascii="仿宋" w:hAnsi="仿宋" w:eastAsia="仿宋" w:cs="Times New Roman"/>
          <w:bCs/>
          <w:color w:val="000000"/>
          <w:sz w:val="32"/>
          <w:szCs w:val="32"/>
        </w:rPr>
        <w:t>社会保障和就业（类）</w:t>
      </w:r>
      <w:r>
        <w:rPr>
          <w:rStyle w:val="14"/>
          <w:rFonts w:hint="eastAsia" w:ascii="仿宋" w:hAnsi="仿宋" w:eastAsia="仿宋" w:cs="Times New Roman"/>
          <w:bCs/>
          <w:color w:val="000000"/>
          <w:sz w:val="32"/>
          <w:szCs w:val="32"/>
          <w:lang w:eastAsia="zh-CN"/>
        </w:rPr>
        <w:t>其他社会保障和就业支出</w:t>
      </w:r>
      <w:r>
        <w:rPr>
          <w:rStyle w:val="14"/>
          <w:rFonts w:hint="eastAsia" w:ascii="仿宋" w:hAnsi="仿宋" w:eastAsia="仿宋" w:cs="Times New Roman"/>
          <w:bCs/>
          <w:color w:val="000000"/>
          <w:sz w:val="32"/>
          <w:szCs w:val="32"/>
        </w:rPr>
        <w:t>（款）</w:t>
      </w:r>
      <w:r>
        <w:rPr>
          <w:rStyle w:val="14"/>
          <w:rFonts w:hint="eastAsia" w:ascii="仿宋" w:hAnsi="仿宋" w:eastAsia="仿宋" w:cs="Times New Roman"/>
          <w:bCs/>
          <w:color w:val="000000"/>
          <w:sz w:val="32"/>
          <w:szCs w:val="32"/>
          <w:lang w:eastAsia="zh-CN"/>
        </w:rPr>
        <w:t xml:space="preserve">  其他社会保障和就业支出</w:t>
      </w:r>
      <w:r>
        <w:rPr>
          <w:rStyle w:val="14"/>
          <w:rFonts w:hint="eastAsia" w:ascii="仿宋" w:hAnsi="仿宋" w:eastAsia="仿宋" w:cs="Times New Roman"/>
          <w:bCs/>
          <w:color w:val="000000"/>
          <w:sz w:val="32"/>
          <w:szCs w:val="32"/>
        </w:rPr>
        <w:t>（项）</w:t>
      </w:r>
      <w:r>
        <w:rPr>
          <w:rStyle w:val="14"/>
          <w:rFonts w:ascii="仿宋" w:hAnsi="仿宋" w:eastAsia="仿宋" w:cs="Times New Roman"/>
          <w:bCs/>
          <w:color w:val="000000"/>
          <w:sz w:val="32"/>
          <w:szCs w:val="32"/>
        </w:rPr>
        <w:t>:</w:t>
      </w:r>
      <w:r>
        <w:rPr>
          <w:rStyle w:val="14"/>
          <w:rFonts w:ascii="仿宋" w:hAnsi="仿宋" w:eastAsia="仿宋" w:cs="Times New Roman"/>
          <w:b w:val="0"/>
          <w:bCs/>
          <w:color w:val="000000"/>
          <w:sz w:val="32"/>
          <w:szCs w:val="32"/>
        </w:rPr>
        <w:t xml:space="preserve"> </w:t>
      </w:r>
      <w:r>
        <w:rPr>
          <w:rStyle w:val="14"/>
          <w:rFonts w:hint="eastAsia" w:ascii="仿宋" w:hAnsi="仿宋" w:eastAsia="仿宋"/>
          <w:b w:val="0"/>
          <w:bCs/>
          <w:color w:val="000000"/>
          <w:sz w:val="32"/>
          <w:szCs w:val="32"/>
          <w:lang w:eastAsia="zh-CN"/>
        </w:rPr>
        <w:t>指对部分城乡居民发放生活补助的费用</w:t>
      </w:r>
      <w:r>
        <w:rPr>
          <w:rStyle w:val="14"/>
          <w:rFonts w:hint="eastAsia" w:ascii="仿宋" w:hAnsi="仿宋" w:eastAsia="仿宋" w:cs="Times New Roman"/>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lang w:val="en-US" w:eastAsia="zh-CN"/>
        </w:rPr>
        <w:t>17</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社会保障和就业（类）行政事业单位离退休（款）  机关事业单位基本养老保险缴费支出（项）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lang w:eastAsia="zh-CN"/>
        </w:rPr>
        <w:t>指</w:t>
      </w:r>
      <w:r>
        <w:rPr>
          <w:rFonts w:hint="eastAsia" w:ascii="仿宋_GB2312" w:hAnsi="Tahoma" w:eastAsia="仿宋_GB2312" w:cs="Times New Roman"/>
          <w:kern w:val="0"/>
          <w:sz w:val="32"/>
          <w:szCs w:val="32"/>
          <w:shd w:val="clear" w:color="auto" w:fill="FFFFFF"/>
          <w:lang w:val="en-US" w:eastAsia="zh-CN" w:bidi="ar-SA"/>
        </w:rPr>
        <w:t>实施养老保险制度后，按规定由单位缴纳的基本养老保险费支出</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lang w:val="en-US" w:eastAsia="zh-CN"/>
        </w:rPr>
        <w:t>18</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医疗卫生与计划生育（类）行政事业单位医疗（款）事业单位医疗（项）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lang w:eastAsia="zh-CN"/>
        </w:rPr>
        <w:t>指</w:t>
      </w:r>
      <w:r>
        <w:rPr>
          <w:rFonts w:hint="eastAsia" w:ascii="仿宋_GB2312" w:hAnsi="Tahoma" w:eastAsia="仿宋_GB2312" w:cs="Times New Roman"/>
          <w:kern w:val="0"/>
          <w:sz w:val="32"/>
          <w:szCs w:val="32"/>
          <w:shd w:val="clear" w:color="auto" w:fill="FFFFFF"/>
          <w:lang w:val="en-US" w:eastAsia="zh-CN" w:bidi="ar-SA"/>
        </w:rPr>
        <w:t>单位基本医疗保险缴费支出</w:t>
      </w:r>
      <w:r>
        <w:rPr>
          <w:rStyle w:val="14"/>
          <w:rFonts w:hint="eastAsia" w:ascii="仿宋" w:hAnsi="仿宋" w:eastAsia="仿宋"/>
          <w:b w:val="0"/>
          <w:bCs/>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lang w:val="en-US" w:eastAsia="zh-CN"/>
        </w:rPr>
        <w:t>19.</w:t>
      </w:r>
      <w:r>
        <w:rPr>
          <w:rFonts w:hint="eastAsia" w:ascii="仿宋" w:hAnsi="仿宋" w:eastAsia="仿宋"/>
          <w:color w:val="000000"/>
          <w:sz w:val="32"/>
          <w:szCs w:val="32"/>
          <w:lang w:val="en-US" w:eastAsia="zh-CN"/>
        </w:rPr>
        <w:t>住房保障支出（类）住房改革支出（款）住房公积金（项）：</w:t>
      </w:r>
      <w:r>
        <w:rPr>
          <w:rStyle w:val="14"/>
          <w:rFonts w:hint="eastAsia" w:ascii="仿宋" w:hAnsi="仿宋" w:eastAsia="仿宋"/>
          <w:b w:val="0"/>
          <w:bCs/>
          <w:color w:val="000000"/>
          <w:sz w:val="32"/>
          <w:szCs w:val="32"/>
          <w:lang w:eastAsia="zh-CN"/>
        </w:rPr>
        <w:t>指</w:t>
      </w:r>
      <w:r>
        <w:rPr>
          <w:rFonts w:hint="eastAsia" w:ascii="仿宋_GB2312" w:hAnsi="Tahoma" w:eastAsia="仿宋_GB2312" w:cs="Times New Roman"/>
          <w:kern w:val="0"/>
          <w:sz w:val="32"/>
          <w:szCs w:val="32"/>
          <w:shd w:val="clear" w:color="auto" w:fill="FFFFFF"/>
          <w:lang w:val="en-US" w:eastAsia="zh-CN" w:bidi="ar-SA"/>
        </w:rPr>
        <w:t>部门按人力资源和社会保障部、财政部规定的基本工资和津贴补贴以及规定比例为职工缴纳的住房公积金支出</w:t>
      </w:r>
      <w:r>
        <w:rPr>
          <w:rStyle w:val="14"/>
          <w:rFonts w:hint="eastAsia" w:ascii="仿宋" w:hAnsi="仿宋" w:eastAsia="仿宋"/>
          <w:b w:val="0"/>
          <w:bCs/>
          <w:color w:val="000000"/>
          <w:sz w:val="32"/>
          <w:szCs w:val="32"/>
        </w:rPr>
        <w:t>。</w:t>
      </w:r>
    </w:p>
    <w:p>
      <w:pPr>
        <w:pageBreakBefore w:val="0"/>
        <w:kinsoku/>
        <w:wordWrap/>
        <w:overflowPunct/>
        <w:topLinePunct w:val="0"/>
        <w:bidi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20</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pageBreakBefore w:val="0"/>
        <w:kinsoku/>
        <w:wordWrap/>
        <w:overflowPunct/>
        <w:topLinePunct w:val="0"/>
        <w:bidi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21</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ageBreakBefore w:val="0"/>
        <w:kinsoku/>
        <w:wordWrap/>
        <w:overflowPunct/>
        <w:topLinePunct w:val="0"/>
        <w:bidi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22</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pageBreakBefore w:val="0"/>
        <w:kinsoku/>
        <w:wordWrap/>
        <w:overflowPunct/>
        <w:topLinePunct w:val="0"/>
        <w:bidi w:val="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23</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ageBreakBefore w:val="0"/>
        <w:kinsoku/>
        <w:wordWrap/>
        <w:overflowPunct/>
        <w:topLinePunct w:val="0"/>
        <w:bidi w:val="0"/>
        <w:spacing w:line="560" w:lineRule="exact"/>
        <w:ind w:firstLine="643" w:firstLineChars="200"/>
        <w:rPr>
          <w:rFonts w:ascii="仿宋" w:hAnsi="仿宋" w:eastAsia="仿宋"/>
          <w:b/>
          <w:color w:val="000000"/>
          <w:sz w:val="32"/>
          <w:szCs w:val="32"/>
        </w:rPr>
      </w:pPr>
    </w:p>
    <w:p>
      <w:pPr>
        <w:pageBreakBefore w:val="0"/>
        <w:kinsoku/>
        <w:wordWrap/>
        <w:overflowPunct/>
        <w:topLinePunct w:val="0"/>
        <w:bidi w:val="0"/>
        <w:spacing w:line="560" w:lineRule="exact"/>
        <w:jc w:val="center"/>
        <w:outlineLvl w:val="0"/>
        <w:rPr>
          <w:rStyle w:val="24"/>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8"/>
    </w:p>
    <w:p>
      <w:pPr>
        <w:pageBreakBefore w:val="0"/>
        <w:kinsoku/>
        <w:wordWrap/>
        <w:overflowPunct/>
        <w:topLinePunct w:val="0"/>
        <w:bidi w:val="0"/>
        <w:spacing w:line="56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pageBreakBefore w:val="0"/>
        <w:kinsoku/>
        <w:wordWrap/>
        <w:overflowPunct/>
        <w:topLinePunct w:val="0"/>
        <w:bidi w:val="0"/>
        <w:spacing w:line="560" w:lineRule="exact"/>
        <w:jc w:val="center"/>
        <w:rPr>
          <w:rFonts w:ascii="方正小标宋简体" w:hAnsi="方正小标宋简体" w:eastAsia="方正小标宋简体" w:cs="方正小标宋简体"/>
          <w:sz w:val="44"/>
          <w:szCs w:val="44"/>
        </w:rPr>
      </w:pPr>
    </w:p>
    <w:p>
      <w:pPr>
        <w:spacing w:line="600" w:lineRule="exact"/>
        <w:jc w:val="center"/>
        <w:outlineLvl w:val="0"/>
        <w:rPr>
          <w:rFonts w:hint="eastAsia" w:ascii="黑体" w:hAnsi="黑体" w:eastAsia="黑体" w:cs="方正小标宋简体"/>
          <w:sz w:val="36"/>
          <w:szCs w:val="36"/>
          <w:lang w:eastAsia="zh-CN"/>
        </w:rPr>
      </w:pPr>
      <w:bookmarkStart w:id="59" w:name="_Toc15396616"/>
      <w:r>
        <w:rPr>
          <w:rFonts w:hint="eastAsia" w:ascii="黑体" w:hAnsi="黑体" w:eastAsia="黑体" w:cs="方正小标宋简体"/>
          <w:sz w:val="36"/>
          <w:szCs w:val="36"/>
          <w:lang w:val="en-US" w:eastAsia="zh-CN"/>
        </w:rPr>
        <w:t>达川城乡居民社会养老保险局</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201</w:t>
      </w:r>
      <w:r>
        <w:rPr>
          <w:rFonts w:hint="eastAsia" w:ascii="黑体" w:hAnsi="黑体" w:eastAsia="黑体" w:cs="方正小标宋简体"/>
          <w:sz w:val="36"/>
          <w:szCs w:val="36"/>
          <w:lang w:val="en-US" w:eastAsia="zh-CN"/>
        </w:rPr>
        <w:t>9</w:t>
      </w:r>
      <w:r>
        <w:rPr>
          <w:rFonts w:hint="eastAsia" w:ascii="黑体" w:hAnsi="黑体" w:eastAsia="黑体" w:cs="方正小标宋简体"/>
          <w:sz w:val="36"/>
          <w:szCs w:val="36"/>
        </w:rPr>
        <w:t>年部门整体支出绩效评价报告</w:t>
      </w:r>
      <w:bookmarkEnd w:id="59"/>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ind w:firstLine="600" w:firstLineChars="200"/>
        <w:rPr>
          <w:rFonts w:hint="eastAsia" w:ascii="仿宋" w:hAnsi="仿宋" w:eastAsia="仿宋"/>
          <w:sz w:val="30"/>
          <w:szCs w:val="30"/>
          <w:lang w:eastAsia="zh-CN"/>
        </w:rPr>
      </w:pPr>
      <w:r>
        <w:rPr>
          <w:rFonts w:hint="eastAsia" w:ascii="仿宋" w:hAnsi="仿宋" w:eastAsia="仿宋"/>
          <w:sz w:val="30"/>
          <w:szCs w:val="30"/>
          <w:lang w:eastAsia="zh-CN"/>
        </w:rPr>
        <w:t>（</w:t>
      </w:r>
      <w:r>
        <w:rPr>
          <w:rFonts w:hint="eastAsia" w:ascii="仿宋" w:hAnsi="仿宋" w:eastAsia="仿宋"/>
          <w:sz w:val="30"/>
          <w:szCs w:val="30"/>
          <w:lang w:val="en-US" w:eastAsia="zh-CN"/>
        </w:rPr>
        <w:t>一</w:t>
      </w:r>
      <w:r>
        <w:rPr>
          <w:rFonts w:hint="eastAsia" w:ascii="仿宋" w:hAnsi="仿宋" w:eastAsia="仿宋"/>
          <w:sz w:val="30"/>
          <w:szCs w:val="30"/>
          <w:lang w:eastAsia="zh-CN"/>
        </w:rPr>
        <w:t>）机构组织</w:t>
      </w:r>
    </w:p>
    <w:p>
      <w:pPr>
        <w:ind w:firstLine="600" w:firstLineChars="200"/>
        <w:rPr>
          <w:rFonts w:ascii="仿宋" w:hAnsi="仿宋" w:eastAsia="仿宋"/>
          <w:sz w:val="30"/>
          <w:szCs w:val="30"/>
        </w:rPr>
      </w:pPr>
      <w:r>
        <w:rPr>
          <w:rFonts w:ascii="仿宋" w:hAnsi="仿宋" w:eastAsia="仿宋"/>
          <w:sz w:val="30"/>
          <w:szCs w:val="30"/>
        </w:rPr>
        <w:t>达川区</w:t>
      </w:r>
      <w:r>
        <w:rPr>
          <w:rFonts w:hint="eastAsia" w:ascii="仿宋" w:hAnsi="仿宋" w:eastAsia="仿宋"/>
          <w:sz w:val="30"/>
          <w:szCs w:val="30"/>
          <w:lang w:eastAsia="zh-CN"/>
        </w:rPr>
        <w:t>城乡居民社会养老保险</w:t>
      </w:r>
      <w:r>
        <w:rPr>
          <w:rFonts w:ascii="仿宋" w:hAnsi="仿宋" w:eastAsia="仿宋"/>
          <w:sz w:val="30"/>
          <w:szCs w:val="30"/>
        </w:rPr>
        <w:t>局是达川区人社局下属二级决算单位，是参照公务员法管理的事业单位。设有办公室、财务股、待遇管理股、票据管理股、档案管理室等。单位编制20人，在职</w:t>
      </w:r>
      <w:r>
        <w:rPr>
          <w:rFonts w:hint="eastAsia" w:ascii="仿宋" w:hAnsi="仿宋" w:eastAsia="仿宋"/>
          <w:sz w:val="30"/>
          <w:szCs w:val="30"/>
          <w:lang w:val="en-US" w:eastAsia="zh-CN"/>
        </w:rPr>
        <w:t>17</w:t>
      </w:r>
      <w:r>
        <w:rPr>
          <w:rFonts w:ascii="仿宋" w:hAnsi="仿宋" w:eastAsia="仿宋"/>
          <w:sz w:val="30"/>
          <w:szCs w:val="30"/>
        </w:rPr>
        <w:t>人，退休</w:t>
      </w:r>
      <w:r>
        <w:rPr>
          <w:rFonts w:hint="eastAsia" w:ascii="仿宋" w:hAnsi="仿宋" w:eastAsia="仿宋"/>
          <w:sz w:val="30"/>
          <w:szCs w:val="30"/>
          <w:lang w:val="en-US" w:eastAsia="zh-CN"/>
        </w:rPr>
        <w:t>7</w:t>
      </w:r>
      <w:r>
        <w:rPr>
          <w:rFonts w:ascii="仿宋" w:hAnsi="仿宋" w:eastAsia="仿宋"/>
          <w:sz w:val="30"/>
          <w:szCs w:val="30"/>
        </w:rPr>
        <w:t>人。</w:t>
      </w:r>
    </w:p>
    <w:p>
      <w:pPr>
        <w:spacing w:line="578" w:lineRule="exact"/>
        <w:ind w:firstLine="627" w:firstLineChars="196"/>
        <w:rPr>
          <w:rFonts w:ascii="仿宋" w:hAnsi="仿宋" w:eastAsia="仿宋"/>
          <w:sz w:val="32"/>
          <w:szCs w:val="32"/>
        </w:rPr>
      </w:pPr>
      <w:r>
        <w:rPr>
          <w:rFonts w:hint="eastAsia" w:ascii="仿宋" w:hAnsi="仿宋" w:eastAsia="仿宋"/>
          <w:sz w:val="32"/>
          <w:szCs w:val="32"/>
          <w:lang w:eastAsia="zh-CN"/>
        </w:rPr>
        <w:t>（二）</w:t>
      </w:r>
      <w:r>
        <w:rPr>
          <w:rFonts w:ascii="仿宋" w:hAnsi="仿宋" w:eastAsia="仿宋"/>
          <w:sz w:val="32"/>
          <w:szCs w:val="32"/>
        </w:rPr>
        <w:t>机构职能</w:t>
      </w:r>
    </w:p>
    <w:p>
      <w:pPr>
        <w:ind w:firstLine="600" w:firstLineChars="200"/>
        <w:rPr>
          <w:rFonts w:ascii="仿宋" w:hAnsi="仿宋" w:eastAsia="仿宋"/>
          <w:sz w:val="30"/>
          <w:szCs w:val="30"/>
        </w:rPr>
      </w:pPr>
      <w:r>
        <w:rPr>
          <w:rFonts w:ascii="仿宋" w:hAnsi="仿宋" w:eastAsia="仿宋"/>
          <w:sz w:val="30"/>
          <w:szCs w:val="30"/>
        </w:rPr>
        <w:t xml:space="preserve">1.贯彻执行国家、省、市城乡居民社会养老保险的相关法律、法规、规章和政策。 </w:t>
      </w:r>
    </w:p>
    <w:p>
      <w:pPr>
        <w:ind w:firstLine="600" w:firstLineChars="200"/>
        <w:rPr>
          <w:rFonts w:ascii="仿宋" w:hAnsi="仿宋" w:eastAsia="仿宋"/>
          <w:sz w:val="30"/>
          <w:szCs w:val="30"/>
        </w:rPr>
      </w:pPr>
      <w:r>
        <w:rPr>
          <w:rFonts w:ascii="仿宋" w:hAnsi="仿宋" w:eastAsia="仿宋"/>
          <w:sz w:val="30"/>
          <w:szCs w:val="30"/>
        </w:rPr>
        <w:t>2.编制全区城乡居民社会养老保险工作的总体规划和年度工作计划并组织实施。</w:t>
      </w:r>
    </w:p>
    <w:p>
      <w:pPr>
        <w:ind w:firstLine="600" w:firstLineChars="200"/>
        <w:rPr>
          <w:rFonts w:ascii="仿宋" w:hAnsi="仿宋" w:eastAsia="仿宋"/>
          <w:sz w:val="30"/>
          <w:szCs w:val="30"/>
        </w:rPr>
      </w:pPr>
      <w:r>
        <w:rPr>
          <w:rFonts w:ascii="仿宋" w:hAnsi="仿宋" w:eastAsia="仿宋"/>
          <w:sz w:val="30"/>
          <w:szCs w:val="30"/>
        </w:rPr>
        <w:t>3.受理城乡居保到龄人员待遇申请，审定基本养老保险待遇；建立并管理参保人员和退休人员养老保险个人档案；发放个人权益记录；负责退休人员资格认证；追缴重复领取、冒领、虚领养老金；负责养老保险关系转移、接续和终止工作。</w:t>
      </w:r>
    </w:p>
    <w:p>
      <w:pPr>
        <w:ind w:firstLine="600" w:firstLineChars="200"/>
        <w:rPr>
          <w:rFonts w:ascii="仿宋" w:hAnsi="仿宋" w:eastAsia="仿宋"/>
          <w:sz w:val="30"/>
          <w:szCs w:val="30"/>
        </w:rPr>
      </w:pPr>
      <w:r>
        <w:rPr>
          <w:rFonts w:ascii="仿宋" w:hAnsi="仿宋" w:eastAsia="仿宋"/>
          <w:sz w:val="30"/>
          <w:szCs w:val="30"/>
        </w:rPr>
        <w:t>4.贯彻执行城乡居保基金财务管理制度、会计制度，加强基金财务管理和会计核算工作。编制全区城乡居保基金年度预决算。</w:t>
      </w:r>
    </w:p>
    <w:p>
      <w:pPr>
        <w:ind w:firstLine="600" w:firstLineChars="200"/>
        <w:rPr>
          <w:rFonts w:ascii="仿宋" w:hAnsi="仿宋" w:eastAsia="仿宋"/>
          <w:sz w:val="30"/>
          <w:szCs w:val="30"/>
        </w:rPr>
      </w:pPr>
      <w:r>
        <w:rPr>
          <w:rFonts w:ascii="仿宋" w:hAnsi="仿宋" w:eastAsia="仿宋"/>
          <w:sz w:val="30"/>
          <w:szCs w:val="30"/>
        </w:rPr>
        <w:t>5.负责城乡居保信息和统计数据的采集、整理、分析及管理工作，协助金保工程城乡居保部分的建设、系统维护和安全运行。</w:t>
      </w:r>
    </w:p>
    <w:p>
      <w:pPr>
        <w:ind w:firstLine="600" w:firstLineChars="200"/>
        <w:rPr>
          <w:rFonts w:ascii="仿宋" w:hAnsi="仿宋" w:eastAsia="仿宋"/>
          <w:sz w:val="30"/>
          <w:szCs w:val="30"/>
        </w:rPr>
      </w:pPr>
      <w:r>
        <w:rPr>
          <w:rFonts w:ascii="仿宋" w:hAnsi="仿宋" w:eastAsia="仿宋"/>
          <w:sz w:val="30"/>
          <w:szCs w:val="30"/>
        </w:rPr>
        <w:t>6.负责指导全区城乡居保业务经办工作。</w:t>
      </w:r>
    </w:p>
    <w:p>
      <w:pPr>
        <w:spacing w:line="580" w:lineRule="exact"/>
        <w:ind w:firstLine="600" w:firstLineChars="200"/>
        <w:rPr>
          <w:rFonts w:ascii="仿宋" w:hAnsi="仿宋" w:eastAsia="仿宋"/>
          <w:sz w:val="30"/>
          <w:szCs w:val="30"/>
        </w:rPr>
      </w:pPr>
      <w:r>
        <w:rPr>
          <w:rFonts w:ascii="仿宋" w:hAnsi="仿宋" w:eastAsia="仿宋"/>
          <w:sz w:val="30"/>
          <w:szCs w:val="30"/>
        </w:rPr>
        <w:t>7.承办上级交办的其它工作。</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78" w:lineRule="exact"/>
        <w:ind w:firstLine="643" w:firstLineChars="200"/>
        <w:rPr>
          <w:rFonts w:ascii="仿宋" w:hAnsi="仿宋" w:eastAsia="仿宋" w:cs="仿宋"/>
          <w:color w:val="000000"/>
          <w:kern w:val="0"/>
          <w:sz w:val="32"/>
          <w:szCs w:val="32"/>
        </w:rPr>
      </w:pPr>
      <w:r>
        <w:rPr>
          <w:rFonts w:hint="eastAsia" w:ascii="方正楷体简体" w:eastAsia="方正楷体简体"/>
          <w:b/>
          <w:color w:val="000000" w:themeColor="text1"/>
          <w:sz w:val="32"/>
          <w:szCs w:val="32"/>
          <w14:textFill>
            <w14:solidFill>
              <w14:schemeClr w14:val="tx1"/>
            </w14:solidFill>
          </w14:textFill>
        </w:rPr>
        <w:t>（一）部门财政资金收入情况。</w:t>
      </w:r>
      <w:r>
        <w:rPr>
          <w:rFonts w:ascii="仿宋" w:hAnsi="仿宋" w:eastAsia="仿宋"/>
          <w:sz w:val="30"/>
          <w:szCs w:val="30"/>
        </w:rPr>
        <w:t>达川区</w:t>
      </w:r>
      <w:r>
        <w:rPr>
          <w:rFonts w:hint="eastAsia" w:ascii="仿宋" w:hAnsi="仿宋" w:eastAsia="仿宋"/>
          <w:sz w:val="30"/>
          <w:szCs w:val="30"/>
          <w:lang w:eastAsia="zh-CN"/>
        </w:rPr>
        <w:t>城乡居民社会养老保险</w:t>
      </w:r>
      <w:r>
        <w:rPr>
          <w:rFonts w:ascii="仿宋" w:hAnsi="仿宋" w:eastAsia="仿宋"/>
          <w:sz w:val="30"/>
          <w:szCs w:val="30"/>
        </w:rPr>
        <w:t>局</w:t>
      </w:r>
      <w:r>
        <w:rPr>
          <w:rFonts w:hint="eastAsia" w:ascii="仿宋" w:hAnsi="仿宋" w:eastAsia="仿宋" w:cs="仿宋"/>
          <w:color w:val="000000"/>
          <w:kern w:val="0"/>
          <w:sz w:val="32"/>
          <w:szCs w:val="32"/>
        </w:rPr>
        <w:t>本年收入</w:t>
      </w:r>
      <w:r>
        <w:rPr>
          <w:rFonts w:hint="eastAsia" w:ascii="仿宋" w:hAnsi="仿宋" w:eastAsia="仿宋" w:cs="仿宋"/>
          <w:color w:val="000000"/>
          <w:kern w:val="0"/>
          <w:sz w:val="32"/>
          <w:szCs w:val="32"/>
          <w:lang w:val="en-US" w:eastAsia="zh-CN"/>
        </w:rPr>
        <w:t>29421.52</w:t>
      </w:r>
      <w:r>
        <w:rPr>
          <w:rFonts w:hint="eastAsia" w:ascii="仿宋" w:hAnsi="仿宋" w:eastAsia="仿宋" w:cs="仿宋"/>
          <w:color w:val="000000"/>
          <w:kern w:val="0"/>
          <w:sz w:val="32"/>
          <w:szCs w:val="32"/>
        </w:rPr>
        <w:t>万元，其中：一般公共预算财政拨款收入</w:t>
      </w:r>
      <w:r>
        <w:rPr>
          <w:rFonts w:hint="eastAsia" w:ascii="仿宋" w:hAnsi="仿宋" w:eastAsia="仿宋" w:cs="仿宋"/>
          <w:color w:val="000000"/>
          <w:kern w:val="0"/>
          <w:sz w:val="32"/>
          <w:szCs w:val="32"/>
          <w:lang w:val="en-US" w:eastAsia="zh-CN"/>
        </w:rPr>
        <w:t>29421.52</w:t>
      </w:r>
      <w:r>
        <w:rPr>
          <w:rFonts w:hint="eastAsia" w:ascii="仿宋" w:hAnsi="仿宋" w:eastAsia="仿宋" w:cs="仿宋"/>
          <w:color w:val="000000"/>
          <w:kern w:val="0"/>
          <w:sz w:val="32"/>
          <w:szCs w:val="32"/>
        </w:rPr>
        <w:t>万元，政府性基金财政拨款</w:t>
      </w:r>
      <w:r>
        <w:rPr>
          <w:rFonts w:hint="eastAsia" w:ascii="仿宋" w:hAnsi="仿宋" w:eastAsia="仿宋" w:cs="仿宋"/>
          <w:color w:val="000000"/>
          <w:kern w:val="0"/>
          <w:sz w:val="32"/>
          <w:szCs w:val="32"/>
          <w:lang w:val="en-US" w:eastAsia="zh-CN"/>
        </w:rPr>
        <w:t>0</w:t>
      </w:r>
      <w:r>
        <w:rPr>
          <w:rFonts w:hint="eastAsia" w:ascii="仿宋" w:hAnsi="仿宋" w:eastAsia="仿宋" w:cs="仿宋"/>
          <w:color w:val="000000"/>
          <w:kern w:val="0"/>
          <w:sz w:val="32"/>
          <w:szCs w:val="32"/>
        </w:rPr>
        <w:t>万元</w:t>
      </w:r>
      <w:r>
        <w:rPr>
          <w:rFonts w:ascii="仿宋" w:hAnsi="仿宋" w:eastAsia="仿宋" w:cs="仿宋"/>
          <w:color w:val="000000"/>
          <w:kern w:val="0"/>
          <w:sz w:val="32"/>
          <w:szCs w:val="32"/>
        </w:rPr>
        <w:t>。</w:t>
      </w:r>
    </w:p>
    <w:p>
      <w:pPr>
        <w:spacing w:line="578" w:lineRule="exact"/>
        <w:ind w:firstLine="643" w:firstLineChars="200"/>
        <w:rPr>
          <w:rFonts w:ascii="仿宋" w:hAnsi="仿宋" w:eastAsia="仿宋" w:cs="仿宋_GB2312"/>
          <w:sz w:val="32"/>
          <w:szCs w:val="32"/>
        </w:rPr>
      </w:pPr>
      <w:r>
        <w:rPr>
          <w:rFonts w:hint="eastAsia" w:ascii="方正楷体简体" w:eastAsia="方正楷体简体"/>
          <w:b/>
          <w:color w:val="000000" w:themeColor="text1"/>
          <w:sz w:val="32"/>
          <w:szCs w:val="32"/>
          <w14:textFill>
            <w14:solidFill>
              <w14:schemeClr w14:val="tx1"/>
            </w14:solidFill>
          </w14:textFill>
        </w:rPr>
        <w:t>（二）部门财政资金支出情况。</w:t>
      </w:r>
      <w:r>
        <w:rPr>
          <w:rFonts w:ascii="仿宋" w:hAnsi="仿宋" w:eastAsia="仿宋"/>
          <w:sz w:val="30"/>
          <w:szCs w:val="30"/>
        </w:rPr>
        <w:t>达川区</w:t>
      </w:r>
      <w:r>
        <w:rPr>
          <w:rFonts w:hint="eastAsia" w:ascii="仿宋" w:hAnsi="仿宋" w:eastAsia="仿宋"/>
          <w:sz w:val="30"/>
          <w:szCs w:val="30"/>
          <w:lang w:eastAsia="zh-CN"/>
        </w:rPr>
        <w:t>城乡居民社会养老保险</w:t>
      </w:r>
      <w:r>
        <w:rPr>
          <w:rFonts w:ascii="仿宋" w:hAnsi="仿宋" w:eastAsia="仿宋"/>
          <w:sz w:val="30"/>
          <w:szCs w:val="30"/>
        </w:rPr>
        <w:t>局</w:t>
      </w:r>
      <w:r>
        <w:rPr>
          <w:rFonts w:hint="eastAsia" w:ascii="仿宋" w:hAnsi="仿宋" w:eastAsia="仿宋" w:cs="仿宋"/>
          <w:color w:val="000000"/>
          <w:kern w:val="0"/>
          <w:sz w:val="32"/>
          <w:szCs w:val="32"/>
        </w:rPr>
        <w:t>本年支出</w:t>
      </w:r>
      <w:r>
        <w:rPr>
          <w:rFonts w:hint="eastAsia" w:ascii="仿宋" w:hAnsi="仿宋" w:eastAsia="仿宋" w:cs="仿宋"/>
          <w:color w:val="000000"/>
          <w:kern w:val="0"/>
          <w:sz w:val="32"/>
          <w:szCs w:val="32"/>
          <w:lang w:val="en-US" w:eastAsia="zh-CN"/>
        </w:rPr>
        <w:t>31299.86</w:t>
      </w:r>
      <w:r>
        <w:rPr>
          <w:rFonts w:hint="eastAsia" w:ascii="仿宋" w:hAnsi="仿宋" w:eastAsia="仿宋" w:cs="仿宋"/>
          <w:color w:val="000000"/>
          <w:kern w:val="0"/>
          <w:sz w:val="32"/>
          <w:szCs w:val="32"/>
        </w:rPr>
        <w:t>万元，</w:t>
      </w:r>
      <w:r>
        <w:rPr>
          <w:rFonts w:ascii="仿宋" w:hAnsi="仿宋" w:eastAsia="仿宋" w:cs="仿宋"/>
          <w:color w:val="000000"/>
          <w:kern w:val="0"/>
          <w:sz w:val="32"/>
          <w:szCs w:val="32"/>
        </w:rPr>
        <w:t>基本支出</w:t>
      </w:r>
      <w:r>
        <w:rPr>
          <w:rFonts w:hint="eastAsia" w:ascii="仿宋" w:hAnsi="仿宋" w:eastAsia="仿宋" w:cs="仿宋"/>
          <w:color w:val="000000"/>
          <w:kern w:val="0"/>
          <w:sz w:val="32"/>
          <w:szCs w:val="32"/>
          <w:lang w:val="en-US" w:eastAsia="zh-CN"/>
        </w:rPr>
        <w:t>202.32</w:t>
      </w:r>
      <w:r>
        <w:rPr>
          <w:rFonts w:ascii="仿宋" w:hAnsi="仿宋" w:eastAsia="仿宋" w:cs="仿宋"/>
          <w:color w:val="000000"/>
          <w:kern w:val="0"/>
          <w:sz w:val="32"/>
          <w:szCs w:val="32"/>
        </w:rPr>
        <w:t>万元，（其中：人员经费支出：</w:t>
      </w:r>
      <w:r>
        <w:rPr>
          <w:rFonts w:hint="eastAsia" w:ascii="仿宋" w:hAnsi="仿宋" w:eastAsia="仿宋" w:cs="仿宋"/>
          <w:color w:val="000000"/>
          <w:kern w:val="0"/>
          <w:sz w:val="32"/>
          <w:szCs w:val="32"/>
          <w:lang w:val="en-US" w:eastAsia="zh-CN"/>
        </w:rPr>
        <w:t>191.70</w:t>
      </w:r>
      <w:r>
        <w:rPr>
          <w:rFonts w:ascii="仿宋" w:hAnsi="仿宋" w:eastAsia="仿宋" w:cs="仿宋"/>
          <w:color w:val="000000"/>
          <w:kern w:val="0"/>
          <w:sz w:val="32"/>
          <w:szCs w:val="32"/>
        </w:rPr>
        <w:t>万元，日常经费支出</w:t>
      </w:r>
      <w:r>
        <w:rPr>
          <w:rFonts w:hint="eastAsia" w:ascii="仿宋" w:hAnsi="仿宋" w:eastAsia="仿宋" w:cs="仿宋"/>
          <w:color w:val="000000"/>
          <w:kern w:val="0"/>
          <w:sz w:val="32"/>
          <w:szCs w:val="32"/>
          <w:lang w:val="en-US" w:eastAsia="zh-CN"/>
        </w:rPr>
        <w:t>10.61</w:t>
      </w:r>
      <w:r>
        <w:rPr>
          <w:rFonts w:ascii="仿宋" w:hAnsi="仿宋" w:eastAsia="仿宋" w:cs="仿宋"/>
          <w:color w:val="000000"/>
          <w:kern w:val="0"/>
          <w:sz w:val="32"/>
          <w:szCs w:val="32"/>
        </w:rPr>
        <w:t>万元）；项目支出</w:t>
      </w:r>
      <w:r>
        <w:rPr>
          <w:rFonts w:hint="eastAsia" w:ascii="仿宋" w:hAnsi="仿宋" w:eastAsia="仿宋" w:cs="仿宋"/>
          <w:color w:val="000000"/>
          <w:kern w:val="0"/>
          <w:sz w:val="32"/>
          <w:szCs w:val="32"/>
          <w:lang w:val="en-US" w:eastAsia="zh-CN"/>
        </w:rPr>
        <w:t>31097.54</w:t>
      </w:r>
      <w:r>
        <w:rPr>
          <w:rFonts w:ascii="仿宋" w:hAnsi="仿宋" w:eastAsia="仿宋" w:cs="仿宋"/>
          <w:color w:val="000000"/>
          <w:kern w:val="0"/>
          <w:sz w:val="32"/>
          <w:szCs w:val="32"/>
        </w:rPr>
        <w:t>万元。</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78" w:lineRule="exact"/>
        <w:ind w:firstLine="640" w:firstLineChars="200"/>
        <w:rPr>
          <w:rFonts w:eastAsia="方正楷体简体"/>
          <w:sz w:val="32"/>
          <w:szCs w:val="32"/>
        </w:rPr>
      </w:pPr>
      <w:r>
        <w:rPr>
          <w:rFonts w:hint="eastAsia" w:eastAsia="方正楷体简体" w:cs="方正楷体简体"/>
          <w:sz w:val="32"/>
          <w:szCs w:val="32"/>
        </w:rPr>
        <w:t>（一）</w:t>
      </w:r>
      <w:r>
        <w:rPr>
          <w:rFonts w:hint="eastAsia" w:eastAsia="方正楷体简体" w:cs="方正楷体简体"/>
          <w:sz w:val="32"/>
          <w:szCs w:val="32"/>
          <w:lang w:eastAsia="zh-CN"/>
        </w:rPr>
        <w:t>部门预算管理</w:t>
      </w:r>
      <w:r>
        <w:rPr>
          <w:rFonts w:eastAsia="方正楷体简体"/>
          <w:sz w:val="32"/>
          <w:szCs w:val="32"/>
        </w:rPr>
        <w:tab/>
      </w:r>
    </w:p>
    <w:p>
      <w:pPr>
        <w:spacing w:line="578" w:lineRule="exact"/>
        <w:ind w:firstLine="643" w:firstLineChars="200"/>
        <w:rPr>
          <w:rFonts w:hint="eastAsia" w:eastAsia="方正仿宋简体"/>
          <w:b/>
          <w:bCs/>
          <w:sz w:val="32"/>
          <w:szCs w:val="32"/>
          <w:lang w:eastAsia="zh-CN"/>
        </w:rPr>
      </w:pPr>
      <w:r>
        <w:rPr>
          <w:rFonts w:eastAsia="方正仿宋简体"/>
          <w:b/>
          <w:bCs/>
          <w:sz w:val="32"/>
          <w:szCs w:val="32"/>
        </w:rPr>
        <w:t>1.</w:t>
      </w:r>
      <w:r>
        <w:rPr>
          <w:rFonts w:hint="eastAsia" w:eastAsia="方正仿宋简体" w:cs="方正仿宋简体"/>
          <w:b/>
          <w:bCs/>
          <w:sz w:val="32"/>
          <w:szCs w:val="32"/>
          <w:lang w:eastAsia="zh-CN"/>
        </w:rPr>
        <w:t>目标制定</w:t>
      </w:r>
    </w:p>
    <w:p>
      <w:pPr>
        <w:spacing w:line="578" w:lineRule="exact"/>
        <w:ind w:firstLine="640" w:firstLineChars="200"/>
        <w:rPr>
          <w:rFonts w:eastAsia="方正仿宋简体"/>
          <w:sz w:val="32"/>
          <w:szCs w:val="32"/>
        </w:rPr>
      </w:pPr>
      <w:r>
        <w:rPr>
          <w:rFonts w:hint="eastAsia" w:eastAsia="方正仿宋简体" w:cs="方正仿宋简体"/>
          <w:sz w:val="32"/>
          <w:szCs w:val="32"/>
        </w:rPr>
        <w:t>我单位根据财政要求时间安排，按规定时间</w:t>
      </w:r>
      <w:r>
        <w:rPr>
          <w:rFonts w:hint="eastAsia" w:eastAsia="方正仿宋简体" w:cs="方正仿宋简体"/>
          <w:sz w:val="32"/>
          <w:szCs w:val="32"/>
          <w:lang w:eastAsia="zh-CN"/>
        </w:rPr>
        <w:t>制定并</w:t>
      </w:r>
      <w:r>
        <w:rPr>
          <w:rFonts w:hint="eastAsia" w:eastAsia="方正仿宋简体" w:cs="方正仿宋简体"/>
          <w:sz w:val="32"/>
          <w:szCs w:val="32"/>
        </w:rPr>
        <w:t>报送</w:t>
      </w:r>
      <w:r>
        <w:rPr>
          <w:rFonts w:eastAsia="方正仿宋简体"/>
          <w:sz w:val="32"/>
          <w:szCs w:val="32"/>
        </w:rPr>
        <w:t>201</w:t>
      </w:r>
      <w:r>
        <w:rPr>
          <w:rFonts w:hint="eastAsia" w:eastAsia="方正仿宋简体"/>
          <w:sz w:val="32"/>
          <w:szCs w:val="32"/>
          <w:lang w:val="en-US" w:eastAsia="zh-CN"/>
        </w:rPr>
        <w:t>9</w:t>
      </w:r>
      <w:r>
        <w:rPr>
          <w:rFonts w:hint="eastAsia" w:eastAsia="方正仿宋简体" w:cs="方正仿宋简体"/>
          <w:sz w:val="32"/>
          <w:szCs w:val="32"/>
        </w:rPr>
        <w:t>年预算。</w:t>
      </w:r>
    </w:p>
    <w:p>
      <w:pPr>
        <w:spacing w:line="578" w:lineRule="exact"/>
        <w:ind w:firstLine="643" w:firstLineChars="200"/>
        <w:rPr>
          <w:rFonts w:eastAsia="方正仿宋简体"/>
          <w:b/>
          <w:bCs/>
          <w:sz w:val="32"/>
          <w:szCs w:val="32"/>
        </w:rPr>
      </w:pPr>
      <w:r>
        <w:rPr>
          <w:rFonts w:eastAsia="方正仿宋简体"/>
          <w:b/>
          <w:bCs/>
          <w:sz w:val="32"/>
          <w:szCs w:val="32"/>
        </w:rPr>
        <w:t>2.</w:t>
      </w:r>
      <w:r>
        <w:rPr>
          <w:rFonts w:hint="eastAsia" w:eastAsia="方正仿宋简体"/>
          <w:b/>
          <w:bCs/>
          <w:sz w:val="32"/>
          <w:szCs w:val="32"/>
          <w:lang w:eastAsia="zh-CN"/>
        </w:rPr>
        <w:t>预算</w:t>
      </w:r>
      <w:r>
        <w:rPr>
          <w:rFonts w:hint="eastAsia" w:eastAsia="方正仿宋简体" w:cs="方正仿宋简体"/>
          <w:b/>
          <w:bCs/>
          <w:sz w:val="32"/>
          <w:szCs w:val="32"/>
        </w:rPr>
        <w:t>编制质量</w:t>
      </w:r>
    </w:p>
    <w:p>
      <w:pPr>
        <w:spacing w:line="578" w:lineRule="exact"/>
        <w:ind w:firstLine="640" w:firstLineChars="200"/>
        <w:rPr>
          <w:rFonts w:hint="eastAsia" w:eastAsia="方正仿宋简体" w:cs="方正仿宋简体"/>
          <w:sz w:val="32"/>
          <w:szCs w:val="32"/>
        </w:rPr>
      </w:pPr>
      <w:r>
        <w:rPr>
          <w:rFonts w:hint="eastAsia" w:eastAsia="方正仿宋简体" w:cs="方正仿宋简体"/>
          <w:sz w:val="32"/>
          <w:szCs w:val="32"/>
        </w:rPr>
        <w:t>我单位严格根据预算编制要求，认真编制了</w:t>
      </w:r>
      <w:r>
        <w:rPr>
          <w:rFonts w:eastAsia="方正仿宋简体"/>
          <w:sz w:val="32"/>
          <w:szCs w:val="32"/>
        </w:rPr>
        <w:t>201</w:t>
      </w:r>
      <w:r>
        <w:rPr>
          <w:rFonts w:hint="eastAsia" w:eastAsia="方正仿宋简体"/>
          <w:sz w:val="32"/>
          <w:szCs w:val="32"/>
          <w:lang w:val="en-US" w:eastAsia="zh-CN"/>
        </w:rPr>
        <w:t>9</w:t>
      </w:r>
      <w:r>
        <w:rPr>
          <w:rFonts w:hint="eastAsia" w:eastAsia="方正仿宋简体" w:cs="方正仿宋简体"/>
          <w:sz w:val="32"/>
          <w:szCs w:val="32"/>
        </w:rPr>
        <w:t>年预算，符合预算编制要求。</w:t>
      </w:r>
    </w:p>
    <w:p>
      <w:pPr>
        <w:spacing w:line="578" w:lineRule="exact"/>
        <w:ind w:firstLine="643" w:firstLineChars="200"/>
        <w:rPr>
          <w:rFonts w:hint="eastAsia" w:eastAsia="方正仿宋简体" w:cs="方正仿宋简体"/>
          <w:b/>
          <w:bCs/>
          <w:sz w:val="32"/>
          <w:szCs w:val="32"/>
          <w:lang w:eastAsia="zh-CN"/>
        </w:rPr>
      </w:pPr>
      <w:r>
        <w:rPr>
          <w:rFonts w:eastAsia="方正仿宋简体"/>
          <w:b/>
          <w:bCs/>
          <w:sz w:val="32"/>
          <w:szCs w:val="32"/>
        </w:rPr>
        <w:t>3.</w:t>
      </w:r>
      <w:r>
        <w:rPr>
          <w:rFonts w:hint="eastAsia" w:eastAsia="方正仿宋简体" w:cs="方正仿宋简体"/>
          <w:b/>
          <w:bCs/>
          <w:sz w:val="32"/>
          <w:szCs w:val="32"/>
          <w:lang w:eastAsia="zh-CN"/>
        </w:rPr>
        <w:t>支出控制</w:t>
      </w:r>
    </w:p>
    <w:p>
      <w:pPr>
        <w:spacing w:line="578" w:lineRule="exact"/>
        <w:ind w:firstLine="640" w:firstLineChars="200"/>
        <w:rPr>
          <w:rFonts w:hint="eastAsia" w:eastAsia="方正仿宋简体" w:cs="方正仿宋简体"/>
          <w:sz w:val="32"/>
          <w:szCs w:val="32"/>
        </w:rPr>
      </w:pPr>
      <w:r>
        <w:rPr>
          <w:rFonts w:hint="eastAsia" w:eastAsia="方正仿宋简体" w:cs="方正仿宋简体"/>
          <w:sz w:val="32"/>
          <w:szCs w:val="32"/>
        </w:rPr>
        <w:t>行政运行成本严格控制在预算范围内，未超出预算要求。</w:t>
      </w:r>
    </w:p>
    <w:p>
      <w:pPr>
        <w:spacing w:line="578" w:lineRule="exact"/>
        <w:ind w:firstLine="643" w:firstLineChars="200"/>
        <w:rPr>
          <w:rFonts w:hint="eastAsia" w:eastAsia="方正仿宋简体" w:cs="方正仿宋简体"/>
          <w:b/>
          <w:bCs/>
          <w:sz w:val="32"/>
          <w:szCs w:val="32"/>
          <w:lang w:eastAsia="zh-CN"/>
        </w:rPr>
      </w:pPr>
      <w:r>
        <w:rPr>
          <w:rFonts w:hint="eastAsia" w:eastAsia="方正仿宋简体"/>
          <w:b/>
          <w:bCs/>
          <w:sz w:val="32"/>
          <w:szCs w:val="32"/>
          <w:lang w:val="en-US" w:eastAsia="zh-CN"/>
        </w:rPr>
        <w:t>4</w:t>
      </w:r>
      <w:r>
        <w:rPr>
          <w:rFonts w:eastAsia="方正仿宋简体"/>
          <w:b/>
          <w:bCs/>
          <w:sz w:val="32"/>
          <w:szCs w:val="32"/>
        </w:rPr>
        <w:t>.</w:t>
      </w:r>
      <w:r>
        <w:rPr>
          <w:rFonts w:hint="eastAsia" w:eastAsia="方正仿宋简体" w:cs="方正仿宋简体"/>
          <w:b/>
          <w:bCs/>
          <w:sz w:val="32"/>
          <w:szCs w:val="32"/>
        </w:rPr>
        <w:t>预算</w:t>
      </w:r>
      <w:r>
        <w:rPr>
          <w:rFonts w:hint="eastAsia" w:eastAsia="方正仿宋简体" w:cs="方正仿宋简体"/>
          <w:b/>
          <w:bCs/>
          <w:sz w:val="32"/>
          <w:szCs w:val="32"/>
          <w:lang w:eastAsia="zh-CN"/>
        </w:rPr>
        <w:t>动态调整</w:t>
      </w:r>
    </w:p>
    <w:p>
      <w:pPr>
        <w:spacing w:line="578" w:lineRule="exact"/>
        <w:ind w:firstLine="640" w:firstLineChars="200"/>
        <w:rPr>
          <w:rFonts w:hint="eastAsia" w:eastAsia="方正仿宋简体" w:cs="方正仿宋简体"/>
          <w:sz w:val="32"/>
          <w:szCs w:val="32"/>
        </w:rPr>
      </w:pPr>
      <w:r>
        <w:rPr>
          <w:rFonts w:hint="eastAsia" w:eastAsia="方正仿宋简体" w:cs="方正仿宋简体"/>
          <w:sz w:val="32"/>
          <w:szCs w:val="32"/>
        </w:rPr>
        <w:t>预算下达后，我单位严格按照财务会计制度执行，未改变资金用途，资金用途未作调整情况。严格把控</w:t>
      </w:r>
      <w:r>
        <w:rPr>
          <w:rFonts w:eastAsia="方正仿宋简体"/>
          <w:sz w:val="32"/>
          <w:szCs w:val="32"/>
        </w:rPr>
        <w:t>“</w:t>
      </w:r>
      <w:r>
        <w:rPr>
          <w:rFonts w:hint="eastAsia" w:eastAsia="方正仿宋简体" w:cs="方正仿宋简体"/>
          <w:sz w:val="32"/>
          <w:szCs w:val="32"/>
        </w:rPr>
        <w:t>三公</w:t>
      </w:r>
      <w:r>
        <w:rPr>
          <w:rFonts w:eastAsia="方正仿宋简体"/>
          <w:sz w:val="32"/>
          <w:szCs w:val="32"/>
        </w:rPr>
        <w:t>”</w:t>
      </w:r>
      <w:r>
        <w:rPr>
          <w:rFonts w:hint="eastAsia" w:eastAsia="方正仿宋简体" w:cs="方正仿宋简体"/>
          <w:sz w:val="32"/>
          <w:szCs w:val="32"/>
        </w:rPr>
        <w:t>经费支出及其他预算项目支出。</w:t>
      </w:r>
    </w:p>
    <w:p>
      <w:pPr>
        <w:spacing w:line="578" w:lineRule="exact"/>
        <w:ind w:firstLine="643" w:firstLineChars="200"/>
        <w:rPr>
          <w:rFonts w:eastAsia="方正仿宋简体"/>
          <w:b/>
          <w:bCs/>
          <w:sz w:val="32"/>
          <w:szCs w:val="32"/>
        </w:rPr>
      </w:pPr>
      <w:r>
        <w:rPr>
          <w:rFonts w:hint="eastAsia" w:eastAsia="方正仿宋简体"/>
          <w:b/>
          <w:bCs/>
          <w:sz w:val="32"/>
          <w:szCs w:val="32"/>
          <w:lang w:val="en-US" w:eastAsia="zh-CN"/>
        </w:rPr>
        <w:t>5</w:t>
      </w:r>
      <w:r>
        <w:rPr>
          <w:rFonts w:eastAsia="方正仿宋简体"/>
          <w:b/>
          <w:bCs/>
          <w:sz w:val="32"/>
          <w:szCs w:val="32"/>
        </w:rPr>
        <w:t>.</w:t>
      </w:r>
      <w:r>
        <w:rPr>
          <w:rFonts w:hint="eastAsia" w:eastAsia="方正仿宋简体" w:cs="方正仿宋简体"/>
          <w:b/>
          <w:bCs/>
          <w:sz w:val="32"/>
          <w:szCs w:val="32"/>
        </w:rPr>
        <w:t>部门预算执行进度情况</w:t>
      </w:r>
    </w:p>
    <w:p>
      <w:pPr>
        <w:spacing w:line="578" w:lineRule="exact"/>
        <w:ind w:firstLine="640" w:firstLineChars="200"/>
        <w:rPr>
          <w:rFonts w:eastAsia="方正仿宋简体"/>
          <w:sz w:val="32"/>
          <w:szCs w:val="32"/>
        </w:rPr>
      </w:pPr>
      <w:r>
        <w:rPr>
          <w:rFonts w:hint="eastAsia" w:eastAsia="方正仿宋简体" w:cs="方正仿宋简体"/>
          <w:sz w:val="32"/>
          <w:szCs w:val="32"/>
        </w:rPr>
        <w:t>预算执行按时间进度正常进行，无异常情况。</w:t>
      </w:r>
    </w:p>
    <w:p>
      <w:pPr>
        <w:spacing w:line="578" w:lineRule="exact"/>
        <w:ind w:firstLine="643" w:firstLineChars="200"/>
        <w:rPr>
          <w:rFonts w:hint="eastAsia" w:eastAsia="方正仿宋简体"/>
          <w:b/>
          <w:bCs/>
          <w:sz w:val="32"/>
          <w:szCs w:val="32"/>
          <w:lang w:eastAsia="zh-CN"/>
        </w:rPr>
      </w:pPr>
      <w:r>
        <w:rPr>
          <w:rFonts w:hint="eastAsia" w:eastAsia="方正仿宋简体"/>
          <w:b/>
          <w:bCs/>
          <w:sz w:val="32"/>
          <w:szCs w:val="32"/>
          <w:lang w:val="en-US" w:eastAsia="zh-CN"/>
        </w:rPr>
        <w:t>6</w:t>
      </w:r>
      <w:r>
        <w:rPr>
          <w:rFonts w:eastAsia="方正仿宋简体"/>
          <w:b/>
          <w:bCs/>
          <w:sz w:val="32"/>
          <w:szCs w:val="32"/>
        </w:rPr>
        <w:t>.</w:t>
      </w:r>
      <w:r>
        <w:rPr>
          <w:rFonts w:hint="eastAsia" w:eastAsia="方正仿宋简体" w:cs="方正仿宋简体"/>
          <w:b/>
          <w:bCs/>
          <w:sz w:val="32"/>
          <w:szCs w:val="32"/>
          <w:lang w:eastAsia="zh-CN"/>
        </w:rPr>
        <w:t>预算完成情况</w:t>
      </w:r>
    </w:p>
    <w:p>
      <w:pPr>
        <w:spacing w:line="578" w:lineRule="exact"/>
        <w:ind w:firstLine="640" w:firstLineChars="200"/>
        <w:rPr>
          <w:rFonts w:hint="eastAsia" w:eastAsia="方正仿宋简体" w:cs="方正仿宋简体"/>
          <w:sz w:val="32"/>
          <w:szCs w:val="32"/>
        </w:rPr>
      </w:pPr>
      <w:r>
        <w:rPr>
          <w:rFonts w:eastAsia="方正仿宋简体"/>
          <w:sz w:val="32"/>
          <w:szCs w:val="32"/>
        </w:rPr>
        <w:t>201</w:t>
      </w:r>
      <w:r>
        <w:rPr>
          <w:rFonts w:hint="eastAsia" w:eastAsia="方正仿宋简体"/>
          <w:sz w:val="32"/>
          <w:szCs w:val="32"/>
          <w:lang w:val="en-US" w:eastAsia="zh-CN"/>
        </w:rPr>
        <w:t>9</w:t>
      </w:r>
      <w:r>
        <w:rPr>
          <w:rFonts w:hint="eastAsia" w:eastAsia="方正仿宋简体" w:cs="方正仿宋简体"/>
          <w:sz w:val="32"/>
          <w:szCs w:val="32"/>
        </w:rPr>
        <w:t>年我单位预算目标明确，保障人员基本支出，保障</w:t>
      </w:r>
      <w:r>
        <w:rPr>
          <w:rFonts w:hint="eastAsia" w:eastAsia="方正仿宋简体" w:cs="方正仿宋简体"/>
          <w:sz w:val="32"/>
          <w:szCs w:val="32"/>
          <w:lang w:eastAsia="zh-CN"/>
        </w:rPr>
        <w:t>了全区城乡居民社会养老保险全覆盖</w:t>
      </w:r>
      <w:r>
        <w:rPr>
          <w:rFonts w:hint="eastAsia" w:eastAsia="方正仿宋简体" w:cs="方正仿宋简体"/>
          <w:sz w:val="32"/>
          <w:szCs w:val="32"/>
        </w:rPr>
        <w:t>。</w:t>
      </w:r>
    </w:p>
    <w:p>
      <w:pPr>
        <w:spacing w:line="578" w:lineRule="exact"/>
        <w:ind w:firstLine="643" w:firstLineChars="200"/>
        <w:rPr>
          <w:rFonts w:hint="eastAsia" w:eastAsia="方正仿宋简体" w:cs="方正仿宋简体"/>
          <w:b/>
          <w:bCs/>
          <w:sz w:val="32"/>
          <w:szCs w:val="32"/>
          <w:lang w:val="en-US" w:eastAsia="zh-CN"/>
        </w:rPr>
      </w:pPr>
      <w:r>
        <w:rPr>
          <w:rFonts w:hint="eastAsia" w:eastAsia="方正仿宋简体" w:cs="方正仿宋简体"/>
          <w:b/>
          <w:bCs/>
          <w:sz w:val="32"/>
          <w:szCs w:val="32"/>
          <w:lang w:val="en-US" w:eastAsia="zh-CN"/>
        </w:rPr>
        <w:t>7.违规记录情况</w:t>
      </w:r>
    </w:p>
    <w:p>
      <w:pPr>
        <w:spacing w:line="578" w:lineRule="exact"/>
        <w:ind w:firstLine="640" w:firstLineChars="200"/>
        <w:rPr>
          <w:rFonts w:hint="default" w:eastAsia="方正仿宋简体" w:cs="方正仿宋简体"/>
          <w:sz w:val="32"/>
          <w:szCs w:val="32"/>
          <w:lang w:val="en-US" w:eastAsia="zh-CN"/>
        </w:rPr>
      </w:pPr>
      <w:r>
        <w:rPr>
          <w:rFonts w:hint="eastAsia" w:eastAsia="方正仿宋简体" w:cs="方正仿宋简体"/>
          <w:sz w:val="32"/>
          <w:szCs w:val="32"/>
          <w:lang w:val="en-US" w:eastAsia="zh-CN"/>
        </w:rPr>
        <w:t>2019年我单位未发现违纪违规情况。</w:t>
      </w:r>
    </w:p>
    <w:p>
      <w:pPr>
        <w:spacing w:line="578" w:lineRule="exact"/>
        <w:ind w:firstLine="640" w:firstLineChars="200"/>
        <w:rPr>
          <w:rFonts w:eastAsia="方正楷体简体"/>
          <w:sz w:val="32"/>
          <w:szCs w:val="32"/>
        </w:rPr>
      </w:pPr>
      <w:r>
        <w:rPr>
          <w:rFonts w:hint="eastAsia" w:eastAsia="方正楷体简体" w:cs="方正楷体简体"/>
          <w:sz w:val="32"/>
          <w:szCs w:val="32"/>
        </w:rPr>
        <w:t>（二）</w:t>
      </w:r>
      <w:r>
        <w:rPr>
          <w:rFonts w:hint="eastAsia" w:eastAsia="方正楷体简体" w:cs="方正楷体简体"/>
          <w:sz w:val="32"/>
          <w:szCs w:val="32"/>
          <w:lang w:eastAsia="zh-CN"/>
        </w:rPr>
        <w:t>专项预算管理</w:t>
      </w:r>
      <w:r>
        <w:rPr>
          <w:rFonts w:eastAsia="方正楷体简体"/>
          <w:sz w:val="32"/>
          <w:szCs w:val="32"/>
        </w:rPr>
        <w:tab/>
      </w:r>
    </w:p>
    <w:p>
      <w:pPr>
        <w:spacing w:line="578" w:lineRule="exact"/>
        <w:ind w:firstLine="640" w:firstLineChars="200"/>
        <w:rPr>
          <w:rFonts w:hint="eastAsia" w:eastAsia="方正仿宋简体"/>
          <w:sz w:val="32"/>
          <w:szCs w:val="32"/>
          <w:lang w:eastAsia="zh-CN"/>
        </w:rPr>
      </w:pPr>
      <w:r>
        <w:rPr>
          <w:rFonts w:hint="eastAsia" w:eastAsia="方正仿宋简体"/>
          <w:sz w:val="32"/>
          <w:szCs w:val="32"/>
          <w:lang w:val="en-US" w:eastAsia="zh-CN"/>
        </w:rPr>
        <w:t>2019年</w:t>
      </w:r>
      <w:r>
        <w:rPr>
          <w:rFonts w:hint="eastAsia" w:eastAsia="方正仿宋简体"/>
          <w:sz w:val="32"/>
          <w:szCs w:val="32"/>
          <w:lang w:eastAsia="zh-CN"/>
        </w:rPr>
        <w:t>专项预算部门未实行项目绩效目标管理。</w:t>
      </w:r>
    </w:p>
    <w:p>
      <w:pPr>
        <w:spacing w:line="578" w:lineRule="exact"/>
        <w:ind w:firstLine="640" w:firstLineChars="200"/>
        <w:rPr>
          <w:rFonts w:hint="eastAsia" w:eastAsia="方正楷体简体"/>
          <w:sz w:val="32"/>
          <w:szCs w:val="32"/>
          <w:lang w:eastAsia="zh-CN"/>
        </w:rPr>
      </w:pPr>
      <w:r>
        <w:rPr>
          <w:rFonts w:hint="eastAsia" w:eastAsia="方正楷体简体" w:cs="方正楷体简体"/>
          <w:sz w:val="32"/>
          <w:szCs w:val="32"/>
        </w:rPr>
        <w:t>（三）</w:t>
      </w:r>
      <w:r>
        <w:rPr>
          <w:rFonts w:eastAsia="方正楷体简体"/>
          <w:sz w:val="32"/>
          <w:szCs w:val="32"/>
        </w:rPr>
        <w:tab/>
      </w:r>
      <w:r>
        <w:rPr>
          <w:rFonts w:hint="eastAsia" w:eastAsia="方正楷体简体"/>
          <w:sz w:val="32"/>
          <w:szCs w:val="32"/>
          <w:lang w:eastAsia="zh-CN"/>
        </w:rPr>
        <w:t>结果应用情况</w:t>
      </w:r>
    </w:p>
    <w:p>
      <w:pPr>
        <w:spacing w:line="578" w:lineRule="exact"/>
        <w:ind w:firstLine="643" w:firstLineChars="200"/>
        <w:rPr>
          <w:rFonts w:eastAsia="方正仿宋简体"/>
          <w:b/>
          <w:bCs/>
          <w:sz w:val="32"/>
          <w:szCs w:val="32"/>
        </w:rPr>
      </w:pPr>
      <w:r>
        <w:rPr>
          <w:rFonts w:hint="eastAsia" w:eastAsia="方正仿宋简体"/>
          <w:b/>
          <w:bCs/>
          <w:sz w:val="32"/>
          <w:szCs w:val="32"/>
          <w:lang w:val="en-US" w:eastAsia="zh-CN"/>
        </w:rPr>
        <w:t>1</w:t>
      </w:r>
      <w:r>
        <w:rPr>
          <w:rFonts w:eastAsia="方正仿宋简体"/>
          <w:b/>
          <w:bCs/>
          <w:sz w:val="32"/>
          <w:szCs w:val="32"/>
        </w:rPr>
        <w:t>.</w:t>
      </w:r>
      <w:r>
        <w:rPr>
          <w:rFonts w:hint="eastAsia" w:eastAsia="方正仿宋简体" w:cs="方正仿宋简体"/>
          <w:b/>
          <w:bCs/>
          <w:sz w:val="32"/>
          <w:szCs w:val="32"/>
        </w:rPr>
        <w:t>信息公开</w:t>
      </w:r>
    </w:p>
    <w:p>
      <w:pPr>
        <w:spacing w:line="578" w:lineRule="exact"/>
        <w:ind w:firstLine="600" w:firstLineChars="200"/>
        <w:rPr>
          <w:rFonts w:eastAsia="方正仿宋简体"/>
          <w:sz w:val="32"/>
          <w:szCs w:val="32"/>
        </w:rPr>
      </w:pPr>
      <w:r>
        <w:rPr>
          <w:rFonts w:ascii="仿宋" w:hAnsi="仿宋" w:eastAsia="仿宋"/>
          <w:sz w:val="30"/>
          <w:szCs w:val="30"/>
        </w:rPr>
        <w:t>达川区</w:t>
      </w:r>
      <w:r>
        <w:rPr>
          <w:rFonts w:hint="eastAsia" w:ascii="仿宋" w:hAnsi="仿宋" w:eastAsia="仿宋"/>
          <w:sz w:val="30"/>
          <w:szCs w:val="30"/>
          <w:lang w:eastAsia="zh-CN"/>
        </w:rPr>
        <w:t>城乡居民社会养老保险</w:t>
      </w:r>
      <w:r>
        <w:rPr>
          <w:rFonts w:ascii="仿宋" w:hAnsi="仿宋" w:eastAsia="仿宋"/>
          <w:sz w:val="30"/>
          <w:szCs w:val="30"/>
        </w:rPr>
        <w:t>局</w:t>
      </w:r>
      <w:r>
        <w:rPr>
          <w:rFonts w:hint="eastAsia" w:eastAsia="方正仿宋简体" w:cs="方正仿宋简体"/>
          <w:sz w:val="32"/>
          <w:szCs w:val="32"/>
        </w:rPr>
        <w:t>严格按照上级要求，对预算、决算等要对社会公开的信息及时对外公开。保证透明度。</w:t>
      </w:r>
    </w:p>
    <w:p>
      <w:pPr>
        <w:spacing w:line="578" w:lineRule="exact"/>
        <w:ind w:firstLine="643" w:firstLineChars="200"/>
        <w:rPr>
          <w:rFonts w:eastAsia="方正仿宋简体"/>
          <w:b/>
          <w:bCs/>
          <w:sz w:val="32"/>
          <w:szCs w:val="32"/>
        </w:rPr>
      </w:pPr>
      <w:r>
        <w:rPr>
          <w:rFonts w:hint="eastAsia" w:eastAsia="方正仿宋简体"/>
          <w:b/>
          <w:bCs/>
          <w:sz w:val="32"/>
          <w:szCs w:val="32"/>
          <w:lang w:val="en-US" w:eastAsia="zh-CN"/>
        </w:rPr>
        <w:t>2</w:t>
      </w:r>
      <w:r>
        <w:rPr>
          <w:rFonts w:eastAsia="方正仿宋简体"/>
          <w:b/>
          <w:bCs/>
          <w:sz w:val="32"/>
          <w:szCs w:val="32"/>
        </w:rPr>
        <w:t>.</w:t>
      </w:r>
      <w:r>
        <w:rPr>
          <w:rFonts w:hint="eastAsia" w:eastAsia="方正仿宋简体" w:cs="方正仿宋简体"/>
          <w:b/>
          <w:bCs/>
          <w:sz w:val="32"/>
          <w:szCs w:val="32"/>
        </w:rPr>
        <w:t>绩效管理</w:t>
      </w:r>
    </w:p>
    <w:p>
      <w:pPr>
        <w:spacing w:line="578" w:lineRule="exact"/>
        <w:ind w:firstLine="640" w:firstLineChars="200"/>
        <w:rPr>
          <w:rFonts w:eastAsia="方正仿宋简体"/>
          <w:sz w:val="32"/>
          <w:szCs w:val="32"/>
        </w:rPr>
      </w:pPr>
      <w:r>
        <w:rPr>
          <w:rFonts w:hint="eastAsia" w:eastAsia="方正仿宋简体" w:cs="方正仿宋简体"/>
          <w:sz w:val="32"/>
          <w:szCs w:val="32"/>
        </w:rPr>
        <w:t>按照要求单位开展整体绩效评价，按要求向财政部门报送</w:t>
      </w:r>
      <w:r>
        <w:rPr>
          <w:rFonts w:hint="eastAsia" w:eastAsia="方正仿宋简体" w:cs="方正仿宋简体"/>
          <w:sz w:val="32"/>
          <w:szCs w:val="32"/>
          <w:lang w:eastAsia="zh-CN"/>
        </w:rPr>
        <w:t>部门整体</w:t>
      </w:r>
      <w:r>
        <w:rPr>
          <w:rFonts w:hint="eastAsia" w:eastAsia="方正仿宋简体" w:cs="方正仿宋简体"/>
          <w:sz w:val="32"/>
          <w:szCs w:val="32"/>
        </w:rPr>
        <w:t>自评报告等相关绩效信息。</w:t>
      </w:r>
    </w:p>
    <w:p>
      <w:pPr>
        <w:spacing w:line="578" w:lineRule="exact"/>
        <w:ind w:firstLine="643" w:firstLineChars="200"/>
        <w:rPr>
          <w:rFonts w:eastAsia="方正仿宋简体"/>
          <w:b/>
          <w:bCs/>
          <w:sz w:val="32"/>
          <w:szCs w:val="32"/>
        </w:rPr>
      </w:pPr>
      <w:r>
        <w:rPr>
          <w:rFonts w:hint="eastAsia" w:eastAsia="方正仿宋简体"/>
          <w:b/>
          <w:bCs/>
          <w:sz w:val="32"/>
          <w:szCs w:val="32"/>
          <w:lang w:val="en-US" w:eastAsia="zh-CN"/>
        </w:rPr>
        <w:t>3</w:t>
      </w:r>
      <w:r>
        <w:rPr>
          <w:rFonts w:eastAsia="方正仿宋简体"/>
          <w:b/>
          <w:bCs/>
          <w:sz w:val="32"/>
          <w:szCs w:val="32"/>
        </w:rPr>
        <w:t>.</w:t>
      </w:r>
      <w:r>
        <w:rPr>
          <w:rFonts w:hint="eastAsia" w:eastAsia="方正仿宋简体" w:cs="方正仿宋简体"/>
          <w:b/>
          <w:bCs/>
          <w:sz w:val="32"/>
          <w:szCs w:val="32"/>
        </w:rPr>
        <w:t>依法接受财政监督情况</w:t>
      </w:r>
    </w:p>
    <w:p>
      <w:pPr>
        <w:spacing w:line="578" w:lineRule="exact"/>
        <w:ind w:firstLine="640" w:firstLineChars="200"/>
        <w:rPr>
          <w:rFonts w:eastAsia="方正仿宋简体"/>
          <w:sz w:val="32"/>
          <w:szCs w:val="32"/>
        </w:rPr>
      </w:pPr>
      <w:r>
        <w:rPr>
          <w:rFonts w:hint="eastAsia" w:eastAsia="方正仿宋简体" w:cs="方正仿宋简体"/>
          <w:sz w:val="32"/>
          <w:szCs w:val="32"/>
        </w:rPr>
        <w:t>按照区财政局相关要求，开展了</w:t>
      </w:r>
      <w:r>
        <w:rPr>
          <w:rFonts w:eastAsia="方正仿宋简体"/>
          <w:sz w:val="32"/>
          <w:szCs w:val="32"/>
        </w:rPr>
        <w:t>201</w:t>
      </w:r>
      <w:r>
        <w:rPr>
          <w:rFonts w:hint="eastAsia" w:eastAsia="方正仿宋简体"/>
          <w:sz w:val="32"/>
          <w:szCs w:val="32"/>
          <w:lang w:val="en-US" w:eastAsia="zh-CN"/>
        </w:rPr>
        <w:t>9</w:t>
      </w:r>
      <w:r>
        <w:rPr>
          <w:rFonts w:hint="eastAsia" w:eastAsia="方正仿宋简体" w:cs="方正仿宋简体"/>
          <w:sz w:val="32"/>
          <w:szCs w:val="32"/>
        </w:rPr>
        <w:t>年度财政监督检查的自查自纠工作，并报送了自查自纠报告及报表。</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78" w:lineRule="exact"/>
        <w:ind w:firstLine="643" w:firstLineChars="200"/>
        <w:rPr>
          <w:rFonts w:ascii="方正仿宋简体" w:eastAsia="方正仿宋简体"/>
          <w:color w:val="000000" w:themeColor="text1"/>
          <w:sz w:val="32"/>
          <w:szCs w:val="32"/>
          <w14:textFill>
            <w14:solidFill>
              <w14:schemeClr w14:val="tx1"/>
            </w14:solidFill>
          </w14:textFill>
        </w:rPr>
      </w:pPr>
      <w:r>
        <w:rPr>
          <w:rFonts w:hint="eastAsia" w:ascii="方正楷体简体" w:eastAsia="方正楷体简体"/>
          <w:b/>
          <w:color w:val="000000" w:themeColor="text1"/>
          <w:sz w:val="32"/>
          <w:szCs w:val="32"/>
          <w14:textFill>
            <w14:solidFill>
              <w14:schemeClr w14:val="tx1"/>
            </w14:solidFill>
          </w14:textFill>
        </w:rPr>
        <w:t>（一）评价结论。</w:t>
      </w:r>
      <w:r>
        <w:rPr>
          <w:rFonts w:hint="eastAsia" w:ascii="仿宋" w:hAnsi="仿宋" w:eastAsia="仿宋" w:cs="仿宋"/>
          <w:color w:val="000000"/>
          <w:kern w:val="0"/>
          <w:sz w:val="32"/>
          <w:szCs w:val="32"/>
        </w:rPr>
        <w:t>总体看，我单位预算编制及执行决算较为准确，支出管理较为规范，财务管理制度较完善，部门整体绩效较好，自评得分为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95</w:t>
      </w:r>
      <w:r>
        <w:rPr>
          <w:rFonts w:hint="eastAsia" w:ascii="仿宋" w:hAnsi="仿宋" w:eastAsia="仿宋" w:cs="仿宋"/>
          <w:color w:val="000000"/>
          <w:kern w:val="0"/>
          <w:sz w:val="32"/>
          <w:szCs w:val="32"/>
        </w:rPr>
        <w:t>分。</w:t>
      </w:r>
    </w:p>
    <w:p>
      <w:pPr>
        <w:spacing w:line="578" w:lineRule="exact"/>
        <w:ind w:firstLine="643" w:firstLineChars="200"/>
        <w:rPr>
          <w:rFonts w:ascii="方正楷体简体" w:eastAsia="方正楷体简体"/>
          <w:b/>
          <w:color w:val="000000" w:themeColor="text1"/>
          <w:sz w:val="32"/>
          <w:szCs w:val="32"/>
          <w14:textFill>
            <w14:solidFill>
              <w14:schemeClr w14:val="tx1"/>
            </w14:solidFill>
          </w14:textFill>
        </w:rPr>
      </w:pPr>
      <w:r>
        <w:rPr>
          <w:rFonts w:hint="eastAsia" w:ascii="方正楷体简体" w:eastAsia="方正楷体简体"/>
          <w:b/>
          <w:color w:val="000000" w:themeColor="text1"/>
          <w:sz w:val="32"/>
          <w:szCs w:val="32"/>
          <w14:textFill>
            <w14:solidFill>
              <w14:schemeClr w14:val="tx1"/>
            </w14:solidFill>
          </w14:textFill>
        </w:rPr>
        <w:t>（二）存在问题。</w:t>
      </w:r>
    </w:p>
    <w:p>
      <w:pPr>
        <w:ind w:firstLine="600" w:firstLineChars="200"/>
        <w:rPr>
          <w:rFonts w:hint="eastAsia" w:ascii="方正仿宋简体" w:eastAsia="方正仿宋简体"/>
          <w:b/>
          <w:color w:val="000000" w:themeColor="text1"/>
          <w:sz w:val="32"/>
          <w:szCs w:val="32"/>
          <w:lang w:eastAsia="zh-CN"/>
          <w14:textFill>
            <w14:solidFill>
              <w14:schemeClr w14:val="tx1"/>
            </w14:solidFill>
          </w14:textFill>
        </w:rPr>
      </w:pPr>
      <w:r>
        <w:rPr>
          <w:rFonts w:hint="eastAsia" w:ascii="仿宋" w:hAnsi="仿宋" w:eastAsia="仿宋"/>
          <w:sz w:val="30"/>
          <w:szCs w:val="30"/>
        </w:rPr>
        <w:t>一是待遇支付中存在与社保重复领取的情况</w:t>
      </w:r>
      <w:r>
        <w:rPr>
          <w:rFonts w:hint="eastAsia" w:ascii="仿宋" w:hAnsi="仿宋" w:eastAsia="仿宋"/>
          <w:sz w:val="30"/>
          <w:szCs w:val="30"/>
          <w:lang w:eastAsia="zh-CN"/>
        </w:rPr>
        <w:t>；</w:t>
      </w:r>
      <w:r>
        <w:rPr>
          <w:rFonts w:hint="eastAsia" w:ascii="仿宋" w:hAnsi="仿宋" w:eastAsia="仿宋"/>
          <w:sz w:val="30"/>
          <w:szCs w:val="30"/>
        </w:rPr>
        <w:t>二是死亡冒领人员</w:t>
      </w:r>
      <w:r>
        <w:rPr>
          <w:rFonts w:hint="eastAsia" w:ascii="仿宋" w:hAnsi="仿宋" w:eastAsia="仿宋"/>
          <w:sz w:val="30"/>
          <w:szCs w:val="30"/>
          <w:lang w:eastAsia="zh-CN"/>
        </w:rPr>
        <w:t>；</w:t>
      </w:r>
      <w:r>
        <w:rPr>
          <w:rFonts w:hint="eastAsia" w:ascii="仿宋" w:hAnsi="仿宋" w:eastAsia="仿宋"/>
          <w:sz w:val="30"/>
          <w:szCs w:val="30"/>
        </w:rPr>
        <w:t>三是在资金匹配上，财政配套资金到位不及时，不利于基金的保值增值。</w:t>
      </w:r>
    </w:p>
    <w:p>
      <w:pPr>
        <w:spacing w:line="578" w:lineRule="exact"/>
        <w:ind w:firstLine="643" w:firstLineChars="200"/>
        <w:rPr>
          <w:rFonts w:hint="eastAsia" w:ascii="方正楷体简体" w:eastAsia="方正楷体简体"/>
          <w:b/>
          <w:color w:val="000000" w:themeColor="text1"/>
          <w:sz w:val="32"/>
          <w:szCs w:val="32"/>
          <w14:textFill>
            <w14:solidFill>
              <w14:schemeClr w14:val="tx1"/>
            </w14:solidFill>
          </w14:textFill>
        </w:rPr>
      </w:pPr>
      <w:r>
        <w:rPr>
          <w:rFonts w:hint="eastAsia" w:ascii="方正楷体简体" w:eastAsia="方正楷体简体"/>
          <w:b/>
          <w:color w:val="000000" w:themeColor="text1"/>
          <w:sz w:val="32"/>
          <w:szCs w:val="32"/>
          <w14:textFill>
            <w14:solidFill>
              <w14:schemeClr w14:val="tx1"/>
            </w14:solidFill>
          </w14:textFill>
        </w:rPr>
        <w:t>（三）改进措施</w:t>
      </w:r>
    </w:p>
    <w:p>
      <w:pPr>
        <w:spacing w:line="578" w:lineRule="exact"/>
        <w:ind w:firstLine="640" w:firstLineChars="200"/>
        <w:rPr>
          <w:rFonts w:hint="eastAsia" w:ascii="仿宋_GB2312" w:hAnsi="仿宋_GB2312" w:eastAsia="仿宋" w:cs="仿宋_GB2312"/>
          <w:sz w:val="32"/>
          <w:szCs w:val="32"/>
          <w:lang w:eastAsia="zh-CN"/>
        </w:rPr>
        <w:sectPr>
          <w:footerReference r:id="rId5" w:type="first"/>
          <w:headerReference r:id="rId3" w:type="default"/>
          <w:footerReference r:id="rId4" w:type="default"/>
          <w:pgSz w:w="11906" w:h="16838"/>
          <w:pgMar w:top="1440" w:right="1800" w:bottom="1440" w:left="1800" w:header="851" w:footer="992" w:gutter="0"/>
          <w:pgNumType w:fmt="decimal" w:start="1"/>
          <w:cols w:space="425" w:num="1"/>
          <w:titlePg/>
          <w:docGrid w:type="lines" w:linePitch="312" w:charSpace="0"/>
        </w:sectPr>
      </w:pPr>
      <w:r>
        <w:rPr>
          <w:rFonts w:hint="eastAsia" w:ascii="仿宋" w:hAnsi="仿宋" w:eastAsia="仿宋" w:cs="仿宋"/>
          <w:color w:val="000000"/>
          <w:kern w:val="0"/>
          <w:sz w:val="32"/>
          <w:szCs w:val="32"/>
        </w:rPr>
        <w:t>统一思想，高度重视支出绩效自评工作，进一步提高预算编制质量，强化资金财务管理；完善内控管理制度；加快使用财政大平台统一结算，使我单位能更好的完成各项目标任务</w:t>
      </w:r>
      <w:r>
        <w:rPr>
          <w:rFonts w:hint="eastAsia" w:ascii="仿宋" w:hAnsi="仿宋" w:eastAsia="仿宋" w:cs="仿宋"/>
          <w:color w:val="000000"/>
          <w:kern w:val="0"/>
          <w:sz w:val="32"/>
          <w:szCs w:val="32"/>
          <w:lang w:eastAsia="zh-CN"/>
        </w:rPr>
        <w:t>。</w:t>
      </w:r>
    </w:p>
    <w:p>
      <w:pPr>
        <w:pageBreakBefore w:val="0"/>
        <w:widowControl/>
        <w:kinsoku/>
        <w:wordWrap/>
        <w:overflowPunct/>
        <w:topLinePunct w:val="0"/>
        <w:bidi w:val="0"/>
        <w:spacing w:line="560" w:lineRule="exact"/>
        <w:jc w:val="left"/>
        <w:rPr>
          <w:rStyle w:val="24"/>
          <w:rFonts w:ascii="黑体" w:hAnsi="黑体" w:eastAsia="黑体"/>
          <w:b w:val="0"/>
        </w:rPr>
      </w:pPr>
    </w:p>
    <w:p>
      <w:pPr>
        <w:pageBreakBefore w:val="0"/>
        <w:kinsoku/>
        <w:wordWrap/>
        <w:overflowPunct/>
        <w:topLinePunct w:val="0"/>
        <w:bidi w:val="0"/>
        <w:spacing w:line="560" w:lineRule="exact"/>
        <w:jc w:val="center"/>
        <w:outlineLvl w:val="0"/>
        <w:rPr>
          <w:rStyle w:val="24"/>
          <w:rFonts w:ascii="黑体" w:hAnsi="黑体" w:eastAsia="黑体"/>
          <w:b w:val="0"/>
        </w:rPr>
      </w:pPr>
      <w:bookmarkStart w:id="60"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57"/>
      <w:bookmarkEnd w:id="60"/>
    </w:p>
    <w:p>
      <w:pPr>
        <w:pageBreakBefore w:val="0"/>
        <w:kinsoku/>
        <w:wordWrap/>
        <w:overflowPunct/>
        <w:topLinePunct w:val="0"/>
        <w:bidi w:val="0"/>
        <w:spacing w:line="560" w:lineRule="exact"/>
        <w:jc w:val="center"/>
        <w:outlineLvl w:val="0"/>
        <w:rPr>
          <w:rFonts w:ascii="仿宋" w:hAnsi="仿宋" w:eastAsia="仿宋"/>
          <w:b/>
          <w:color w:val="000000"/>
          <w:sz w:val="44"/>
          <w:szCs w:val="44"/>
        </w:rPr>
      </w:pPr>
    </w:p>
    <w:p>
      <w:pPr>
        <w:pStyle w:val="3"/>
        <w:pageBreakBefore w:val="0"/>
        <w:kinsoku/>
        <w:wordWrap/>
        <w:overflowPunct/>
        <w:topLinePunct w:val="0"/>
        <w:bidi w:val="0"/>
        <w:spacing w:before="0" w:after="0" w:line="560" w:lineRule="exact"/>
        <w:rPr>
          <w:rFonts w:ascii="仿宋" w:hAnsi="仿宋" w:eastAsia="仿宋"/>
          <w:color w:val="000000"/>
        </w:rPr>
      </w:pPr>
      <w:bookmarkStart w:id="61"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1"/>
    </w:p>
    <w:p>
      <w:pPr>
        <w:pStyle w:val="3"/>
        <w:pageBreakBefore w:val="0"/>
        <w:kinsoku/>
        <w:wordWrap/>
        <w:overflowPunct/>
        <w:topLinePunct w:val="0"/>
        <w:bidi w:val="0"/>
        <w:spacing w:before="0" w:after="0" w:line="560" w:lineRule="exact"/>
        <w:rPr>
          <w:rFonts w:ascii="仿宋" w:hAnsi="仿宋" w:eastAsia="仿宋"/>
          <w:color w:val="000000"/>
        </w:rPr>
      </w:pPr>
      <w:bookmarkStart w:id="62"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62"/>
    </w:p>
    <w:p>
      <w:pPr>
        <w:pStyle w:val="3"/>
        <w:pageBreakBefore w:val="0"/>
        <w:kinsoku/>
        <w:wordWrap/>
        <w:overflowPunct/>
        <w:topLinePunct w:val="0"/>
        <w:bidi w:val="0"/>
        <w:spacing w:before="0" w:after="0" w:line="560" w:lineRule="exact"/>
        <w:rPr>
          <w:rFonts w:ascii="仿宋" w:hAnsi="仿宋" w:eastAsia="仿宋"/>
          <w:color w:val="000000"/>
        </w:rPr>
      </w:pPr>
      <w:bookmarkStart w:id="63"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63"/>
    </w:p>
    <w:p>
      <w:pPr>
        <w:pStyle w:val="3"/>
        <w:pageBreakBefore w:val="0"/>
        <w:kinsoku/>
        <w:wordWrap/>
        <w:overflowPunct/>
        <w:topLinePunct w:val="0"/>
        <w:bidi w:val="0"/>
        <w:spacing w:before="0" w:after="0" w:line="560" w:lineRule="exact"/>
        <w:rPr>
          <w:rFonts w:ascii="仿宋" w:hAnsi="仿宋" w:eastAsia="仿宋"/>
          <w:b w:val="0"/>
          <w:color w:val="000000"/>
        </w:rPr>
      </w:pPr>
      <w:bookmarkStart w:id="64"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4"/>
    </w:p>
    <w:p>
      <w:pPr>
        <w:pStyle w:val="3"/>
        <w:pageBreakBefore w:val="0"/>
        <w:kinsoku/>
        <w:wordWrap/>
        <w:overflowPunct/>
        <w:topLinePunct w:val="0"/>
        <w:bidi w:val="0"/>
        <w:spacing w:before="0" w:after="0" w:line="560" w:lineRule="exact"/>
        <w:rPr>
          <w:rStyle w:val="25"/>
          <w:rFonts w:ascii="仿宋" w:hAnsi="仿宋" w:eastAsia="仿宋"/>
          <w:b w:val="0"/>
          <w:bCs w:val="0"/>
        </w:rPr>
      </w:pPr>
      <w:bookmarkStart w:id="65"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65"/>
      <w:bookmarkStart w:id="66" w:name="_Toc15396624"/>
    </w:p>
    <w:p>
      <w:pPr>
        <w:pStyle w:val="3"/>
        <w:pageBreakBefore w:val="0"/>
        <w:kinsoku/>
        <w:wordWrap/>
        <w:overflowPunct/>
        <w:topLinePunct w:val="0"/>
        <w:bidi w:val="0"/>
        <w:spacing w:before="0" w:after="0" w:line="560" w:lineRule="exact"/>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6"/>
    </w:p>
    <w:p>
      <w:pPr>
        <w:pStyle w:val="3"/>
        <w:pageBreakBefore w:val="0"/>
        <w:kinsoku/>
        <w:wordWrap/>
        <w:overflowPunct/>
        <w:topLinePunct w:val="0"/>
        <w:bidi w:val="0"/>
        <w:spacing w:before="0" w:after="0" w:line="560" w:lineRule="exact"/>
        <w:rPr>
          <w:rFonts w:ascii="仿宋" w:hAnsi="仿宋" w:eastAsia="仿宋"/>
          <w:color w:val="000000"/>
        </w:rPr>
      </w:pPr>
      <w:bookmarkStart w:id="67"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7"/>
    </w:p>
    <w:p>
      <w:pPr>
        <w:pStyle w:val="3"/>
        <w:pageBreakBefore w:val="0"/>
        <w:kinsoku/>
        <w:wordWrap/>
        <w:overflowPunct/>
        <w:topLinePunct w:val="0"/>
        <w:bidi w:val="0"/>
        <w:spacing w:before="0" w:after="0" w:line="560" w:lineRule="exact"/>
        <w:rPr>
          <w:rFonts w:ascii="仿宋" w:hAnsi="仿宋" w:eastAsia="仿宋"/>
          <w:color w:val="000000"/>
        </w:rPr>
      </w:pPr>
      <w:bookmarkStart w:id="68"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8"/>
    </w:p>
    <w:p>
      <w:pPr>
        <w:pStyle w:val="3"/>
        <w:pageBreakBefore w:val="0"/>
        <w:kinsoku/>
        <w:wordWrap/>
        <w:overflowPunct/>
        <w:topLinePunct w:val="0"/>
        <w:bidi w:val="0"/>
        <w:spacing w:before="0" w:after="0" w:line="560" w:lineRule="exact"/>
        <w:rPr>
          <w:rFonts w:ascii="仿宋" w:hAnsi="仿宋" w:eastAsia="仿宋"/>
          <w:color w:val="000000"/>
        </w:rPr>
      </w:pPr>
      <w:bookmarkStart w:id="69"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9"/>
    </w:p>
    <w:p>
      <w:pPr>
        <w:pStyle w:val="3"/>
        <w:pageBreakBefore w:val="0"/>
        <w:kinsoku/>
        <w:wordWrap/>
        <w:overflowPunct/>
        <w:topLinePunct w:val="0"/>
        <w:bidi w:val="0"/>
        <w:spacing w:before="0" w:after="0" w:line="560" w:lineRule="exact"/>
        <w:rPr>
          <w:rFonts w:ascii="仿宋" w:hAnsi="仿宋" w:eastAsia="仿宋"/>
          <w:color w:val="000000"/>
        </w:rPr>
      </w:pPr>
      <w:bookmarkStart w:id="70"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70"/>
    </w:p>
    <w:p>
      <w:pPr>
        <w:pStyle w:val="3"/>
        <w:pageBreakBefore w:val="0"/>
        <w:kinsoku/>
        <w:wordWrap/>
        <w:overflowPunct/>
        <w:topLinePunct w:val="0"/>
        <w:bidi w:val="0"/>
        <w:spacing w:before="0" w:after="0" w:line="560" w:lineRule="exact"/>
        <w:rPr>
          <w:rFonts w:ascii="仿宋" w:hAnsi="仿宋" w:eastAsia="仿宋"/>
          <w:color w:val="000000"/>
        </w:rPr>
      </w:pPr>
      <w:bookmarkStart w:id="71"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1"/>
    </w:p>
    <w:p>
      <w:pPr>
        <w:pStyle w:val="3"/>
        <w:pageBreakBefore w:val="0"/>
        <w:kinsoku/>
        <w:wordWrap/>
        <w:overflowPunct/>
        <w:topLinePunct w:val="0"/>
        <w:bidi w:val="0"/>
        <w:spacing w:before="0" w:after="0" w:line="560" w:lineRule="exact"/>
        <w:rPr>
          <w:rFonts w:ascii="仿宋" w:hAnsi="仿宋" w:eastAsia="仿宋"/>
          <w:color w:val="000000"/>
        </w:rPr>
      </w:pPr>
      <w:bookmarkStart w:id="72"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2"/>
    </w:p>
    <w:p>
      <w:pPr>
        <w:pStyle w:val="3"/>
        <w:pageBreakBefore w:val="0"/>
        <w:kinsoku/>
        <w:wordWrap/>
        <w:overflowPunct/>
        <w:topLinePunct w:val="0"/>
        <w:bidi w:val="0"/>
        <w:spacing w:before="0" w:after="0" w:line="560" w:lineRule="exact"/>
        <w:rPr>
          <w:rFonts w:ascii="仿宋" w:hAnsi="仿宋" w:eastAsia="仿宋"/>
          <w:color w:val="000000" w:themeColor="text1"/>
          <w14:textFill>
            <w14:solidFill>
              <w14:schemeClr w14:val="tx1"/>
            </w14:solidFill>
          </w14:textFill>
        </w:rPr>
      </w:pPr>
      <w:bookmarkStart w:id="73"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3"/>
    </w:p>
    <w:sectPr>
      <w:headerReference r:id="rId6" w:type="default"/>
      <w:footerReference r:id="rId7"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方正楷体简体">
    <w:altName w:val="楷体_GB2312"/>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10</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10</w:t>
                        </w:r>
                        <w:r>
                          <w:fldChar w:fldCharType="end"/>
                        </w:r>
                      </w:p>
                    </w:sdtContent>
                  </w:sdt>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24</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3449"/>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8565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445E2"/>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D5530"/>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77C"/>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0BDD"/>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1F4F"/>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887430F"/>
    <w:rsid w:val="08E40815"/>
    <w:rsid w:val="10C055FF"/>
    <w:rsid w:val="11646FCC"/>
    <w:rsid w:val="15C12F37"/>
    <w:rsid w:val="16BB723D"/>
    <w:rsid w:val="240371BF"/>
    <w:rsid w:val="29FD04D3"/>
    <w:rsid w:val="319F7F4E"/>
    <w:rsid w:val="3572228A"/>
    <w:rsid w:val="462B7BA4"/>
    <w:rsid w:val="4ECE2238"/>
    <w:rsid w:val="52F84CF6"/>
    <w:rsid w:val="580F3476"/>
    <w:rsid w:val="72734D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1275</Words>
  <Characters>7271</Characters>
  <Lines>60</Lines>
  <Paragraphs>17</Paragraphs>
  <TotalTime>34</TotalTime>
  <ScaleCrop>false</ScaleCrop>
  <LinksUpToDate>false</LinksUpToDate>
  <CharactersWithSpaces>8529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2020-08-26T06:15:00Z</dcterms:created>
  <dc:creator>曹颖</dc:creator>
  <cp:lastModifiedBy>Administrator</cp:lastModifiedBy>
  <cp:lastPrinted>2020-09-16T01:54:57Z</cp:lastPrinted>
  <dcterms:modified xsi:type="dcterms:W3CDTF">2020-09-16T02:21:13Z</dcterms:modified>
  <dc:title>四川省***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