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ACA" w:rsidRDefault="00B57ACA">
      <w:pPr>
        <w:spacing w:line="600" w:lineRule="exact"/>
        <w:jc w:val="center"/>
        <w:outlineLvl w:val="0"/>
        <w:rPr>
          <w:rFonts w:ascii="方正小标宋简体" w:eastAsia="方正小标宋简体" w:hAnsi="宋体"/>
          <w:color w:val="000000"/>
          <w:sz w:val="72"/>
          <w:szCs w:val="72"/>
        </w:rPr>
      </w:pPr>
      <w:bookmarkStart w:id="0" w:name="_Toc15306267"/>
    </w:p>
    <w:p w:rsidR="00B57ACA" w:rsidRDefault="00B57ACA">
      <w:pPr>
        <w:spacing w:line="600" w:lineRule="exact"/>
        <w:jc w:val="center"/>
        <w:outlineLvl w:val="0"/>
        <w:rPr>
          <w:rFonts w:ascii="方正小标宋简体" w:eastAsia="方正小标宋简体" w:hAnsi="宋体"/>
          <w:color w:val="000000"/>
          <w:sz w:val="72"/>
          <w:szCs w:val="72"/>
        </w:rPr>
      </w:pPr>
    </w:p>
    <w:p w:rsidR="00B57ACA" w:rsidRDefault="00B57ACA">
      <w:pPr>
        <w:spacing w:line="600" w:lineRule="exact"/>
        <w:jc w:val="center"/>
        <w:outlineLvl w:val="0"/>
        <w:rPr>
          <w:rFonts w:ascii="方正小标宋简体" w:eastAsia="方正小标宋简体" w:hAnsi="宋体"/>
          <w:color w:val="000000"/>
          <w:sz w:val="72"/>
          <w:szCs w:val="72"/>
        </w:rPr>
      </w:pPr>
    </w:p>
    <w:p w:rsidR="00B57ACA" w:rsidRDefault="00B57ACA">
      <w:pPr>
        <w:spacing w:line="600" w:lineRule="exact"/>
        <w:jc w:val="center"/>
        <w:outlineLvl w:val="0"/>
        <w:rPr>
          <w:rFonts w:ascii="方正小标宋简体" w:eastAsia="方正小标宋简体" w:hAnsi="宋体"/>
          <w:color w:val="000000"/>
          <w:sz w:val="72"/>
          <w:szCs w:val="72"/>
        </w:rPr>
      </w:pPr>
    </w:p>
    <w:p w:rsidR="00B57ACA" w:rsidRDefault="00B57AC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8441"/>
      <w:bookmarkStart w:id="3" w:name="_Toc15377193"/>
      <w:bookmarkStart w:id="4" w:name="_Toc15396597"/>
      <w:bookmarkStart w:id="5" w:name="_Toc15377425"/>
      <w:r>
        <w:rPr>
          <w:rFonts w:ascii="黑体" w:eastAsia="黑体" w:hAnsi="黑体"/>
          <w:color w:val="000000"/>
          <w:sz w:val="72"/>
          <w:szCs w:val="72"/>
        </w:rPr>
        <w:t>2019</w:t>
      </w:r>
      <w:r>
        <w:rPr>
          <w:rFonts w:ascii="方正小标宋简体" w:eastAsia="方正小标宋简体" w:hAnsi="宋体" w:hint="eastAsia"/>
          <w:color w:val="000000"/>
          <w:sz w:val="72"/>
          <w:szCs w:val="72"/>
        </w:rPr>
        <w:t>年度</w:t>
      </w:r>
      <w:bookmarkEnd w:id="1"/>
      <w:bookmarkEnd w:id="2"/>
      <w:bookmarkEnd w:id="3"/>
      <w:bookmarkEnd w:id="4"/>
      <w:bookmarkEnd w:id="5"/>
    </w:p>
    <w:p w:rsidR="00B57ACA" w:rsidRDefault="00B57ACA">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426"/>
      <w:bookmarkStart w:id="7" w:name="_Toc15396598"/>
      <w:bookmarkStart w:id="8" w:name="_Toc15377194"/>
      <w:bookmarkStart w:id="9" w:name="_Toc15396476"/>
      <w:bookmarkStart w:id="10" w:name="_Toc15378442"/>
      <w:r>
        <w:rPr>
          <w:rFonts w:ascii="方正小标宋简体" w:eastAsia="方正小标宋简体" w:hAnsi="宋体" w:hint="eastAsia"/>
          <w:color w:val="000000"/>
          <w:sz w:val="72"/>
          <w:szCs w:val="72"/>
        </w:rPr>
        <w:t>达州市达川区</w:t>
      </w:r>
      <w:bookmarkStart w:id="11" w:name="_Toc15306268"/>
      <w:bookmarkEnd w:id="0"/>
      <w:r>
        <w:rPr>
          <w:rFonts w:ascii="方正小标宋简体" w:eastAsia="方正小标宋简体" w:hAnsi="宋体" w:hint="eastAsia"/>
          <w:color w:val="000000"/>
          <w:sz w:val="72"/>
          <w:szCs w:val="72"/>
        </w:rPr>
        <w:t>住房和城乡建设局部门决算</w:t>
      </w:r>
      <w:bookmarkEnd w:id="6"/>
      <w:bookmarkEnd w:id="7"/>
      <w:bookmarkEnd w:id="8"/>
      <w:bookmarkEnd w:id="9"/>
      <w:bookmarkEnd w:id="10"/>
      <w:bookmarkEnd w:id="11"/>
      <w:r>
        <w:rPr>
          <w:rFonts w:ascii="方正小标宋简体" w:eastAsia="方正小标宋简体" w:hAnsi="宋体" w:hint="eastAsia"/>
          <w:color w:val="000000"/>
          <w:sz w:val="72"/>
          <w:szCs w:val="72"/>
        </w:rPr>
        <w:t>编制说明</w:t>
      </w:r>
    </w:p>
    <w:p w:rsidR="00B57ACA" w:rsidRDefault="00B57ACA">
      <w:pPr>
        <w:widowControl/>
        <w:jc w:val="center"/>
        <w:rPr>
          <w:rFonts w:ascii="方正小标宋简体" w:eastAsia="方正小标宋简体" w:hAnsi="宋体"/>
          <w:color w:val="000000"/>
          <w:sz w:val="36"/>
          <w:szCs w:val="36"/>
        </w:rPr>
      </w:pPr>
      <w:r>
        <w:rPr>
          <w:rFonts w:ascii="方正小标宋简体" w:eastAsia="方正小标宋简体" w:hAnsi="宋体"/>
          <w:color w:val="000000"/>
          <w:sz w:val="36"/>
          <w:szCs w:val="36"/>
        </w:rPr>
        <w:br w:type="page"/>
      </w:r>
    </w:p>
    <w:p w:rsidR="00B57ACA" w:rsidRDefault="00B57ACA">
      <w:pPr>
        <w:widowControl/>
        <w:jc w:val="center"/>
        <w:rPr>
          <w:rFonts w:ascii="黑体" w:eastAsia="黑体" w:hAnsi="黑体"/>
          <w:color w:val="000000"/>
          <w:sz w:val="48"/>
          <w:szCs w:val="48"/>
        </w:rPr>
      </w:pPr>
      <w:r>
        <w:rPr>
          <w:rFonts w:ascii="黑体" w:eastAsia="黑体" w:hAnsi="黑体" w:hint="eastAsia"/>
          <w:color w:val="000000"/>
          <w:sz w:val="48"/>
          <w:szCs w:val="48"/>
        </w:rPr>
        <w:t>目录</w:t>
      </w:r>
    </w:p>
    <w:p w:rsidR="00B57ACA" w:rsidRDefault="00B57ACA">
      <w:pPr>
        <w:widowControl/>
        <w:jc w:val="center"/>
        <w:rPr>
          <w:rFonts w:ascii="黑体" w:eastAsia="黑体" w:hAnsi="黑体"/>
          <w:sz w:val="28"/>
          <w:szCs w:val="28"/>
        </w:rPr>
      </w:pPr>
    </w:p>
    <w:p w:rsidR="00B57ACA" w:rsidRDefault="00B57ACA"/>
    <w:p w:rsidR="00B57ACA" w:rsidRDefault="00B57ACA">
      <w:pPr>
        <w:pStyle w:val="TOC1"/>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部门概况</w:t>
      </w:r>
    </w:p>
    <w:p w:rsidR="00B57ACA" w:rsidRDefault="00B57ACA" w:rsidP="003B7CEB">
      <w:pPr>
        <w:pStyle w:val="TOC2"/>
        <w:adjustRightInd w:val="0"/>
        <w:snapToGrid w:val="0"/>
        <w:spacing w:line="440" w:lineRule="exact"/>
        <w:ind w:left="31680"/>
        <w:jc w:val="left"/>
        <w:rPr>
          <w:rFonts w:ascii="仿宋" w:eastAsia="仿宋" w:hAnsi="仿宋"/>
          <w:sz w:val="24"/>
        </w:rPr>
      </w:pPr>
      <w:r>
        <w:rPr>
          <w:rFonts w:hint="eastAsia"/>
          <w:sz w:val="24"/>
        </w:rPr>
        <w:t>一、基本职能及主要工作</w:t>
      </w:r>
    </w:p>
    <w:p w:rsidR="00B57ACA" w:rsidRDefault="00B57ACA" w:rsidP="003B7CEB">
      <w:pPr>
        <w:pStyle w:val="TOC2"/>
        <w:adjustRightInd w:val="0"/>
        <w:snapToGrid w:val="0"/>
        <w:spacing w:line="440" w:lineRule="exact"/>
        <w:ind w:left="31680"/>
        <w:jc w:val="left"/>
        <w:rPr>
          <w:rFonts w:ascii="仿宋" w:eastAsia="仿宋" w:hAnsi="仿宋"/>
          <w:sz w:val="24"/>
        </w:rPr>
      </w:pPr>
      <w:r>
        <w:rPr>
          <w:rFonts w:hint="eastAsia"/>
          <w:sz w:val="24"/>
        </w:rPr>
        <w:t>二、机构设置</w:t>
      </w:r>
    </w:p>
    <w:p w:rsidR="00B57ACA" w:rsidRDefault="00B57ACA">
      <w:pPr>
        <w:pStyle w:val="TOC1"/>
        <w:adjustRightInd w:val="0"/>
        <w:snapToGrid w:val="0"/>
        <w:spacing w:before="0" w:line="440" w:lineRule="exact"/>
        <w:jc w:val="left"/>
        <w:rPr>
          <w:sz w:val="24"/>
          <w:szCs w:val="24"/>
        </w:rPr>
      </w:pPr>
      <w:r>
        <w:rPr>
          <w:rFonts w:hint="eastAsia"/>
          <w:sz w:val="24"/>
        </w:rPr>
        <w:t>第二部分度部门决算情况说明</w:t>
      </w:r>
    </w:p>
    <w:p w:rsidR="00B57ACA" w:rsidRDefault="00B57ACA" w:rsidP="003B7CEB">
      <w:pPr>
        <w:pStyle w:val="TOC2"/>
        <w:adjustRightInd w:val="0"/>
        <w:snapToGrid w:val="0"/>
        <w:spacing w:line="440" w:lineRule="exact"/>
        <w:ind w:left="31680"/>
        <w:jc w:val="left"/>
        <w:rPr>
          <w:rFonts w:ascii="仿宋" w:eastAsia="仿宋" w:hAnsi="仿宋"/>
          <w:sz w:val="24"/>
        </w:rPr>
      </w:pPr>
      <w:r>
        <w:rPr>
          <w:rFonts w:hint="eastAsia"/>
          <w:sz w:val="24"/>
        </w:rPr>
        <w:t>一、收入支出决算总体情况说明</w:t>
      </w:r>
    </w:p>
    <w:p w:rsidR="00B57ACA" w:rsidRDefault="00B57ACA" w:rsidP="003B7CEB">
      <w:pPr>
        <w:pStyle w:val="TOC2"/>
        <w:adjustRightInd w:val="0"/>
        <w:snapToGrid w:val="0"/>
        <w:spacing w:line="440" w:lineRule="exact"/>
        <w:ind w:left="31680"/>
        <w:jc w:val="left"/>
        <w:rPr>
          <w:rFonts w:ascii="仿宋" w:eastAsia="仿宋" w:hAnsi="仿宋"/>
          <w:sz w:val="24"/>
        </w:rPr>
      </w:pPr>
      <w:r>
        <w:rPr>
          <w:rFonts w:hint="eastAsia"/>
          <w:sz w:val="24"/>
        </w:rPr>
        <w:t>二、收入决算情况说明</w:t>
      </w:r>
    </w:p>
    <w:p w:rsidR="00B57ACA" w:rsidRDefault="00B57ACA" w:rsidP="003B7CEB">
      <w:pPr>
        <w:pStyle w:val="TOC2"/>
        <w:adjustRightInd w:val="0"/>
        <w:snapToGrid w:val="0"/>
        <w:spacing w:line="440" w:lineRule="exact"/>
        <w:ind w:left="31680"/>
        <w:jc w:val="left"/>
        <w:rPr>
          <w:rFonts w:ascii="仿宋" w:eastAsia="仿宋" w:hAnsi="仿宋"/>
          <w:sz w:val="24"/>
        </w:rPr>
      </w:pPr>
      <w:r>
        <w:rPr>
          <w:rFonts w:hint="eastAsia"/>
          <w:sz w:val="24"/>
        </w:rPr>
        <w:t>三、支出决算情况说明</w:t>
      </w:r>
    </w:p>
    <w:p w:rsidR="00B57ACA" w:rsidRDefault="00B57ACA" w:rsidP="003B7CEB">
      <w:pPr>
        <w:pStyle w:val="TOC2"/>
        <w:adjustRightInd w:val="0"/>
        <w:snapToGrid w:val="0"/>
        <w:spacing w:line="440" w:lineRule="exact"/>
        <w:ind w:left="31680"/>
        <w:jc w:val="left"/>
        <w:rPr>
          <w:rFonts w:ascii="仿宋" w:eastAsia="仿宋" w:hAnsi="仿宋"/>
          <w:sz w:val="24"/>
        </w:rPr>
      </w:pPr>
      <w:r>
        <w:rPr>
          <w:rFonts w:hint="eastAsia"/>
          <w:sz w:val="24"/>
        </w:rPr>
        <w:t>四、财政拨款收入支出决算总体情况说明</w:t>
      </w:r>
    </w:p>
    <w:p w:rsidR="00B57ACA" w:rsidRDefault="00B57ACA" w:rsidP="003B7CEB">
      <w:pPr>
        <w:pStyle w:val="TOC2"/>
        <w:adjustRightInd w:val="0"/>
        <w:snapToGrid w:val="0"/>
        <w:spacing w:line="440" w:lineRule="exact"/>
        <w:ind w:left="31680"/>
        <w:jc w:val="left"/>
        <w:rPr>
          <w:rFonts w:ascii="仿宋" w:eastAsia="仿宋" w:hAnsi="仿宋"/>
          <w:sz w:val="24"/>
        </w:rPr>
      </w:pPr>
      <w:r>
        <w:rPr>
          <w:rFonts w:hint="eastAsia"/>
          <w:sz w:val="24"/>
        </w:rPr>
        <w:t>五、一般公共预算财政拨款支出决算情况说明</w:t>
      </w:r>
    </w:p>
    <w:p w:rsidR="00B57ACA" w:rsidRDefault="00B57ACA" w:rsidP="003B7CEB">
      <w:pPr>
        <w:pStyle w:val="TOC2"/>
        <w:adjustRightInd w:val="0"/>
        <w:snapToGrid w:val="0"/>
        <w:spacing w:line="440" w:lineRule="exact"/>
        <w:ind w:left="31680"/>
        <w:jc w:val="left"/>
        <w:rPr>
          <w:rFonts w:ascii="仿宋" w:eastAsia="仿宋" w:hAnsi="仿宋"/>
          <w:sz w:val="24"/>
        </w:rPr>
      </w:pPr>
      <w:r>
        <w:rPr>
          <w:rFonts w:hint="eastAsia"/>
          <w:sz w:val="24"/>
        </w:rPr>
        <w:t>六、一般公共预算财政拨款基本支出决算情况说明</w:t>
      </w:r>
    </w:p>
    <w:p w:rsidR="00B57ACA" w:rsidRDefault="00B57ACA" w:rsidP="003B7CEB">
      <w:pPr>
        <w:pStyle w:val="TOC2"/>
        <w:adjustRightInd w:val="0"/>
        <w:snapToGrid w:val="0"/>
        <w:spacing w:line="440" w:lineRule="exact"/>
        <w:ind w:left="31680"/>
        <w:jc w:val="left"/>
        <w:rPr>
          <w:rFonts w:ascii="仿宋" w:eastAsia="仿宋" w:hAnsi="仿宋"/>
          <w:sz w:val="24"/>
        </w:rPr>
      </w:pPr>
      <w:r>
        <w:rPr>
          <w:rFonts w:hint="eastAsia"/>
          <w:sz w:val="24"/>
        </w:rPr>
        <w:t>七、</w:t>
      </w:r>
      <w:r>
        <w:rPr>
          <w:sz w:val="24"/>
        </w:rPr>
        <w:t>“</w:t>
      </w:r>
      <w:r>
        <w:rPr>
          <w:rFonts w:hint="eastAsia"/>
          <w:sz w:val="24"/>
        </w:rPr>
        <w:t>三公”经费财政拨款支出决算情况说明</w:t>
      </w:r>
    </w:p>
    <w:p w:rsidR="00B57ACA" w:rsidRDefault="00B57ACA" w:rsidP="003B7CEB">
      <w:pPr>
        <w:pStyle w:val="TOC2"/>
        <w:adjustRightInd w:val="0"/>
        <w:snapToGrid w:val="0"/>
        <w:spacing w:line="440" w:lineRule="exact"/>
        <w:ind w:left="31680"/>
        <w:jc w:val="left"/>
        <w:rPr>
          <w:rFonts w:ascii="仿宋" w:eastAsia="仿宋" w:hAnsi="仿宋"/>
          <w:sz w:val="24"/>
        </w:rPr>
      </w:pPr>
      <w:r>
        <w:rPr>
          <w:rFonts w:hint="eastAsia"/>
          <w:sz w:val="24"/>
        </w:rPr>
        <w:t>八、政府性基金预算支出决算情况说明</w:t>
      </w:r>
    </w:p>
    <w:p w:rsidR="00B57ACA" w:rsidRDefault="00B57ACA">
      <w:pPr>
        <w:pStyle w:val="TOC2"/>
        <w:adjustRightInd w:val="0"/>
        <w:snapToGrid w:val="0"/>
        <w:spacing w:line="440" w:lineRule="exact"/>
        <w:ind w:leftChars="0"/>
        <w:jc w:val="left"/>
        <w:rPr>
          <w:rFonts w:ascii="仿宋" w:eastAsia="仿宋" w:hAnsi="仿宋"/>
          <w:sz w:val="24"/>
        </w:rPr>
      </w:pPr>
      <w:r>
        <w:rPr>
          <w:rFonts w:ascii="仿宋" w:eastAsia="仿宋" w:hAnsi="仿宋" w:hint="eastAsia"/>
          <w:sz w:val="24"/>
        </w:rPr>
        <w:t>九、</w:t>
      </w:r>
      <w:r>
        <w:rPr>
          <w:sz w:val="24"/>
        </w:rPr>
        <w:t xml:space="preserve"> </w:t>
      </w:r>
      <w:r>
        <w:rPr>
          <w:rFonts w:hint="eastAsia"/>
          <w:sz w:val="24"/>
        </w:rPr>
        <w:t>国有资本经营预算支出决算情况说明</w:t>
      </w:r>
    </w:p>
    <w:p w:rsidR="00B57ACA" w:rsidRDefault="00B57ACA" w:rsidP="003B7CEB">
      <w:pPr>
        <w:adjustRightInd w:val="0"/>
        <w:snapToGrid w:val="0"/>
        <w:spacing w:line="440" w:lineRule="exact"/>
        <w:ind w:firstLineChars="200" w:firstLine="31680"/>
        <w:jc w:val="left"/>
        <w:rPr>
          <w:rFonts w:ascii="仿宋" w:eastAsia="仿宋" w:hAnsi="仿宋"/>
          <w:sz w:val="24"/>
        </w:rPr>
      </w:pPr>
      <w:r>
        <w:rPr>
          <w:rStyle w:val="Hyperlink"/>
          <w:rFonts w:ascii="仿宋" w:eastAsia="仿宋" w:hAnsi="仿宋" w:hint="eastAsia"/>
          <w:color w:val="000000"/>
          <w:sz w:val="24"/>
          <w:u w:val="none"/>
        </w:rPr>
        <w:t>十、</w:t>
      </w:r>
      <w:r>
        <w:rPr>
          <w:rFonts w:hint="eastAsia"/>
          <w:sz w:val="24"/>
        </w:rPr>
        <w:t>其他重要事项的情况说明</w:t>
      </w:r>
      <w:r>
        <w:rPr>
          <w:rFonts w:ascii="仿宋" w:eastAsia="仿宋" w:hAnsi="仿宋"/>
          <w:sz w:val="24"/>
        </w:rPr>
        <w:tab/>
      </w:r>
    </w:p>
    <w:p w:rsidR="00B57ACA" w:rsidRDefault="00B57ACA">
      <w:pPr>
        <w:pStyle w:val="TOC1"/>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w:t>
      </w:r>
    </w:p>
    <w:p w:rsidR="00B57ACA" w:rsidRDefault="00B57ACA">
      <w:pPr>
        <w:pStyle w:val="TOC1"/>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w:t>
      </w:r>
    </w:p>
    <w:p w:rsidR="00B57ACA" w:rsidRDefault="00B57ACA" w:rsidP="003B7CEB">
      <w:pPr>
        <w:pStyle w:val="TOC2"/>
        <w:adjustRightInd w:val="0"/>
        <w:snapToGrid w:val="0"/>
        <w:spacing w:line="440" w:lineRule="exact"/>
        <w:ind w:left="31680"/>
        <w:jc w:val="left"/>
        <w:rPr>
          <w:rFonts w:ascii="仿宋" w:eastAsia="仿宋" w:hAnsi="仿宋"/>
          <w:sz w:val="24"/>
        </w:rPr>
      </w:pPr>
      <w:r>
        <w:rPr>
          <w:rFonts w:hint="eastAsia"/>
          <w:sz w:val="24"/>
        </w:rPr>
        <w:t>附件</w:t>
      </w:r>
      <w:r>
        <w:rPr>
          <w:sz w:val="24"/>
        </w:rPr>
        <w:t>1</w:t>
      </w:r>
    </w:p>
    <w:p w:rsidR="00B57ACA" w:rsidRDefault="00B57ACA" w:rsidP="003B7CEB">
      <w:pPr>
        <w:pStyle w:val="TOC2"/>
        <w:adjustRightInd w:val="0"/>
        <w:snapToGrid w:val="0"/>
        <w:spacing w:line="440" w:lineRule="exact"/>
        <w:ind w:left="31680"/>
        <w:jc w:val="left"/>
        <w:rPr>
          <w:rFonts w:ascii="仿宋" w:eastAsia="仿宋" w:hAnsi="仿宋"/>
          <w:sz w:val="24"/>
        </w:rPr>
      </w:pPr>
      <w:r>
        <w:rPr>
          <w:rFonts w:hint="eastAsia"/>
          <w:sz w:val="24"/>
        </w:rPr>
        <w:t>附件</w:t>
      </w:r>
      <w:r>
        <w:rPr>
          <w:sz w:val="24"/>
        </w:rPr>
        <w:t>2</w:t>
      </w:r>
    </w:p>
    <w:p w:rsidR="00B57ACA" w:rsidRDefault="00B57ACA">
      <w:pPr>
        <w:pStyle w:val="TOC1"/>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w:t>
      </w:r>
    </w:p>
    <w:p w:rsidR="00B57ACA" w:rsidRDefault="00B57ACA" w:rsidP="003B7CEB">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一、</w:t>
      </w:r>
      <w:r>
        <w:rPr>
          <w:rFonts w:hint="eastAsia"/>
          <w:sz w:val="24"/>
        </w:rPr>
        <w:t>收入支出决算总表</w:t>
      </w:r>
    </w:p>
    <w:p w:rsidR="00B57ACA" w:rsidRDefault="00B57ACA" w:rsidP="003B7CEB">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p>
    <w:p w:rsidR="00B57ACA" w:rsidRDefault="00B57ACA" w:rsidP="003B7CEB">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p>
    <w:p w:rsidR="00B57ACA" w:rsidRDefault="00B57ACA" w:rsidP="003B7CEB">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四、</w:t>
      </w:r>
      <w:r>
        <w:rPr>
          <w:rFonts w:hint="eastAsia"/>
          <w:sz w:val="24"/>
        </w:rPr>
        <w:t>财政拨款收入支出决算总表</w:t>
      </w:r>
    </w:p>
    <w:p w:rsidR="00B57ACA" w:rsidRDefault="00B57ACA" w:rsidP="003B7CEB">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五、财政拨款支出决算明细表</w:t>
      </w:r>
    </w:p>
    <w:p w:rsidR="00B57ACA" w:rsidRDefault="00B57ACA" w:rsidP="003B7CEB">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六、</w:t>
      </w:r>
      <w:r>
        <w:rPr>
          <w:rFonts w:hint="eastAsia"/>
          <w:sz w:val="24"/>
        </w:rPr>
        <w:t>一般公共预算财政拨款支出决算表</w:t>
      </w:r>
    </w:p>
    <w:p w:rsidR="00B57ACA" w:rsidRDefault="00B57ACA" w:rsidP="003B7CEB">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七、</w:t>
      </w:r>
      <w:r>
        <w:rPr>
          <w:rFonts w:hint="eastAsia"/>
          <w:sz w:val="24"/>
        </w:rPr>
        <w:t>一般公共预算财政拨款支出决算明细表</w:t>
      </w:r>
    </w:p>
    <w:p w:rsidR="00B57ACA" w:rsidRDefault="00B57ACA" w:rsidP="003B7CEB">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八、</w:t>
      </w:r>
      <w:r>
        <w:rPr>
          <w:rFonts w:hint="eastAsia"/>
          <w:sz w:val="24"/>
        </w:rPr>
        <w:t>一般公共预算财政拨款基本支出决算表</w:t>
      </w:r>
    </w:p>
    <w:p w:rsidR="00B57ACA" w:rsidRDefault="00B57ACA" w:rsidP="003B7CEB">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九、</w:t>
      </w:r>
      <w:r>
        <w:rPr>
          <w:rFonts w:hint="eastAsia"/>
          <w:sz w:val="24"/>
        </w:rPr>
        <w:t>一般公共预算财政拨款项目支出决算表</w:t>
      </w:r>
    </w:p>
    <w:p w:rsidR="00B57ACA" w:rsidRDefault="00B57ACA" w:rsidP="003B7CEB">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十、</w:t>
      </w:r>
      <w:r>
        <w:rPr>
          <w:rFonts w:hint="eastAsia"/>
          <w:sz w:val="24"/>
        </w:rPr>
        <w:t>一般公共预算财政拨款“三公”经费支出决算表</w:t>
      </w:r>
    </w:p>
    <w:p w:rsidR="00B57ACA" w:rsidRDefault="00B57ACA" w:rsidP="003B7CEB">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十一、</w:t>
      </w:r>
      <w:r>
        <w:rPr>
          <w:rFonts w:hint="eastAsia"/>
          <w:sz w:val="24"/>
        </w:rPr>
        <w:t>政府性基金预算财政拨款收入支出决算表</w:t>
      </w:r>
    </w:p>
    <w:p w:rsidR="00B57ACA" w:rsidRDefault="00B57ACA" w:rsidP="003B7CEB">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十二、</w:t>
      </w:r>
      <w:r>
        <w:rPr>
          <w:rFonts w:hint="eastAsia"/>
          <w:sz w:val="24"/>
        </w:rPr>
        <w:t>政府性基金预算财政拨款“三公”经费支出决算表</w:t>
      </w:r>
    </w:p>
    <w:p w:rsidR="00B57ACA" w:rsidRDefault="00B57ACA" w:rsidP="003B7CEB">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十三、</w:t>
      </w:r>
      <w:r>
        <w:rPr>
          <w:rFonts w:hint="eastAsia"/>
          <w:sz w:val="24"/>
        </w:rPr>
        <w:t>国有资本经营预算支出决算表</w:t>
      </w:r>
    </w:p>
    <w:p w:rsidR="00B57ACA" w:rsidRDefault="00B57ACA">
      <w:pPr>
        <w:widowControl/>
        <w:spacing w:line="44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B57ACA" w:rsidRDefault="00B57ACA">
      <w:pPr>
        <w:pStyle w:val="Heading1"/>
        <w:jc w:val="center"/>
        <w:rPr>
          <w:rStyle w:val="Heading1Char"/>
          <w:rFonts w:ascii="黑体" w:eastAsia="黑体" w:hAnsi="黑体"/>
          <w:b/>
        </w:rPr>
      </w:pPr>
      <w:r>
        <w:rPr>
          <w:rFonts w:ascii="黑体" w:eastAsia="黑体" w:hAnsi="黑体" w:hint="eastAsia"/>
          <w:b w:val="0"/>
        </w:rPr>
        <w:t>第一部分</w:t>
      </w:r>
      <w:r>
        <w:rPr>
          <w:rFonts w:ascii="黑体" w:eastAsia="黑体" w:hAnsi="黑体"/>
          <w:b w:val="0"/>
        </w:rPr>
        <w:t xml:space="preserve"> </w:t>
      </w:r>
      <w:r>
        <w:rPr>
          <w:rStyle w:val="Heading1Char"/>
          <w:rFonts w:ascii="黑体" w:eastAsia="黑体" w:hAnsi="黑体" w:hint="eastAsia"/>
        </w:rPr>
        <w:t>部门概况</w:t>
      </w:r>
      <w:bookmarkEnd w:id="12"/>
      <w:bookmarkEnd w:id="13"/>
    </w:p>
    <w:p w:rsidR="00B57ACA" w:rsidRDefault="00B57ACA">
      <w:pPr>
        <w:widowControl/>
        <w:jc w:val="left"/>
        <w:rPr>
          <w:rFonts w:ascii="黑体" w:eastAsia="黑体"/>
          <w:color w:val="000000"/>
          <w:sz w:val="32"/>
          <w:szCs w:val="32"/>
        </w:rPr>
      </w:pPr>
    </w:p>
    <w:p w:rsidR="00B57ACA" w:rsidRDefault="00B57ACA">
      <w:pPr>
        <w:pStyle w:val="Heading2"/>
        <w:rPr>
          <w:rStyle w:val="Heading2Char"/>
          <w:rFonts w:ascii="仿宋" w:eastAsia="仿宋" w:hAnsi="仿宋"/>
        </w:rPr>
      </w:pPr>
      <w:bookmarkStart w:id="14" w:name="_Toc15377197"/>
      <w:bookmarkStart w:id="15" w:name="_Toc15396600"/>
      <w:r>
        <w:rPr>
          <w:rFonts w:ascii="黑体" w:eastAsia="黑体" w:hAnsi="黑体" w:hint="eastAsia"/>
          <w:b w:val="0"/>
          <w:color w:val="000000"/>
        </w:rPr>
        <w:t>一、基</w:t>
      </w:r>
      <w:r>
        <w:rPr>
          <w:rStyle w:val="Heading2Char"/>
          <w:rFonts w:ascii="黑体" w:eastAsia="黑体" w:hAnsi="黑体" w:hint="eastAsia"/>
        </w:rPr>
        <w:t>本职能及主要工作</w:t>
      </w:r>
      <w:bookmarkEnd w:id="14"/>
      <w:bookmarkEnd w:id="15"/>
    </w:p>
    <w:p w:rsidR="00B57ACA" w:rsidRDefault="00B57ACA" w:rsidP="003B7CEB">
      <w:pPr>
        <w:pStyle w:val="BodyText"/>
        <w:adjustRightInd w:val="0"/>
        <w:snapToGrid w:val="0"/>
        <w:spacing w:before="93" w:line="600" w:lineRule="exact"/>
        <w:ind w:firstLineChars="210" w:firstLine="31680"/>
        <w:outlineLvl w:val="2"/>
        <w:rPr>
          <w:rFonts w:ascii="仿宋" w:eastAsia="仿宋" w:hAnsi="仿宋"/>
          <w:bCs/>
          <w:color w:val="000000"/>
          <w:sz w:val="32"/>
          <w:szCs w:val="32"/>
        </w:rPr>
      </w:pPr>
      <w:bookmarkStart w:id="16" w:name="_Toc15377198"/>
      <w:bookmarkStart w:id="17" w:name="_Toc15378445"/>
      <w:r>
        <w:rPr>
          <w:rFonts w:ascii="仿宋" w:eastAsia="仿宋" w:hAnsi="仿宋" w:hint="eastAsia"/>
          <w:bCs/>
          <w:color w:val="000000"/>
          <w:sz w:val="32"/>
          <w:szCs w:val="32"/>
        </w:rPr>
        <w:t>（一）主要职能。</w:t>
      </w:r>
      <w:bookmarkEnd w:id="16"/>
      <w:bookmarkEnd w:id="17"/>
    </w:p>
    <w:p w:rsidR="00B57ACA" w:rsidRPr="00C67479" w:rsidRDefault="00B57ACA" w:rsidP="003B7CEB">
      <w:pPr>
        <w:spacing w:line="578" w:lineRule="exact"/>
        <w:ind w:firstLineChars="200" w:firstLine="31680"/>
        <w:rPr>
          <w:rFonts w:ascii="方正仿宋简体" w:eastAsia="方正仿宋简体"/>
          <w:color w:val="000000"/>
          <w:sz w:val="32"/>
          <w:szCs w:val="32"/>
        </w:rPr>
      </w:pPr>
      <w:r>
        <w:rPr>
          <w:rFonts w:ascii="方正仿宋简体" w:eastAsia="方正仿宋简体"/>
          <w:color w:val="000000"/>
          <w:sz w:val="32"/>
          <w:szCs w:val="32"/>
        </w:rPr>
        <w:t>1.</w:t>
      </w:r>
      <w:r w:rsidRPr="00C67479">
        <w:rPr>
          <w:rFonts w:ascii="方正仿宋简体" w:eastAsia="方正仿宋简体" w:hint="eastAsia"/>
          <w:color w:val="000000"/>
          <w:sz w:val="32"/>
          <w:szCs w:val="32"/>
        </w:rPr>
        <w:t>贯彻执行国家、省、市、区住房城乡建设的法律、法规、规章、政策；编制住房城乡建设事业发展战略规划，拟订住房城乡建设工作规范性文件并指导实施。</w:t>
      </w:r>
    </w:p>
    <w:p w:rsidR="00B57ACA" w:rsidRPr="00C67479" w:rsidRDefault="00B57ACA" w:rsidP="003B7CEB">
      <w:pPr>
        <w:spacing w:line="578" w:lineRule="exact"/>
        <w:ind w:firstLineChars="200" w:firstLine="31680"/>
        <w:rPr>
          <w:rFonts w:ascii="方正仿宋简体" w:eastAsia="方正仿宋简体"/>
          <w:color w:val="000000"/>
          <w:sz w:val="32"/>
          <w:szCs w:val="32"/>
        </w:rPr>
      </w:pPr>
      <w:r>
        <w:rPr>
          <w:rFonts w:ascii="方正仿宋简体" w:eastAsia="方正仿宋简体"/>
          <w:color w:val="000000"/>
          <w:sz w:val="32"/>
          <w:szCs w:val="32"/>
        </w:rPr>
        <w:t>2.</w:t>
      </w:r>
      <w:r w:rsidRPr="00C67479">
        <w:rPr>
          <w:rFonts w:ascii="方正仿宋简体" w:eastAsia="方正仿宋简体" w:hint="eastAsia"/>
          <w:color w:val="000000"/>
          <w:sz w:val="32"/>
          <w:szCs w:val="32"/>
        </w:rPr>
        <w:t>承担推进住房制度改革的责任。组织编制住房保障发展规划、规章制度并指导执行，推进住房制度改革，完善住房保障体系；指导保障性安居工程和城镇低收入家庭住房保障工作。</w:t>
      </w:r>
    </w:p>
    <w:p w:rsidR="00B57ACA" w:rsidRPr="00C67479" w:rsidRDefault="00B57ACA" w:rsidP="003B7CEB">
      <w:pPr>
        <w:spacing w:line="578" w:lineRule="exact"/>
        <w:ind w:firstLineChars="200" w:firstLine="31680"/>
        <w:rPr>
          <w:rFonts w:ascii="方正仿宋简体" w:eastAsia="方正仿宋简体"/>
          <w:color w:val="000000"/>
          <w:sz w:val="32"/>
          <w:szCs w:val="32"/>
        </w:rPr>
      </w:pPr>
      <w:r>
        <w:rPr>
          <w:rFonts w:ascii="方正仿宋简体" w:eastAsia="方正仿宋简体"/>
          <w:color w:val="000000"/>
          <w:sz w:val="32"/>
          <w:szCs w:val="32"/>
        </w:rPr>
        <w:t>3.</w:t>
      </w:r>
      <w:r w:rsidRPr="00C67479">
        <w:rPr>
          <w:rFonts w:ascii="方正仿宋简体" w:eastAsia="方正仿宋简体" w:hint="eastAsia"/>
          <w:color w:val="000000"/>
          <w:sz w:val="32"/>
          <w:szCs w:val="32"/>
        </w:rPr>
        <w:t>承担规范房地产市场秩序、监督管理房地产市场的责任。负责房地产业行业管理；组织编制全区城镇住房发展规划、商品住宅发展规划并指导实施；拟订房地产市场监督管理规章制度并监督执行；指导开展房地产开发、房产信息管理、房产面积测绘、房屋交易、房屋租赁、房地产经纪管理、危房鉴定、白蚁防治、物业行业管理以及住宅专项维修资金的交存、管理及使用工作；指导城市老旧小区治理、城镇危险房屋管理、国有土地上房屋征收工作。</w:t>
      </w:r>
    </w:p>
    <w:p w:rsidR="00B57ACA" w:rsidRPr="00C67479" w:rsidRDefault="00B57ACA" w:rsidP="003B7CEB">
      <w:pPr>
        <w:spacing w:line="578" w:lineRule="exact"/>
        <w:ind w:firstLineChars="200" w:firstLine="31680"/>
        <w:rPr>
          <w:rFonts w:ascii="方正仿宋简体" w:eastAsia="方正仿宋简体"/>
          <w:color w:val="000000"/>
          <w:sz w:val="32"/>
          <w:szCs w:val="32"/>
        </w:rPr>
      </w:pPr>
      <w:r>
        <w:rPr>
          <w:rFonts w:ascii="方正仿宋简体" w:eastAsia="方正仿宋简体"/>
          <w:color w:val="000000"/>
          <w:sz w:val="32"/>
          <w:szCs w:val="32"/>
        </w:rPr>
        <w:t>4.</w:t>
      </w:r>
      <w:r w:rsidRPr="00C67479">
        <w:rPr>
          <w:rFonts w:ascii="方正仿宋简体" w:eastAsia="方正仿宋简体" w:hint="eastAsia"/>
          <w:color w:val="000000"/>
          <w:sz w:val="32"/>
          <w:szCs w:val="32"/>
        </w:rPr>
        <w:t>承担规范建筑市场秩序、监督管理建筑市场主体行为的责任。综合指导和管理建筑活动；拟订建筑业发展战略、产业政策、行业管理规章制度并监督执行；指导建设工程造价管理工作。指导监督各类工程建设标准定额的实施和工程造价计价，组织收集工程造价信息；组织实施房屋和市政基础设施工程项目招标投标活动的监督管理；负责装配式建筑和散装水泥的应用发展；负责城镇房屋建筑和市政基础设施工程质量安全的监督管理。组织或参与工程重大质量、安全事故的调查处理。指导农村住房建设质量安全监管工作。</w:t>
      </w:r>
    </w:p>
    <w:p w:rsidR="00B57ACA" w:rsidRPr="00C67479" w:rsidRDefault="00B57ACA" w:rsidP="003B7CEB">
      <w:pPr>
        <w:spacing w:line="578" w:lineRule="exact"/>
        <w:ind w:firstLineChars="200" w:firstLine="31680"/>
        <w:rPr>
          <w:rFonts w:ascii="方正仿宋简体" w:eastAsia="方正仿宋简体"/>
          <w:color w:val="000000"/>
          <w:sz w:val="32"/>
          <w:szCs w:val="32"/>
          <w:u w:val="single"/>
        </w:rPr>
      </w:pPr>
      <w:r>
        <w:rPr>
          <w:rFonts w:ascii="方正仿宋简体" w:eastAsia="方正仿宋简体"/>
          <w:color w:val="000000"/>
          <w:sz w:val="32"/>
          <w:szCs w:val="32"/>
        </w:rPr>
        <w:t>5.</w:t>
      </w:r>
      <w:r w:rsidRPr="00C67479">
        <w:rPr>
          <w:rFonts w:ascii="方正仿宋简体" w:eastAsia="方正仿宋简体" w:hint="eastAsia"/>
          <w:color w:val="000000"/>
          <w:sz w:val="32"/>
          <w:szCs w:val="32"/>
        </w:rPr>
        <w:t>承担监督管理勘察设计咨询市场秩序和勘察设计咨询质量的责任。拟订工程勘察设计咨询业发展战略和规章制度并指导实施；负责房屋建筑和市政基础设施工程初步设计审查和施工图设计审查备案；负责建设工程消防设计审查验收工作。</w:t>
      </w:r>
    </w:p>
    <w:p w:rsidR="00B57ACA" w:rsidRPr="00C67479" w:rsidRDefault="00B57ACA" w:rsidP="003B7CEB">
      <w:pPr>
        <w:spacing w:line="578" w:lineRule="exact"/>
        <w:ind w:firstLineChars="200" w:firstLine="31680"/>
        <w:rPr>
          <w:rFonts w:ascii="方正仿宋简体" w:eastAsia="方正仿宋简体"/>
          <w:color w:val="000000"/>
          <w:sz w:val="32"/>
          <w:szCs w:val="32"/>
        </w:rPr>
      </w:pPr>
      <w:r>
        <w:rPr>
          <w:rFonts w:ascii="方正仿宋简体" w:eastAsia="方正仿宋简体"/>
          <w:color w:val="000000"/>
          <w:sz w:val="32"/>
          <w:szCs w:val="32"/>
        </w:rPr>
        <w:t>6.</w:t>
      </w:r>
      <w:r w:rsidRPr="00C67479">
        <w:rPr>
          <w:rFonts w:ascii="方正仿宋简体" w:eastAsia="方正仿宋简体" w:hint="eastAsia"/>
          <w:color w:val="000000"/>
          <w:sz w:val="32"/>
          <w:szCs w:val="32"/>
        </w:rPr>
        <w:t>承担指导城市、乡镇场镇（以下统称城镇）建设的责任。拟订城镇建设规章制度并指导实施。负责城镇市政基础设施工程（含道路、桥梁、隧道、雨水排放、生活污水排放、环境卫生、照明）和市政公用设施工程（含生活污水处理、生活垃圾处理、燃气）建设管理工作；负责城乡建设档案管理工作。负责城市黑臭水体治理及运行维护管理工作。</w:t>
      </w:r>
    </w:p>
    <w:p w:rsidR="00B57ACA" w:rsidRPr="00C67479" w:rsidRDefault="00B57ACA" w:rsidP="003B7CEB">
      <w:pPr>
        <w:spacing w:line="578" w:lineRule="exact"/>
        <w:ind w:firstLineChars="200" w:firstLine="31680"/>
        <w:rPr>
          <w:rFonts w:ascii="方正仿宋简体" w:eastAsia="方正仿宋简体"/>
          <w:color w:val="000000"/>
          <w:sz w:val="32"/>
          <w:szCs w:val="32"/>
        </w:rPr>
      </w:pPr>
      <w:r>
        <w:rPr>
          <w:rFonts w:ascii="方正仿宋简体" w:eastAsia="方正仿宋简体"/>
          <w:color w:val="000000"/>
          <w:sz w:val="32"/>
          <w:szCs w:val="32"/>
        </w:rPr>
        <w:t>7.</w:t>
      </w:r>
      <w:r w:rsidRPr="00C67479">
        <w:rPr>
          <w:rFonts w:ascii="方正仿宋简体" w:eastAsia="方正仿宋简体" w:hint="eastAsia"/>
          <w:color w:val="000000"/>
          <w:sz w:val="32"/>
          <w:szCs w:val="32"/>
        </w:rPr>
        <w:t>承担城市园林绿化建设管理的责任。拟定城市园林绿化规章制度并监督执行，负责城市园林绿化、城市公园、城市广场建设。</w:t>
      </w:r>
      <w:r w:rsidRPr="00C67479">
        <w:rPr>
          <w:rFonts w:ascii="方正仿宋简体" w:eastAsia="方正仿宋简体" w:hint="eastAsia"/>
          <w:color w:val="000000"/>
          <w:sz w:val="32"/>
          <w:szCs w:val="32"/>
          <w:lang w:val="zh-CN"/>
        </w:rPr>
        <w:t>组织实施城市绿化设计方案审查、竣工验收工作</w:t>
      </w:r>
      <w:r w:rsidRPr="00C67479">
        <w:rPr>
          <w:rFonts w:ascii="方正仿宋简体" w:eastAsia="方正仿宋简体" w:hint="eastAsia"/>
          <w:color w:val="000000"/>
          <w:sz w:val="32"/>
          <w:szCs w:val="32"/>
        </w:rPr>
        <w:t>。</w:t>
      </w:r>
    </w:p>
    <w:p w:rsidR="00B57ACA" w:rsidRPr="00C67479" w:rsidRDefault="00B57ACA" w:rsidP="003B7CEB">
      <w:pPr>
        <w:spacing w:line="578" w:lineRule="exact"/>
        <w:ind w:firstLineChars="200" w:firstLine="31680"/>
        <w:rPr>
          <w:rFonts w:ascii="方正仿宋简体" w:eastAsia="方正仿宋简体"/>
          <w:color w:val="000000"/>
          <w:sz w:val="32"/>
          <w:szCs w:val="32"/>
        </w:rPr>
      </w:pPr>
      <w:r>
        <w:rPr>
          <w:rFonts w:ascii="方正仿宋简体" w:eastAsia="方正仿宋简体"/>
          <w:color w:val="000000"/>
          <w:sz w:val="32"/>
          <w:szCs w:val="32"/>
        </w:rPr>
        <w:t>8.</w:t>
      </w:r>
      <w:r w:rsidRPr="00C67479">
        <w:rPr>
          <w:rFonts w:ascii="方正仿宋简体" w:eastAsia="方正仿宋简体" w:hint="eastAsia"/>
          <w:color w:val="000000"/>
          <w:sz w:val="32"/>
          <w:szCs w:val="32"/>
        </w:rPr>
        <w:t>承担规范和指导村镇建设的责任。指导和组织村镇建设工作；拟订村庄和小城镇建设规章制度并指导实施。指导农村住房建设管理和危房改造。指导传统村落保护；指导历史文化名镇名村的保护和监督管理工作。</w:t>
      </w:r>
    </w:p>
    <w:p w:rsidR="00B57ACA" w:rsidRPr="00C67479" w:rsidRDefault="00B57ACA" w:rsidP="003B7CEB">
      <w:pPr>
        <w:spacing w:line="578" w:lineRule="exact"/>
        <w:ind w:firstLineChars="200" w:firstLine="31680"/>
        <w:rPr>
          <w:rFonts w:ascii="方正仿宋简体" w:eastAsia="方正仿宋简体"/>
          <w:color w:val="000000"/>
          <w:sz w:val="32"/>
          <w:szCs w:val="32"/>
        </w:rPr>
      </w:pPr>
      <w:r>
        <w:rPr>
          <w:rFonts w:ascii="方正仿宋简体" w:eastAsia="方正仿宋简体"/>
          <w:color w:val="000000"/>
          <w:sz w:val="32"/>
          <w:szCs w:val="32"/>
        </w:rPr>
        <w:t>9.</w:t>
      </w:r>
      <w:r w:rsidRPr="00C67479">
        <w:rPr>
          <w:rFonts w:ascii="方正仿宋简体" w:eastAsia="方正仿宋简体" w:hint="eastAsia"/>
          <w:color w:val="000000"/>
          <w:sz w:val="32"/>
          <w:szCs w:val="32"/>
        </w:rPr>
        <w:t>承担推进建筑节能减排的责任。拟订建筑节能规章制度并监督实施；指导重大建筑节能项目的实施，推进墙体材料革</w:t>
      </w:r>
    </w:p>
    <w:p w:rsidR="00B57ACA" w:rsidRPr="00C67479" w:rsidRDefault="00B57ACA" w:rsidP="0067658A">
      <w:pPr>
        <w:spacing w:line="578" w:lineRule="exact"/>
        <w:rPr>
          <w:rFonts w:ascii="方正仿宋简体" w:eastAsia="方正仿宋简体"/>
          <w:color w:val="000000"/>
          <w:sz w:val="32"/>
          <w:szCs w:val="32"/>
        </w:rPr>
      </w:pPr>
      <w:r w:rsidRPr="00C67479">
        <w:rPr>
          <w:rFonts w:ascii="方正仿宋简体" w:eastAsia="方正仿宋简体" w:hint="eastAsia"/>
          <w:color w:val="000000"/>
          <w:sz w:val="32"/>
          <w:szCs w:val="32"/>
        </w:rPr>
        <w:t>新、建筑节能减排；实施建设领域“四新”技术推广应用。</w:t>
      </w:r>
    </w:p>
    <w:p w:rsidR="00B57ACA" w:rsidRPr="00C67479" w:rsidRDefault="00B57ACA" w:rsidP="003B7CEB">
      <w:pPr>
        <w:spacing w:line="578" w:lineRule="exact"/>
        <w:ind w:firstLineChars="200" w:firstLine="31680"/>
        <w:rPr>
          <w:rFonts w:ascii="方正仿宋简体" w:eastAsia="方正仿宋简体"/>
          <w:color w:val="000000"/>
          <w:sz w:val="32"/>
          <w:szCs w:val="32"/>
        </w:rPr>
      </w:pPr>
      <w:r>
        <w:rPr>
          <w:rFonts w:ascii="方正仿宋简体" w:eastAsia="方正仿宋简体"/>
          <w:color w:val="000000"/>
          <w:sz w:val="32"/>
          <w:szCs w:val="32"/>
        </w:rPr>
        <w:t>10.</w:t>
      </w:r>
      <w:r w:rsidRPr="00C67479">
        <w:rPr>
          <w:rFonts w:ascii="方正仿宋简体" w:eastAsia="方正仿宋简体" w:hint="eastAsia"/>
          <w:color w:val="000000"/>
          <w:sz w:val="32"/>
          <w:szCs w:val="32"/>
        </w:rPr>
        <w:t>指导全区政府非经营性投资项目“代建制”的推行。负责区政府投资非经营性房屋建筑项目“代建制”工作。</w:t>
      </w:r>
    </w:p>
    <w:p w:rsidR="00B57ACA" w:rsidRPr="00C67479" w:rsidRDefault="00B57ACA" w:rsidP="003B7CEB">
      <w:pPr>
        <w:spacing w:line="578" w:lineRule="exact"/>
        <w:ind w:firstLineChars="200" w:firstLine="31680"/>
        <w:rPr>
          <w:rFonts w:ascii="方正仿宋简体" w:eastAsia="方正仿宋简体"/>
          <w:color w:val="000000"/>
          <w:sz w:val="32"/>
          <w:szCs w:val="32"/>
        </w:rPr>
      </w:pPr>
      <w:r>
        <w:rPr>
          <w:rFonts w:ascii="方正仿宋简体" w:eastAsia="方正仿宋简体"/>
          <w:color w:val="000000"/>
          <w:sz w:val="32"/>
          <w:szCs w:val="32"/>
        </w:rPr>
        <w:t>11.</w:t>
      </w:r>
      <w:r w:rsidRPr="00C67479">
        <w:rPr>
          <w:rFonts w:ascii="方正仿宋简体" w:eastAsia="方正仿宋简体" w:hint="eastAsia"/>
          <w:color w:val="000000"/>
          <w:sz w:val="32"/>
          <w:szCs w:val="32"/>
        </w:rPr>
        <w:t>贯彻执行行业领域涉及财政、金融、价格、贸易等经济管理政策，指导行业系统各类专项资金的监督管理。指导行业固定资产投资；组织开展行业计划财务工作。推进行业信息化建设。</w:t>
      </w:r>
    </w:p>
    <w:p w:rsidR="00B57ACA" w:rsidRPr="00C67479" w:rsidRDefault="00B57ACA" w:rsidP="003B7CEB">
      <w:pPr>
        <w:spacing w:line="578" w:lineRule="exact"/>
        <w:ind w:firstLineChars="200" w:firstLine="31680"/>
        <w:rPr>
          <w:rFonts w:ascii="方正仿宋简体" w:eastAsia="方正仿宋简体"/>
          <w:color w:val="000000"/>
          <w:sz w:val="32"/>
          <w:szCs w:val="32"/>
        </w:rPr>
      </w:pPr>
      <w:r>
        <w:rPr>
          <w:rFonts w:ascii="方正仿宋简体" w:eastAsia="方正仿宋简体"/>
          <w:color w:val="000000"/>
          <w:sz w:val="32"/>
          <w:szCs w:val="32"/>
        </w:rPr>
        <w:t>12.</w:t>
      </w:r>
      <w:r w:rsidRPr="00C67479">
        <w:rPr>
          <w:rFonts w:ascii="方正仿宋简体" w:eastAsia="方正仿宋简体" w:hint="eastAsia"/>
          <w:color w:val="000000"/>
          <w:sz w:val="32"/>
          <w:szCs w:val="32"/>
        </w:rPr>
        <w:t>拟订建设行业人才培养和教育发展规划并指导实施。指导全区建设行业科技人才队伍建设、专业技术职务评审和执业资格管理工作；组织开展行业人才培训；指导行业社会团体工作。负责行业系统信访工作，督查督办行业信访案件。</w:t>
      </w:r>
    </w:p>
    <w:p w:rsidR="00B57ACA" w:rsidRPr="00C67479" w:rsidRDefault="00B57ACA" w:rsidP="003B7CEB">
      <w:pPr>
        <w:spacing w:line="578" w:lineRule="exact"/>
        <w:ind w:firstLineChars="200" w:firstLine="31680"/>
        <w:rPr>
          <w:rFonts w:ascii="方正仿宋简体" w:eastAsia="方正仿宋简体"/>
          <w:color w:val="000000"/>
          <w:sz w:val="32"/>
          <w:szCs w:val="32"/>
        </w:rPr>
      </w:pPr>
      <w:r>
        <w:rPr>
          <w:rFonts w:ascii="方正仿宋简体" w:eastAsia="方正仿宋简体"/>
          <w:color w:val="000000"/>
          <w:sz w:val="32"/>
          <w:szCs w:val="32"/>
        </w:rPr>
        <w:t>13.</w:t>
      </w:r>
      <w:r w:rsidRPr="00C67479">
        <w:rPr>
          <w:rFonts w:ascii="方正仿宋简体" w:eastAsia="方正仿宋简体" w:hint="eastAsia"/>
          <w:color w:val="000000"/>
          <w:sz w:val="32"/>
          <w:szCs w:val="32"/>
        </w:rPr>
        <w:t>承担住房城乡建设系统行政审批工作，指导全区工程建设项目行政审批制度改革，推进行业系统“放管服”工作。</w:t>
      </w:r>
    </w:p>
    <w:p w:rsidR="00B57ACA" w:rsidRPr="00C67479" w:rsidRDefault="00B57ACA" w:rsidP="003B7CEB">
      <w:pPr>
        <w:spacing w:line="578" w:lineRule="exact"/>
        <w:ind w:firstLineChars="200" w:firstLine="31680"/>
        <w:rPr>
          <w:rFonts w:ascii="方正仿宋简体" w:eastAsia="方正仿宋简体"/>
          <w:color w:val="000000"/>
          <w:sz w:val="32"/>
          <w:szCs w:val="32"/>
        </w:rPr>
      </w:pPr>
      <w:r>
        <w:rPr>
          <w:rFonts w:ascii="方正仿宋简体" w:eastAsia="方正仿宋简体"/>
          <w:color w:val="000000"/>
          <w:sz w:val="32"/>
          <w:szCs w:val="32"/>
        </w:rPr>
        <w:t>14.</w:t>
      </w:r>
      <w:r w:rsidRPr="00C67479">
        <w:rPr>
          <w:rFonts w:ascii="方正仿宋简体" w:eastAsia="方正仿宋简体" w:hint="eastAsia"/>
          <w:color w:val="000000"/>
          <w:sz w:val="32"/>
          <w:szCs w:val="32"/>
        </w:rPr>
        <w:t>承担职责范围内的意识形态和安全生产、职业健康、生态环境保护、依法行政、审批服务便民化等工作。</w:t>
      </w:r>
    </w:p>
    <w:p w:rsidR="00B57ACA" w:rsidRPr="00C67479" w:rsidRDefault="00B57ACA" w:rsidP="003B7CEB">
      <w:pPr>
        <w:spacing w:line="578" w:lineRule="exact"/>
        <w:ind w:firstLineChars="200" w:firstLine="31680"/>
        <w:rPr>
          <w:rFonts w:ascii="方正仿宋简体" w:eastAsia="方正仿宋简体"/>
          <w:color w:val="000000"/>
          <w:sz w:val="32"/>
          <w:szCs w:val="32"/>
        </w:rPr>
      </w:pPr>
      <w:r>
        <w:rPr>
          <w:rFonts w:ascii="方正仿宋简体" w:eastAsia="方正仿宋简体"/>
          <w:color w:val="000000"/>
          <w:sz w:val="32"/>
          <w:szCs w:val="32"/>
        </w:rPr>
        <w:t>15.</w:t>
      </w:r>
      <w:r w:rsidRPr="00C67479">
        <w:rPr>
          <w:rFonts w:ascii="方正仿宋简体" w:eastAsia="方正仿宋简体" w:hint="eastAsia"/>
          <w:color w:val="000000"/>
          <w:sz w:val="32"/>
          <w:szCs w:val="32"/>
        </w:rPr>
        <w:t>完成区委和区政府交办的其他任务。</w:t>
      </w:r>
    </w:p>
    <w:p w:rsidR="00B57ACA" w:rsidRDefault="00B57ACA" w:rsidP="003B7CEB">
      <w:pPr>
        <w:widowControl/>
        <w:adjustRightInd w:val="0"/>
        <w:snapToGrid w:val="0"/>
        <w:spacing w:line="560" w:lineRule="exact"/>
        <w:ind w:firstLineChars="200" w:firstLine="31680"/>
        <w:rPr>
          <w:rFonts w:ascii="仿宋" w:eastAsia="仿宋" w:hAnsi="仿宋"/>
          <w:bCs/>
          <w:color w:val="000000"/>
          <w:sz w:val="32"/>
          <w:szCs w:val="32"/>
        </w:rPr>
      </w:pPr>
    </w:p>
    <w:p w:rsidR="00B57ACA" w:rsidRDefault="00B57ACA" w:rsidP="003B7CEB">
      <w:pPr>
        <w:pStyle w:val="BodyText"/>
        <w:adjustRightInd w:val="0"/>
        <w:snapToGrid w:val="0"/>
        <w:spacing w:before="93" w:line="600" w:lineRule="exact"/>
        <w:ind w:firstLineChars="210" w:firstLine="31680"/>
        <w:outlineLvl w:val="2"/>
        <w:rPr>
          <w:rFonts w:ascii="仿宋" w:eastAsia="仿宋" w:hAnsi="仿宋"/>
          <w:bCs/>
          <w:color w:val="000000"/>
          <w:sz w:val="32"/>
          <w:szCs w:val="32"/>
        </w:rPr>
      </w:pPr>
      <w:bookmarkStart w:id="18" w:name="_Toc15378446"/>
      <w:bookmarkStart w:id="19" w:name="_Toc15377199"/>
      <w:r>
        <w:rPr>
          <w:rFonts w:ascii="仿宋" w:eastAsia="仿宋" w:hAnsi="仿宋" w:hint="eastAsia"/>
          <w:bCs/>
          <w:color w:val="000000"/>
          <w:sz w:val="32"/>
          <w:szCs w:val="32"/>
        </w:rPr>
        <w:t>（二）</w:t>
      </w:r>
      <w:r>
        <w:rPr>
          <w:rFonts w:ascii="仿宋" w:eastAsia="仿宋" w:hAnsi="仿宋"/>
          <w:bCs/>
          <w:color w:val="000000"/>
          <w:sz w:val="32"/>
          <w:szCs w:val="32"/>
        </w:rPr>
        <w:t>2019</w:t>
      </w:r>
      <w:r>
        <w:rPr>
          <w:rFonts w:ascii="仿宋" w:eastAsia="仿宋" w:hAnsi="仿宋" w:hint="eastAsia"/>
          <w:bCs/>
          <w:color w:val="000000"/>
          <w:sz w:val="32"/>
          <w:szCs w:val="32"/>
        </w:rPr>
        <w:t>年重点工作完成情况。</w:t>
      </w:r>
      <w:bookmarkEnd w:id="18"/>
      <w:bookmarkEnd w:id="19"/>
    </w:p>
    <w:p w:rsidR="00B57ACA" w:rsidRDefault="00B57ACA" w:rsidP="003B7CEB">
      <w:pPr>
        <w:spacing w:line="580" w:lineRule="exact"/>
        <w:ind w:firstLineChars="200" w:firstLine="31680"/>
        <w:rPr>
          <w:rFonts w:ascii="仿宋" w:eastAsia="仿宋" w:hAnsi="仿宋"/>
          <w:bCs/>
          <w:color w:val="000000"/>
          <w:sz w:val="32"/>
          <w:szCs w:val="32"/>
        </w:rPr>
      </w:pPr>
      <w:r>
        <w:rPr>
          <w:rFonts w:eastAsia="方正仿宋_GBK"/>
          <w:sz w:val="32"/>
          <w:szCs w:val="32"/>
        </w:rPr>
        <w:t>2019</w:t>
      </w:r>
      <w:r>
        <w:rPr>
          <w:rFonts w:eastAsia="方正仿宋_GBK" w:hint="eastAsia"/>
          <w:sz w:val="32"/>
          <w:szCs w:val="32"/>
        </w:rPr>
        <w:t>年，在区委、区政府的坚强领导下，在区人大、区政协的监督支持下，在市住建局的正确指导下，我局坚持以习近平新时代中国特色社会主义思想和党的十九大、十九届四中全会精神为指导，坚持科学管理、统筹兼顾和狠抓落实，各项工作取得了明显成效。全年累计完成城市基础设施建设投资</w:t>
      </w:r>
      <w:r>
        <w:rPr>
          <w:rFonts w:eastAsia="方正仿宋_GBK"/>
          <w:sz w:val="32"/>
          <w:szCs w:val="32"/>
        </w:rPr>
        <w:t>6.2</w:t>
      </w:r>
      <w:r>
        <w:rPr>
          <w:rFonts w:eastAsia="方正仿宋_GBK" w:hint="eastAsia"/>
          <w:sz w:val="32"/>
          <w:szCs w:val="32"/>
        </w:rPr>
        <w:t>亿元、房地产业投资</w:t>
      </w:r>
      <w:r>
        <w:rPr>
          <w:rFonts w:eastAsia="方正仿宋_GBK"/>
          <w:sz w:val="32"/>
          <w:szCs w:val="32"/>
        </w:rPr>
        <w:t>35</w:t>
      </w:r>
      <w:r>
        <w:rPr>
          <w:rFonts w:eastAsia="方正仿宋_GBK" w:hint="eastAsia"/>
          <w:sz w:val="32"/>
          <w:szCs w:val="32"/>
        </w:rPr>
        <w:t>亿元、村镇建设投资</w:t>
      </w:r>
      <w:r>
        <w:rPr>
          <w:rFonts w:eastAsia="方正仿宋_GBK"/>
          <w:sz w:val="32"/>
          <w:szCs w:val="32"/>
        </w:rPr>
        <w:t>0.3</w:t>
      </w:r>
      <w:r>
        <w:rPr>
          <w:rFonts w:eastAsia="方正仿宋_GBK" w:hint="eastAsia"/>
          <w:sz w:val="32"/>
          <w:szCs w:val="32"/>
        </w:rPr>
        <w:t>亿元、建筑业产值</w:t>
      </w:r>
      <w:r>
        <w:rPr>
          <w:rFonts w:eastAsia="仿宋"/>
          <w:sz w:val="32"/>
          <w:szCs w:val="32"/>
        </w:rPr>
        <w:t>84</w:t>
      </w:r>
      <w:r>
        <w:rPr>
          <w:rFonts w:eastAsia="方正仿宋_GBK" w:hint="eastAsia"/>
          <w:sz w:val="32"/>
          <w:szCs w:val="32"/>
        </w:rPr>
        <w:t>亿元，较好地完成了全年各项目标任务。</w:t>
      </w:r>
    </w:p>
    <w:p w:rsidR="00B57ACA" w:rsidRDefault="00B57ACA">
      <w:pPr>
        <w:pStyle w:val="Heading2"/>
        <w:rPr>
          <w:rStyle w:val="Heading2Char"/>
        </w:rPr>
      </w:pPr>
      <w:bookmarkStart w:id="20" w:name="_Toc15377200"/>
      <w:bookmarkStart w:id="21" w:name="_Toc15396601"/>
      <w:r>
        <w:rPr>
          <w:rFonts w:ascii="黑体" w:eastAsia="黑体" w:hint="eastAsia"/>
          <w:b w:val="0"/>
          <w:color w:val="000000"/>
        </w:rPr>
        <w:t>二、</w:t>
      </w:r>
      <w:r>
        <w:rPr>
          <w:rFonts w:ascii="黑体" w:eastAsia="黑体" w:hAnsi="黑体" w:hint="eastAsia"/>
          <w:b w:val="0"/>
          <w:color w:val="000000"/>
        </w:rPr>
        <w:t>机</w:t>
      </w:r>
      <w:r>
        <w:rPr>
          <w:rStyle w:val="Heading2Char"/>
          <w:rFonts w:ascii="黑体" w:eastAsia="黑体" w:hAnsi="黑体" w:hint="eastAsia"/>
        </w:rPr>
        <w:t>构设置</w:t>
      </w:r>
      <w:bookmarkEnd w:id="20"/>
      <w:bookmarkEnd w:id="21"/>
    </w:p>
    <w:p w:rsidR="00B57ACA" w:rsidRDefault="00B57ACA" w:rsidP="003B7CEB">
      <w:pPr>
        <w:pStyle w:val="BodyText"/>
        <w:adjustRightInd w:val="0"/>
        <w:snapToGrid w:val="0"/>
        <w:spacing w:before="93" w:line="600" w:lineRule="exact"/>
        <w:ind w:firstLineChars="200" w:firstLine="31680"/>
        <w:rPr>
          <w:rFonts w:ascii="仿宋" w:eastAsia="仿宋" w:hAnsi="仿宋" w:cs="仿宋"/>
          <w:sz w:val="32"/>
          <w:szCs w:val="32"/>
        </w:rPr>
      </w:pPr>
      <w:r>
        <w:rPr>
          <w:rFonts w:ascii="仿宋" w:eastAsia="仿宋" w:hAnsi="仿宋" w:cs="仿宋" w:hint="eastAsia"/>
          <w:sz w:val="32"/>
          <w:szCs w:val="32"/>
        </w:rPr>
        <w:t>达川区住房和城乡建设局编制数：行政编制</w:t>
      </w:r>
      <w:r>
        <w:rPr>
          <w:rFonts w:ascii="仿宋" w:eastAsia="仿宋" w:hAnsi="仿宋" w:cs="仿宋"/>
          <w:sz w:val="32"/>
          <w:szCs w:val="32"/>
        </w:rPr>
        <w:t>22</w:t>
      </w:r>
      <w:r>
        <w:rPr>
          <w:rFonts w:ascii="仿宋" w:eastAsia="仿宋" w:hAnsi="仿宋" w:cs="仿宋" w:hint="eastAsia"/>
          <w:sz w:val="32"/>
          <w:szCs w:val="32"/>
        </w:rPr>
        <w:t>人，事业编制</w:t>
      </w:r>
      <w:r>
        <w:rPr>
          <w:rFonts w:ascii="仿宋" w:eastAsia="仿宋" w:hAnsi="仿宋" w:cs="仿宋"/>
          <w:sz w:val="32"/>
          <w:szCs w:val="32"/>
        </w:rPr>
        <w:t>47</w:t>
      </w:r>
      <w:r>
        <w:rPr>
          <w:rFonts w:ascii="仿宋" w:eastAsia="仿宋" w:hAnsi="仿宋" w:cs="仿宋" w:hint="eastAsia"/>
          <w:sz w:val="32"/>
          <w:szCs w:val="32"/>
        </w:rPr>
        <w:t>人；实有行政在职</w:t>
      </w:r>
      <w:r>
        <w:rPr>
          <w:rFonts w:ascii="仿宋" w:eastAsia="仿宋" w:hAnsi="仿宋" w:cs="仿宋"/>
          <w:sz w:val="32"/>
          <w:szCs w:val="32"/>
        </w:rPr>
        <w:t>17</w:t>
      </w:r>
      <w:r>
        <w:rPr>
          <w:rFonts w:ascii="仿宋" w:eastAsia="仿宋" w:hAnsi="仿宋" w:cs="仿宋" w:hint="eastAsia"/>
          <w:sz w:val="32"/>
          <w:szCs w:val="32"/>
        </w:rPr>
        <w:t>人，事业在职</w:t>
      </w:r>
      <w:r>
        <w:rPr>
          <w:rFonts w:ascii="仿宋" w:eastAsia="仿宋" w:hAnsi="仿宋" w:cs="仿宋"/>
          <w:sz w:val="32"/>
          <w:szCs w:val="32"/>
        </w:rPr>
        <w:t>38</w:t>
      </w:r>
      <w:r>
        <w:rPr>
          <w:rFonts w:ascii="仿宋" w:eastAsia="仿宋" w:hAnsi="仿宋" w:cs="仿宋" w:hint="eastAsia"/>
          <w:sz w:val="32"/>
          <w:szCs w:val="32"/>
        </w:rPr>
        <w:t>人。</w:t>
      </w:r>
    </w:p>
    <w:p w:rsidR="00B57ACA" w:rsidRDefault="00B57ACA" w:rsidP="003B7CEB">
      <w:pPr>
        <w:pStyle w:val="BodyText"/>
        <w:adjustRightInd w:val="0"/>
        <w:snapToGrid w:val="0"/>
        <w:spacing w:before="93" w:line="600" w:lineRule="exact"/>
        <w:ind w:firstLineChars="200" w:firstLine="31680"/>
        <w:rPr>
          <w:rFonts w:ascii="仿宋" w:eastAsia="仿宋" w:hAnsi="仿宋" w:cs="仿宋"/>
          <w:color w:val="333333"/>
          <w:sz w:val="32"/>
          <w:szCs w:val="32"/>
        </w:rPr>
      </w:pPr>
      <w:r>
        <w:rPr>
          <w:rFonts w:ascii="仿宋" w:eastAsia="仿宋" w:hAnsi="仿宋" w:cs="仿宋" w:hint="eastAsia"/>
          <w:sz w:val="32"/>
          <w:szCs w:val="32"/>
        </w:rPr>
        <w:t>达川区住建局下</w:t>
      </w:r>
      <w:r>
        <w:rPr>
          <w:rFonts w:ascii="仿宋" w:eastAsia="仿宋" w:hAnsi="仿宋" w:cs="仿宋" w:hint="eastAsia"/>
          <w:color w:val="333333"/>
          <w:sz w:val="32"/>
          <w:szCs w:val="32"/>
        </w:rPr>
        <w:t>属财政独立预算单位</w:t>
      </w:r>
      <w:r>
        <w:rPr>
          <w:rFonts w:ascii="仿宋" w:eastAsia="仿宋" w:hAnsi="仿宋" w:cs="仿宋"/>
          <w:color w:val="333333"/>
          <w:sz w:val="32"/>
          <w:szCs w:val="32"/>
        </w:rPr>
        <w:t>8</w:t>
      </w:r>
      <w:r>
        <w:rPr>
          <w:rFonts w:ascii="仿宋" w:eastAsia="仿宋" w:hAnsi="仿宋" w:cs="仿宋" w:hint="eastAsia"/>
          <w:color w:val="333333"/>
          <w:sz w:val="32"/>
          <w:szCs w:val="32"/>
        </w:rPr>
        <w:t>个，其中行政单位</w:t>
      </w:r>
      <w:r>
        <w:rPr>
          <w:rFonts w:ascii="仿宋" w:eastAsia="仿宋" w:hAnsi="仿宋" w:cs="仿宋"/>
          <w:color w:val="333333"/>
          <w:sz w:val="32"/>
          <w:szCs w:val="32"/>
        </w:rPr>
        <w:t>1</w:t>
      </w:r>
      <w:r>
        <w:rPr>
          <w:rFonts w:ascii="仿宋" w:eastAsia="仿宋" w:hAnsi="仿宋" w:cs="仿宋" w:hint="eastAsia"/>
          <w:color w:val="333333"/>
          <w:sz w:val="32"/>
          <w:szCs w:val="32"/>
        </w:rPr>
        <w:t>个，参照公务员法管理的事业单位</w:t>
      </w:r>
      <w:r>
        <w:rPr>
          <w:rFonts w:ascii="仿宋" w:eastAsia="仿宋" w:hAnsi="仿宋" w:cs="仿宋"/>
          <w:color w:val="333333"/>
          <w:sz w:val="32"/>
          <w:szCs w:val="32"/>
        </w:rPr>
        <w:t>2</w:t>
      </w:r>
      <w:r>
        <w:rPr>
          <w:rFonts w:ascii="仿宋" w:eastAsia="仿宋" w:hAnsi="仿宋" w:cs="仿宋" w:hint="eastAsia"/>
          <w:color w:val="333333"/>
          <w:sz w:val="32"/>
          <w:szCs w:val="32"/>
        </w:rPr>
        <w:t>个，其他事业单位</w:t>
      </w:r>
      <w:r>
        <w:rPr>
          <w:rFonts w:ascii="仿宋" w:eastAsia="仿宋" w:hAnsi="仿宋" w:cs="仿宋"/>
          <w:color w:val="333333"/>
          <w:sz w:val="32"/>
          <w:szCs w:val="32"/>
        </w:rPr>
        <w:t>5</w:t>
      </w:r>
      <w:r>
        <w:rPr>
          <w:rFonts w:ascii="仿宋" w:eastAsia="仿宋" w:hAnsi="仿宋" w:cs="仿宋" w:hint="eastAsia"/>
          <w:color w:val="333333"/>
          <w:sz w:val="32"/>
          <w:szCs w:val="32"/>
        </w:rPr>
        <w:t>个。主要包括：住建局机关、房管局、城建监察大队、市政处、环卫处、园林处、质安站、代建管理中心。</w:t>
      </w:r>
    </w:p>
    <w:p w:rsidR="00B57ACA" w:rsidRDefault="00B57ACA" w:rsidP="003B7CEB">
      <w:pPr>
        <w:pStyle w:val="BodyText"/>
        <w:adjustRightInd w:val="0"/>
        <w:snapToGrid w:val="0"/>
        <w:spacing w:before="93" w:line="600" w:lineRule="exact"/>
        <w:ind w:firstLineChars="210" w:firstLine="31680"/>
        <w:rPr>
          <w:rFonts w:ascii="仿宋" w:eastAsia="仿宋" w:hAnsi="仿宋" w:cs="仿宋"/>
          <w:color w:val="000000"/>
          <w:sz w:val="32"/>
          <w:szCs w:val="32"/>
        </w:rPr>
      </w:pPr>
      <w:r>
        <w:rPr>
          <w:rFonts w:ascii="仿宋" w:eastAsia="仿宋" w:hAnsi="仿宋" w:cs="仿宋" w:hint="eastAsia"/>
          <w:color w:val="000000"/>
          <w:sz w:val="32"/>
          <w:szCs w:val="32"/>
        </w:rPr>
        <w:t>纳入达川区住建局</w:t>
      </w:r>
      <w:r>
        <w:rPr>
          <w:rFonts w:ascii="仿宋" w:eastAsia="仿宋" w:hAnsi="仿宋" w:cs="仿宋"/>
          <w:color w:val="000000"/>
          <w:sz w:val="32"/>
          <w:szCs w:val="32"/>
        </w:rPr>
        <w:t>2019</w:t>
      </w:r>
      <w:r>
        <w:rPr>
          <w:rFonts w:ascii="仿宋" w:eastAsia="仿宋" w:hAnsi="仿宋" w:cs="仿宋" w:hint="eastAsia"/>
          <w:color w:val="000000"/>
          <w:sz w:val="32"/>
          <w:szCs w:val="32"/>
        </w:rPr>
        <w:t>年度部门决算编制范围的二级预算单位包括：</w:t>
      </w:r>
    </w:p>
    <w:p w:rsidR="00B57ACA" w:rsidRDefault="00B57ACA">
      <w:pPr>
        <w:pStyle w:val="BodyText"/>
        <w:numPr>
          <w:ilvl w:val="0"/>
          <w:numId w:val="1"/>
        </w:numPr>
        <w:adjustRightInd w:val="0"/>
        <w:snapToGrid w:val="0"/>
        <w:spacing w:before="93" w:line="600" w:lineRule="exact"/>
        <w:outlineLvl w:val="2"/>
        <w:rPr>
          <w:rFonts w:ascii="仿宋" w:eastAsia="仿宋" w:hAnsi="仿宋" w:cs="仿宋"/>
          <w:color w:val="000000"/>
          <w:sz w:val="32"/>
          <w:szCs w:val="32"/>
        </w:rPr>
      </w:pPr>
      <w:r>
        <w:rPr>
          <w:rFonts w:ascii="仿宋" w:eastAsia="仿宋" w:hAnsi="仿宋" w:cs="仿宋" w:hint="eastAsia"/>
          <w:color w:val="000000"/>
          <w:sz w:val="32"/>
          <w:szCs w:val="32"/>
        </w:rPr>
        <w:t>城镇规划测绘队</w:t>
      </w:r>
    </w:p>
    <w:p w:rsidR="00B57ACA" w:rsidRDefault="00B57ACA">
      <w:pPr>
        <w:pStyle w:val="BodyText"/>
        <w:numPr>
          <w:ilvl w:val="0"/>
          <w:numId w:val="1"/>
        </w:numPr>
        <w:adjustRightInd w:val="0"/>
        <w:snapToGrid w:val="0"/>
        <w:spacing w:before="93" w:line="600" w:lineRule="exact"/>
        <w:outlineLvl w:val="2"/>
        <w:rPr>
          <w:rFonts w:ascii="仿宋" w:eastAsia="仿宋" w:hAnsi="仿宋" w:cs="仿宋"/>
          <w:color w:val="000000"/>
          <w:sz w:val="32"/>
          <w:szCs w:val="32"/>
        </w:rPr>
      </w:pPr>
      <w:r>
        <w:rPr>
          <w:rFonts w:ascii="仿宋" w:eastAsia="仿宋" w:hAnsi="仿宋" w:cs="仿宋" w:hint="eastAsia"/>
          <w:color w:val="000000"/>
          <w:sz w:val="32"/>
          <w:szCs w:val="32"/>
        </w:rPr>
        <w:t>城镇污水治理站</w:t>
      </w:r>
    </w:p>
    <w:p w:rsidR="00B57ACA" w:rsidRDefault="00B57ACA">
      <w:pPr>
        <w:pStyle w:val="BodyText"/>
        <w:numPr>
          <w:ilvl w:val="0"/>
          <w:numId w:val="1"/>
        </w:numPr>
        <w:adjustRightInd w:val="0"/>
        <w:snapToGrid w:val="0"/>
        <w:spacing w:before="93" w:line="600" w:lineRule="exact"/>
        <w:rPr>
          <w:rFonts w:ascii="仿宋" w:eastAsia="仿宋" w:hAnsi="仿宋" w:cs="仿宋"/>
          <w:color w:val="000000"/>
          <w:sz w:val="32"/>
          <w:szCs w:val="32"/>
        </w:rPr>
      </w:pPr>
      <w:r>
        <w:rPr>
          <w:rFonts w:ascii="仿宋" w:eastAsia="仿宋" w:hAnsi="仿宋" w:cs="仿宋" w:hint="eastAsia"/>
          <w:color w:val="000000"/>
          <w:sz w:val="32"/>
          <w:szCs w:val="32"/>
        </w:rPr>
        <w:t>招标投标管理站</w:t>
      </w:r>
    </w:p>
    <w:p w:rsidR="00B57ACA" w:rsidRDefault="00B57ACA">
      <w:pPr>
        <w:pStyle w:val="BodyText"/>
        <w:numPr>
          <w:ilvl w:val="0"/>
          <w:numId w:val="1"/>
        </w:numPr>
        <w:adjustRightInd w:val="0"/>
        <w:snapToGrid w:val="0"/>
        <w:spacing w:before="93" w:line="600" w:lineRule="exact"/>
        <w:rPr>
          <w:rFonts w:ascii="仿宋" w:eastAsia="仿宋" w:hAnsi="仿宋" w:cs="仿宋"/>
          <w:color w:val="000000"/>
          <w:sz w:val="32"/>
          <w:szCs w:val="32"/>
        </w:rPr>
      </w:pPr>
      <w:r>
        <w:rPr>
          <w:rFonts w:ascii="仿宋" w:eastAsia="仿宋" w:hAnsi="仿宋" w:cs="仿宋" w:hint="eastAsia"/>
          <w:color w:val="000000"/>
          <w:sz w:val="32"/>
          <w:szCs w:val="32"/>
        </w:rPr>
        <w:t>村镇规划建设管理中心</w:t>
      </w:r>
    </w:p>
    <w:p w:rsidR="00B57ACA" w:rsidRDefault="00B57ACA">
      <w:pPr>
        <w:pStyle w:val="BodyText"/>
        <w:numPr>
          <w:ilvl w:val="0"/>
          <w:numId w:val="1"/>
        </w:numPr>
        <w:adjustRightInd w:val="0"/>
        <w:snapToGrid w:val="0"/>
        <w:spacing w:before="93" w:line="600" w:lineRule="exact"/>
        <w:rPr>
          <w:rFonts w:ascii="仿宋" w:eastAsia="仿宋" w:hAnsi="仿宋"/>
          <w:color w:val="000000"/>
          <w:sz w:val="32"/>
          <w:szCs w:val="32"/>
        </w:rPr>
      </w:pPr>
      <w:r>
        <w:rPr>
          <w:rFonts w:ascii="仿宋" w:eastAsia="仿宋" w:hAnsi="仿宋" w:cs="仿宋" w:hint="eastAsia"/>
          <w:color w:val="000000"/>
          <w:sz w:val="32"/>
          <w:szCs w:val="32"/>
        </w:rPr>
        <w:t>城乡规划建筑设计室</w:t>
      </w:r>
    </w:p>
    <w:p w:rsidR="00B57ACA" w:rsidRDefault="00B57ACA">
      <w:pPr>
        <w:pStyle w:val="Heading1"/>
        <w:ind w:right="440"/>
        <w:jc w:val="right"/>
      </w:pPr>
      <w:bookmarkStart w:id="22" w:name="_Toc15377204"/>
      <w:bookmarkStart w:id="23" w:name="_Toc15396602"/>
      <w:r>
        <w:rPr>
          <w:rFonts w:ascii="黑体" w:eastAsia="黑体" w:hAnsi="黑体" w:hint="eastAsia"/>
          <w:b w:val="0"/>
          <w:color w:val="000000"/>
        </w:rPr>
        <w:t>第二部分</w:t>
      </w:r>
      <w:r>
        <w:rPr>
          <w:rFonts w:ascii="黑体" w:eastAsia="黑体" w:hAnsi="黑体"/>
          <w:color w:val="000000"/>
        </w:rPr>
        <w:t xml:space="preserve"> </w:t>
      </w:r>
      <w:r>
        <w:rPr>
          <w:rStyle w:val="Heading1Char"/>
          <w:rFonts w:ascii="黑体" w:eastAsia="黑体" w:hAnsi="黑体"/>
        </w:rPr>
        <w:t>2019</w:t>
      </w:r>
      <w:r>
        <w:rPr>
          <w:rStyle w:val="Heading1Char"/>
          <w:rFonts w:ascii="黑体" w:eastAsia="黑体" w:hAnsi="黑体" w:hint="eastAsia"/>
        </w:rPr>
        <w:t>年度部门决算情况说明</w:t>
      </w:r>
      <w:bookmarkEnd w:id="22"/>
      <w:bookmarkEnd w:id="23"/>
    </w:p>
    <w:p w:rsidR="00B57ACA" w:rsidRDefault="00B57ACA">
      <w:pPr>
        <w:pStyle w:val="ListParagraph"/>
        <w:numPr>
          <w:ilvl w:val="0"/>
          <w:numId w:val="2"/>
        </w:numPr>
        <w:spacing w:line="600" w:lineRule="exact"/>
        <w:ind w:firstLineChars="0"/>
        <w:outlineLvl w:val="1"/>
        <w:rPr>
          <w:rStyle w:val="Heading2Char"/>
          <w:rFonts w:ascii="黑体" w:eastAsia="黑体" w:hAnsi="黑体"/>
          <w:b w:val="0"/>
        </w:rPr>
      </w:pPr>
      <w:bookmarkStart w:id="24" w:name="_Toc15396603"/>
      <w:bookmarkStart w:id="25" w:name="_Toc15377205"/>
      <w:r>
        <w:rPr>
          <w:rFonts w:ascii="黑体" w:eastAsia="黑体" w:hAnsi="黑体" w:hint="eastAsia"/>
          <w:color w:val="000000"/>
          <w:sz w:val="32"/>
          <w:szCs w:val="32"/>
        </w:rPr>
        <w:t>收</w:t>
      </w:r>
      <w:r>
        <w:rPr>
          <w:rStyle w:val="Heading2Char"/>
          <w:rFonts w:ascii="黑体" w:eastAsia="黑体" w:hAnsi="黑体" w:hint="eastAsia"/>
          <w:b w:val="0"/>
        </w:rPr>
        <w:t>入支出决算总体情况说明</w:t>
      </w:r>
      <w:bookmarkEnd w:id="24"/>
      <w:bookmarkEnd w:id="25"/>
    </w:p>
    <w:p w:rsidR="00B57ACA" w:rsidRDefault="00B57ACA" w:rsidP="003B7CEB">
      <w:pPr>
        <w:spacing w:line="600" w:lineRule="exact"/>
        <w:ind w:firstLineChars="200" w:firstLine="3168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年度收入、支出均为</w:t>
      </w:r>
      <w:r>
        <w:rPr>
          <w:rFonts w:ascii="仿宋" w:eastAsia="仿宋" w:hAnsi="仿宋"/>
          <w:color w:val="000000"/>
          <w:sz w:val="32"/>
          <w:szCs w:val="32"/>
        </w:rPr>
        <w:t>56892.9</w:t>
      </w:r>
      <w:r>
        <w:rPr>
          <w:rFonts w:ascii="仿宋" w:eastAsia="仿宋" w:hAnsi="仿宋" w:hint="eastAsia"/>
          <w:color w:val="000000"/>
          <w:sz w:val="32"/>
          <w:szCs w:val="32"/>
        </w:rPr>
        <w:t>万元。与</w:t>
      </w:r>
      <w:r>
        <w:rPr>
          <w:rFonts w:ascii="仿宋" w:eastAsia="仿宋" w:hAnsi="仿宋"/>
          <w:color w:val="000000"/>
          <w:sz w:val="32"/>
          <w:szCs w:val="32"/>
        </w:rPr>
        <w:t>2018</w:t>
      </w:r>
      <w:r>
        <w:rPr>
          <w:rFonts w:ascii="仿宋" w:eastAsia="仿宋" w:hAnsi="仿宋" w:hint="eastAsia"/>
          <w:color w:val="000000"/>
          <w:sz w:val="32"/>
          <w:szCs w:val="32"/>
        </w:rPr>
        <w:t>年相比，收入、支出总计均增加</w:t>
      </w:r>
      <w:r>
        <w:rPr>
          <w:rFonts w:ascii="仿宋" w:eastAsia="仿宋" w:hAnsi="仿宋"/>
          <w:color w:val="000000"/>
          <w:sz w:val="32"/>
          <w:szCs w:val="32"/>
        </w:rPr>
        <w:t>21724.2</w:t>
      </w:r>
      <w:r>
        <w:rPr>
          <w:rFonts w:ascii="仿宋" w:eastAsia="仿宋" w:hAnsi="仿宋" w:hint="eastAsia"/>
          <w:color w:val="000000"/>
          <w:sz w:val="32"/>
          <w:szCs w:val="32"/>
        </w:rPr>
        <w:t>万元，增长</w:t>
      </w:r>
      <w:r>
        <w:rPr>
          <w:rFonts w:ascii="仿宋" w:eastAsia="仿宋" w:hAnsi="仿宋"/>
          <w:color w:val="000000"/>
          <w:sz w:val="32"/>
          <w:szCs w:val="32"/>
        </w:rPr>
        <w:t>38.18%</w:t>
      </w:r>
      <w:r>
        <w:rPr>
          <w:rFonts w:ascii="仿宋" w:eastAsia="仿宋" w:hAnsi="仿宋" w:hint="eastAsia"/>
          <w:color w:val="000000"/>
          <w:sz w:val="32"/>
          <w:szCs w:val="32"/>
        </w:rPr>
        <w:t>。主要变动原因是因为城市基础设施建设资金投入加大。</w:t>
      </w:r>
    </w:p>
    <w:p w:rsidR="00B57ACA" w:rsidRDefault="00B57ACA" w:rsidP="003B7CEB">
      <w:pPr>
        <w:spacing w:line="600" w:lineRule="exact"/>
        <w:ind w:firstLineChars="200" w:firstLine="31680"/>
        <w:rPr>
          <w:rFonts w:ascii="仿宋_GB2312" w:eastAsia="仿宋_GB2312"/>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：收、支决算总计变动情况图）（柱状图）</w:t>
      </w:r>
    </w:p>
    <w:p w:rsidR="00B57ACA" w:rsidRDefault="00B57ACA">
      <w:pPr>
        <w:pStyle w:val="ListParagraph"/>
        <w:numPr>
          <w:ilvl w:val="0"/>
          <w:numId w:val="2"/>
        </w:numPr>
        <w:spacing w:line="600" w:lineRule="exact"/>
        <w:ind w:firstLineChars="0"/>
        <w:outlineLvl w:val="1"/>
        <w:rPr>
          <w:rStyle w:val="Heading2Char"/>
          <w:rFonts w:ascii="黑体" w:eastAsia="黑体" w:hAnsi="黑体"/>
          <w:b w:val="0"/>
        </w:rPr>
      </w:pPr>
      <w:bookmarkStart w:id="26" w:name="_Toc15377206"/>
      <w:bookmarkStart w:id="27" w:name="_Toc15396604"/>
      <w:r>
        <w:rPr>
          <w:rFonts w:ascii="黑体" w:eastAsia="黑体" w:hAnsi="黑体" w:hint="eastAsia"/>
          <w:color w:val="000000"/>
          <w:sz w:val="32"/>
          <w:szCs w:val="32"/>
        </w:rPr>
        <w:t>收</w:t>
      </w:r>
      <w:r>
        <w:rPr>
          <w:rStyle w:val="Heading2Char"/>
          <w:rFonts w:ascii="黑体" w:eastAsia="黑体" w:hAnsi="黑体" w:hint="eastAsia"/>
          <w:b w:val="0"/>
        </w:rPr>
        <w:t>入决算情况说明</w:t>
      </w:r>
      <w:bookmarkEnd w:id="26"/>
      <w:bookmarkEnd w:id="27"/>
    </w:p>
    <w:p w:rsidR="00B57ACA" w:rsidRDefault="00B57ACA" w:rsidP="003B7CEB">
      <w:pPr>
        <w:spacing w:line="600" w:lineRule="exact"/>
        <w:ind w:firstLineChars="200" w:firstLine="31680"/>
        <w:outlineLvl w:val="1"/>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年本年收入合计</w:t>
      </w:r>
      <w:r>
        <w:rPr>
          <w:rFonts w:ascii="仿宋" w:eastAsia="仿宋" w:hAnsi="仿宋"/>
          <w:color w:val="000000"/>
          <w:sz w:val="32"/>
          <w:szCs w:val="32"/>
        </w:rPr>
        <w:t>56892.9</w:t>
      </w:r>
      <w:r>
        <w:rPr>
          <w:rFonts w:ascii="仿宋" w:eastAsia="仿宋" w:hAnsi="仿宋" w:hint="eastAsia"/>
          <w:color w:val="000000"/>
          <w:sz w:val="32"/>
          <w:szCs w:val="32"/>
        </w:rPr>
        <w:t>万元，其中：一般公共预算财政拨款收入</w:t>
      </w:r>
      <w:r>
        <w:rPr>
          <w:rFonts w:ascii="仿宋" w:eastAsia="仿宋" w:hAnsi="仿宋"/>
          <w:color w:val="000000"/>
          <w:sz w:val="32"/>
          <w:szCs w:val="32"/>
        </w:rPr>
        <w:t>6909.82</w:t>
      </w:r>
      <w:r>
        <w:rPr>
          <w:rFonts w:ascii="仿宋" w:eastAsia="仿宋" w:hAnsi="仿宋" w:hint="eastAsia"/>
          <w:color w:val="000000"/>
          <w:sz w:val="32"/>
          <w:szCs w:val="32"/>
        </w:rPr>
        <w:t>万元，占</w:t>
      </w:r>
      <w:r>
        <w:rPr>
          <w:rFonts w:ascii="仿宋" w:eastAsia="仿宋" w:hAnsi="仿宋"/>
          <w:color w:val="000000"/>
          <w:sz w:val="32"/>
          <w:szCs w:val="32"/>
        </w:rPr>
        <w:t>12.14%</w:t>
      </w:r>
      <w:r>
        <w:rPr>
          <w:rFonts w:ascii="仿宋" w:eastAsia="仿宋" w:hAnsi="仿宋" w:hint="eastAsia"/>
          <w:color w:val="000000"/>
          <w:sz w:val="32"/>
          <w:szCs w:val="32"/>
        </w:rPr>
        <w:t>；政府性基金预算财政拨款收入</w:t>
      </w:r>
      <w:r>
        <w:rPr>
          <w:rFonts w:ascii="仿宋" w:eastAsia="仿宋" w:hAnsi="仿宋"/>
          <w:color w:val="000000"/>
          <w:sz w:val="32"/>
          <w:szCs w:val="32"/>
        </w:rPr>
        <w:t>49983.08</w:t>
      </w:r>
      <w:r>
        <w:rPr>
          <w:rFonts w:ascii="仿宋" w:eastAsia="仿宋" w:hAnsi="仿宋" w:hint="eastAsia"/>
          <w:color w:val="000000"/>
          <w:sz w:val="32"/>
          <w:szCs w:val="32"/>
        </w:rPr>
        <w:t>万元，占</w:t>
      </w:r>
      <w:r>
        <w:rPr>
          <w:rFonts w:ascii="仿宋" w:eastAsia="仿宋" w:hAnsi="仿宋"/>
          <w:color w:val="000000"/>
          <w:sz w:val="32"/>
          <w:szCs w:val="32"/>
        </w:rPr>
        <w:t>87.86%</w:t>
      </w:r>
      <w:r>
        <w:rPr>
          <w:rFonts w:ascii="仿宋" w:eastAsia="仿宋" w:hAnsi="仿宋" w:hint="eastAsia"/>
          <w:color w:val="000000"/>
          <w:sz w:val="32"/>
          <w:szCs w:val="32"/>
        </w:rPr>
        <w:t>；上级补助收入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；事业收入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；经营收入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；附属单位上缴收入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；其他收入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w:t>
      </w:r>
    </w:p>
    <w:p w:rsidR="00B57ACA" w:rsidRDefault="00B57ACA" w:rsidP="003B7CEB">
      <w:pPr>
        <w:spacing w:line="600" w:lineRule="exact"/>
        <w:ind w:firstLineChars="200" w:firstLine="31680"/>
        <w:rPr>
          <w:rFonts w:ascii="仿宋_GB2312" w:eastAsia="仿宋_GB2312"/>
          <w:color w:val="FF0000"/>
          <w:sz w:val="32"/>
          <w:szCs w:val="32"/>
        </w:rPr>
      </w:pPr>
      <w:r>
        <w:rPr>
          <w:rFonts w:ascii="仿宋" w:eastAsia="仿宋" w:hAnsi="仿宋" w:hint="eastAsia"/>
          <w:color w:val="000000"/>
          <w:sz w:val="32"/>
          <w:szCs w:val="32"/>
        </w:rPr>
        <w:t>（图</w:t>
      </w:r>
      <w:r>
        <w:rPr>
          <w:rFonts w:ascii="仿宋" w:eastAsia="仿宋" w:hAnsi="仿宋"/>
          <w:color w:val="000000"/>
          <w:sz w:val="32"/>
          <w:szCs w:val="32"/>
        </w:rPr>
        <w:t>2</w:t>
      </w:r>
      <w:r>
        <w:rPr>
          <w:rFonts w:ascii="仿宋" w:eastAsia="仿宋" w:hAnsi="仿宋" w:hint="eastAsia"/>
          <w:color w:val="000000"/>
          <w:sz w:val="32"/>
          <w:szCs w:val="32"/>
        </w:rPr>
        <w:t>：收入决算结构图）（饼状图）</w:t>
      </w:r>
    </w:p>
    <w:p w:rsidR="00B57ACA" w:rsidRDefault="00B57ACA">
      <w:pPr>
        <w:pStyle w:val="ListParagraph"/>
        <w:numPr>
          <w:ilvl w:val="0"/>
          <w:numId w:val="2"/>
        </w:numPr>
        <w:spacing w:line="600" w:lineRule="exact"/>
        <w:ind w:firstLineChars="0"/>
        <w:outlineLvl w:val="1"/>
        <w:rPr>
          <w:rStyle w:val="Heading2Char"/>
          <w:rFonts w:ascii="黑体" w:eastAsia="黑体" w:hAnsi="黑体"/>
          <w:b w:val="0"/>
        </w:rPr>
      </w:pPr>
      <w:bookmarkStart w:id="28" w:name="_Toc15377207"/>
      <w:bookmarkStart w:id="29" w:name="_Toc15396605"/>
      <w:r>
        <w:rPr>
          <w:rFonts w:ascii="黑体" w:eastAsia="黑体" w:hAnsi="黑体" w:hint="eastAsia"/>
          <w:color w:val="000000"/>
          <w:sz w:val="32"/>
          <w:szCs w:val="32"/>
        </w:rPr>
        <w:t>支</w:t>
      </w:r>
      <w:r>
        <w:rPr>
          <w:rStyle w:val="Heading2Char"/>
          <w:rFonts w:ascii="黑体" w:eastAsia="黑体" w:hAnsi="黑体" w:hint="eastAsia"/>
          <w:b w:val="0"/>
        </w:rPr>
        <w:t>出决算情况说明</w:t>
      </w:r>
      <w:bookmarkEnd w:id="28"/>
      <w:bookmarkEnd w:id="29"/>
    </w:p>
    <w:p w:rsidR="00B57ACA" w:rsidRDefault="00B57ACA" w:rsidP="003B7CEB">
      <w:pPr>
        <w:spacing w:line="600" w:lineRule="exact"/>
        <w:ind w:firstLineChars="200" w:firstLine="31680"/>
        <w:outlineLvl w:val="1"/>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年本年支出合计</w:t>
      </w:r>
      <w:r>
        <w:rPr>
          <w:rFonts w:ascii="仿宋" w:eastAsia="仿宋" w:hAnsi="仿宋"/>
          <w:color w:val="000000"/>
          <w:sz w:val="32"/>
          <w:szCs w:val="32"/>
        </w:rPr>
        <w:t>56892.9</w:t>
      </w:r>
      <w:r>
        <w:rPr>
          <w:rFonts w:ascii="仿宋" w:eastAsia="仿宋" w:hAnsi="仿宋" w:hint="eastAsia"/>
          <w:color w:val="000000"/>
          <w:sz w:val="32"/>
          <w:szCs w:val="32"/>
        </w:rPr>
        <w:t>万元，其中：基本支出</w:t>
      </w:r>
      <w:r>
        <w:rPr>
          <w:rFonts w:ascii="仿宋" w:eastAsia="仿宋" w:hAnsi="仿宋"/>
          <w:color w:val="000000"/>
          <w:sz w:val="32"/>
          <w:szCs w:val="32"/>
        </w:rPr>
        <w:t>2011.52</w:t>
      </w:r>
      <w:r>
        <w:rPr>
          <w:rFonts w:ascii="仿宋" w:eastAsia="仿宋" w:hAnsi="仿宋" w:hint="eastAsia"/>
          <w:color w:val="000000"/>
          <w:sz w:val="32"/>
          <w:szCs w:val="32"/>
        </w:rPr>
        <w:t>万元，占</w:t>
      </w:r>
      <w:r>
        <w:rPr>
          <w:rFonts w:ascii="仿宋" w:eastAsia="仿宋" w:hAnsi="仿宋"/>
          <w:color w:val="000000"/>
          <w:sz w:val="32"/>
          <w:szCs w:val="32"/>
        </w:rPr>
        <w:t>3.5%</w:t>
      </w:r>
      <w:r>
        <w:rPr>
          <w:rFonts w:ascii="仿宋" w:eastAsia="仿宋" w:hAnsi="仿宋" w:hint="eastAsia"/>
          <w:color w:val="000000"/>
          <w:sz w:val="32"/>
          <w:szCs w:val="32"/>
        </w:rPr>
        <w:t>；项目支出</w:t>
      </w:r>
      <w:r>
        <w:rPr>
          <w:rFonts w:ascii="仿宋" w:eastAsia="仿宋" w:hAnsi="仿宋"/>
          <w:color w:val="000000"/>
          <w:sz w:val="32"/>
          <w:szCs w:val="32"/>
        </w:rPr>
        <w:t>54881.38</w:t>
      </w:r>
      <w:r>
        <w:rPr>
          <w:rFonts w:ascii="仿宋" w:eastAsia="仿宋" w:hAnsi="仿宋" w:hint="eastAsia"/>
          <w:color w:val="000000"/>
          <w:sz w:val="32"/>
          <w:szCs w:val="32"/>
        </w:rPr>
        <w:t>万元，占</w:t>
      </w:r>
      <w:r>
        <w:rPr>
          <w:rFonts w:ascii="仿宋" w:eastAsia="仿宋" w:hAnsi="仿宋"/>
          <w:color w:val="000000"/>
          <w:sz w:val="32"/>
          <w:szCs w:val="32"/>
        </w:rPr>
        <w:t>96.5%</w:t>
      </w:r>
      <w:r>
        <w:rPr>
          <w:rFonts w:ascii="仿宋" w:eastAsia="仿宋" w:hAnsi="仿宋" w:hint="eastAsia"/>
          <w:color w:val="000000"/>
          <w:sz w:val="32"/>
          <w:szCs w:val="32"/>
        </w:rPr>
        <w:t>；上缴上级支出</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；经营支出</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；对附属单位补助支出</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w:t>
      </w:r>
    </w:p>
    <w:p w:rsidR="00B57ACA" w:rsidRDefault="00B57ACA" w:rsidP="003B7CEB">
      <w:pPr>
        <w:spacing w:line="600" w:lineRule="exact"/>
        <w:ind w:firstLineChars="200" w:firstLine="31680"/>
        <w:rPr>
          <w:rFonts w:ascii="仿宋_GB2312" w:eastAsia="仿宋_GB2312"/>
          <w:color w:val="FF0000"/>
          <w:sz w:val="32"/>
          <w:szCs w:val="32"/>
        </w:rPr>
      </w:pPr>
      <w:r>
        <w:rPr>
          <w:rFonts w:ascii="仿宋" w:eastAsia="仿宋" w:hAnsi="仿宋" w:hint="eastAsia"/>
          <w:color w:val="000000"/>
          <w:sz w:val="32"/>
          <w:szCs w:val="32"/>
        </w:rPr>
        <w:t>（图</w:t>
      </w:r>
      <w:r>
        <w:rPr>
          <w:rFonts w:ascii="仿宋" w:eastAsia="仿宋" w:hAnsi="仿宋"/>
          <w:color w:val="000000"/>
          <w:sz w:val="32"/>
          <w:szCs w:val="32"/>
        </w:rPr>
        <w:t>3</w:t>
      </w:r>
      <w:r>
        <w:rPr>
          <w:rFonts w:ascii="仿宋" w:eastAsia="仿宋" w:hAnsi="仿宋" w:hint="eastAsia"/>
          <w:color w:val="000000"/>
          <w:sz w:val="32"/>
          <w:szCs w:val="32"/>
        </w:rPr>
        <w:t>：支出决算结构图）（饼状图）</w:t>
      </w:r>
    </w:p>
    <w:p w:rsidR="00B57ACA" w:rsidRDefault="00B57ACA" w:rsidP="003B7CEB">
      <w:pPr>
        <w:spacing w:line="600" w:lineRule="exact"/>
        <w:ind w:firstLineChars="200" w:firstLine="31680"/>
        <w:outlineLvl w:val="1"/>
        <w:rPr>
          <w:rStyle w:val="Heading2Char"/>
          <w:rFonts w:ascii="黑体" w:eastAsia="黑体" w:hAnsi="黑体"/>
          <w:b w:val="0"/>
        </w:rPr>
      </w:pPr>
      <w:bookmarkStart w:id="30" w:name="_Toc15396606"/>
      <w:bookmarkStart w:id="31" w:name="_Toc15377208"/>
      <w:r>
        <w:rPr>
          <w:rFonts w:ascii="黑体" w:eastAsia="黑体" w:hAnsi="黑体" w:hint="eastAsia"/>
          <w:color w:val="000000"/>
          <w:sz w:val="32"/>
          <w:szCs w:val="32"/>
        </w:rPr>
        <w:t>四、财</w:t>
      </w:r>
      <w:r>
        <w:rPr>
          <w:rStyle w:val="Heading2Char"/>
          <w:rFonts w:ascii="黑体" w:eastAsia="黑体" w:hAnsi="黑体" w:hint="eastAsia"/>
          <w:b w:val="0"/>
        </w:rPr>
        <w:t>政拨款收入支出决算总体情况说明</w:t>
      </w:r>
      <w:bookmarkEnd w:id="30"/>
      <w:bookmarkEnd w:id="31"/>
    </w:p>
    <w:p w:rsidR="00B57ACA" w:rsidRDefault="00B57ACA">
      <w:pPr>
        <w:spacing w:line="600" w:lineRule="exact"/>
        <w:ind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年财政拨款收入、支出总计</w:t>
      </w:r>
      <w:r>
        <w:rPr>
          <w:rFonts w:ascii="仿宋" w:eastAsia="仿宋" w:hAnsi="仿宋"/>
          <w:color w:val="000000"/>
          <w:sz w:val="32"/>
          <w:szCs w:val="32"/>
        </w:rPr>
        <w:t>56892.9</w:t>
      </w:r>
      <w:r>
        <w:rPr>
          <w:rFonts w:ascii="仿宋" w:eastAsia="仿宋" w:hAnsi="仿宋" w:hint="eastAsia"/>
          <w:color w:val="000000"/>
          <w:sz w:val="32"/>
          <w:szCs w:val="32"/>
        </w:rPr>
        <w:t>万元。与</w:t>
      </w:r>
      <w:r>
        <w:rPr>
          <w:rFonts w:ascii="仿宋" w:eastAsia="仿宋" w:hAnsi="仿宋"/>
          <w:color w:val="000000"/>
          <w:sz w:val="32"/>
          <w:szCs w:val="32"/>
        </w:rPr>
        <w:t>2018</w:t>
      </w:r>
      <w:r>
        <w:rPr>
          <w:rFonts w:ascii="仿宋" w:eastAsia="仿宋" w:hAnsi="仿宋" w:hint="eastAsia"/>
          <w:color w:val="000000"/>
          <w:sz w:val="32"/>
          <w:szCs w:val="32"/>
        </w:rPr>
        <w:t>年相比，财政拨款收入、支出总计各增加</w:t>
      </w:r>
      <w:r>
        <w:rPr>
          <w:rFonts w:ascii="仿宋" w:eastAsia="仿宋" w:hAnsi="仿宋"/>
          <w:color w:val="000000"/>
          <w:sz w:val="32"/>
          <w:szCs w:val="32"/>
        </w:rPr>
        <w:t>21724.2</w:t>
      </w:r>
      <w:r>
        <w:rPr>
          <w:rFonts w:ascii="仿宋" w:eastAsia="仿宋" w:hAnsi="仿宋" w:hint="eastAsia"/>
          <w:color w:val="000000"/>
          <w:sz w:val="32"/>
          <w:szCs w:val="32"/>
        </w:rPr>
        <w:t>万元，增长增长</w:t>
      </w:r>
      <w:r>
        <w:rPr>
          <w:rFonts w:ascii="仿宋" w:eastAsia="仿宋" w:hAnsi="仿宋"/>
          <w:color w:val="000000"/>
          <w:sz w:val="32"/>
          <w:szCs w:val="32"/>
        </w:rPr>
        <w:t>38.18%</w:t>
      </w:r>
      <w:r>
        <w:rPr>
          <w:rFonts w:ascii="仿宋" w:eastAsia="仿宋" w:hAnsi="仿宋" w:hint="eastAsia"/>
          <w:color w:val="000000"/>
          <w:sz w:val="32"/>
          <w:szCs w:val="32"/>
        </w:rPr>
        <w:t>。主要变动原因是因为城市基础设施建设资金投入加大。</w:t>
      </w:r>
    </w:p>
    <w:p w:rsidR="00B57ACA" w:rsidRDefault="00B57ACA" w:rsidP="003B7CEB">
      <w:pPr>
        <w:spacing w:line="600" w:lineRule="exact"/>
        <w:ind w:firstLineChars="200" w:firstLine="31680"/>
        <w:rPr>
          <w:rFonts w:ascii="仿宋" w:eastAsia="仿宋" w:hAnsi="仿宋"/>
          <w:b/>
          <w:color w:val="00B050"/>
          <w:sz w:val="32"/>
          <w:szCs w:val="32"/>
        </w:rPr>
      </w:pPr>
      <w:r>
        <w:rPr>
          <w:rFonts w:ascii="仿宋" w:eastAsia="仿宋" w:hAnsi="仿宋" w:hint="eastAsia"/>
          <w:color w:val="000000"/>
          <w:sz w:val="32"/>
          <w:szCs w:val="32"/>
        </w:rPr>
        <w:t>（图</w:t>
      </w:r>
      <w:r>
        <w:rPr>
          <w:rFonts w:ascii="仿宋" w:eastAsia="仿宋" w:hAnsi="仿宋"/>
          <w:color w:val="000000"/>
          <w:sz w:val="32"/>
          <w:szCs w:val="32"/>
        </w:rPr>
        <w:t>4</w:t>
      </w:r>
      <w:r>
        <w:rPr>
          <w:rFonts w:ascii="仿宋" w:eastAsia="仿宋" w:hAnsi="仿宋" w:hint="eastAsia"/>
          <w:color w:val="000000"/>
          <w:sz w:val="32"/>
          <w:szCs w:val="32"/>
        </w:rPr>
        <w:t>：财政拨款收、支决算总计变动情况）（柱状图）</w:t>
      </w:r>
    </w:p>
    <w:p w:rsidR="00B57ACA" w:rsidRDefault="00B57ACA" w:rsidP="003B7CEB">
      <w:pPr>
        <w:spacing w:line="600" w:lineRule="exact"/>
        <w:ind w:firstLineChars="200" w:firstLine="31680"/>
        <w:outlineLvl w:val="1"/>
        <w:rPr>
          <w:rStyle w:val="Heading2Char"/>
          <w:rFonts w:ascii="黑体" w:eastAsia="黑体" w:hAnsi="黑体"/>
          <w:b w:val="0"/>
        </w:rPr>
      </w:pPr>
      <w:bookmarkStart w:id="32" w:name="_Toc15396607"/>
      <w:bookmarkStart w:id="33"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Heading2Char"/>
          <w:rFonts w:ascii="黑体" w:eastAsia="黑体" w:hAnsi="黑体" w:hint="eastAsia"/>
          <w:b w:val="0"/>
        </w:rPr>
        <w:t>般公共预算财政拨款支出决算情况说明</w:t>
      </w:r>
      <w:bookmarkEnd w:id="32"/>
      <w:bookmarkEnd w:id="33"/>
    </w:p>
    <w:p w:rsidR="00B57ACA" w:rsidRDefault="00B57ACA" w:rsidP="003B7CEB">
      <w:pPr>
        <w:spacing w:line="600" w:lineRule="exact"/>
        <w:ind w:firstLineChars="200" w:firstLine="31680"/>
        <w:outlineLvl w:val="2"/>
        <w:rPr>
          <w:rFonts w:ascii="仿宋" w:eastAsia="仿宋" w:hAnsi="仿宋"/>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p>
    <w:p w:rsidR="00B57ACA" w:rsidRDefault="00B57ACA" w:rsidP="003B7CEB">
      <w:pPr>
        <w:spacing w:line="600" w:lineRule="exact"/>
        <w:ind w:firstLineChars="200" w:firstLine="3168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年一般公共预算财政拨款支出</w:t>
      </w:r>
      <w:r>
        <w:rPr>
          <w:rFonts w:ascii="仿宋" w:eastAsia="仿宋" w:hAnsi="仿宋"/>
          <w:color w:val="000000"/>
          <w:sz w:val="32"/>
          <w:szCs w:val="32"/>
        </w:rPr>
        <w:t>6909.82</w:t>
      </w:r>
      <w:r>
        <w:rPr>
          <w:rFonts w:ascii="仿宋" w:eastAsia="仿宋" w:hAnsi="仿宋" w:hint="eastAsia"/>
          <w:color w:val="000000"/>
          <w:sz w:val="32"/>
          <w:szCs w:val="32"/>
        </w:rPr>
        <w:t>万元，占本年支出合计的</w:t>
      </w:r>
      <w:r>
        <w:rPr>
          <w:rFonts w:ascii="仿宋" w:eastAsia="仿宋" w:hAnsi="仿宋"/>
          <w:color w:val="000000"/>
          <w:sz w:val="32"/>
          <w:szCs w:val="32"/>
        </w:rPr>
        <w:t>12.14%</w:t>
      </w:r>
      <w:r>
        <w:rPr>
          <w:rFonts w:ascii="仿宋" w:eastAsia="仿宋" w:hAnsi="仿宋" w:hint="eastAsia"/>
          <w:color w:val="000000"/>
          <w:sz w:val="32"/>
          <w:szCs w:val="32"/>
        </w:rPr>
        <w:t>。与</w:t>
      </w:r>
      <w:r>
        <w:rPr>
          <w:rFonts w:ascii="仿宋" w:eastAsia="仿宋" w:hAnsi="仿宋"/>
          <w:color w:val="000000"/>
          <w:sz w:val="32"/>
          <w:szCs w:val="32"/>
        </w:rPr>
        <w:t>2018</w:t>
      </w:r>
      <w:r>
        <w:rPr>
          <w:rFonts w:ascii="仿宋" w:eastAsia="仿宋" w:hAnsi="仿宋" w:hint="eastAsia"/>
          <w:color w:val="000000"/>
          <w:sz w:val="32"/>
          <w:szCs w:val="32"/>
        </w:rPr>
        <w:t>年相比，一般公共预算财政拨款增加</w:t>
      </w:r>
      <w:r>
        <w:rPr>
          <w:rFonts w:ascii="仿宋" w:eastAsia="仿宋" w:hAnsi="仿宋"/>
          <w:color w:val="000000"/>
          <w:sz w:val="32"/>
          <w:szCs w:val="32"/>
        </w:rPr>
        <w:t>3385.52</w:t>
      </w:r>
      <w:r>
        <w:rPr>
          <w:rFonts w:ascii="仿宋" w:eastAsia="仿宋" w:hAnsi="仿宋" w:hint="eastAsia"/>
          <w:color w:val="000000"/>
          <w:sz w:val="32"/>
          <w:szCs w:val="32"/>
        </w:rPr>
        <w:t>万元，增长</w:t>
      </w:r>
      <w:r>
        <w:rPr>
          <w:rFonts w:ascii="仿宋" w:eastAsia="仿宋" w:hAnsi="仿宋"/>
          <w:color w:val="000000"/>
          <w:sz w:val="32"/>
          <w:szCs w:val="32"/>
        </w:rPr>
        <w:t>49%</w:t>
      </w:r>
      <w:r>
        <w:rPr>
          <w:rFonts w:ascii="仿宋" w:eastAsia="仿宋" w:hAnsi="仿宋" w:hint="eastAsia"/>
          <w:color w:val="000000"/>
          <w:sz w:val="32"/>
          <w:szCs w:val="32"/>
        </w:rPr>
        <w:t>。主要变动原因是部分城市公共设施及住房保障支出纳入一般公共预算核算管理。</w:t>
      </w:r>
    </w:p>
    <w:p w:rsidR="00B57ACA" w:rsidRDefault="00B57ACA" w:rsidP="003B7CEB">
      <w:pPr>
        <w:spacing w:line="60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5</w:t>
      </w:r>
      <w:r>
        <w:rPr>
          <w:rFonts w:ascii="仿宋" w:eastAsia="仿宋" w:hAnsi="仿宋" w:hint="eastAsia"/>
          <w:color w:val="000000"/>
          <w:sz w:val="32"/>
          <w:szCs w:val="32"/>
        </w:rPr>
        <w:t>：一般公共预算财政拨款支出决算变动情况）（柱状图）</w:t>
      </w:r>
    </w:p>
    <w:p w:rsidR="00B57ACA" w:rsidRDefault="00B57ACA" w:rsidP="003B7CEB">
      <w:pPr>
        <w:spacing w:line="600" w:lineRule="exact"/>
        <w:ind w:firstLineChars="200" w:firstLine="31680"/>
        <w:outlineLvl w:val="2"/>
        <w:rPr>
          <w:rFonts w:ascii="仿宋" w:eastAsia="仿宋" w:hAnsi="仿宋"/>
          <w:b/>
          <w:color w:val="000000"/>
          <w:sz w:val="32"/>
          <w:szCs w:val="32"/>
        </w:rPr>
      </w:pPr>
      <w:bookmarkStart w:id="35" w:name="_Toc15377211"/>
      <w:r>
        <w:rPr>
          <w:rFonts w:ascii="仿宋" w:eastAsia="仿宋" w:hAnsi="仿宋" w:hint="eastAsia"/>
          <w:b/>
          <w:color w:val="000000"/>
          <w:sz w:val="32"/>
          <w:szCs w:val="32"/>
        </w:rPr>
        <w:t>（二）一般公共预算财政拨款支出决算结构情况</w:t>
      </w:r>
      <w:bookmarkEnd w:id="35"/>
    </w:p>
    <w:p w:rsidR="00B57ACA" w:rsidRDefault="00B57ACA">
      <w:pPr>
        <w:spacing w:line="600" w:lineRule="exact"/>
        <w:ind w:firstLine="640"/>
        <w:rPr>
          <w:rFonts w:ascii="仿宋" w:eastAsia="仿宋" w:hAnsi="仿宋"/>
          <w:b/>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年一般公共预算财政拨款支出</w:t>
      </w:r>
      <w:r>
        <w:rPr>
          <w:rFonts w:ascii="仿宋" w:eastAsia="仿宋" w:hAnsi="仿宋"/>
          <w:color w:val="000000"/>
          <w:sz w:val="32"/>
          <w:szCs w:val="32"/>
        </w:rPr>
        <w:t>6909.82</w:t>
      </w:r>
      <w:r>
        <w:rPr>
          <w:rFonts w:ascii="仿宋" w:eastAsia="仿宋" w:hAnsi="仿宋" w:hint="eastAsia"/>
          <w:color w:val="000000"/>
          <w:sz w:val="32"/>
          <w:szCs w:val="32"/>
        </w:rPr>
        <w:t>万元，主要用于以下方面</w:t>
      </w:r>
      <w:r>
        <w:rPr>
          <w:rFonts w:ascii="仿宋" w:eastAsia="仿宋" w:hAnsi="仿宋"/>
          <w:color w:val="000000"/>
          <w:sz w:val="32"/>
          <w:szCs w:val="32"/>
        </w:rPr>
        <w:t>:</w:t>
      </w:r>
      <w:r>
        <w:rPr>
          <w:rFonts w:ascii="仿宋" w:eastAsia="仿宋" w:hAnsi="仿宋" w:hint="eastAsia"/>
          <w:b/>
          <w:color w:val="000000"/>
          <w:sz w:val="32"/>
          <w:szCs w:val="32"/>
        </w:rPr>
        <w:t>社会保障和就业</w:t>
      </w:r>
      <w:r>
        <w:rPr>
          <w:rFonts w:ascii="仿宋" w:eastAsia="仿宋" w:hAnsi="仿宋" w:hint="eastAsia"/>
          <w:color w:val="000000"/>
          <w:sz w:val="32"/>
          <w:szCs w:val="32"/>
        </w:rPr>
        <w:t>支出</w:t>
      </w:r>
      <w:r>
        <w:rPr>
          <w:rFonts w:ascii="仿宋" w:eastAsia="仿宋" w:hAnsi="仿宋"/>
          <w:color w:val="000000"/>
          <w:sz w:val="32"/>
          <w:szCs w:val="32"/>
        </w:rPr>
        <w:t>153.66</w:t>
      </w:r>
      <w:r>
        <w:rPr>
          <w:rFonts w:ascii="仿宋" w:eastAsia="仿宋" w:hAnsi="仿宋" w:hint="eastAsia"/>
          <w:color w:val="000000"/>
          <w:sz w:val="32"/>
          <w:szCs w:val="32"/>
        </w:rPr>
        <w:t>万元，占</w:t>
      </w:r>
      <w:r>
        <w:rPr>
          <w:rFonts w:ascii="仿宋" w:eastAsia="仿宋" w:hAnsi="仿宋"/>
          <w:color w:val="000000"/>
          <w:sz w:val="32"/>
          <w:szCs w:val="32"/>
        </w:rPr>
        <w:t>2%</w:t>
      </w:r>
      <w:r>
        <w:rPr>
          <w:rFonts w:ascii="仿宋" w:eastAsia="仿宋" w:hAnsi="仿宋" w:hint="eastAsia"/>
          <w:color w:val="000000"/>
          <w:sz w:val="32"/>
          <w:szCs w:val="32"/>
        </w:rPr>
        <w:t>；医疗卫生与计划生育支出</w:t>
      </w:r>
      <w:r>
        <w:rPr>
          <w:rFonts w:ascii="仿宋" w:eastAsia="仿宋" w:hAnsi="仿宋"/>
          <w:color w:val="000000"/>
          <w:sz w:val="32"/>
          <w:szCs w:val="32"/>
        </w:rPr>
        <w:t>71.25</w:t>
      </w:r>
      <w:r>
        <w:rPr>
          <w:rFonts w:ascii="仿宋" w:eastAsia="仿宋" w:hAnsi="仿宋" w:hint="eastAsia"/>
          <w:color w:val="000000"/>
          <w:sz w:val="32"/>
          <w:szCs w:val="32"/>
        </w:rPr>
        <w:t>万元，占</w:t>
      </w:r>
      <w:r>
        <w:rPr>
          <w:rFonts w:ascii="仿宋" w:eastAsia="仿宋" w:hAnsi="仿宋"/>
          <w:color w:val="000000"/>
          <w:sz w:val="32"/>
          <w:szCs w:val="32"/>
        </w:rPr>
        <w:t>1.3%</w:t>
      </w:r>
      <w:r>
        <w:rPr>
          <w:rFonts w:ascii="仿宋" w:eastAsia="仿宋" w:hAnsi="仿宋" w:hint="eastAsia"/>
          <w:color w:val="000000"/>
          <w:sz w:val="32"/>
          <w:szCs w:val="32"/>
        </w:rPr>
        <w:t>；城乡社区支出</w:t>
      </w:r>
      <w:r>
        <w:rPr>
          <w:rFonts w:ascii="仿宋" w:eastAsia="仿宋" w:hAnsi="仿宋"/>
          <w:color w:val="000000"/>
          <w:sz w:val="32"/>
          <w:szCs w:val="32"/>
        </w:rPr>
        <w:t>4079.34</w:t>
      </w:r>
      <w:r>
        <w:rPr>
          <w:rFonts w:ascii="仿宋" w:eastAsia="仿宋" w:hAnsi="仿宋" w:hint="eastAsia"/>
          <w:color w:val="000000"/>
          <w:sz w:val="32"/>
          <w:szCs w:val="32"/>
        </w:rPr>
        <w:t>万元，占</w:t>
      </w:r>
      <w:r>
        <w:rPr>
          <w:rFonts w:ascii="仿宋" w:eastAsia="仿宋" w:hAnsi="仿宋"/>
          <w:color w:val="000000"/>
          <w:sz w:val="32"/>
          <w:szCs w:val="32"/>
        </w:rPr>
        <w:t>59%</w:t>
      </w:r>
      <w:r>
        <w:rPr>
          <w:rFonts w:ascii="仿宋" w:eastAsia="仿宋" w:hAnsi="仿宋" w:hint="eastAsia"/>
          <w:color w:val="000000"/>
          <w:sz w:val="32"/>
          <w:szCs w:val="32"/>
        </w:rPr>
        <w:t>；住房保障支出</w:t>
      </w:r>
      <w:r>
        <w:rPr>
          <w:rFonts w:ascii="仿宋" w:eastAsia="仿宋" w:hAnsi="仿宋"/>
          <w:color w:val="000000"/>
          <w:sz w:val="32"/>
          <w:szCs w:val="32"/>
        </w:rPr>
        <w:t>2605.57</w:t>
      </w:r>
      <w:r>
        <w:rPr>
          <w:rFonts w:ascii="仿宋" w:eastAsia="仿宋" w:hAnsi="仿宋" w:hint="eastAsia"/>
          <w:color w:val="000000"/>
          <w:sz w:val="32"/>
          <w:szCs w:val="32"/>
        </w:rPr>
        <w:t>万元，占</w:t>
      </w:r>
      <w:r>
        <w:rPr>
          <w:rFonts w:ascii="仿宋" w:eastAsia="仿宋" w:hAnsi="仿宋"/>
          <w:color w:val="000000"/>
          <w:sz w:val="32"/>
          <w:szCs w:val="32"/>
        </w:rPr>
        <w:t>37.7%</w:t>
      </w:r>
      <w:r>
        <w:rPr>
          <w:rFonts w:ascii="仿宋" w:eastAsia="仿宋" w:hAnsi="仿宋" w:hint="eastAsia"/>
          <w:color w:val="000000"/>
          <w:sz w:val="32"/>
          <w:szCs w:val="32"/>
        </w:rPr>
        <w:t>。</w:t>
      </w:r>
      <w:r>
        <w:rPr>
          <w:rFonts w:ascii="仿宋" w:eastAsia="仿宋" w:hAnsi="仿宋" w:hint="eastAsia"/>
          <w:b/>
          <w:color w:val="000000"/>
          <w:sz w:val="32"/>
          <w:szCs w:val="32"/>
        </w:rPr>
        <w:t>（罗列全部功能分类科目，至类级。）</w:t>
      </w:r>
    </w:p>
    <w:p w:rsidR="00B57ACA" w:rsidRDefault="00B57ACA">
      <w:pPr>
        <w:spacing w:line="600" w:lineRule="exact"/>
        <w:ind w:firstLine="640"/>
        <w:rPr>
          <w:rFonts w:ascii="仿宋" w:eastAsia="仿宋" w:hAnsi="仿宋"/>
          <w:color w:val="000000"/>
          <w:sz w:val="32"/>
          <w:szCs w:val="32"/>
        </w:rPr>
      </w:pPr>
    </w:p>
    <w:p w:rsidR="00B57ACA" w:rsidRDefault="00B57ACA" w:rsidP="003B7CEB">
      <w:pPr>
        <w:spacing w:line="60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6</w:t>
      </w:r>
      <w:r>
        <w:rPr>
          <w:rFonts w:ascii="仿宋" w:eastAsia="仿宋" w:hAnsi="仿宋" w:hint="eastAsia"/>
          <w:color w:val="000000"/>
          <w:sz w:val="32"/>
          <w:szCs w:val="32"/>
        </w:rPr>
        <w:t>：一般公共预算财政拨款支出决算结构）（饼状图）</w:t>
      </w:r>
    </w:p>
    <w:p w:rsidR="00B57ACA" w:rsidRDefault="00B57ACA" w:rsidP="003B7CEB">
      <w:pPr>
        <w:spacing w:line="600" w:lineRule="exact"/>
        <w:ind w:firstLineChars="200" w:firstLine="31680"/>
        <w:outlineLvl w:val="2"/>
        <w:rPr>
          <w:rFonts w:ascii="仿宋" w:eastAsia="仿宋" w:hAnsi="仿宋"/>
          <w:b/>
          <w:color w:val="000000"/>
          <w:sz w:val="32"/>
          <w:szCs w:val="32"/>
        </w:rPr>
      </w:pPr>
      <w:bookmarkStart w:id="36" w:name="_Toc15377212"/>
      <w:r>
        <w:rPr>
          <w:rFonts w:ascii="仿宋" w:eastAsia="仿宋" w:hAnsi="仿宋" w:hint="eastAsia"/>
          <w:b/>
          <w:color w:val="000000"/>
          <w:sz w:val="32"/>
          <w:szCs w:val="32"/>
        </w:rPr>
        <w:t>（三）一般公共预算财政拨款支出决算具体情况</w:t>
      </w:r>
      <w:bookmarkEnd w:id="36"/>
    </w:p>
    <w:p w:rsidR="00B57ACA" w:rsidRDefault="00B57ACA" w:rsidP="003B7CEB">
      <w:pPr>
        <w:spacing w:line="600" w:lineRule="exact"/>
        <w:ind w:firstLineChars="200" w:firstLine="31680"/>
        <w:outlineLvl w:val="2"/>
        <w:rPr>
          <w:rFonts w:ascii="仿宋" w:eastAsia="仿宋" w:hAnsi="仿宋"/>
          <w:color w:val="FF0000"/>
          <w:sz w:val="32"/>
          <w:szCs w:val="32"/>
        </w:rPr>
      </w:pPr>
      <w:bookmarkStart w:id="37" w:name="_Toc15377213"/>
      <w:bookmarkStart w:id="38" w:name="_Toc15378460"/>
      <w:bookmarkStart w:id="39" w:name="_Toc15377444"/>
      <w:r>
        <w:rPr>
          <w:rFonts w:ascii="仿宋" w:eastAsia="仿宋" w:hAnsi="仿宋"/>
          <w:b/>
          <w:color w:val="000000"/>
          <w:sz w:val="32"/>
          <w:szCs w:val="32"/>
        </w:rPr>
        <w:t>2019</w:t>
      </w:r>
      <w:r>
        <w:rPr>
          <w:rFonts w:ascii="仿宋" w:eastAsia="仿宋" w:hAnsi="仿宋" w:hint="eastAsia"/>
          <w:b/>
          <w:color w:val="000000"/>
          <w:sz w:val="32"/>
          <w:szCs w:val="32"/>
        </w:rPr>
        <w:t>年一般公共预算支出决算数为</w:t>
      </w:r>
      <w:r>
        <w:rPr>
          <w:rFonts w:ascii="仿宋" w:eastAsia="仿宋" w:hAnsi="仿宋"/>
          <w:b/>
          <w:color w:val="000000"/>
          <w:sz w:val="32"/>
          <w:szCs w:val="32"/>
        </w:rPr>
        <w:t>6909.82</w:t>
      </w:r>
      <w:r>
        <w:rPr>
          <w:rFonts w:ascii="仿宋" w:eastAsia="仿宋" w:hAnsi="仿宋" w:hint="eastAsia"/>
          <w:b/>
          <w:color w:val="000000"/>
          <w:sz w:val="32"/>
          <w:szCs w:val="32"/>
        </w:rPr>
        <w:t>万元</w:t>
      </w:r>
      <w:r>
        <w:rPr>
          <w:rFonts w:ascii="仿宋" w:eastAsia="仿宋" w:hAnsi="仿宋" w:hint="eastAsia"/>
          <w:color w:val="000000"/>
          <w:sz w:val="32"/>
          <w:szCs w:val="32"/>
        </w:rPr>
        <w:t>，</w:t>
      </w:r>
      <w:r>
        <w:rPr>
          <w:rStyle w:val="Strong"/>
          <w:rFonts w:ascii="仿宋" w:eastAsia="仿宋" w:hAnsi="仿宋" w:hint="eastAsia"/>
          <w:bCs/>
          <w:color w:val="000000"/>
          <w:sz w:val="32"/>
          <w:szCs w:val="32"/>
        </w:rPr>
        <w:t>完成预算</w:t>
      </w:r>
      <w:r>
        <w:rPr>
          <w:rStyle w:val="Strong"/>
          <w:rFonts w:ascii="仿宋" w:eastAsia="仿宋" w:hAnsi="仿宋"/>
          <w:bCs/>
          <w:color w:val="000000"/>
          <w:sz w:val="32"/>
          <w:szCs w:val="32"/>
        </w:rPr>
        <w:t>100%</w:t>
      </w:r>
      <w:r>
        <w:rPr>
          <w:rStyle w:val="Strong"/>
          <w:rFonts w:ascii="仿宋" w:eastAsia="仿宋" w:hAnsi="仿宋" w:hint="eastAsia"/>
          <w:bCs/>
          <w:color w:val="000000"/>
          <w:sz w:val="32"/>
          <w:szCs w:val="32"/>
        </w:rPr>
        <w:t>。其中：</w:t>
      </w:r>
      <w:bookmarkEnd w:id="37"/>
      <w:bookmarkEnd w:id="38"/>
      <w:bookmarkEnd w:id="39"/>
    </w:p>
    <w:p w:rsidR="00B57ACA" w:rsidRDefault="00B57ACA" w:rsidP="003B7CEB">
      <w:pPr>
        <w:spacing w:line="600" w:lineRule="exact"/>
        <w:ind w:firstLineChars="200" w:firstLine="31680"/>
        <w:rPr>
          <w:rFonts w:ascii="仿宋" w:eastAsia="仿宋" w:hAnsi="仿宋"/>
          <w:b/>
          <w:color w:val="000000"/>
          <w:sz w:val="32"/>
          <w:szCs w:val="32"/>
        </w:rPr>
      </w:pPr>
      <w:r>
        <w:rPr>
          <w:rStyle w:val="Strong"/>
          <w:rFonts w:ascii="仿宋" w:eastAsia="仿宋" w:hAnsi="仿宋"/>
          <w:bCs/>
          <w:color w:val="000000"/>
          <w:sz w:val="32"/>
          <w:szCs w:val="32"/>
        </w:rPr>
        <w:t>1.</w:t>
      </w:r>
      <w:r>
        <w:rPr>
          <w:rStyle w:val="Strong"/>
          <w:rFonts w:ascii="仿宋" w:eastAsia="仿宋" w:hAnsi="仿宋" w:hint="eastAsia"/>
          <w:bCs/>
          <w:color w:val="000000"/>
          <w:sz w:val="32"/>
          <w:szCs w:val="32"/>
        </w:rPr>
        <w:t>社会保障和就业支出（类）行政事业单位离退休（款）机关事业单位基本养老保险费支出（项）</w:t>
      </w:r>
      <w:r>
        <w:rPr>
          <w:rStyle w:val="Strong"/>
          <w:rFonts w:ascii="仿宋" w:eastAsia="仿宋" w:hAnsi="仿宋"/>
          <w:bCs/>
          <w:color w:val="000000"/>
          <w:sz w:val="32"/>
          <w:szCs w:val="32"/>
        </w:rPr>
        <w:t>:</w:t>
      </w:r>
      <w:r>
        <w:rPr>
          <w:rStyle w:val="Strong"/>
          <w:rFonts w:ascii="仿宋" w:eastAsia="仿宋" w:hAnsi="仿宋"/>
          <w:b w:val="0"/>
          <w:bCs/>
          <w:color w:val="000000"/>
          <w:sz w:val="32"/>
          <w:szCs w:val="32"/>
        </w:rPr>
        <w:t xml:space="preserve"> </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153.66</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，决算数等于预算数的主要原因是完全按预算执行。</w:t>
      </w:r>
    </w:p>
    <w:p w:rsidR="00B57ACA" w:rsidRDefault="00B57ACA" w:rsidP="003B7CEB">
      <w:pPr>
        <w:spacing w:line="600" w:lineRule="exact"/>
        <w:ind w:firstLineChars="200" w:firstLine="31680"/>
        <w:rPr>
          <w:rFonts w:ascii="仿宋" w:eastAsia="仿宋" w:hAnsi="仿宋"/>
          <w:b/>
          <w:color w:val="000000"/>
          <w:sz w:val="32"/>
          <w:szCs w:val="32"/>
        </w:rPr>
      </w:pPr>
      <w:r>
        <w:rPr>
          <w:rStyle w:val="Strong"/>
          <w:rFonts w:ascii="仿宋" w:eastAsia="仿宋" w:hAnsi="仿宋"/>
          <w:bCs/>
          <w:color w:val="000000"/>
          <w:sz w:val="32"/>
          <w:szCs w:val="32"/>
        </w:rPr>
        <w:t>2.</w:t>
      </w:r>
      <w:r>
        <w:rPr>
          <w:rStyle w:val="Strong"/>
          <w:rFonts w:ascii="仿宋" w:eastAsia="仿宋" w:hAnsi="仿宋" w:hint="eastAsia"/>
          <w:bCs/>
          <w:color w:val="000000"/>
          <w:sz w:val="32"/>
          <w:szCs w:val="32"/>
        </w:rPr>
        <w:t>卫生健康支出（类）行政事业单位医疗（款）行政单位医疗（项）</w:t>
      </w:r>
      <w:r>
        <w:rPr>
          <w:rStyle w:val="Strong"/>
          <w:rFonts w:ascii="仿宋" w:eastAsia="仿宋" w:hAnsi="仿宋"/>
          <w:bCs/>
          <w:color w:val="000000"/>
          <w:sz w:val="32"/>
          <w:szCs w:val="32"/>
        </w:rPr>
        <w:t>:</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71.25</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，决算数等于预算数的主要原因是完全按预算执行。</w:t>
      </w:r>
    </w:p>
    <w:p w:rsidR="00B57ACA" w:rsidRDefault="00B57ACA" w:rsidP="003B7CEB">
      <w:pPr>
        <w:spacing w:line="600" w:lineRule="exact"/>
        <w:ind w:firstLineChars="200" w:firstLine="31680"/>
        <w:rPr>
          <w:rStyle w:val="Strong"/>
          <w:rFonts w:ascii="仿宋" w:eastAsia="仿宋" w:hAnsi="仿宋"/>
          <w:b w:val="0"/>
          <w:bCs/>
          <w:color w:val="000000"/>
          <w:sz w:val="32"/>
          <w:szCs w:val="32"/>
        </w:rPr>
      </w:pPr>
      <w:r>
        <w:rPr>
          <w:rStyle w:val="Strong"/>
          <w:rFonts w:ascii="仿宋" w:eastAsia="仿宋" w:hAnsi="仿宋"/>
          <w:bCs/>
          <w:color w:val="000000"/>
          <w:sz w:val="32"/>
          <w:szCs w:val="32"/>
        </w:rPr>
        <w:t>3.</w:t>
      </w:r>
      <w:r>
        <w:rPr>
          <w:rStyle w:val="Strong"/>
          <w:rFonts w:ascii="仿宋" w:eastAsia="仿宋" w:hAnsi="仿宋" w:hint="eastAsia"/>
          <w:bCs/>
          <w:color w:val="000000"/>
          <w:sz w:val="32"/>
          <w:szCs w:val="32"/>
        </w:rPr>
        <w:t>城乡社区支出（类）城乡社区管理事务（款）行政运行（项）</w:t>
      </w:r>
      <w:r>
        <w:rPr>
          <w:rStyle w:val="Strong"/>
          <w:rFonts w:ascii="仿宋" w:eastAsia="仿宋" w:hAnsi="仿宋"/>
          <w:bCs/>
          <w:color w:val="000000"/>
          <w:sz w:val="32"/>
          <w:szCs w:val="32"/>
        </w:rPr>
        <w:t>:</w:t>
      </w:r>
      <w:r>
        <w:rPr>
          <w:rStyle w:val="Strong"/>
          <w:rFonts w:ascii="仿宋" w:eastAsia="仿宋" w:hAnsi="仿宋"/>
          <w:b w:val="0"/>
          <w:bCs/>
          <w:color w:val="000000"/>
          <w:sz w:val="32"/>
          <w:szCs w:val="32"/>
        </w:rPr>
        <w:t xml:space="preserve"> </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1654.34</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，决算数等于预算数的主要原因是完全按预算执行。</w:t>
      </w:r>
    </w:p>
    <w:p w:rsidR="00B57ACA" w:rsidRDefault="00B57ACA" w:rsidP="003B7CEB">
      <w:pPr>
        <w:spacing w:line="600" w:lineRule="exact"/>
        <w:ind w:firstLineChars="200" w:firstLine="31680"/>
        <w:rPr>
          <w:rStyle w:val="Strong"/>
          <w:rFonts w:ascii="仿宋" w:eastAsia="仿宋" w:hAnsi="仿宋"/>
          <w:b w:val="0"/>
          <w:bCs/>
          <w:color w:val="000000"/>
          <w:sz w:val="32"/>
          <w:szCs w:val="32"/>
        </w:rPr>
      </w:pPr>
      <w:r>
        <w:rPr>
          <w:rStyle w:val="Strong"/>
          <w:rFonts w:ascii="仿宋" w:eastAsia="仿宋" w:hAnsi="仿宋"/>
          <w:bCs/>
          <w:color w:val="000000"/>
          <w:sz w:val="32"/>
          <w:szCs w:val="32"/>
        </w:rPr>
        <w:t>4.</w:t>
      </w:r>
      <w:r>
        <w:rPr>
          <w:rStyle w:val="Strong"/>
          <w:rFonts w:ascii="仿宋" w:eastAsia="仿宋" w:hAnsi="仿宋" w:hint="eastAsia"/>
          <w:bCs/>
          <w:color w:val="000000"/>
          <w:sz w:val="32"/>
          <w:szCs w:val="32"/>
        </w:rPr>
        <w:t>城乡社区支出（类）城乡社区公共设施（款）其他城乡社区公共设施支出（项）</w:t>
      </w:r>
      <w:r>
        <w:rPr>
          <w:rStyle w:val="Strong"/>
          <w:rFonts w:ascii="仿宋" w:eastAsia="仿宋" w:hAnsi="仿宋"/>
          <w:bCs/>
          <w:color w:val="000000"/>
          <w:sz w:val="32"/>
          <w:szCs w:val="32"/>
        </w:rPr>
        <w:t>:</w:t>
      </w:r>
      <w:r>
        <w:rPr>
          <w:rStyle w:val="Strong"/>
          <w:rFonts w:ascii="仿宋" w:eastAsia="仿宋" w:hAnsi="仿宋"/>
          <w:b w:val="0"/>
          <w:bCs/>
          <w:color w:val="000000"/>
          <w:sz w:val="32"/>
          <w:szCs w:val="32"/>
        </w:rPr>
        <w:t xml:space="preserve"> </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2425</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，决算数等于预算数的主要原因是完全按预算执行。</w:t>
      </w:r>
    </w:p>
    <w:p w:rsidR="00B57ACA" w:rsidRDefault="00B57ACA" w:rsidP="003B7CEB">
      <w:pPr>
        <w:spacing w:line="600" w:lineRule="exact"/>
        <w:ind w:firstLineChars="200" w:firstLine="31680"/>
        <w:rPr>
          <w:rStyle w:val="Strong"/>
          <w:rFonts w:ascii="仿宋" w:eastAsia="仿宋" w:hAnsi="仿宋"/>
          <w:b w:val="0"/>
          <w:bCs/>
          <w:color w:val="000000"/>
          <w:sz w:val="32"/>
          <w:szCs w:val="32"/>
        </w:rPr>
      </w:pPr>
      <w:r>
        <w:rPr>
          <w:rStyle w:val="Strong"/>
          <w:rFonts w:ascii="仿宋" w:eastAsia="仿宋" w:hAnsi="仿宋"/>
          <w:bCs/>
          <w:color w:val="000000"/>
          <w:sz w:val="32"/>
          <w:szCs w:val="32"/>
        </w:rPr>
        <w:t>5.</w:t>
      </w:r>
      <w:r>
        <w:rPr>
          <w:rStyle w:val="Strong"/>
          <w:rFonts w:ascii="仿宋" w:eastAsia="仿宋" w:hAnsi="仿宋" w:hint="eastAsia"/>
          <w:bCs/>
          <w:color w:val="000000"/>
          <w:sz w:val="32"/>
          <w:szCs w:val="32"/>
        </w:rPr>
        <w:t>住房保障支出（类）保障性安居工程支出（款）农村危房改造（项）</w:t>
      </w:r>
      <w:r>
        <w:rPr>
          <w:rStyle w:val="Strong"/>
          <w:rFonts w:ascii="仿宋" w:eastAsia="仿宋" w:hAnsi="仿宋"/>
          <w:bCs/>
          <w:color w:val="000000"/>
          <w:sz w:val="32"/>
          <w:szCs w:val="32"/>
        </w:rPr>
        <w:t>:</w:t>
      </w:r>
      <w:r>
        <w:rPr>
          <w:rStyle w:val="Strong"/>
          <w:rFonts w:ascii="仿宋" w:eastAsia="仿宋" w:hAnsi="仿宋"/>
          <w:b w:val="0"/>
          <w:bCs/>
          <w:color w:val="000000"/>
          <w:sz w:val="32"/>
          <w:szCs w:val="32"/>
        </w:rPr>
        <w:t xml:space="preserve"> </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2473.3</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，决算数等于预算数的主要原因是完全按预算执行。</w:t>
      </w:r>
    </w:p>
    <w:p w:rsidR="00B57ACA" w:rsidRDefault="00B57ACA" w:rsidP="003B7CEB">
      <w:pPr>
        <w:spacing w:line="600" w:lineRule="exact"/>
        <w:ind w:firstLineChars="200" w:firstLine="31680"/>
        <w:rPr>
          <w:rFonts w:ascii="仿宋" w:eastAsia="仿宋" w:hAnsi="仿宋"/>
          <w:color w:val="000000"/>
          <w:sz w:val="32"/>
          <w:szCs w:val="32"/>
        </w:rPr>
      </w:pPr>
      <w:r>
        <w:rPr>
          <w:rStyle w:val="Strong"/>
          <w:rFonts w:ascii="仿宋" w:eastAsia="仿宋" w:hAnsi="仿宋"/>
          <w:bCs/>
          <w:color w:val="000000"/>
          <w:sz w:val="32"/>
          <w:szCs w:val="32"/>
        </w:rPr>
        <w:t>6..</w:t>
      </w:r>
      <w:r>
        <w:rPr>
          <w:rStyle w:val="Strong"/>
          <w:rFonts w:ascii="仿宋" w:eastAsia="仿宋" w:hAnsi="仿宋" w:hint="eastAsia"/>
          <w:bCs/>
          <w:color w:val="000000"/>
          <w:sz w:val="32"/>
          <w:szCs w:val="32"/>
        </w:rPr>
        <w:t>住房保障支出（类）住房改革支出（款）住房公积金（项）</w:t>
      </w:r>
      <w:r>
        <w:rPr>
          <w:rStyle w:val="Strong"/>
          <w:rFonts w:ascii="仿宋" w:eastAsia="仿宋" w:hAnsi="仿宋"/>
          <w:bCs/>
          <w:color w:val="000000"/>
          <w:sz w:val="32"/>
          <w:szCs w:val="32"/>
        </w:rPr>
        <w:t>:</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132.27</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，决算数等于预算数的主要原因是完全按预算执行。</w:t>
      </w:r>
    </w:p>
    <w:p w:rsidR="00B57ACA" w:rsidRDefault="00B57ACA">
      <w:pPr>
        <w:spacing w:line="600" w:lineRule="exact"/>
        <w:rPr>
          <w:rFonts w:ascii="仿宋" w:eastAsia="仿宋" w:hAnsi="仿宋"/>
          <w:color w:val="000000"/>
          <w:sz w:val="32"/>
          <w:szCs w:val="32"/>
        </w:rPr>
      </w:pPr>
    </w:p>
    <w:p w:rsidR="00B57ACA" w:rsidRDefault="00B57ACA" w:rsidP="003B7CEB">
      <w:pPr>
        <w:spacing w:line="600" w:lineRule="exact"/>
        <w:ind w:firstLineChars="200" w:firstLine="31680"/>
        <w:rPr>
          <w:rFonts w:ascii="仿宋" w:eastAsia="仿宋" w:hAnsi="仿宋"/>
          <w:b/>
          <w:color w:val="000000"/>
          <w:sz w:val="32"/>
          <w:szCs w:val="32"/>
        </w:rPr>
      </w:pPr>
      <w:r>
        <w:rPr>
          <w:rFonts w:ascii="仿宋" w:eastAsia="仿宋" w:hAnsi="仿宋" w:hint="eastAsia"/>
          <w:b/>
          <w:color w:val="FF0000"/>
          <w:sz w:val="32"/>
          <w:szCs w:val="32"/>
        </w:rPr>
        <w:t>（注：数据来源于财决</w:t>
      </w:r>
      <w:r>
        <w:rPr>
          <w:rFonts w:ascii="仿宋" w:eastAsia="仿宋" w:hAnsi="仿宋"/>
          <w:b/>
          <w:color w:val="FF0000"/>
          <w:sz w:val="32"/>
          <w:szCs w:val="32"/>
        </w:rPr>
        <w:t>Z01-1</w:t>
      </w:r>
      <w:r>
        <w:rPr>
          <w:rFonts w:ascii="仿宋" w:eastAsia="仿宋" w:hAnsi="仿宋" w:hint="eastAsia"/>
          <w:b/>
          <w:color w:val="FF0000"/>
          <w:sz w:val="32"/>
          <w:szCs w:val="32"/>
        </w:rPr>
        <w:t>表，罗列全部功能分类科目至项级。上述“预算”口径为</w:t>
      </w:r>
      <w:r>
        <w:rPr>
          <w:rFonts w:ascii="仿宋" w:eastAsia="仿宋" w:hAnsi="仿宋" w:hint="eastAsia"/>
          <w:b/>
          <w:color w:val="FF0000"/>
          <w:sz w:val="32"/>
          <w:szCs w:val="32"/>
          <w:highlight w:val="yellow"/>
        </w:rPr>
        <w:t>调整预算数</w:t>
      </w:r>
      <w:r>
        <w:rPr>
          <w:rFonts w:ascii="仿宋" w:eastAsia="仿宋" w:hAnsi="仿宋" w:hint="eastAsia"/>
          <w:b/>
          <w:color w:val="FF0000"/>
          <w:sz w:val="32"/>
          <w:szCs w:val="32"/>
        </w:rPr>
        <w:t>。增减变动原因为决算数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和调整预算数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比较，与预算数持平可以不写原因。）</w:t>
      </w:r>
    </w:p>
    <w:p w:rsidR="00B57ACA" w:rsidRDefault="00B57ACA">
      <w:pPr>
        <w:tabs>
          <w:tab w:val="right" w:pos="8306"/>
        </w:tabs>
        <w:spacing w:line="600" w:lineRule="exact"/>
        <w:ind w:firstLine="640"/>
        <w:outlineLvl w:val="1"/>
        <w:rPr>
          <w:rStyle w:val="Heading2Char"/>
        </w:rPr>
      </w:pPr>
      <w:bookmarkStart w:id="40" w:name="_Toc15377214"/>
      <w:bookmarkStart w:id="41"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Heading2Char"/>
          <w:rFonts w:ascii="黑体" w:eastAsia="黑体" w:hAnsi="黑体" w:hint="eastAsia"/>
          <w:b w:val="0"/>
        </w:rPr>
        <w:t>般公共预算财政拨款基本支出决算情况说明</w:t>
      </w:r>
      <w:bookmarkEnd w:id="40"/>
      <w:bookmarkEnd w:id="41"/>
      <w:r>
        <w:rPr>
          <w:rStyle w:val="Heading2Char"/>
          <w:rFonts w:ascii="黑体" w:eastAsia="黑体" w:hAnsi="黑体"/>
          <w:b w:val="0"/>
        </w:rPr>
        <w:tab/>
      </w:r>
    </w:p>
    <w:p w:rsidR="00B57ACA" w:rsidRDefault="00B57ACA">
      <w:pPr>
        <w:spacing w:line="600" w:lineRule="exact"/>
        <w:ind w:firstLine="645"/>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年一般公共预算财政拨款基本支出</w:t>
      </w:r>
      <w:r>
        <w:rPr>
          <w:rFonts w:ascii="仿宋" w:eastAsia="仿宋" w:hAnsi="仿宋"/>
          <w:color w:val="000000"/>
          <w:sz w:val="32"/>
          <w:szCs w:val="32"/>
        </w:rPr>
        <w:t>2011.52</w:t>
      </w:r>
      <w:r>
        <w:rPr>
          <w:rFonts w:ascii="仿宋" w:eastAsia="仿宋" w:hAnsi="仿宋" w:hint="eastAsia"/>
          <w:color w:val="000000"/>
          <w:sz w:val="32"/>
          <w:szCs w:val="32"/>
        </w:rPr>
        <w:t>万元，其中：</w:t>
      </w:r>
    </w:p>
    <w:p w:rsidR="00B57ACA" w:rsidRDefault="00B57ACA">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color w:val="000000"/>
          <w:sz w:val="32"/>
          <w:szCs w:val="32"/>
        </w:rPr>
        <w:t>1446.92</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Pr>
          <w:rFonts w:ascii="仿宋" w:eastAsia="仿宋" w:hAnsi="仿宋"/>
          <w:color w:val="000000"/>
          <w:sz w:val="32"/>
          <w:szCs w:val="32"/>
        </w:rPr>
        <w:t>564.6</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B57ACA" w:rsidRDefault="00B57ACA">
      <w:pPr>
        <w:spacing w:line="600" w:lineRule="exact"/>
        <w:ind w:firstLine="640"/>
        <w:outlineLvl w:val="1"/>
        <w:rPr>
          <w:rStyle w:val="Heading2Char"/>
          <w:rFonts w:ascii="黑体" w:eastAsia="黑体" w:hAnsi="黑体"/>
          <w:b w:val="0"/>
        </w:rPr>
      </w:pPr>
      <w:bookmarkStart w:id="42" w:name="_Toc15377215"/>
      <w:bookmarkStart w:id="43" w:name="_Toc15396609"/>
      <w:r>
        <w:rPr>
          <w:rFonts w:ascii="黑体" w:eastAsia="黑体" w:hint="eastAsia"/>
          <w:color w:val="000000"/>
          <w:sz w:val="32"/>
          <w:szCs w:val="32"/>
        </w:rPr>
        <w:t>七、</w:t>
      </w:r>
      <w:r>
        <w:rPr>
          <w:rStyle w:val="Heading2Char"/>
          <w:rFonts w:ascii="黑体" w:eastAsia="黑体" w:hAnsi="黑体" w:hint="eastAsia"/>
        </w:rPr>
        <w:t>“</w:t>
      </w:r>
      <w:r>
        <w:rPr>
          <w:rStyle w:val="Heading2Char"/>
          <w:rFonts w:ascii="黑体" w:eastAsia="黑体" w:hAnsi="黑体" w:hint="eastAsia"/>
          <w:b w:val="0"/>
        </w:rPr>
        <w:t>三公”经费财政拨款支出决算情况说明</w:t>
      </w:r>
      <w:bookmarkEnd w:id="42"/>
      <w:bookmarkEnd w:id="43"/>
    </w:p>
    <w:p w:rsidR="00B57ACA" w:rsidRDefault="00B57ACA">
      <w:pPr>
        <w:spacing w:line="600" w:lineRule="exact"/>
        <w:ind w:firstLine="640"/>
        <w:outlineLvl w:val="2"/>
        <w:rPr>
          <w:rFonts w:ascii="仿宋" w:eastAsia="仿宋" w:hAnsi="仿宋"/>
          <w:b/>
          <w:color w:val="000000"/>
          <w:sz w:val="32"/>
          <w:szCs w:val="32"/>
        </w:rPr>
      </w:pPr>
      <w:bookmarkStart w:id="44" w:name="_Toc15377216"/>
      <w:r>
        <w:rPr>
          <w:rFonts w:ascii="仿宋" w:eastAsia="仿宋" w:hAnsi="仿宋" w:hint="eastAsia"/>
          <w:b/>
          <w:color w:val="000000"/>
          <w:sz w:val="32"/>
          <w:szCs w:val="32"/>
        </w:rPr>
        <w:t>（一）“三公”经费财政拨款支出决算总体情况说明</w:t>
      </w:r>
      <w:bookmarkEnd w:id="44"/>
    </w:p>
    <w:p w:rsidR="00B57ACA" w:rsidRDefault="00B57ACA">
      <w:pPr>
        <w:spacing w:line="600" w:lineRule="exact"/>
        <w:ind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年“三公”经费财政拨款支出决算为</w:t>
      </w:r>
      <w:r>
        <w:rPr>
          <w:rFonts w:ascii="仿宋" w:eastAsia="仿宋" w:hAnsi="仿宋"/>
          <w:color w:val="000000"/>
          <w:sz w:val="32"/>
          <w:szCs w:val="32"/>
        </w:rPr>
        <w:t>0</w:t>
      </w:r>
      <w:r>
        <w:rPr>
          <w:rFonts w:ascii="仿宋" w:eastAsia="仿宋" w:hAnsi="仿宋" w:hint="eastAsia"/>
          <w:color w:val="000000"/>
          <w:sz w:val="32"/>
          <w:szCs w:val="32"/>
        </w:rPr>
        <w:t>万元，完成预算</w:t>
      </w:r>
      <w:r>
        <w:rPr>
          <w:rFonts w:ascii="仿宋" w:eastAsia="仿宋" w:hAnsi="仿宋"/>
          <w:color w:val="000000"/>
          <w:sz w:val="32"/>
          <w:szCs w:val="32"/>
        </w:rPr>
        <w:t>100%</w:t>
      </w:r>
      <w:r>
        <w:rPr>
          <w:rFonts w:ascii="仿宋" w:eastAsia="仿宋" w:hAnsi="仿宋" w:hint="eastAsia"/>
          <w:color w:val="000000"/>
          <w:sz w:val="32"/>
          <w:szCs w:val="32"/>
        </w:rPr>
        <w:t>，决算数与预算数持平，主要原因是完全按预算执行。</w:t>
      </w:r>
    </w:p>
    <w:p w:rsidR="00B57ACA" w:rsidRDefault="00B57ACA">
      <w:pPr>
        <w:spacing w:line="600" w:lineRule="exact"/>
        <w:ind w:firstLine="640"/>
        <w:rPr>
          <w:rFonts w:ascii="仿宋" w:eastAsia="仿宋" w:hAnsi="仿宋"/>
          <w:b/>
          <w:color w:val="FF0000"/>
          <w:sz w:val="32"/>
          <w:szCs w:val="32"/>
        </w:rPr>
      </w:pPr>
      <w:r>
        <w:rPr>
          <w:rFonts w:ascii="仿宋" w:eastAsia="仿宋" w:hAnsi="仿宋" w:hint="eastAsia"/>
          <w:b/>
          <w:color w:val="FF0000"/>
          <w:sz w:val="32"/>
          <w:szCs w:val="32"/>
        </w:rPr>
        <w:t>（注：上述“预算”口径为调整预算数，包括政府性基金支出决算情况。）</w:t>
      </w:r>
    </w:p>
    <w:p w:rsidR="00B57ACA" w:rsidRDefault="00B57ACA">
      <w:pPr>
        <w:spacing w:line="600" w:lineRule="exact"/>
        <w:ind w:firstLine="640"/>
        <w:outlineLvl w:val="2"/>
        <w:rPr>
          <w:rFonts w:ascii="仿宋" w:eastAsia="仿宋" w:hAnsi="仿宋"/>
          <w:b/>
          <w:color w:val="000000"/>
          <w:sz w:val="32"/>
          <w:szCs w:val="32"/>
        </w:rPr>
      </w:pPr>
      <w:bookmarkStart w:id="45" w:name="_Toc15377217"/>
      <w:r>
        <w:rPr>
          <w:rFonts w:ascii="仿宋" w:eastAsia="仿宋" w:hAnsi="仿宋" w:hint="eastAsia"/>
          <w:b/>
          <w:color w:val="000000"/>
          <w:sz w:val="32"/>
          <w:szCs w:val="32"/>
        </w:rPr>
        <w:t>（二）“三公”经费财政拨款支出决算具体情况说明</w:t>
      </w:r>
      <w:bookmarkEnd w:id="45"/>
    </w:p>
    <w:p w:rsidR="00B57ACA" w:rsidRDefault="00B57ACA">
      <w:pPr>
        <w:spacing w:line="600" w:lineRule="exact"/>
        <w:ind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年“三公”经费财政拨款支出决算中，因公出国（境）费支出决算</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；公务用车购置及运行维护费支出决算</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；公务接待费支出决算</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。具体情况如下：</w:t>
      </w:r>
    </w:p>
    <w:p w:rsidR="00B57ACA" w:rsidRDefault="00B57ACA">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7</w:t>
      </w:r>
      <w:r>
        <w:rPr>
          <w:rFonts w:ascii="仿宋" w:eastAsia="仿宋" w:hAnsi="仿宋" w:hint="eastAsia"/>
          <w:color w:val="000000"/>
          <w:sz w:val="32"/>
          <w:szCs w:val="32"/>
        </w:rPr>
        <w:t>：“三公”经费财政拨款支出结构）（饼状图）</w:t>
      </w:r>
    </w:p>
    <w:p w:rsidR="00B57ACA" w:rsidRDefault="00B57ACA">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color w:val="000000"/>
          <w:sz w:val="32"/>
          <w:szCs w:val="32"/>
        </w:rPr>
        <w:t>0</w:t>
      </w:r>
      <w:r>
        <w:rPr>
          <w:rFonts w:ascii="仿宋_GB2312" w:eastAsia="仿宋_GB2312" w:hint="eastAsia"/>
          <w:color w:val="000000"/>
          <w:sz w:val="32"/>
          <w:szCs w:val="32"/>
        </w:rPr>
        <w:t>万元，</w:t>
      </w:r>
      <w:r>
        <w:rPr>
          <w:rStyle w:val="Strong"/>
          <w:rFonts w:ascii="仿宋" w:eastAsia="仿宋" w:hAnsi="仿宋" w:hint="eastAsia"/>
          <w:b w:val="0"/>
          <w:bCs/>
          <w:color w:val="000000"/>
          <w:sz w:val="32"/>
          <w:szCs w:val="32"/>
        </w:rPr>
        <w:t>完成预算</w:t>
      </w:r>
      <w:r>
        <w:rPr>
          <w:rStyle w:val="Strong"/>
          <w:rFonts w:ascii="仿宋" w:eastAsia="仿宋" w:hAnsi="仿宋"/>
          <w:b w:val="0"/>
          <w:bCs/>
          <w:color w:val="000000"/>
          <w:sz w:val="32"/>
          <w:szCs w:val="32"/>
        </w:rPr>
        <w:t>0%</w:t>
      </w:r>
      <w:r>
        <w:rPr>
          <w:rStyle w:val="Strong"/>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Pr>
          <w:rFonts w:ascii="仿宋_GB2312" w:eastAsia="仿宋_GB2312"/>
          <w:color w:val="000000"/>
          <w:sz w:val="32"/>
          <w:szCs w:val="32"/>
        </w:rPr>
        <w:t>0</w:t>
      </w:r>
      <w:r>
        <w:rPr>
          <w:rFonts w:ascii="仿宋_GB2312" w:eastAsia="仿宋_GB2312" w:hint="eastAsia"/>
          <w:color w:val="000000"/>
          <w:sz w:val="32"/>
          <w:szCs w:val="32"/>
        </w:rPr>
        <w:t>次，出国（境）</w:t>
      </w:r>
      <w:r>
        <w:rPr>
          <w:rFonts w:ascii="仿宋_GB2312" w:eastAsia="仿宋_GB2312"/>
          <w:color w:val="000000"/>
          <w:sz w:val="32"/>
          <w:szCs w:val="32"/>
        </w:rPr>
        <w:t>0</w:t>
      </w:r>
      <w:r>
        <w:rPr>
          <w:rFonts w:ascii="仿宋_GB2312" w:eastAsia="仿宋_GB2312" w:hint="eastAsia"/>
          <w:color w:val="000000"/>
          <w:sz w:val="32"/>
          <w:szCs w:val="32"/>
        </w:rPr>
        <w:t>人。因公出国（境）支出决算比</w:t>
      </w:r>
      <w:r>
        <w:rPr>
          <w:rFonts w:ascii="仿宋_GB2312" w:eastAsia="仿宋_GB2312"/>
          <w:color w:val="000000"/>
          <w:sz w:val="32"/>
          <w:szCs w:val="32"/>
        </w:rPr>
        <w:t>2018</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color w:val="000000"/>
          <w:sz w:val="32"/>
          <w:szCs w:val="32"/>
        </w:rPr>
        <w:t>0%</w:t>
      </w:r>
      <w:r>
        <w:rPr>
          <w:rFonts w:ascii="仿宋_GB2312" w:eastAsia="仿宋_GB2312" w:hint="eastAsia"/>
          <w:color w:val="000000"/>
          <w:sz w:val="32"/>
          <w:szCs w:val="32"/>
        </w:rPr>
        <w:t>。主要原因是未安排。</w:t>
      </w:r>
    </w:p>
    <w:p w:rsidR="00B57ACA" w:rsidRDefault="00B57ACA">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开支内容包括：（团组名称、出访地点、取得成效）</w:t>
      </w:r>
    </w:p>
    <w:p w:rsidR="00B57ACA" w:rsidRDefault="00B57ACA">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color w:val="000000"/>
          <w:sz w:val="32"/>
          <w:szCs w:val="32"/>
        </w:rPr>
        <w:t>0</w:t>
      </w:r>
      <w:r>
        <w:rPr>
          <w:rFonts w:ascii="仿宋_GB2312" w:eastAsia="仿宋_GB2312" w:hint="eastAsia"/>
          <w:color w:val="000000"/>
          <w:sz w:val="32"/>
          <w:szCs w:val="32"/>
        </w:rPr>
        <w:t>万元</w:t>
      </w:r>
      <w:r>
        <w:rPr>
          <w:rFonts w:ascii="仿宋_GB2312" w:eastAsia="仿宋_GB2312"/>
          <w:color w:val="000000"/>
          <w:sz w:val="32"/>
          <w:szCs w:val="32"/>
        </w:rPr>
        <w:t>,</w:t>
      </w:r>
      <w:r>
        <w:rPr>
          <w:rStyle w:val="Strong"/>
          <w:rFonts w:ascii="仿宋" w:eastAsia="仿宋" w:hAnsi="仿宋" w:hint="eastAsia"/>
          <w:b w:val="0"/>
          <w:bCs/>
          <w:color w:val="000000"/>
          <w:sz w:val="32"/>
          <w:szCs w:val="32"/>
        </w:rPr>
        <w:t>完成预算</w:t>
      </w:r>
      <w:r>
        <w:rPr>
          <w:rStyle w:val="Strong"/>
          <w:rFonts w:ascii="仿宋" w:eastAsia="仿宋" w:hAnsi="仿宋"/>
          <w:b w:val="0"/>
          <w:bCs/>
          <w:color w:val="000000"/>
          <w:sz w:val="32"/>
          <w:szCs w:val="32"/>
        </w:rPr>
        <w:t>0%</w:t>
      </w:r>
      <w:r>
        <w:rPr>
          <w:rStyle w:val="Strong"/>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2018</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color w:val="000000"/>
          <w:sz w:val="32"/>
          <w:szCs w:val="32"/>
        </w:rPr>
        <w:t>0%</w:t>
      </w:r>
      <w:r>
        <w:rPr>
          <w:rFonts w:ascii="仿宋_GB2312" w:eastAsia="仿宋_GB2312" w:hint="eastAsia"/>
          <w:color w:val="000000"/>
          <w:sz w:val="32"/>
          <w:szCs w:val="32"/>
        </w:rPr>
        <w:t>。主要原因是无公务用车。</w:t>
      </w:r>
    </w:p>
    <w:p w:rsidR="00B57ACA" w:rsidRDefault="00B57ACA" w:rsidP="003B7CEB">
      <w:pPr>
        <w:spacing w:line="600" w:lineRule="exact"/>
        <w:ind w:firstLineChars="200" w:firstLine="3168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color w:val="000000"/>
          <w:sz w:val="32"/>
          <w:szCs w:val="32"/>
        </w:rPr>
        <w:t>0</w:t>
      </w:r>
      <w:r>
        <w:rPr>
          <w:rFonts w:ascii="仿宋_GB2312" w:eastAsia="仿宋_GB2312" w:hint="eastAsia"/>
          <w:color w:val="000000"/>
          <w:sz w:val="32"/>
          <w:szCs w:val="32"/>
        </w:rPr>
        <w:t>万元。全年按规定更新购置公务用车</w:t>
      </w:r>
      <w:r>
        <w:rPr>
          <w:rFonts w:ascii="仿宋_GB2312" w:eastAsia="仿宋_GB2312"/>
          <w:color w:val="000000"/>
          <w:sz w:val="32"/>
          <w:szCs w:val="32"/>
        </w:rPr>
        <w:t>0</w:t>
      </w:r>
      <w:r>
        <w:rPr>
          <w:rFonts w:ascii="仿宋_GB2312" w:eastAsia="仿宋_GB2312" w:hint="eastAsia"/>
          <w:color w:val="000000"/>
          <w:sz w:val="32"/>
          <w:szCs w:val="32"/>
        </w:rPr>
        <w:t>辆，金额</w:t>
      </w:r>
      <w:r>
        <w:rPr>
          <w:rFonts w:ascii="仿宋_GB2312" w:eastAsia="仿宋_GB2312"/>
          <w:color w:val="000000"/>
          <w:sz w:val="32"/>
          <w:szCs w:val="32"/>
        </w:rPr>
        <w:t>0</w:t>
      </w:r>
      <w:r>
        <w:rPr>
          <w:rFonts w:ascii="仿宋_GB2312" w:eastAsia="仿宋_GB2312" w:hint="eastAsia"/>
          <w:color w:val="000000"/>
          <w:sz w:val="32"/>
          <w:szCs w:val="32"/>
        </w:rPr>
        <w:t>元。截至</w:t>
      </w:r>
      <w:r>
        <w:rPr>
          <w:rFonts w:ascii="仿宋_GB2312" w:eastAsia="仿宋_GB2312"/>
          <w:color w:val="000000"/>
          <w:sz w:val="32"/>
          <w:szCs w:val="32"/>
        </w:rPr>
        <w:t>2019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Pr>
          <w:rFonts w:ascii="仿宋_GB2312" w:eastAsia="仿宋_GB2312"/>
          <w:color w:val="000000"/>
          <w:sz w:val="32"/>
          <w:szCs w:val="32"/>
        </w:rPr>
        <w:t>0</w:t>
      </w:r>
      <w:r>
        <w:rPr>
          <w:rFonts w:ascii="仿宋_GB2312" w:eastAsia="仿宋_GB2312" w:hint="eastAsia"/>
          <w:color w:val="000000"/>
          <w:sz w:val="32"/>
          <w:szCs w:val="32"/>
        </w:rPr>
        <w:t>辆，其中：主要领导干部用车</w:t>
      </w:r>
      <w:r>
        <w:rPr>
          <w:rFonts w:ascii="仿宋_GB2312" w:eastAsia="仿宋_GB2312"/>
          <w:color w:val="000000"/>
          <w:sz w:val="32"/>
          <w:szCs w:val="32"/>
        </w:rPr>
        <w:t>0</w:t>
      </w:r>
      <w:r>
        <w:rPr>
          <w:rFonts w:ascii="仿宋_GB2312" w:eastAsia="仿宋_GB2312" w:hint="eastAsia"/>
          <w:color w:val="000000"/>
          <w:sz w:val="32"/>
          <w:szCs w:val="32"/>
        </w:rPr>
        <w:t>辆、机要通信用车</w:t>
      </w:r>
      <w:r>
        <w:rPr>
          <w:rFonts w:ascii="仿宋_GB2312" w:eastAsia="仿宋_GB2312"/>
          <w:color w:val="000000"/>
          <w:sz w:val="32"/>
          <w:szCs w:val="32"/>
        </w:rPr>
        <w:t>0</w:t>
      </w:r>
      <w:r>
        <w:rPr>
          <w:rFonts w:ascii="仿宋_GB2312" w:eastAsia="仿宋_GB2312" w:hint="eastAsia"/>
          <w:color w:val="000000"/>
          <w:sz w:val="32"/>
          <w:szCs w:val="32"/>
        </w:rPr>
        <w:t>辆、应急保障用车</w:t>
      </w:r>
      <w:r>
        <w:rPr>
          <w:rFonts w:ascii="仿宋_GB2312" w:eastAsia="仿宋_GB2312"/>
          <w:color w:val="000000"/>
          <w:sz w:val="32"/>
          <w:szCs w:val="32"/>
        </w:rPr>
        <w:t>0</w:t>
      </w:r>
      <w:r>
        <w:rPr>
          <w:rFonts w:ascii="仿宋_GB2312" w:eastAsia="仿宋_GB2312" w:hint="eastAsia"/>
          <w:color w:val="000000"/>
          <w:sz w:val="32"/>
          <w:szCs w:val="32"/>
        </w:rPr>
        <w:t>辆、</w:t>
      </w:r>
      <w:r>
        <w:rPr>
          <w:rFonts w:ascii="仿宋_GB2312" w:eastAsia="仿宋_GB2312"/>
          <w:color w:val="000000"/>
          <w:sz w:val="32"/>
          <w:szCs w:val="32"/>
        </w:rPr>
        <w:t xml:space="preserve"> </w:t>
      </w:r>
      <w:r>
        <w:rPr>
          <w:rFonts w:ascii="仿宋_GB2312" w:eastAsia="仿宋_GB2312" w:hint="eastAsia"/>
          <w:color w:val="000000"/>
          <w:sz w:val="32"/>
          <w:szCs w:val="32"/>
        </w:rPr>
        <w:t>执法执勤用车</w:t>
      </w:r>
      <w:r>
        <w:rPr>
          <w:rFonts w:ascii="仿宋_GB2312" w:eastAsia="仿宋_GB2312"/>
          <w:color w:val="000000"/>
          <w:sz w:val="32"/>
          <w:szCs w:val="32"/>
        </w:rPr>
        <w:t>0</w:t>
      </w:r>
      <w:r>
        <w:rPr>
          <w:rFonts w:ascii="仿宋_GB2312" w:eastAsia="仿宋_GB2312" w:hint="eastAsia"/>
          <w:color w:val="000000"/>
          <w:sz w:val="32"/>
          <w:szCs w:val="32"/>
        </w:rPr>
        <w:t>辆</w:t>
      </w:r>
    </w:p>
    <w:p w:rsidR="00B57ACA" w:rsidRDefault="00B57ACA">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color w:val="000000"/>
          <w:sz w:val="32"/>
          <w:szCs w:val="32"/>
        </w:rPr>
        <w:t>0</w:t>
      </w:r>
      <w:r>
        <w:rPr>
          <w:rFonts w:ascii="仿宋_GB2312" w:eastAsia="仿宋_GB2312" w:hint="eastAsia"/>
          <w:color w:val="000000"/>
          <w:sz w:val="32"/>
          <w:szCs w:val="32"/>
        </w:rPr>
        <w:t>万元。主要用于（具体工作）等所需的公务用车燃料费、维修费、过路过桥费、保险费等支出。</w:t>
      </w:r>
    </w:p>
    <w:p w:rsidR="00B57ACA" w:rsidRDefault="00B57ACA">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color w:val="000000"/>
          <w:sz w:val="32"/>
          <w:szCs w:val="32"/>
        </w:rPr>
        <w:t>0</w:t>
      </w:r>
      <w:r>
        <w:rPr>
          <w:rFonts w:ascii="仿宋_GB2312" w:eastAsia="仿宋_GB2312" w:hint="eastAsia"/>
          <w:color w:val="000000"/>
          <w:sz w:val="32"/>
          <w:szCs w:val="32"/>
        </w:rPr>
        <w:t>万元，</w:t>
      </w:r>
      <w:r>
        <w:rPr>
          <w:rStyle w:val="Strong"/>
          <w:rFonts w:ascii="仿宋" w:eastAsia="仿宋" w:hAnsi="仿宋" w:hint="eastAsia"/>
          <w:b w:val="0"/>
          <w:bCs/>
          <w:color w:val="000000"/>
          <w:sz w:val="32"/>
          <w:szCs w:val="32"/>
        </w:rPr>
        <w:t>完成预算</w:t>
      </w:r>
      <w:r>
        <w:rPr>
          <w:rStyle w:val="Strong"/>
          <w:rFonts w:ascii="仿宋" w:eastAsia="仿宋" w:hAnsi="仿宋"/>
          <w:b w:val="0"/>
          <w:bCs/>
          <w:color w:val="000000"/>
          <w:sz w:val="32"/>
          <w:szCs w:val="32"/>
        </w:rPr>
        <w:t>0%</w:t>
      </w:r>
      <w:r>
        <w:rPr>
          <w:rStyle w:val="Strong"/>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2018</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color w:val="000000"/>
          <w:sz w:val="32"/>
          <w:szCs w:val="32"/>
        </w:rPr>
        <w:t>0%</w:t>
      </w:r>
      <w:r>
        <w:rPr>
          <w:rFonts w:ascii="仿宋_GB2312" w:eastAsia="仿宋_GB2312" w:hint="eastAsia"/>
          <w:color w:val="000000"/>
          <w:sz w:val="32"/>
          <w:szCs w:val="32"/>
        </w:rPr>
        <w:t>。主要原因是无公务接待。其中：</w:t>
      </w:r>
    </w:p>
    <w:p w:rsidR="00B57ACA" w:rsidRDefault="00B57ACA">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Pr>
          <w:rFonts w:ascii="仿宋" w:eastAsia="仿宋" w:hAnsi="仿宋"/>
          <w:color w:val="000000"/>
          <w:sz w:val="32"/>
          <w:szCs w:val="32"/>
        </w:rPr>
        <w:t>0</w:t>
      </w:r>
      <w:r>
        <w:rPr>
          <w:rFonts w:ascii="仿宋_GB2312" w:eastAsia="仿宋_GB2312" w:hint="eastAsia"/>
          <w:color w:val="000000"/>
          <w:sz w:val="32"/>
          <w:szCs w:val="32"/>
        </w:rPr>
        <w:t>万元，主要用于</w:t>
      </w:r>
      <w:r>
        <w:rPr>
          <w:rFonts w:ascii="仿宋_GB2312" w:eastAsia="仿宋_GB2312"/>
          <w:color w:val="000000"/>
          <w:sz w:val="32"/>
          <w:szCs w:val="32"/>
        </w:rPr>
        <w:t xml:space="preserve"> (</w:t>
      </w:r>
      <w:r>
        <w:rPr>
          <w:rFonts w:ascii="仿宋_GB2312" w:eastAsia="仿宋_GB2312" w:hint="eastAsia"/>
          <w:color w:val="000000"/>
          <w:sz w:val="32"/>
          <w:szCs w:val="32"/>
        </w:rPr>
        <w:t>执行公务、开展业务活动开支的交通费、住宿费、用餐费等</w:t>
      </w:r>
      <w:r>
        <w:rPr>
          <w:rFonts w:ascii="仿宋_GB2312" w:eastAsia="仿宋_GB2312"/>
          <w:color w:val="000000"/>
          <w:sz w:val="32"/>
          <w:szCs w:val="32"/>
        </w:rPr>
        <w:t>)</w:t>
      </w:r>
      <w:r>
        <w:rPr>
          <w:rFonts w:ascii="仿宋_GB2312" w:eastAsia="仿宋_GB2312" w:hint="eastAsia"/>
          <w:color w:val="000000"/>
          <w:sz w:val="32"/>
          <w:szCs w:val="32"/>
        </w:rPr>
        <w:t>。国内公务接待</w:t>
      </w:r>
      <w:r>
        <w:rPr>
          <w:rFonts w:ascii="仿宋_GB2312" w:eastAsia="仿宋_GB2312"/>
          <w:color w:val="000000"/>
          <w:sz w:val="32"/>
          <w:szCs w:val="32"/>
        </w:rPr>
        <w:t>0</w:t>
      </w:r>
      <w:r>
        <w:rPr>
          <w:rFonts w:ascii="仿宋_GB2312" w:eastAsia="仿宋_GB2312" w:hint="eastAsia"/>
          <w:color w:val="000000"/>
          <w:sz w:val="32"/>
          <w:szCs w:val="32"/>
        </w:rPr>
        <w:t>批次，</w:t>
      </w:r>
      <w:r>
        <w:rPr>
          <w:rFonts w:ascii="仿宋_GB2312" w:eastAsia="仿宋_GB2312"/>
          <w:color w:val="000000"/>
          <w:sz w:val="32"/>
          <w:szCs w:val="32"/>
        </w:rPr>
        <w:t>0</w:t>
      </w:r>
      <w:r>
        <w:rPr>
          <w:rFonts w:ascii="仿宋_GB2312" w:eastAsia="仿宋_GB2312" w:hint="eastAsia"/>
          <w:color w:val="000000"/>
          <w:sz w:val="32"/>
          <w:szCs w:val="32"/>
        </w:rPr>
        <w:t>人次（不包括陪同人员），共计支出</w:t>
      </w:r>
      <w:r>
        <w:rPr>
          <w:rFonts w:ascii="仿宋_GB2312" w:eastAsia="仿宋_GB2312"/>
          <w:color w:val="000000"/>
          <w:sz w:val="32"/>
          <w:szCs w:val="32"/>
        </w:rPr>
        <w:t>0</w:t>
      </w:r>
      <w:r>
        <w:rPr>
          <w:rFonts w:ascii="仿宋_GB2312" w:eastAsia="仿宋_GB2312" w:hint="eastAsia"/>
          <w:color w:val="000000"/>
          <w:sz w:val="32"/>
          <w:szCs w:val="32"/>
        </w:rPr>
        <w:t>万元，具体内容包括：（接待具体项目、金额）。</w:t>
      </w:r>
    </w:p>
    <w:p w:rsidR="00B57ACA" w:rsidRDefault="00B57ACA" w:rsidP="008621E8">
      <w:pPr>
        <w:spacing w:line="600" w:lineRule="exact"/>
        <w:ind w:firstLineChars="200" w:firstLine="31680"/>
        <w:rPr>
          <w:rFonts w:ascii="黑体" w:eastAsia="黑体"/>
          <w:color w:val="000000"/>
          <w:sz w:val="32"/>
          <w:szCs w:val="32"/>
        </w:rPr>
      </w:pPr>
      <w:r>
        <w:rPr>
          <w:rFonts w:ascii="仿宋" w:eastAsia="仿宋" w:hAnsi="仿宋" w:hint="eastAsia"/>
          <w:b/>
          <w:color w:val="000000"/>
          <w:sz w:val="32"/>
          <w:szCs w:val="32"/>
        </w:rPr>
        <w:t>外事接待支出</w:t>
      </w:r>
      <w:r>
        <w:rPr>
          <w:rFonts w:ascii="仿宋" w:eastAsia="仿宋" w:hAnsi="仿宋"/>
          <w:color w:val="000000"/>
          <w:sz w:val="32"/>
          <w:szCs w:val="32"/>
        </w:rPr>
        <w:t>0</w:t>
      </w:r>
      <w:r>
        <w:rPr>
          <w:rFonts w:ascii="仿宋_GB2312" w:eastAsia="仿宋_GB2312" w:hint="eastAsia"/>
          <w:color w:val="000000"/>
          <w:sz w:val="32"/>
          <w:szCs w:val="32"/>
        </w:rPr>
        <w:t>万元，外事接待</w:t>
      </w:r>
      <w:r>
        <w:rPr>
          <w:rFonts w:ascii="仿宋_GB2312" w:eastAsia="仿宋_GB2312"/>
          <w:color w:val="000000"/>
          <w:sz w:val="32"/>
          <w:szCs w:val="32"/>
        </w:rPr>
        <w:t>0</w:t>
      </w:r>
      <w:r>
        <w:rPr>
          <w:rFonts w:ascii="仿宋_GB2312" w:eastAsia="仿宋_GB2312" w:hint="eastAsia"/>
          <w:color w:val="000000"/>
          <w:sz w:val="32"/>
          <w:szCs w:val="32"/>
        </w:rPr>
        <w:t>批次，</w:t>
      </w:r>
      <w:r>
        <w:rPr>
          <w:rFonts w:ascii="仿宋_GB2312" w:eastAsia="仿宋_GB2312"/>
          <w:color w:val="000000"/>
          <w:sz w:val="32"/>
          <w:szCs w:val="32"/>
        </w:rPr>
        <w:t>0</w:t>
      </w:r>
      <w:r>
        <w:rPr>
          <w:rFonts w:ascii="仿宋_GB2312" w:eastAsia="仿宋_GB2312" w:hint="eastAsia"/>
          <w:color w:val="000000"/>
          <w:sz w:val="32"/>
          <w:szCs w:val="32"/>
        </w:rPr>
        <w:t>人，共计支出</w:t>
      </w:r>
      <w:r>
        <w:rPr>
          <w:rFonts w:ascii="仿宋_GB2312" w:eastAsia="仿宋_GB2312"/>
          <w:color w:val="000000"/>
          <w:sz w:val="32"/>
          <w:szCs w:val="32"/>
        </w:rPr>
        <w:t>0</w:t>
      </w:r>
      <w:r>
        <w:rPr>
          <w:rFonts w:ascii="仿宋_GB2312" w:eastAsia="仿宋_GB2312" w:hint="eastAsia"/>
          <w:color w:val="000000"/>
          <w:sz w:val="32"/>
          <w:szCs w:val="32"/>
        </w:rPr>
        <w:t>万元，主要用于接待（具体项目）</w:t>
      </w:r>
      <w:bookmarkStart w:id="46" w:name="_Toc15377218"/>
      <w:bookmarkStart w:id="47" w:name="_Toc15396610"/>
    </w:p>
    <w:p w:rsidR="00B57ACA" w:rsidRDefault="00B57ACA">
      <w:pPr>
        <w:spacing w:line="600" w:lineRule="exact"/>
        <w:ind w:firstLine="640"/>
        <w:outlineLvl w:val="1"/>
        <w:rPr>
          <w:rStyle w:val="Heading2Char"/>
          <w:rFonts w:ascii="黑体" w:eastAsia="黑体" w:hAnsi="黑体"/>
        </w:rPr>
      </w:pPr>
      <w:r>
        <w:rPr>
          <w:rFonts w:ascii="黑体" w:eastAsia="黑体" w:hint="eastAsia"/>
          <w:color w:val="000000"/>
          <w:sz w:val="32"/>
          <w:szCs w:val="32"/>
        </w:rPr>
        <w:t>八、</w:t>
      </w:r>
      <w:r>
        <w:rPr>
          <w:rStyle w:val="Heading2Char"/>
          <w:rFonts w:ascii="黑体" w:eastAsia="黑体" w:hAnsi="黑体" w:hint="eastAsia"/>
          <w:b w:val="0"/>
        </w:rPr>
        <w:t>政府性基金预算支出决算情况说明</w:t>
      </w:r>
      <w:bookmarkEnd w:id="46"/>
      <w:bookmarkEnd w:id="47"/>
    </w:p>
    <w:p w:rsidR="00B57ACA" w:rsidRDefault="00B57ACA">
      <w:pPr>
        <w:spacing w:line="600" w:lineRule="exact"/>
        <w:ind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年政府性基金预算拨款支出</w:t>
      </w:r>
      <w:r>
        <w:rPr>
          <w:rFonts w:ascii="仿宋_GB2312" w:eastAsia="仿宋_GB2312"/>
          <w:color w:val="000000"/>
          <w:sz w:val="32"/>
          <w:szCs w:val="32"/>
        </w:rPr>
        <w:t>49983.08</w:t>
      </w:r>
      <w:r>
        <w:rPr>
          <w:rFonts w:ascii="仿宋_GB2312" w:eastAsia="仿宋_GB2312" w:hint="eastAsia"/>
          <w:color w:val="000000"/>
          <w:sz w:val="32"/>
          <w:szCs w:val="32"/>
        </w:rPr>
        <w:t>万元。</w:t>
      </w:r>
    </w:p>
    <w:p w:rsidR="00B57ACA" w:rsidRDefault="00B57ACA">
      <w:pPr>
        <w:numPr>
          <w:ilvl w:val="0"/>
          <w:numId w:val="3"/>
        </w:numPr>
        <w:spacing w:line="600" w:lineRule="exact"/>
        <w:ind w:firstLine="640"/>
        <w:outlineLvl w:val="1"/>
        <w:rPr>
          <w:rStyle w:val="Heading2Char"/>
          <w:rFonts w:ascii="黑体" w:eastAsia="黑体" w:hAnsi="黑体"/>
          <w:b w:val="0"/>
        </w:rPr>
      </w:pPr>
      <w:bookmarkStart w:id="48" w:name="_Toc15396611"/>
      <w:bookmarkStart w:id="49" w:name="_Toc15377219"/>
      <w:r>
        <w:rPr>
          <w:rStyle w:val="Heading2Char"/>
          <w:rFonts w:ascii="黑体" w:eastAsia="黑体" w:hAnsi="黑体" w:hint="eastAsia"/>
          <w:b w:val="0"/>
        </w:rPr>
        <w:t>国有资本经营预算支出决算情况说明</w:t>
      </w:r>
      <w:bookmarkEnd w:id="48"/>
      <w:bookmarkEnd w:id="49"/>
    </w:p>
    <w:p w:rsidR="00B57ACA" w:rsidRDefault="00B57ACA">
      <w:pPr>
        <w:spacing w:line="600" w:lineRule="exact"/>
        <w:ind w:firstLine="640"/>
        <w:rPr>
          <w:rFonts w:ascii="方正小标宋简体" w:eastAsia="方正小标宋简体" w:hAnsi="方正小标宋简体" w:cs="方正小标宋简体"/>
          <w:sz w:val="44"/>
          <w:szCs w:val="44"/>
        </w:rPr>
      </w:pPr>
      <w:r>
        <w:rPr>
          <w:rFonts w:ascii="仿宋_GB2312" w:eastAsia="仿宋_GB2312"/>
          <w:color w:val="000000"/>
          <w:sz w:val="32"/>
          <w:szCs w:val="32"/>
        </w:rPr>
        <w:t>2019</w:t>
      </w:r>
      <w:r>
        <w:rPr>
          <w:rFonts w:ascii="仿宋_GB2312" w:eastAsia="仿宋_GB2312" w:hint="eastAsia"/>
          <w:color w:val="000000"/>
          <w:sz w:val="32"/>
          <w:szCs w:val="32"/>
        </w:rPr>
        <w:t>年国有资本经营预算拨款支出</w:t>
      </w:r>
      <w:r>
        <w:rPr>
          <w:rFonts w:ascii="仿宋_GB2312" w:eastAsia="仿宋_GB2312"/>
          <w:color w:val="000000"/>
          <w:sz w:val="32"/>
          <w:szCs w:val="32"/>
        </w:rPr>
        <w:t>0</w:t>
      </w:r>
      <w:r>
        <w:rPr>
          <w:rFonts w:ascii="仿宋_GB2312" w:eastAsia="仿宋_GB2312" w:hint="eastAsia"/>
          <w:color w:val="000000"/>
          <w:sz w:val="32"/>
          <w:szCs w:val="32"/>
        </w:rPr>
        <w:t>万元。</w:t>
      </w:r>
    </w:p>
    <w:p w:rsidR="00B57ACA" w:rsidRDefault="00B57ACA" w:rsidP="003B7CEB">
      <w:pPr>
        <w:spacing w:line="600" w:lineRule="exact"/>
        <w:ind w:firstLineChars="250" w:firstLine="31680"/>
        <w:outlineLvl w:val="1"/>
        <w:rPr>
          <w:rStyle w:val="Heading2Char"/>
          <w:rFonts w:ascii="黑体" w:eastAsia="黑体" w:hAnsi="黑体"/>
        </w:rPr>
      </w:pPr>
      <w:bookmarkStart w:id="50" w:name="_Toc15377221"/>
      <w:bookmarkStart w:id="51" w:name="_Toc15396612"/>
      <w:r>
        <w:rPr>
          <w:rFonts w:ascii="黑体" w:eastAsia="黑体" w:hAnsi="黑体" w:hint="eastAsia"/>
          <w:color w:val="000000"/>
          <w:sz w:val="32"/>
          <w:szCs w:val="32"/>
        </w:rPr>
        <w:t>十</w:t>
      </w:r>
      <w:r>
        <w:rPr>
          <w:rStyle w:val="Heading2Char"/>
          <w:rFonts w:ascii="黑体" w:eastAsia="黑体" w:hAnsi="黑体" w:hint="eastAsia"/>
        </w:rPr>
        <w:t>、</w:t>
      </w:r>
      <w:r>
        <w:rPr>
          <w:rStyle w:val="Heading2Char"/>
          <w:rFonts w:ascii="黑体" w:eastAsia="黑体" w:hAnsi="黑体" w:hint="eastAsia"/>
          <w:b w:val="0"/>
        </w:rPr>
        <w:t>其他重要事项的情况说明</w:t>
      </w:r>
      <w:bookmarkEnd w:id="50"/>
      <w:bookmarkEnd w:id="51"/>
    </w:p>
    <w:p w:rsidR="00B57ACA" w:rsidRDefault="00B57ACA" w:rsidP="003B7CEB">
      <w:pPr>
        <w:spacing w:line="600" w:lineRule="exact"/>
        <w:ind w:firstLineChars="200" w:firstLine="31680"/>
        <w:outlineLvl w:val="2"/>
        <w:rPr>
          <w:rFonts w:ascii="仿宋" w:eastAsia="仿宋" w:hAnsi="仿宋"/>
          <w:color w:val="000000"/>
          <w:sz w:val="32"/>
          <w:szCs w:val="32"/>
        </w:rPr>
      </w:pPr>
      <w:bookmarkStart w:id="52" w:name="_Toc15377222"/>
      <w:r>
        <w:rPr>
          <w:rFonts w:ascii="仿宋" w:eastAsia="仿宋" w:hAnsi="仿宋" w:hint="eastAsia"/>
          <w:b/>
          <w:color w:val="000000"/>
          <w:sz w:val="32"/>
          <w:szCs w:val="32"/>
        </w:rPr>
        <w:t>（一）机关运行经费支出情况</w:t>
      </w:r>
      <w:bookmarkEnd w:id="52"/>
    </w:p>
    <w:p w:rsidR="00B57ACA" w:rsidRDefault="00B57ACA" w:rsidP="003B7CEB">
      <w:pPr>
        <w:spacing w:line="600" w:lineRule="exact"/>
        <w:ind w:firstLineChars="200" w:firstLine="3168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年，达川区住建局机关运行经费支出</w:t>
      </w:r>
      <w:r>
        <w:rPr>
          <w:rFonts w:ascii="仿宋_GB2312" w:eastAsia="仿宋_GB2312"/>
          <w:color w:val="000000"/>
          <w:sz w:val="32"/>
          <w:szCs w:val="32"/>
        </w:rPr>
        <w:t>564.6</w:t>
      </w:r>
      <w:r>
        <w:rPr>
          <w:rFonts w:ascii="仿宋_GB2312" w:eastAsia="仿宋_GB2312" w:hint="eastAsia"/>
          <w:color w:val="000000"/>
          <w:sz w:val="32"/>
          <w:szCs w:val="32"/>
        </w:rPr>
        <w:t>万元，比</w:t>
      </w:r>
      <w:r>
        <w:rPr>
          <w:rFonts w:ascii="仿宋_GB2312" w:eastAsia="仿宋_GB2312"/>
          <w:color w:val="000000"/>
          <w:sz w:val="32"/>
          <w:szCs w:val="32"/>
        </w:rPr>
        <w:t>2018</w:t>
      </w:r>
      <w:r>
        <w:rPr>
          <w:rFonts w:ascii="仿宋_GB2312" w:eastAsia="仿宋_GB2312" w:hint="eastAsia"/>
          <w:color w:val="000000"/>
          <w:sz w:val="32"/>
          <w:szCs w:val="32"/>
        </w:rPr>
        <w:t>年增加</w:t>
      </w:r>
      <w:r>
        <w:rPr>
          <w:rFonts w:ascii="仿宋_GB2312" w:eastAsia="仿宋_GB2312"/>
          <w:color w:val="000000"/>
          <w:sz w:val="32"/>
          <w:szCs w:val="32"/>
        </w:rPr>
        <w:t>412.26</w:t>
      </w:r>
      <w:r>
        <w:rPr>
          <w:rFonts w:ascii="仿宋_GB2312" w:eastAsia="仿宋_GB2312" w:hint="eastAsia"/>
          <w:color w:val="000000"/>
          <w:sz w:val="32"/>
          <w:szCs w:val="32"/>
        </w:rPr>
        <w:t>万元，增长</w:t>
      </w:r>
      <w:r>
        <w:rPr>
          <w:rFonts w:ascii="仿宋_GB2312" w:eastAsia="仿宋_GB2312"/>
          <w:color w:val="000000"/>
          <w:sz w:val="32"/>
          <w:szCs w:val="32"/>
        </w:rPr>
        <w:t>73%</w:t>
      </w:r>
      <w:r>
        <w:rPr>
          <w:rFonts w:ascii="仿宋_GB2312" w:eastAsia="仿宋_GB2312" w:hint="eastAsia"/>
          <w:color w:val="000000"/>
          <w:sz w:val="32"/>
          <w:szCs w:val="32"/>
        </w:rPr>
        <w:t>。主要原因是环保督察、精准扶贫等工作差旅费、其他交通费用支出增大。</w:t>
      </w:r>
    </w:p>
    <w:p w:rsidR="00B57ACA" w:rsidRDefault="00B57ACA" w:rsidP="003B7CEB">
      <w:pPr>
        <w:spacing w:line="600" w:lineRule="exact"/>
        <w:ind w:firstLineChars="200" w:firstLine="31680"/>
        <w:rPr>
          <w:rFonts w:ascii="仿宋" w:eastAsia="仿宋" w:hAnsi="仿宋"/>
          <w:b/>
          <w:color w:val="FF0000"/>
          <w:sz w:val="32"/>
          <w:szCs w:val="32"/>
        </w:rPr>
      </w:pPr>
      <w:r>
        <w:rPr>
          <w:rFonts w:ascii="仿宋" w:eastAsia="仿宋" w:hAnsi="仿宋" w:hint="eastAsia"/>
          <w:b/>
          <w:color w:val="FF0000"/>
          <w:sz w:val="32"/>
          <w:szCs w:val="32"/>
        </w:rPr>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rsidR="00B57ACA" w:rsidRDefault="00B57ACA" w:rsidP="003B7CEB">
      <w:pPr>
        <w:autoSpaceDE w:val="0"/>
        <w:autoSpaceDN w:val="0"/>
        <w:adjustRightInd w:val="0"/>
        <w:spacing w:line="600" w:lineRule="exact"/>
        <w:ind w:firstLineChars="200" w:firstLine="31680"/>
        <w:jc w:val="left"/>
        <w:outlineLvl w:val="2"/>
        <w:rPr>
          <w:rFonts w:ascii="仿宋" w:eastAsia="仿宋" w:hAnsi="仿宋"/>
          <w:b/>
          <w:color w:val="000000"/>
          <w:sz w:val="32"/>
          <w:szCs w:val="32"/>
        </w:rPr>
      </w:pPr>
      <w:bookmarkStart w:id="53" w:name="_Toc15377223"/>
      <w:r>
        <w:rPr>
          <w:rFonts w:ascii="仿宋" w:eastAsia="仿宋" w:hAnsi="仿宋" w:hint="eastAsia"/>
          <w:b/>
          <w:color w:val="000000"/>
          <w:sz w:val="32"/>
          <w:szCs w:val="32"/>
        </w:rPr>
        <w:t>（二）政府采购支出情况</w:t>
      </w:r>
      <w:bookmarkEnd w:id="53"/>
    </w:p>
    <w:p w:rsidR="00B57ACA" w:rsidRDefault="00B57ACA" w:rsidP="003B7CEB">
      <w:pPr>
        <w:spacing w:line="600" w:lineRule="exact"/>
        <w:ind w:firstLineChars="200" w:firstLine="3168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年，达川区住建局政府采购支出总额</w:t>
      </w:r>
      <w:r>
        <w:rPr>
          <w:rFonts w:ascii="仿宋_GB2312" w:eastAsia="仿宋_GB2312"/>
          <w:color w:val="000000"/>
          <w:sz w:val="32"/>
          <w:szCs w:val="32"/>
        </w:rPr>
        <w:t>0</w:t>
      </w:r>
      <w:r>
        <w:rPr>
          <w:rFonts w:ascii="仿宋_GB2312" w:eastAsia="仿宋_GB2312" w:hint="eastAsia"/>
          <w:color w:val="000000"/>
          <w:sz w:val="32"/>
          <w:szCs w:val="32"/>
        </w:rPr>
        <w:t>万元，其中：政府采购货物支出</w:t>
      </w:r>
      <w:r>
        <w:rPr>
          <w:rFonts w:ascii="仿宋_GB2312" w:eastAsia="仿宋_GB2312"/>
          <w:color w:val="000000"/>
          <w:sz w:val="32"/>
          <w:szCs w:val="32"/>
        </w:rPr>
        <w:t>0</w:t>
      </w:r>
      <w:r>
        <w:rPr>
          <w:rFonts w:ascii="仿宋_GB2312" w:eastAsia="仿宋_GB2312" w:hint="eastAsia"/>
          <w:color w:val="000000"/>
          <w:sz w:val="32"/>
          <w:szCs w:val="32"/>
        </w:rPr>
        <w:t>万元、政府采购工程支出</w:t>
      </w:r>
      <w:r>
        <w:rPr>
          <w:rFonts w:ascii="仿宋_GB2312" w:eastAsia="仿宋_GB2312"/>
          <w:color w:val="000000"/>
          <w:sz w:val="32"/>
          <w:szCs w:val="32"/>
        </w:rPr>
        <w:t>0</w:t>
      </w:r>
      <w:r>
        <w:rPr>
          <w:rFonts w:ascii="仿宋_GB2312" w:eastAsia="仿宋_GB2312" w:hint="eastAsia"/>
          <w:color w:val="000000"/>
          <w:sz w:val="32"/>
          <w:szCs w:val="32"/>
        </w:rPr>
        <w:t>万元、政府采购服务支出</w:t>
      </w:r>
      <w:r>
        <w:rPr>
          <w:rFonts w:ascii="仿宋_GB2312" w:eastAsia="仿宋_GB2312"/>
          <w:color w:val="000000"/>
          <w:sz w:val="32"/>
          <w:szCs w:val="32"/>
        </w:rPr>
        <w:t>0</w:t>
      </w:r>
      <w:r>
        <w:rPr>
          <w:rFonts w:ascii="仿宋_GB2312" w:eastAsia="仿宋_GB2312" w:hint="eastAsia"/>
          <w:color w:val="000000"/>
          <w:sz w:val="32"/>
          <w:szCs w:val="32"/>
        </w:rPr>
        <w:t>万元。主要用于（具体工作）。授予中小企业合同金额</w:t>
      </w:r>
      <w:r>
        <w:rPr>
          <w:rFonts w:ascii="仿宋_GB2312" w:eastAsia="仿宋_GB2312"/>
          <w:color w:val="000000"/>
          <w:sz w:val="32"/>
          <w:szCs w:val="32"/>
        </w:rPr>
        <w:t>0</w:t>
      </w:r>
      <w:r>
        <w:rPr>
          <w:rFonts w:ascii="仿宋_GB2312" w:eastAsia="仿宋_GB2312" w:hint="eastAsia"/>
          <w:color w:val="000000"/>
          <w:sz w:val="32"/>
          <w:szCs w:val="32"/>
        </w:rPr>
        <w:t>万元，占政府采购支出总额的</w:t>
      </w:r>
      <w:r>
        <w:rPr>
          <w:rFonts w:ascii="仿宋_GB2312" w:eastAsia="仿宋_GB2312"/>
          <w:color w:val="000000"/>
          <w:sz w:val="32"/>
          <w:szCs w:val="32"/>
        </w:rPr>
        <w:t>0%</w:t>
      </w:r>
      <w:r>
        <w:rPr>
          <w:rFonts w:ascii="仿宋_GB2312" w:eastAsia="仿宋_GB2312" w:hint="eastAsia"/>
          <w:color w:val="000000"/>
          <w:sz w:val="32"/>
          <w:szCs w:val="32"/>
        </w:rPr>
        <w:t>，其中：授予小微企业合同金额</w:t>
      </w:r>
      <w:r>
        <w:rPr>
          <w:rFonts w:ascii="仿宋_GB2312" w:eastAsia="仿宋_GB2312"/>
          <w:color w:val="000000"/>
          <w:sz w:val="32"/>
          <w:szCs w:val="32"/>
        </w:rPr>
        <w:t>0</w:t>
      </w:r>
      <w:r>
        <w:rPr>
          <w:rFonts w:ascii="仿宋_GB2312" w:eastAsia="仿宋_GB2312" w:hint="eastAsia"/>
          <w:color w:val="000000"/>
          <w:sz w:val="32"/>
          <w:szCs w:val="32"/>
        </w:rPr>
        <w:t>万元，占政府采购支出总额的</w:t>
      </w:r>
      <w:r>
        <w:rPr>
          <w:rFonts w:ascii="仿宋_GB2312" w:eastAsia="仿宋_GB2312"/>
          <w:color w:val="000000"/>
          <w:sz w:val="32"/>
          <w:szCs w:val="32"/>
        </w:rPr>
        <w:t>0%</w:t>
      </w:r>
      <w:r>
        <w:rPr>
          <w:rFonts w:ascii="仿宋_GB2312" w:eastAsia="仿宋_GB2312" w:hint="eastAsia"/>
          <w:color w:val="000000"/>
          <w:sz w:val="32"/>
          <w:szCs w:val="32"/>
        </w:rPr>
        <w:t>。</w:t>
      </w:r>
    </w:p>
    <w:p w:rsidR="00B57ACA" w:rsidRDefault="00B57ACA" w:rsidP="003B7CEB">
      <w:pPr>
        <w:spacing w:line="600" w:lineRule="exact"/>
        <w:ind w:firstLineChars="200" w:firstLine="31680"/>
        <w:rPr>
          <w:rFonts w:ascii="仿宋" w:eastAsia="仿宋" w:hAnsi="仿宋"/>
          <w:b/>
          <w:color w:val="FF0000"/>
          <w:sz w:val="32"/>
          <w:szCs w:val="32"/>
        </w:rPr>
      </w:pPr>
      <w:r>
        <w:rPr>
          <w:rFonts w:ascii="仿宋" w:eastAsia="仿宋" w:hAnsi="仿宋" w:hint="eastAsia"/>
          <w:b/>
          <w:color w:val="FF0000"/>
          <w:sz w:val="32"/>
          <w:szCs w:val="32"/>
        </w:rPr>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rsidR="00B57ACA" w:rsidRDefault="00B57ACA" w:rsidP="003B7CEB">
      <w:pPr>
        <w:autoSpaceDE w:val="0"/>
        <w:autoSpaceDN w:val="0"/>
        <w:adjustRightInd w:val="0"/>
        <w:spacing w:line="600" w:lineRule="exact"/>
        <w:ind w:firstLineChars="200" w:firstLine="31680"/>
        <w:jc w:val="left"/>
        <w:outlineLvl w:val="2"/>
        <w:rPr>
          <w:rFonts w:ascii="仿宋" w:eastAsia="仿宋" w:hAnsi="仿宋"/>
          <w:b/>
          <w:color w:val="000000"/>
          <w:sz w:val="32"/>
          <w:szCs w:val="32"/>
        </w:rPr>
      </w:pPr>
      <w:bookmarkStart w:id="54" w:name="_Toc15377224"/>
      <w:r>
        <w:rPr>
          <w:rFonts w:ascii="仿宋" w:eastAsia="仿宋" w:hAnsi="仿宋" w:hint="eastAsia"/>
          <w:b/>
          <w:color w:val="000000"/>
          <w:sz w:val="32"/>
          <w:szCs w:val="32"/>
        </w:rPr>
        <w:t>（三）国有资产占有使用情况</w:t>
      </w:r>
      <w:bookmarkEnd w:id="54"/>
    </w:p>
    <w:p w:rsidR="00B57ACA" w:rsidRDefault="00B57ACA" w:rsidP="003B7CEB">
      <w:pPr>
        <w:autoSpaceDE w:val="0"/>
        <w:autoSpaceDN w:val="0"/>
        <w:adjustRightInd w:val="0"/>
        <w:spacing w:line="600" w:lineRule="exact"/>
        <w:ind w:firstLineChars="200" w:firstLine="3168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日，达川区住建局共有车辆</w:t>
      </w:r>
      <w:r>
        <w:rPr>
          <w:rFonts w:ascii="仿宋_GB2312" w:eastAsia="仿宋_GB2312"/>
          <w:color w:val="000000"/>
          <w:sz w:val="32"/>
          <w:szCs w:val="32"/>
        </w:rPr>
        <w:t>0</w:t>
      </w:r>
      <w:r>
        <w:rPr>
          <w:rFonts w:ascii="仿宋_GB2312" w:eastAsia="仿宋_GB2312" w:hint="eastAsia"/>
          <w:color w:val="000000"/>
          <w:sz w:val="32"/>
          <w:szCs w:val="32"/>
        </w:rPr>
        <w:t>辆，其中：主要领导干部用车</w:t>
      </w:r>
      <w:r>
        <w:rPr>
          <w:rFonts w:ascii="仿宋_GB2312" w:eastAsia="仿宋_GB2312"/>
          <w:color w:val="000000"/>
          <w:sz w:val="32"/>
          <w:szCs w:val="32"/>
        </w:rPr>
        <w:t>0</w:t>
      </w:r>
      <w:r>
        <w:rPr>
          <w:rFonts w:ascii="仿宋_GB2312" w:eastAsia="仿宋_GB2312" w:hint="eastAsia"/>
          <w:color w:val="000000"/>
          <w:sz w:val="32"/>
          <w:szCs w:val="32"/>
        </w:rPr>
        <w:t>辆、机要通信用车</w:t>
      </w:r>
      <w:r>
        <w:rPr>
          <w:rFonts w:ascii="仿宋_GB2312" w:eastAsia="仿宋_GB2312"/>
          <w:color w:val="000000"/>
          <w:sz w:val="32"/>
          <w:szCs w:val="32"/>
        </w:rPr>
        <w:t>0</w:t>
      </w:r>
      <w:r>
        <w:rPr>
          <w:rFonts w:ascii="仿宋_GB2312" w:eastAsia="仿宋_GB2312" w:hint="eastAsia"/>
          <w:color w:val="000000"/>
          <w:sz w:val="32"/>
          <w:szCs w:val="32"/>
        </w:rPr>
        <w:t>辆、应急保障用车</w:t>
      </w:r>
      <w:r>
        <w:rPr>
          <w:rFonts w:ascii="仿宋_GB2312" w:eastAsia="仿宋_GB2312"/>
          <w:color w:val="000000"/>
          <w:sz w:val="32"/>
          <w:szCs w:val="32"/>
        </w:rPr>
        <w:t>0</w:t>
      </w:r>
      <w:r>
        <w:rPr>
          <w:rFonts w:ascii="仿宋_GB2312" w:eastAsia="仿宋_GB2312" w:hint="eastAsia"/>
          <w:color w:val="000000"/>
          <w:sz w:val="32"/>
          <w:szCs w:val="32"/>
        </w:rPr>
        <w:t>辆、其他用车</w:t>
      </w:r>
      <w:r>
        <w:rPr>
          <w:rFonts w:ascii="仿宋_GB2312" w:eastAsia="仿宋_GB2312"/>
          <w:color w:val="000000"/>
          <w:sz w:val="32"/>
          <w:szCs w:val="32"/>
        </w:rPr>
        <w:t>0</w:t>
      </w:r>
      <w:r>
        <w:rPr>
          <w:rFonts w:ascii="仿宋_GB2312" w:eastAsia="仿宋_GB2312" w:hint="eastAsia"/>
          <w:color w:val="000000"/>
          <w:sz w:val="32"/>
          <w:szCs w:val="32"/>
        </w:rPr>
        <w:t>辆。其他用车主要是用于单价</w:t>
      </w:r>
      <w:r>
        <w:rPr>
          <w:rFonts w:ascii="仿宋_GB2312" w:eastAsia="仿宋_GB2312"/>
          <w:color w:val="000000"/>
          <w:sz w:val="32"/>
          <w:szCs w:val="32"/>
        </w:rPr>
        <w:t>50</w:t>
      </w:r>
      <w:r>
        <w:rPr>
          <w:rFonts w:ascii="仿宋_GB2312" w:eastAsia="仿宋_GB2312" w:hint="eastAsia"/>
          <w:color w:val="000000"/>
          <w:sz w:val="32"/>
          <w:szCs w:val="32"/>
        </w:rPr>
        <w:t>万元以上通用设备</w:t>
      </w:r>
      <w:r>
        <w:rPr>
          <w:rFonts w:ascii="仿宋_GB2312" w:eastAsia="仿宋_GB2312"/>
          <w:color w:val="000000"/>
          <w:sz w:val="32"/>
          <w:szCs w:val="32"/>
        </w:rPr>
        <w:t>0</w:t>
      </w:r>
      <w:r>
        <w:rPr>
          <w:rFonts w:ascii="仿宋_GB2312" w:eastAsia="仿宋_GB2312" w:hint="eastAsia"/>
          <w:color w:val="000000"/>
          <w:sz w:val="32"/>
          <w:szCs w:val="32"/>
        </w:rPr>
        <w:t>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w:t>
      </w:r>
      <w:r>
        <w:rPr>
          <w:rFonts w:ascii="仿宋_GB2312" w:eastAsia="仿宋_GB2312"/>
          <w:color w:val="000000"/>
          <w:sz w:val="32"/>
          <w:szCs w:val="32"/>
        </w:rPr>
        <w:t>0</w:t>
      </w:r>
      <w:r>
        <w:rPr>
          <w:rFonts w:ascii="仿宋_GB2312" w:eastAsia="仿宋_GB2312" w:hint="eastAsia"/>
          <w:color w:val="000000"/>
          <w:sz w:val="32"/>
          <w:szCs w:val="32"/>
        </w:rPr>
        <w:t>台（套）。</w:t>
      </w:r>
      <w:r>
        <w:rPr>
          <w:rFonts w:ascii="仿宋" w:eastAsia="仿宋" w:hAnsi="仿宋" w:hint="eastAsia"/>
          <w:b/>
          <w:color w:val="FF0000"/>
          <w:sz w:val="32"/>
          <w:szCs w:val="32"/>
        </w:rPr>
        <w:t>（注：数据来源财决附</w:t>
      </w:r>
      <w:r>
        <w:rPr>
          <w:rFonts w:ascii="仿宋" w:eastAsia="仿宋" w:hAnsi="仿宋"/>
          <w:b/>
          <w:color w:val="FF0000"/>
          <w:sz w:val="32"/>
          <w:szCs w:val="32"/>
        </w:rPr>
        <w:t>03</w:t>
      </w:r>
      <w:r>
        <w:rPr>
          <w:rFonts w:ascii="仿宋" w:eastAsia="仿宋" w:hAnsi="仿宋" w:hint="eastAsia"/>
          <w:b/>
          <w:color w:val="FF0000"/>
          <w:sz w:val="32"/>
          <w:szCs w:val="32"/>
        </w:rPr>
        <w:t>表，按部门决算报表填报数据罗列车辆情况。）</w:t>
      </w:r>
    </w:p>
    <w:p w:rsidR="00B57ACA" w:rsidRDefault="00B57ACA" w:rsidP="003B7CEB">
      <w:pPr>
        <w:autoSpaceDE w:val="0"/>
        <w:autoSpaceDN w:val="0"/>
        <w:adjustRightInd w:val="0"/>
        <w:spacing w:line="600" w:lineRule="exact"/>
        <w:ind w:firstLineChars="200" w:firstLine="31680"/>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B57ACA" w:rsidRDefault="00B57ACA" w:rsidP="003B7CEB">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根据预算绩效管理要求，达川区住建局在年初预算编制阶段，组织对一般公共预算项目开展了预算事前绩效评估，对</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个项目开展了绩效目标完成情况梳理填报。</w:t>
      </w:r>
    </w:p>
    <w:p w:rsidR="00B57ACA" w:rsidRDefault="00B57ACA" w:rsidP="003B7CEB">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年部门整体支出开展绩效自评，自评得分</w:t>
      </w:r>
      <w:r>
        <w:rPr>
          <w:rFonts w:ascii="仿宋_GB2312" w:eastAsia="仿宋_GB2312" w:hAnsi="仿宋_GB2312" w:cs="仿宋_GB2312"/>
          <w:sz w:val="32"/>
          <w:szCs w:val="32"/>
        </w:rPr>
        <w:t>93</w:t>
      </w:r>
      <w:r>
        <w:rPr>
          <w:rFonts w:ascii="仿宋_GB2312" w:eastAsia="仿宋_GB2312" w:hAnsi="仿宋_GB2312" w:cs="仿宋_GB2312" w:hint="eastAsia"/>
          <w:sz w:val="32"/>
          <w:szCs w:val="32"/>
        </w:rPr>
        <w:t>分。从评价情况来看，部门决策、综合管理、部门绩效情况较好，满意率达到</w:t>
      </w:r>
      <w:r>
        <w:rPr>
          <w:rFonts w:ascii="仿宋_GB2312" w:eastAsia="仿宋_GB2312" w:hAnsi="仿宋_GB2312" w:cs="仿宋_GB2312"/>
          <w:sz w:val="32"/>
          <w:szCs w:val="32"/>
        </w:rPr>
        <w:t>95%</w:t>
      </w:r>
      <w:r>
        <w:rPr>
          <w:rFonts w:ascii="仿宋_GB2312" w:eastAsia="仿宋_GB2312" w:hAnsi="仿宋_GB2312" w:cs="仿宋_GB2312" w:hint="eastAsia"/>
          <w:sz w:val="32"/>
          <w:szCs w:val="32"/>
        </w:rPr>
        <w:t>。本部门还自行组织了对下属单位</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个项目绩效评价，从评价情况来看整体较好，但覆盖面不全。</w:t>
      </w:r>
    </w:p>
    <w:p w:rsidR="00B57ACA" w:rsidRDefault="00B57ACA" w:rsidP="003B7CEB">
      <w:pPr>
        <w:numPr>
          <w:ilvl w:val="0"/>
          <w:numId w:val="4"/>
        </w:numPr>
        <w:spacing w:line="580" w:lineRule="exact"/>
        <w:ind w:firstLineChars="200" w:firstLine="31680"/>
        <w:rPr>
          <w:rFonts w:ascii="仿宋_GB2312" w:eastAsia="仿宋_GB2312" w:hAnsi="仿宋_GB2312" w:cs="仿宋_GB2312"/>
          <w:sz w:val="32"/>
          <w:szCs w:val="32"/>
        </w:rPr>
      </w:pPr>
      <w:r>
        <w:rPr>
          <w:rFonts w:ascii="楷体_GB2312" w:eastAsia="楷体_GB2312" w:hAnsi="楷体_GB2312" w:cs="楷体_GB2312"/>
          <w:sz w:val="32"/>
          <w:szCs w:val="32"/>
        </w:rPr>
        <w:t>1.</w:t>
      </w:r>
      <w:r>
        <w:rPr>
          <w:rFonts w:ascii="楷体_GB2312" w:eastAsia="楷体_GB2312" w:hAnsi="楷体_GB2312" w:cs="楷体_GB2312" w:hint="eastAsia"/>
          <w:sz w:val="32"/>
          <w:szCs w:val="32"/>
        </w:rPr>
        <w:t>项目绩效目标完成情况。</w:t>
      </w:r>
      <w:r>
        <w:rPr>
          <w:rFonts w:ascii="楷体_GB2312" w:eastAsia="楷体_GB2312" w:hAnsi="楷体_GB2312" w:cs="楷体_GB2312"/>
          <w:sz w:val="32"/>
          <w:szCs w:val="32"/>
        </w:rPr>
        <w:br/>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本部门在</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年度部门决算中反映“党建经费”、“规委会专家经费”、“政府投资初设评审经费”、“污水管网提灌站维护”、“危房鉴定费”等</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个项目绩效目标实际完成情况。对所有项目开展绩效自评，自评得分</w:t>
      </w:r>
      <w:r>
        <w:rPr>
          <w:rFonts w:ascii="仿宋_GB2312" w:eastAsia="仿宋_GB2312" w:hAnsi="仿宋_GB2312" w:cs="仿宋_GB2312"/>
          <w:sz w:val="32"/>
          <w:szCs w:val="32"/>
        </w:rPr>
        <w:t>94</w:t>
      </w:r>
      <w:r>
        <w:rPr>
          <w:rFonts w:ascii="仿宋_GB2312" w:eastAsia="仿宋_GB2312" w:hAnsi="仿宋_GB2312" w:cs="仿宋_GB2312" w:hint="eastAsia"/>
          <w:sz w:val="32"/>
          <w:szCs w:val="32"/>
        </w:rPr>
        <w:t>分。</w:t>
      </w:r>
    </w:p>
    <w:p w:rsidR="00B57ACA" w:rsidRDefault="00B57ACA" w:rsidP="003B7CEB">
      <w:pPr>
        <w:numPr>
          <w:ilvl w:val="0"/>
          <w:numId w:val="5"/>
        </w:num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党建经费项目绩效目标完成情况综述。项目全年预算数</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。通过项目实施，保障单位党建工作正常开展。</w:t>
      </w:r>
    </w:p>
    <w:p w:rsidR="00B57ACA" w:rsidRDefault="00B57ACA" w:rsidP="003B7CEB">
      <w:pPr>
        <w:numPr>
          <w:ilvl w:val="0"/>
          <w:numId w:val="5"/>
        </w:num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规委会专家经费项目绩效目标完成情况综述。项目全年预算数</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。通过项目实施，保障规委会工作正常开展。</w:t>
      </w:r>
    </w:p>
    <w:p w:rsidR="00B57ACA" w:rsidRDefault="00B57ACA" w:rsidP="003B7CEB">
      <w:pPr>
        <w:numPr>
          <w:ilvl w:val="0"/>
          <w:numId w:val="5"/>
        </w:num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政府投资初设评审经费项目绩效目标完成情况综述。项目全年预算数</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。通过项目实施，保障政府投资初设项目工作正常开展。</w:t>
      </w:r>
    </w:p>
    <w:p w:rsidR="00B57ACA" w:rsidRDefault="00B57ACA" w:rsidP="003B7CEB">
      <w:pPr>
        <w:numPr>
          <w:ilvl w:val="0"/>
          <w:numId w:val="5"/>
        </w:num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污水管网提灌站维护项目绩效目标完成情况综述。项目全年预算数</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。通过项目实施，保障污水管网提灌站维护项目工作正常开展。</w:t>
      </w:r>
    </w:p>
    <w:p w:rsidR="00B57ACA" w:rsidRDefault="00B57ACA" w:rsidP="003B7CEB">
      <w:pPr>
        <w:numPr>
          <w:ilvl w:val="0"/>
          <w:numId w:val="5"/>
        </w:num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危房鉴定费项目绩效目标完成情况综述。项目全年预算数</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。通过项目实施，保障危房鉴定项目工作正常开展。</w:t>
      </w:r>
    </w:p>
    <w:p w:rsidR="00B57ACA" w:rsidRDefault="00B57ACA" w:rsidP="003B7CEB">
      <w:pPr>
        <w:spacing w:line="580" w:lineRule="exact"/>
        <w:ind w:firstLineChars="200" w:firstLine="31680"/>
        <w:rPr>
          <w:rFonts w:ascii="仿宋_GB2312" w:eastAsia="仿宋_GB2312" w:hAnsi="仿宋_GB2312" w:cs="仿宋_GB2312"/>
          <w:sz w:val="32"/>
          <w:szCs w:val="32"/>
        </w:rPr>
      </w:pPr>
    </w:p>
    <w:p w:rsidR="00B57ACA" w:rsidRDefault="00B57ACA" w:rsidP="003B7CEB">
      <w:pPr>
        <w:spacing w:line="580" w:lineRule="exact"/>
        <w:ind w:firstLineChars="200" w:firstLine="31680"/>
        <w:rPr>
          <w:rFonts w:ascii="仿宋_GB2312" w:eastAsia="仿宋_GB2312" w:hAnsi="仿宋_GB2312" w:cs="仿宋_GB2312"/>
          <w:sz w:val="32"/>
          <w:szCs w:val="32"/>
        </w:rPr>
      </w:pPr>
    </w:p>
    <w:p w:rsidR="00B57ACA" w:rsidRDefault="00B57ACA" w:rsidP="003B7CEB">
      <w:pPr>
        <w:spacing w:line="580" w:lineRule="exact"/>
        <w:ind w:firstLineChars="200" w:firstLine="31680"/>
        <w:rPr>
          <w:rFonts w:ascii="仿宋_GB2312" w:eastAsia="仿宋_GB2312" w:hAnsi="仿宋_GB2312" w:cs="仿宋_GB2312"/>
          <w:sz w:val="32"/>
          <w:szCs w:val="32"/>
        </w:rPr>
      </w:pPr>
    </w:p>
    <w:p w:rsidR="00B57ACA" w:rsidRDefault="00B57ACA" w:rsidP="003B7CEB">
      <w:pPr>
        <w:spacing w:line="580" w:lineRule="exact"/>
        <w:ind w:firstLineChars="200" w:firstLine="31680"/>
        <w:rPr>
          <w:rFonts w:ascii="仿宋_GB2312" w:eastAsia="仿宋_GB2312" w:hAnsi="仿宋_GB2312" w:cs="仿宋_GB2312"/>
          <w:sz w:val="32"/>
          <w:szCs w:val="32"/>
        </w:rPr>
      </w:pPr>
    </w:p>
    <w:p w:rsidR="00B57ACA" w:rsidRDefault="00B57ACA" w:rsidP="003B7CEB">
      <w:pPr>
        <w:spacing w:line="580" w:lineRule="exact"/>
        <w:ind w:firstLineChars="200" w:firstLine="31680"/>
        <w:rPr>
          <w:rFonts w:ascii="仿宋_GB2312" w:eastAsia="仿宋_GB2312" w:hAnsi="仿宋_GB2312" w:cs="仿宋_GB2312"/>
          <w:sz w:val="32"/>
          <w:szCs w:val="32"/>
        </w:rPr>
      </w:pPr>
    </w:p>
    <w:p w:rsidR="00B57ACA" w:rsidRDefault="00B57ACA" w:rsidP="003B7CEB">
      <w:pPr>
        <w:spacing w:line="580" w:lineRule="exact"/>
        <w:ind w:firstLineChars="200" w:firstLine="31680"/>
        <w:rPr>
          <w:rFonts w:ascii="仿宋_GB2312" w:eastAsia="仿宋_GB2312" w:hAnsi="仿宋_GB2312" w:cs="仿宋_GB2312"/>
          <w:sz w:val="32"/>
          <w:szCs w:val="32"/>
        </w:rPr>
      </w:pPr>
    </w:p>
    <w:tbl>
      <w:tblPr>
        <w:tblpPr w:leftFromText="180" w:rightFromText="180" w:vertAnchor="text" w:horzAnchor="page" w:tblpXSpec="center" w:tblpY="423"/>
        <w:tblOverlap w:val="never"/>
        <w:tblW w:w="0" w:type="auto"/>
        <w:jc w:val="center"/>
        <w:tblLayout w:type="fixed"/>
        <w:tblCellMar>
          <w:left w:w="0" w:type="dxa"/>
          <w:right w:w="0" w:type="dxa"/>
        </w:tblCellMar>
        <w:tblLook w:val="00A0"/>
      </w:tblPr>
      <w:tblGrid>
        <w:gridCol w:w="390"/>
        <w:gridCol w:w="1367"/>
        <w:gridCol w:w="1025"/>
        <w:gridCol w:w="2392"/>
        <w:gridCol w:w="2394"/>
        <w:gridCol w:w="2392"/>
      </w:tblGrid>
      <w:tr w:rsidR="00B57ACA">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B57ACA" w:rsidRDefault="00B57ACA">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hAnsi="宋体" w:cs="宋体"/>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B57AC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r>
              <w:rPr>
                <w:rFonts w:ascii="宋体" w:hAnsi="宋体" w:cs="宋体" w:hint="eastAsia"/>
                <w:color w:val="000000"/>
                <w:sz w:val="24"/>
              </w:rPr>
              <w:t>城市建设及污水治理项目支出</w:t>
            </w:r>
          </w:p>
        </w:tc>
      </w:tr>
      <w:tr w:rsidR="00B57AC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r>
              <w:rPr>
                <w:rFonts w:ascii="宋体" w:hAnsi="宋体" w:cs="宋体" w:hint="eastAsia"/>
                <w:color w:val="000000"/>
                <w:sz w:val="24"/>
              </w:rPr>
              <w:t>达川区住建局</w:t>
            </w:r>
            <w:bookmarkStart w:id="55" w:name="_GoBack"/>
            <w:bookmarkEnd w:id="55"/>
          </w:p>
        </w:tc>
      </w:tr>
      <w:tr w:rsidR="00B57ACA">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r>
      <w:tr w:rsidR="00B57ACA">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r>
      <w:tr w:rsidR="00B57ACA">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jc w:val="center"/>
              <w:rPr>
                <w:rFonts w:ascii="宋体" w:cs="宋体"/>
                <w:color w:val="000000"/>
                <w:sz w:val="24"/>
              </w:rPr>
            </w:pPr>
          </w:p>
        </w:tc>
      </w:tr>
      <w:tr w:rsidR="00B57ACA">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B57ACA">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r>
      <w:tr w:rsidR="00B57ACA">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B57ACA">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r>
      <w:tr w:rsidR="00B57ACA">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r>
      <w:tr w:rsidR="00B57AC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r>
      <w:tr w:rsidR="00B57AC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r>
      <w:tr w:rsidR="00B57AC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r>
      <w:tr w:rsidR="00B57AC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r>
              <w:rPr>
                <w:rFonts w:ascii="宋体" w:hAnsi="宋体" w:cs="宋体"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r>
      <w:tr w:rsidR="00B57AC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r>
      <w:tr w:rsidR="00B57ACA">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r>
      <w:tr w:rsidR="00B57ACA">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kern w:val="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r>
      <w:tr w:rsidR="00B57ACA">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ACA" w:rsidRDefault="00B57ACA">
            <w:pPr>
              <w:widowControl/>
              <w:jc w:val="center"/>
              <w:textAlignment w:val="center"/>
              <w:rPr>
                <w:rFonts w:ascii="宋体" w:cs="宋体"/>
                <w:color w:val="000000"/>
                <w:sz w:val="24"/>
              </w:rPr>
            </w:pPr>
          </w:p>
        </w:tc>
      </w:tr>
    </w:tbl>
    <w:p w:rsidR="00B57ACA" w:rsidRDefault="00B57ACA">
      <w:pPr>
        <w:spacing w:line="580" w:lineRule="exact"/>
        <w:ind w:left="630"/>
        <w:rPr>
          <w:rFonts w:ascii="仿宋_GB2312" w:eastAsia="仿宋_GB2312" w:hAnsi="仿宋_GB2312" w:cs="仿宋_GB2312"/>
          <w:sz w:val="32"/>
          <w:szCs w:val="32"/>
        </w:rPr>
      </w:pPr>
    </w:p>
    <w:p w:rsidR="00B57ACA" w:rsidRDefault="00B57ACA">
      <w:pPr>
        <w:spacing w:line="580" w:lineRule="exact"/>
        <w:ind w:left="630"/>
        <w:rPr>
          <w:rFonts w:ascii="仿宋_GB2312" w:eastAsia="仿宋_GB2312" w:hAnsi="仿宋_GB2312" w:cs="仿宋_GB2312"/>
          <w:sz w:val="32"/>
          <w:szCs w:val="32"/>
        </w:rPr>
      </w:pPr>
    </w:p>
    <w:p w:rsidR="00B57ACA" w:rsidRDefault="00B57ACA">
      <w:pPr>
        <w:spacing w:line="580" w:lineRule="exact"/>
        <w:ind w:left="630"/>
        <w:rPr>
          <w:rFonts w:ascii="仿宋_GB2312" w:eastAsia="仿宋_GB2312" w:hAnsi="仿宋_GB2312" w:cs="仿宋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部门绩效评价结果。</w:t>
      </w:r>
    </w:p>
    <w:p w:rsidR="00B57ACA" w:rsidRDefault="00B57ACA" w:rsidP="003B7CEB">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年部门整体支出绩效评价情况开展自评，《达川区住建局部门</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B57ACA" w:rsidRDefault="00B57ACA" w:rsidP="003B7CEB">
      <w:pPr>
        <w:spacing w:line="580" w:lineRule="exact"/>
        <w:ind w:firstLineChars="200" w:firstLine="31680"/>
        <w:rPr>
          <w:rFonts w:ascii="仿宋_GB2312" w:eastAsia="仿宋_GB2312"/>
          <w:b/>
          <w:color w:val="000000"/>
          <w:sz w:val="32"/>
          <w:szCs w:val="32"/>
        </w:rPr>
      </w:pPr>
      <w:r>
        <w:rPr>
          <w:rFonts w:ascii="仿宋_GB2312" w:eastAsia="仿宋_GB2312" w:hAnsi="仿宋_GB2312" w:cs="仿宋_GB2312" w:hint="eastAsia"/>
          <w:sz w:val="32"/>
          <w:szCs w:val="32"/>
        </w:rPr>
        <w:t>本部门自行组织对项目开展了绩效评价，《达川区住建局项目</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年绩效评价报告》见附件（附件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）。（非涉密部门均需公开部门整体支出评价报告，部门自行组织的绩效评价情况根据部门实际公开，若未组织项目绩效评价，则只需说明部门整体支出绩效评价情况）</w:t>
      </w:r>
    </w:p>
    <w:p w:rsidR="00B57ACA" w:rsidRDefault="00B57ACA">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B57ACA" w:rsidRDefault="00B57ACA" w:rsidP="003B7CEB">
      <w:pPr>
        <w:numPr>
          <w:ilvl w:val="0"/>
          <w:numId w:val="6"/>
        </w:numPr>
        <w:spacing w:line="600" w:lineRule="exact"/>
        <w:ind w:firstLineChars="150" w:firstLine="31680"/>
        <w:jc w:val="center"/>
        <w:outlineLvl w:val="0"/>
        <w:rPr>
          <w:rStyle w:val="Heading1Char"/>
          <w:rFonts w:ascii="黑体" w:eastAsia="黑体" w:hAnsi="黑体"/>
          <w:b w:val="0"/>
        </w:rPr>
      </w:pPr>
      <w:bookmarkStart w:id="56" w:name="_Toc15377225"/>
      <w:bookmarkStart w:id="57" w:name="_Toc15396613"/>
      <w:r>
        <w:rPr>
          <w:rFonts w:ascii="黑体" w:eastAsia="黑体" w:hAnsi="黑体" w:hint="eastAsia"/>
          <w:color w:val="000000"/>
          <w:sz w:val="44"/>
          <w:szCs w:val="44"/>
        </w:rPr>
        <w:t>名</w:t>
      </w:r>
      <w:r>
        <w:rPr>
          <w:rStyle w:val="Heading1Char"/>
          <w:rFonts w:ascii="黑体" w:eastAsia="黑体" w:hAnsi="黑体" w:hint="eastAsia"/>
          <w:b w:val="0"/>
        </w:rPr>
        <w:t>词解释</w:t>
      </w:r>
      <w:bookmarkEnd w:id="56"/>
      <w:bookmarkEnd w:id="57"/>
    </w:p>
    <w:p w:rsidR="00B57ACA" w:rsidRDefault="00B57ACA">
      <w:pPr>
        <w:spacing w:line="600" w:lineRule="exact"/>
        <w:jc w:val="left"/>
        <w:rPr>
          <w:rFonts w:ascii="宋体"/>
          <w:b/>
          <w:color w:val="000000"/>
          <w:sz w:val="44"/>
          <w:szCs w:val="44"/>
        </w:rPr>
      </w:pPr>
    </w:p>
    <w:p w:rsidR="00B57ACA" w:rsidRDefault="00B57ACA" w:rsidP="003B7CEB">
      <w:pPr>
        <w:pStyle w:val="Default"/>
        <w:spacing w:line="560" w:lineRule="exact"/>
        <w:ind w:firstLineChars="200" w:firstLine="3168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B57ACA" w:rsidRDefault="00B57ACA" w:rsidP="003B7CEB">
      <w:pPr>
        <w:pStyle w:val="Default"/>
        <w:spacing w:line="560" w:lineRule="exact"/>
        <w:ind w:firstLineChars="200" w:firstLine="316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B57ACA" w:rsidRDefault="00B57ACA" w:rsidP="003B7CEB">
      <w:pPr>
        <w:pStyle w:val="Default"/>
        <w:spacing w:line="560" w:lineRule="exact"/>
        <w:ind w:firstLineChars="200" w:firstLine="3168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B57ACA" w:rsidRDefault="00B57ACA" w:rsidP="003B7CEB">
      <w:pPr>
        <w:pStyle w:val="Default"/>
        <w:spacing w:line="560" w:lineRule="exact"/>
        <w:ind w:firstLineChars="200" w:firstLine="3168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B57ACA" w:rsidRDefault="00B57ACA" w:rsidP="003B7CEB">
      <w:pPr>
        <w:pStyle w:val="Default"/>
        <w:spacing w:line="560" w:lineRule="exact"/>
        <w:ind w:firstLineChars="200" w:firstLine="3168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B57ACA" w:rsidRDefault="00B57ACA" w:rsidP="003B7CEB">
      <w:pPr>
        <w:pStyle w:val="Default"/>
        <w:spacing w:line="560" w:lineRule="exact"/>
        <w:ind w:firstLineChars="200" w:firstLine="3168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B57ACA" w:rsidRDefault="00B57ACA" w:rsidP="003B7CEB">
      <w:pPr>
        <w:pStyle w:val="Default"/>
        <w:spacing w:line="560" w:lineRule="exact"/>
        <w:ind w:firstLineChars="200" w:firstLine="3168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B57ACA" w:rsidRDefault="00B57ACA" w:rsidP="003B7CEB">
      <w:pPr>
        <w:pStyle w:val="Default"/>
        <w:spacing w:line="560" w:lineRule="exact"/>
        <w:ind w:firstLineChars="200" w:firstLine="3168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B57ACA" w:rsidRDefault="00B57ACA" w:rsidP="003B7CEB">
      <w:pPr>
        <w:ind w:firstLineChars="200" w:firstLine="3168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B57ACA" w:rsidRDefault="00B57ACA" w:rsidP="003B7CEB">
      <w:pPr>
        <w:ind w:firstLineChars="200" w:firstLine="3168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B57ACA" w:rsidRDefault="00B57ACA" w:rsidP="003B7CEB">
      <w:pPr>
        <w:ind w:firstLineChars="200" w:firstLine="31680"/>
        <w:rPr>
          <w:rFonts w:ascii="仿宋_GB2312" w:eastAsia="仿宋_GB2312"/>
          <w:color w:val="000000"/>
          <w:sz w:val="32"/>
          <w:szCs w:val="32"/>
        </w:rPr>
      </w:pPr>
      <w:r>
        <w:rPr>
          <w:rFonts w:ascii="仿宋_GB2312" w:eastAsia="仿宋_GB2312"/>
          <w:color w:val="000000"/>
          <w:sz w:val="32"/>
          <w:szCs w:val="32"/>
        </w:rPr>
        <w:t>11.</w:t>
      </w:r>
      <w:r>
        <w:rPr>
          <w:rFonts w:ascii="仿宋_GB2312" w:eastAsia="仿宋_GB2312" w:hint="eastAsia"/>
          <w:color w:val="000000"/>
          <w:sz w:val="32"/>
          <w:szCs w:val="32"/>
        </w:rPr>
        <w:t>公共安全（类）…（款）…（项）：指……。</w:t>
      </w:r>
    </w:p>
    <w:p w:rsidR="00B57ACA" w:rsidRDefault="00B57ACA" w:rsidP="003B7CEB">
      <w:pPr>
        <w:ind w:firstLineChars="200" w:firstLine="3168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B57ACA" w:rsidRDefault="00B57ACA" w:rsidP="003B7CEB">
      <w:pPr>
        <w:ind w:firstLineChars="200" w:firstLine="3168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B57ACA" w:rsidRDefault="00B57ACA" w:rsidP="003B7CEB">
      <w:pPr>
        <w:ind w:firstLineChars="200" w:firstLine="3168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B57ACA" w:rsidRDefault="00B57ACA" w:rsidP="003B7CEB">
      <w:pPr>
        <w:ind w:firstLineChars="200" w:firstLine="3168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社会保障和就业（类）行政事业单位离退休（款）机关事业单位基本养老保险缴费支出（项）：指养老保险支出。</w:t>
      </w:r>
    </w:p>
    <w:p w:rsidR="00B57ACA" w:rsidRDefault="00B57ACA" w:rsidP="003B7CEB">
      <w:pPr>
        <w:ind w:firstLineChars="200" w:firstLine="3168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卫生健康支出（类）行政事业单位医疗（款）行政单位医疗（项）：指指单位职工缴纳医保。</w:t>
      </w:r>
    </w:p>
    <w:p w:rsidR="00B57ACA" w:rsidRDefault="00B57ACA" w:rsidP="003B7CEB">
      <w:pPr>
        <w:ind w:firstLineChars="200" w:firstLine="3168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B57ACA" w:rsidRDefault="00B57ACA" w:rsidP="003B7CEB">
      <w:pPr>
        <w:ind w:firstLineChars="200" w:firstLine="3168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城乡社区支出（类）城乡社区管理事务（款）行政运行（项）：指局机关及下属单位的基本支出，包括基本工资、津贴补贴等人员经费以及办公费、印刷费、水电费等日常公用经费。</w:t>
      </w:r>
    </w:p>
    <w:p w:rsidR="00B57ACA" w:rsidRDefault="00B57ACA" w:rsidP="003B7CEB">
      <w:pPr>
        <w:ind w:firstLineChars="200" w:firstLine="3168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城乡社区支出（类）城乡社区公共设施（款）其他城乡社区公共设施支出（项）：指城市防水排涝支出。</w:t>
      </w:r>
    </w:p>
    <w:p w:rsidR="00B57ACA" w:rsidRDefault="00B57ACA" w:rsidP="003B7CEB">
      <w:pPr>
        <w:ind w:firstLineChars="200" w:firstLine="3168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B57ACA" w:rsidRDefault="00B57ACA" w:rsidP="003B7CEB">
      <w:pPr>
        <w:ind w:firstLineChars="200" w:firstLine="3168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B57ACA" w:rsidRDefault="00B57ACA" w:rsidP="003B7CEB">
      <w:pPr>
        <w:ind w:firstLineChars="200" w:firstLine="3168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B57ACA" w:rsidRDefault="00B57ACA" w:rsidP="003B7CEB">
      <w:pPr>
        <w:ind w:firstLineChars="200" w:firstLine="3168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B57ACA" w:rsidRDefault="00B57ACA" w:rsidP="003B7CEB">
      <w:pPr>
        <w:ind w:firstLineChars="200" w:firstLine="3168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B57ACA" w:rsidRDefault="00B57ACA" w:rsidP="003B7CEB">
      <w:pPr>
        <w:ind w:firstLineChars="200" w:firstLine="3168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住房保障支出（类）保障性安居工程支出（款）农村危房改造（项）</w:t>
      </w:r>
      <w:r>
        <w:rPr>
          <w:rFonts w:ascii="仿宋_GB2312" w:eastAsia="仿宋_GB2312"/>
          <w:color w:val="000000"/>
          <w:sz w:val="32"/>
          <w:szCs w:val="32"/>
        </w:rPr>
        <w:t>:</w:t>
      </w:r>
      <w:r>
        <w:rPr>
          <w:rFonts w:ascii="仿宋_GB2312" w:eastAsia="仿宋_GB2312" w:hint="eastAsia"/>
          <w:color w:val="000000"/>
          <w:sz w:val="32"/>
          <w:szCs w:val="32"/>
        </w:rPr>
        <w:t>指农村危房改造补助资金。</w:t>
      </w:r>
    </w:p>
    <w:p w:rsidR="00B57ACA" w:rsidRDefault="00B57ACA" w:rsidP="003B7CEB">
      <w:pPr>
        <w:ind w:firstLineChars="200" w:firstLine="3168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住房保障支出（类）住房改革支出（款）住房公积金（项）</w:t>
      </w:r>
      <w:r>
        <w:rPr>
          <w:rFonts w:ascii="仿宋_GB2312" w:eastAsia="仿宋_GB2312"/>
          <w:color w:val="000000"/>
          <w:sz w:val="32"/>
          <w:szCs w:val="32"/>
        </w:rPr>
        <w:t>:</w:t>
      </w:r>
      <w:r>
        <w:rPr>
          <w:rFonts w:ascii="仿宋_GB2312" w:eastAsia="仿宋_GB2312" w:hint="eastAsia"/>
          <w:color w:val="000000"/>
          <w:sz w:val="32"/>
          <w:szCs w:val="32"/>
        </w:rPr>
        <w:t>指职工住房公积金支出。</w:t>
      </w:r>
    </w:p>
    <w:p w:rsidR="00B57ACA" w:rsidRDefault="00B57ACA">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2019</w:t>
      </w:r>
      <w:r>
        <w:rPr>
          <w:rFonts w:ascii="仿宋" w:eastAsia="仿宋" w:hAnsi="仿宋" w:hint="eastAsia"/>
          <w:b/>
          <w:color w:val="000000"/>
          <w:sz w:val="32"/>
          <w:szCs w:val="32"/>
        </w:rPr>
        <w:t>年政府收支分类科目》增减内容。）</w:t>
      </w:r>
    </w:p>
    <w:p w:rsidR="00B57ACA" w:rsidRDefault="00B57ACA" w:rsidP="003B7CEB">
      <w:pPr>
        <w:ind w:firstLineChars="200" w:firstLine="3168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基本支出：指为保障机构正常运转、完成日常工作任务而发生的人员支出和公用支出。</w:t>
      </w:r>
    </w:p>
    <w:p w:rsidR="00B57ACA" w:rsidRDefault="00B57ACA" w:rsidP="003B7CEB">
      <w:pPr>
        <w:ind w:firstLineChars="200" w:firstLine="3168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B57ACA" w:rsidRDefault="00B57ACA" w:rsidP="003B7CEB">
      <w:pPr>
        <w:ind w:firstLineChars="200" w:firstLine="3168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rsidR="00B57ACA" w:rsidRDefault="00B57ACA" w:rsidP="003B7CEB">
      <w:pPr>
        <w:pStyle w:val="Default"/>
        <w:spacing w:line="560" w:lineRule="exact"/>
        <w:ind w:firstLineChars="200" w:firstLine="3168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B57ACA" w:rsidRDefault="00B57ACA" w:rsidP="003B7CEB">
      <w:pPr>
        <w:pStyle w:val="Default"/>
        <w:spacing w:line="560" w:lineRule="exact"/>
        <w:ind w:firstLineChars="200" w:firstLine="3168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57ACA" w:rsidRDefault="00B57ACA" w:rsidP="003B7CEB">
      <w:pPr>
        <w:pStyle w:val="Default"/>
        <w:spacing w:line="560" w:lineRule="exact"/>
        <w:ind w:firstLineChars="200" w:firstLine="3168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B57ACA" w:rsidRDefault="00B57ACA" w:rsidP="003B7CEB">
      <w:pPr>
        <w:pStyle w:val="Default"/>
        <w:spacing w:line="560" w:lineRule="exact"/>
        <w:ind w:firstLineChars="200" w:firstLine="31680"/>
        <w:rPr>
          <w:rFonts w:ascii="仿宋_GB2312" w:eastAsia="仿宋_GB2312" w:cs="黑体"/>
          <w:sz w:val="32"/>
          <w:szCs w:val="32"/>
        </w:rPr>
      </w:pPr>
    </w:p>
    <w:p w:rsidR="00B57ACA" w:rsidRDefault="00B57ACA" w:rsidP="003B7CEB">
      <w:pPr>
        <w:ind w:firstLineChars="200" w:firstLine="31680"/>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B57ACA" w:rsidRDefault="00B57ACA">
      <w:pPr>
        <w:spacing w:line="600" w:lineRule="exact"/>
        <w:jc w:val="center"/>
        <w:outlineLvl w:val="0"/>
        <w:rPr>
          <w:rStyle w:val="Heading1Char"/>
          <w:rFonts w:ascii="黑体" w:eastAsia="黑体" w:hAnsi="黑体"/>
          <w:b w:val="0"/>
        </w:rPr>
      </w:pPr>
      <w:bookmarkStart w:id="58" w:name="_Toc15377226"/>
      <w:r>
        <w:rPr>
          <w:rFonts w:ascii="宋体"/>
          <w:b/>
          <w:color w:val="000000"/>
          <w:sz w:val="44"/>
          <w:szCs w:val="44"/>
        </w:rPr>
        <w:br w:type="page"/>
      </w:r>
      <w:bookmarkStart w:id="59" w:name="_Toc15396614"/>
      <w:r>
        <w:rPr>
          <w:rFonts w:ascii="黑体" w:eastAsia="黑体" w:hAnsi="黑体" w:hint="eastAsia"/>
          <w:color w:val="000000"/>
          <w:sz w:val="44"/>
          <w:szCs w:val="44"/>
        </w:rPr>
        <w:t>第</w:t>
      </w:r>
      <w:r>
        <w:rPr>
          <w:rStyle w:val="Heading1Char"/>
          <w:rFonts w:ascii="黑体" w:eastAsia="黑体" w:hAnsi="黑体" w:hint="eastAsia"/>
          <w:b w:val="0"/>
        </w:rPr>
        <w:t>四部分</w:t>
      </w:r>
      <w:r>
        <w:rPr>
          <w:rStyle w:val="Heading1Char"/>
          <w:rFonts w:ascii="黑体" w:eastAsia="黑体" w:hAnsi="黑体"/>
          <w:b w:val="0"/>
        </w:rPr>
        <w:t xml:space="preserve"> </w:t>
      </w:r>
      <w:r>
        <w:rPr>
          <w:rStyle w:val="Heading1Char"/>
          <w:rFonts w:ascii="黑体" w:eastAsia="黑体" w:hAnsi="黑体" w:hint="eastAsia"/>
          <w:b w:val="0"/>
        </w:rPr>
        <w:t>附件</w:t>
      </w:r>
      <w:bookmarkEnd w:id="59"/>
    </w:p>
    <w:p w:rsidR="00B57ACA" w:rsidRDefault="00B57ACA">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B57ACA" w:rsidRDefault="00B57ACA">
      <w:pPr>
        <w:spacing w:line="580" w:lineRule="exact"/>
        <w:jc w:val="center"/>
        <w:rPr>
          <w:rFonts w:ascii="方正小标宋简体" w:eastAsia="方正小标宋简体" w:hAnsi="方正小标宋简体" w:cs="方正小标宋简体"/>
          <w:sz w:val="44"/>
          <w:szCs w:val="44"/>
        </w:rPr>
      </w:pPr>
    </w:p>
    <w:p w:rsidR="00B57ACA" w:rsidRDefault="00B57ACA">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rPr>
        <w:t>达川区住建局</w:t>
      </w:r>
      <w:r>
        <w:rPr>
          <w:rFonts w:ascii="方正小标宋简体" w:eastAsia="方正小标宋简体" w:hAnsi="宋体" w:hint="eastAsia"/>
          <w:color w:val="000000"/>
          <w:kern w:val="0"/>
          <w:sz w:val="40"/>
          <w:szCs w:val="44"/>
          <w:lang w:val="zh-CN"/>
        </w:rPr>
        <w:t>部门</w:t>
      </w:r>
      <w:r>
        <w:rPr>
          <w:rFonts w:ascii="方正小标宋简体" w:eastAsia="方正小标宋简体" w:hAnsi="宋体"/>
          <w:color w:val="000000"/>
          <w:kern w:val="0"/>
          <w:sz w:val="40"/>
          <w:szCs w:val="44"/>
        </w:rPr>
        <w:t>2019</w:t>
      </w:r>
      <w:r>
        <w:rPr>
          <w:rFonts w:ascii="方正小标宋简体" w:eastAsia="方正小标宋简体" w:hAnsi="宋体" w:hint="eastAsia"/>
          <w:color w:val="000000"/>
          <w:kern w:val="0"/>
          <w:sz w:val="40"/>
          <w:szCs w:val="44"/>
        </w:rPr>
        <w:t>年部门</w:t>
      </w:r>
      <w:r>
        <w:rPr>
          <w:rFonts w:ascii="方正小标宋简体" w:eastAsia="方正小标宋简体" w:hAnsi="宋体" w:hint="eastAsia"/>
          <w:color w:val="000000"/>
          <w:kern w:val="0"/>
          <w:sz w:val="40"/>
          <w:szCs w:val="44"/>
          <w:lang w:val="zh-CN"/>
        </w:rPr>
        <w:t>整体支出绩效评价报告</w:t>
      </w:r>
    </w:p>
    <w:p w:rsidR="00B57ACA" w:rsidRDefault="00B57ACA" w:rsidP="003B7CEB">
      <w:pPr>
        <w:widowControl/>
        <w:spacing w:line="580" w:lineRule="exact"/>
        <w:ind w:firstLineChars="200" w:firstLine="31680"/>
        <w:contextualSpacing/>
        <w:jc w:val="center"/>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（报告范围包括机关和下属单位）</w:t>
      </w:r>
    </w:p>
    <w:p w:rsidR="00B57ACA" w:rsidRDefault="00B57ACA" w:rsidP="003B7CEB">
      <w:pPr>
        <w:widowControl/>
        <w:adjustRightInd w:val="0"/>
        <w:snapToGrid w:val="0"/>
        <w:spacing w:line="580" w:lineRule="exact"/>
        <w:ind w:firstLineChars="200" w:firstLine="31680"/>
        <w:contextualSpacing/>
        <w:jc w:val="left"/>
        <w:rPr>
          <w:rFonts w:ascii="黑体" w:eastAsia="黑体" w:hAnsi="宋体" w:cs="宋体"/>
          <w:color w:val="000000"/>
          <w:kern w:val="0"/>
          <w:sz w:val="24"/>
          <w:szCs w:val="32"/>
          <w:shd w:val="clear" w:color="auto" w:fill="FFFFFF"/>
        </w:rPr>
      </w:pPr>
    </w:p>
    <w:p w:rsidR="00B57ACA" w:rsidRDefault="00B57ACA" w:rsidP="003B7CEB">
      <w:pPr>
        <w:widowControl/>
        <w:adjustRightInd w:val="0"/>
        <w:snapToGrid w:val="0"/>
        <w:spacing w:line="580" w:lineRule="exact"/>
        <w:ind w:firstLineChars="200" w:firstLine="3168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B57ACA" w:rsidRDefault="00B57ACA" w:rsidP="003B7CEB">
      <w:pPr>
        <w:widowControl/>
        <w:adjustRightInd w:val="0"/>
        <w:snapToGrid w:val="0"/>
        <w:spacing w:line="580" w:lineRule="exact"/>
        <w:ind w:firstLineChars="200" w:firstLine="3168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B57ACA" w:rsidRDefault="00B57ACA" w:rsidP="003B7CEB">
      <w:pPr>
        <w:widowControl/>
        <w:adjustRightInd w:val="0"/>
        <w:snapToGrid w:val="0"/>
        <w:spacing w:line="580" w:lineRule="exact"/>
        <w:ind w:firstLineChars="200" w:firstLine="3168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（二）机构职能。</w:t>
      </w:r>
    </w:p>
    <w:p w:rsidR="00B57ACA" w:rsidRDefault="00B57ACA" w:rsidP="003B7CEB">
      <w:pPr>
        <w:widowControl/>
        <w:adjustRightInd w:val="0"/>
        <w:snapToGrid w:val="0"/>
        <w:spacing w:line="580" w:lineRule="exact"/>
        <w:ind w:firstLineChars="200" w:firstLine="3168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（三）人员概况。</w:t>
      </w:r>
    </w:p>
    <w:p w:rsidR="00B57ACA" w:rsidRDefault="00B57ACA" w:rsidP="003B7CEB">
      <w:pPr>
        <w:widowControl/>
        <w:adjustRightInd w:val="0"/>
        <w:snapToGrid w:val="0"/>
        <w:spacing w:line="580" w:lineRule="exact"/>
        <w:ind w:firstLineChars="200" w:firstLine="3168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B57ACA" w:rsidRDefault="00B57ACA" w:rsidP="003B7CEB">
      <w:pPr>
        <w:widowControl/>
        <w:adjustRightInd w:val="0"/>
        <w:snapToGrid w:val="0"/>
        <w:spacing w:line="580" w:lineRule="exact"/>
        <w:ind w:firstLineChars="200" w:firstLine="3168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B57ACA" w:rsidRDefault="00B57ACA" w:rsidP="003B7CEB">
      <w:pPr>
        <w:widowControl/>
        <w:adjustRightInd w:val="0"/>
        <w:snapToGrid w:val="0"/>
        <w:spacing w:line="580" w:lineRule="exact"/>
        <w:ind w:firstLineChars="200" w:firstLine="3168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（二）部门财政资金支出情况。</w:t>
      </w:r>
    </w:p>
    <w:p w:rsidR="00B57ACA" w:rsidRDefault="00B57ACA" w:rsidP="003B7CEB">
      <w:pPr>
        <w:widowControl/>
        <w:adjustRightInd w:val="0"/>
        <w:snapToGrid w:val="0"/>
        <w:spacing w:line="580" w:lineRule="exact"/>
        <w:ind w:firstLineChars="200" w:firstLine="3168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B57ACA" w:rsidRDefault="00B57ACA" w:rsidP="003B7CEB">
      <w:pPr>
        <w:widowControl/>
        <w:adjustRightInd w:val="0"/>
        <w:snapToGrid w:val="0"/>
        <w:spacing w:line="580" w:lineRule="exact"/>
        <w:ind w:firstLineChars="200" w:firstLine="3168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B57ACA" w:rsidRDefault="00B57ACA" w:rsidP="003B7CEB">
      <w:pPr>
        <w:widowControl/>
        <w:adjustRightInd w:val="0"/>
        <w:snapToGrid w:val="0"/>
        <w:spacing w:line="580" w:lineRule="exact"/>
        <w:ind w:firstLineChars="200" w:firstLine="3168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包括部门绩效目标制定、目标实现、预算编制准确、支出控制、预算动态调整、执行进度、预算完成情况和违规记录等情况。</w:t>
      </w:r>
    </w:p>
    <w:p w:rsidR="00B57ACA" w:rsidRDefault="00B57ACA" w:rsidP="003B7CEB">
      <w:pPr>
        <w:widowControl/>
        <w:adjustRightInd w:val="0"/>
        <w:snapToGrid w:val="0"/>
        <w:spacing w:line="580" w:lineRule="exact"/>
        <w:ind w:firstLineChars="200" w:firstLine="3168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B57ACA" w:rsidRDefault="00B57ACA" w:rsidP="003B7CEB">
      <w:pPr>
        <w:widowControl/>
        <w:adjustRightInd w:val="0"/>
        <w:snapToGrid w:val="0"/>
        <w:spacing w:line="580" w:lineRule="exact"/>
        <w:ind w:firstLineChars="200" w:firstLine="3168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包括绩效自评公开、评价结果整改和应用结果反馈等情况。</w:t>
      </w:r>
    </w:p>
    <w:p w:rsidR="00B57ACA" w:rsidRDefault="00B57ACA" w:rsidP="003B7CEB">
      <w:pPr>
        <w:widowControl/>
        <w:adjustRightInd w:val="0"/>
        <w:snapToGrid w:val="0"/>
        <w:spacing w:line="580" w:lineRule="exact"/>
        <w:ind w:firstLineChars="200" w:firstLine="3168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B57ACA" w:rsidRDefault="00B57ACA" w:rsidP="003B7CEB">
      <w:pPr>
        <w:widowControl/>
        <w:adjustRightInd w:val="0"/>
        <w:snapToGrid w:val="0"/>
        <w:spacing w:line="580" w:lineRule="exact"/>
        <w:ind w:firstLineChars="200" w:firstLine="3168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p>
    <w:p w:rsidR="00B57ACA" w:rsidRDefault="00B57ACA" w:rsidP="003B7CEB">
      <w:pPr>
        <w:widowControl/>
        <w:adjustRightInd w:val="0"/>
        <w:snapToGrid w:val="0"/>
        <w:spacing w:line="580" w:lineRule="exact"/>
        <w:ind w:firstLineChars="200" w:firstLine="3168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（二）存在问题。</w:t>
      </w:r>
    </w:p>
    <w:p w:rsidR="00B57ACA" w:rsidRDefault="00B57ACA" w:rsidP="003B7CEB">
      <w:pPr>
        <w:widowControl/>
        <w:adjustRightInd w:val="0"/>
        <w:snapToGrid w:val="0"/>
        <w:spacing w:line="580" w:lineRule="exact"/>
        <w:ind w:firstLineChars="200" w:firstLine="3168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p>
    <w:p w:rsidR="00B57ACA" w:rsidRDefault="00B57ACA" w:rsidP="003B7CEB">
      <w:pPr>
        <w:spacing w:line="580" w:lineRule="exact"/>
        <w:ind w:firstLineChars="200" w:firstLine="31680"/>
        <w:rPr>
          <w:rFonts w:ascii="仿宋_GB2312" w:eastAsia="仿宋_GB2312" w:hAnsi="仿宋_GB2312" w:cs="仿宋_GB2312"/>
          <w:sz w:val="32"/>
          <w:szCs w:val="32"/>
        </w:rPr>
      </w:pPr>
    </w:p>
    <w:p w:rsidR="00B57ACA" w:rsidRDefault="00B57ACA" w:rsidP="003B7CEB">
      <w:pPr>
        <w:spacing w:line="580" w:lineRule="exact"/>
        <w:ind w:firstLineChars="200" w:firstLine="31680"/>
        <w:rPr>
          <w:rFonts w:ascii="仿宋_GB2312" w:eastAsia="仿宋_GB2312" w:hAnsi="仿宋_GB2312" w:cs="仿宋_GB2312"/>
          <w:sz w:val="32"/>
          <w:szCs w:val="32"/>
        </w:rPr>
      </w:pPr>
    </w:p>
    <w:p w:rsidR="00B57ACA" w:rsidRDefault="00B57ACA">
      <w:pPr>
        <w:spacing w:line="580" w:lineRule="exact"/>
        <w:rPr>
          <w:rFonts w:ascii="黑体" w:eastAsia="黑体" w:hAnsi="黑体" w:cs="黑体"/>
          <w:sz w:val="32"/>
          <w:szCs w:val="32"/>
        </w:rPr>
      </w:pPr>
    </w:p>
    <w:p w:rsidR="00B57ACA" w:rsidRDefault="00B57ACA">
      <w:pPr>
        <w:spacing w:line="580" w:lineRule="exact"/>
        <w:rPr>
          <w:rFonts w:ascii="黑体" w:eastAsia="黑体" w:hAnsi="黑体" w:cs="黑体"/>
          <w:sz w:val="32"/>
          <w:szCs w:val="32"/>
        </w:rPr>
      </w:pPr>
    </w:p>
    <w:p w:rsidR="00B57ACA" w:rsidRDefault="00B57ACA">
      <w:pPr>
        <w:spacing w:line="580" w:lineRule="exact"/>
        <w:rPr>
          <w:rFonts w:ascii="黑体" w:eastAsia="黑体" w:hAnsi="黑体" w:cs="黑体"/>
          <w:sz w:val="32"/>
          <w:szCs w:val="32"/>
        </w:rPr>
      </w:pPr>
    </w:p>
    <w:p w:rsidR="00B57ACA" w:rsidRDefault="00B57ACA">
      <w:pPr>
        <w:spacing w:line="580" w:lineRule="exact"/>
        <w:rPr>
          <w:rFonts w:ascii="黑体" w:eastAsia="黑体" w:hAnsi="黑体" w:cs="黑体"/>
          <w:sz w:val="32"/>
          <w:szCs w:val="32"/>
        </w:rPr>
      </w:pPr>
    </w:p>
    <w:p w:rsidR="00B57ACA" w:rsidRDefault="00B57ACA">
      <w:pPr>
        <w:spacing w:line="580" w:lineRule="exact"/>
        <w:rPr>
          <w:rFonts w:ascii="黑体" w:eastAsia="黑体" w:hAnsi="黑体" w:cs="黑体"/>
          <w:sz w:val="32"/>
          <w:szCs w:val="32"/>
        </w:rPr>
      </w:pPr>
    </w:p>
    <w:p w:rsidR="00B57ACA" w:rsidRDefault="00B57ACA">
      <w:pPr>
        <w:spacing w:line="580" w:lineRule="exact"/>
        <w:rPr>
          <w:rFonts w:ascii="黑体" w:eastAsia="黑体" w:hAnsi="黑体" w:cs="黑体"/>
          <w:sz w:val="32"/>
          <w:szCs w:val="32"/>
        </w:rPr>
      </w:pPr>
    </w:p>
    <w:p w:rsidR="00B57ACA" w:rsidRDefault="00B57ACA">
      <w:pPr>
        <w:spacing w:line="580" w:lineRule="exact"/>
        <w:rPr>
          <w:rFonts w:ascii="黑体" w:eastAsia="黑体" w:hAnsi="黑体" w:cs="黑体"/>
          <w:sz w:val="32"/>
          <w:szCs w:val="32"/>
        </w:rPr>
      </w:pPr>
    </w:p>
    <w:p w:rsidR="00B57ACA" w:rsidRDefault="00B57ACA">
      <w:pPr>
        <w:spacing w:line="580" w:lineRule="exact"/>
        <w:rPr>
          <w:rFonts w:ascii="黑体" w:eastAsia="黑体" w:hAnsi="黑体" w:cs="黑体"/>
          <w:sz w:val="32"/>
          <w:szCs w:val="32"/>
        </w:rPr>
      </w:pPr>
    </w:p>
    <w:p w:rsidR="00B57ACA" w:rsidRDefault="00B57ACA">
      <w:pPr>
        <w:spacing w:line="580" w:lineRule="exact"/>
        <w:rPr>
          <w:rFonts w:ascii="黑体" w:eastAsia="黑体" w:hAnsi="黑体" w:cs="黑体"/>
          <w:sz w:val="32"/>
          <w:szCs w:val="32"/>
        </w:rPr>
      </w:pPr>
    </w:p>
    <w:p w:rsidR="00B57ACA" w:rsidRDefault="00B57ACA">
      <w:pPr>
        <w:spacing w:line="580" w:lineRule="exact"/>
        <w:rPr>
          <w:rFonts w:ascii="黑体" w:eastAsia="黑体" w:hAnsi="黑体" w:cs="黑体"/>
          <w:sz w:val="32"/>
          <w:szCs w:val="32"/>
        </w:rPr>
      </w:pPr>
    </w:p>
    <w:p w:rsidR="00B57ACA" w:rsidRDefault="00B57ACA">
      <w:pPr>
        <w:spacing w:line="580" w:lineRule="exact"/>
        <w:rPr>
          <w:rFonts w:ascii="黑体" w:eastAsia="黑体" w:hAnsi="黑体" w:cs="黑体"/>
          <w:sz w:val="32"/>
          <w:szCs w:val="32"/>
        </w:rPr>
      </w:pPr>
    </w:p>
    <w:p w:rsidR="00B57ACA" w:rsidRDefault="00B57ACA">
      <w:pPr>
        <w:spacing w:line="580" w:lineRule="exact"/>
        <w:rPr>
          <w:rFonts w:ascii="黑体" w:eastAsia="黑体" w:hAnsi="黑体" w:cs="黑体"/>
          <w:sz w:val="32"/>
          <w:szCs w:val="32"/>
        </w:rPr>
      </w:pPr>
    </w:p>
    <w:p w:rsidR="00B57ACA" w:rsidRDefault="00B57ACA">
      <w:pPr>
        <w:spacing w:line="580" w:lineRule="exact"/>
        <w:rPr>
          <w:rFonts w:ascii="黑体" w:eastAsia="黑体" w:hAnsi="黑体" w:cs="黑体"/>
          <w:sz w:val="32"/>
          <w:szCs w:val="32"/>
        </w:rPr>
      </w:pPr>
    </w:p>
    <w:p w:rsidR="00B57ACA" w:rsidRDefault="00B57ACA">
      <w:pPr>
        <w:spacing w:line="580" w:lineRule="exact"/>
        <w:rPr>
          <w:rFonts w:ascii="黑体" w:eastAsia="黑体" w:hAnsi="黑体" w:cs="黑体"/>
          <w:sz w:val="32"/>
          <w:szCs w:val="32"/>
        </w:rPr>
      </w:pPr>
    </w:p>
    <w:p w:rsidR="00B57ACA" w:rsidRDefault="00B57ACA">
      <w:pPr>
        <w:spacing w:line="580" w:lineRule="exact"/>
        <w:rPr>
          <w:rFonts w:ascii="黑体" w:eastAsia="黑体" w:hAnsi="黑体" w:cs="黑体"/>
          <w:sz w:val="32"/>
          <w:szCs w:val="32"/>
        </w:rPr>
      </w:pPr>
    </w:p>
    <w:p w:rsidR="00B57ACA" w:rsidRDefault="00B57ACA">
      <w:pPr>
        <w:spacing w:line="580" w:lineRule="exact"/>
        <w:rPr>
          <w:rFonts w:ascii="黑体" w:eastAsia="黑体" w:hAnsi="黑体" w:cs="黑体"/>
          <w:sz w:val="32"/>
          <w:szCs w:val="32"/>
        </w:rPr>
      </w:pPr>
    </w:p>
    <w:p w:rsidR="00B57ACA" w:rsidRDefault="00B57ACA">
      <w:pPr>
        <w:spacing w:line="580" w:lineRule="exact"/>
        <w:rPr>
          <w:rFonts w:ascii="黑体" w:eastAsia="黑体" w:hAnsi="黑体" w:cs="黑体"/>
          <w:sz w:val="32"/>
          <w:szCs w:val="32"/>
        </w:rPr>
      </w:pPr>
    </w:p>
    <w:p w:rsidR="00B57ACA" w:rsidRDefault="00B57ACA">
      <w:pPr>
        <w:spacing w:line="580" w:lineRule="exact"/>
        <w:rPr>
          <w:rFonts w:ascii="黑体" w:eastAsia="黑体" w:hAnsi="黑体" w:cs="黑体"/>
          <w:sz w:val="32"/>
          <w:szCs w:val="32"/>
        </w:rPr>
      </w:pPr>
    </w:p>
    <w:p w:rsidR="00B57ACA" w:rsidRDefault="00B57ACA">
      <w:pPr>
        <w:spacing w:line="580" w:lineRule="exact"/>
        <w:rPr>
          <w:rFonts w:ascii="黑体" w:eastAsia="黑体" w:hAnsi="黑体" w:cs="黑体"/>
          <w:sz w:val="32"/>
          <w:szCs w:val="32"/>
        </w:rPr>
      </w:pPr>
    </w:p>
    <w:p w:rsidR="00B57ACA" w:rsidRDefault="00B57ACA">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B57ACA" w:rsidRDefault="00B57ACA" w:rsidP="003B7CEB">
      <w:pPr>
        <w:spacing w:line="580" w:lineRule="exact"/>
        <w:ind w:firstLineChars="200" w:firstLine="31680"/>
        <w:rPr>
          <w:rFonts w:ascii="仿宋_GB2312" w:eastAsia="仿宋_GB2312" w:hAnsi="仿宋_GB2312" w:cs="仿宋_GB2312"/>
          <w:sz w:val="32"/>
          <w:szCs w:val="32"/>
        </w:rPr>
      </w:pPr>
    </w:p>
    <w:p w:rsidR="00B57ACA" w:rsidRDefault="00B57ACA">
      <w:pPr>
        <w:spacing w:line="580" w:lineRule="exact"/>
        <w:jc w:val="center"/>
        <w:rPr>
          <w:rFonts w:ascii="黑体" w:eastAsia="黑体" w:hAnsi="黑体" w:cs="方正小标宋简体"/>
          <w:sz w:val="44"/>
          <w:szCs w:val="44"/>
        </w:rPr>
      </w:pPr>
      <w:r>
        <w:rPr>
          <w:rFonts w:ascii="黑体" w:eastAsia="黑体" w:hAnsi="黑体" w:cs="方正小标宋简体"/>
          <w:sz w:val="44"/>
          <w:szCs w:val="44"/>
        </w:rPr>
        <w:t>2019</w:t>
      </w:r>
      <w:r>
        <w:rPr>
          <w:rFonts w:ascii="黑体" w:eastAsia="黑体" w:hAnsi="黑体" w:cs="方正小标宋简体" w:hint="eastAsia"/>
          <w:sz w:val="44"/>
          <w:szCs w:val="44"/>
        </w:rPr>
        <w:t>年达川区住建局项目支出绩效评价报告</w:t>
      </w:r>
    </w:p>
    <w:p w:rsidR="00B57ACA" w:rsidRDefault="00B57ACA">
      <w:pPr>
        <w:spacing w:line="600" w:lineRule="exact"/>
        <w:rPr>
          <w:rFonts w:ascii="宋体"/>
          <w:sz w:val="32"/>
          <w:szCs w:val="32"/>
          <w:lang w:val="zh-CN"/>
        </w:rPr>
      </w:pPr>
    </w:p>
    <w:p w:rsidR="00B57ACA" w:rsidRDefault="00B57ACA">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B57ACA" w:rsidRDefault="00B57AC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B57ACA" w:rsidRDefault="00B57AC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．说明项目主管部门（单位）在该项目管理中的职能。</w:t>
      </w:r>
    </w:p>
    <w:p w:rsidR="00B57ACA" w:rsidRDefault="00B57AC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2</w:t>
      </w:r>
      <w:r>
        <w:rPr>
          <w:rFonts w:ascii="仿宋_GB2312" w:eastAsia="仿宋_GB2312" w:hAnsi="宋体" w:hint="eastAsia"/>
          <w:sz w:val="32"/>
          <w:szCs w:val="32"/>
          <w:lang w:val="zh-CN"/>
        </w:rPr>
        <w:t>．项目立项、资金申报的依据。</w:t>
      </w:r>
    </w:p>
    <w:p w:rsidR="00B57ACA" w:rsidRDefault="00B57AC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3</w:t>
      </w:r>
      <w:r>
        <w:rPr>
          <w:rFonts w:ascii="仿宋_GB2312" w:eastAsia="仿宋_GB2312" w:hAnsi="宋体" w:hint="eastAsia"/>
          <w:sz w:val="32"/>
          <w:szCs w:val="32"/>
          <w:lang w:val="zh-CN"/>
        </w:rPr>
        <w:t>．资金管理办法制定情况，资金支持具体项目的条件、范围与支持方式概况。</w:t>
      </w:r>
    </w:p>
    <w:p w:rsidR="00B57ACA" w:rsidRDefault="00B57AC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4</w:t>
      </w:r>
      <w:r>
        <w:rPr>
          <w:rFonts w:ascii="仿宋_GB2312" w:eastAsia="仿宋_GB2312" w:hAnsi="宋体" w:hint="eastAsia"/>
          <w:sz w:val="32"/>
          <w:szCs w:val="32"/>
          <w:lang w:val="zh-CN"/>
        </w:rPr>
        <w:t>．资金分配的原则及考虑因素。</w:t>
      </w:r>
    </w:p>
    <w:p w:rsidR="00B57ACA" w:rsidRDefault="00B57AC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B57ACA" w:rsidRDefault="00B57AC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．项目主要内容。</w:t>
      </w:r>
    </w:p>
    <w:p w:rsidR="00B57ACA" w:rsidRDefault="00B57AC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2</w:t>
      </w:r>
      <w:r>
        <w:rPr>
          <w:rFonts w:ascii="仿宋_GB2312" w:eastAsia="仿宋_GB2312" w:hAnsi="宋体" w:hint="eastAsia"/>
          <w:sz w:val="32"/>
          <w:szCs w:val="32"/>
          <w:lang w:val="zh-CN"/>
        </w:rPr>
        <w:t>．项目应实现的具体绩效目标，包括目标的量化、细化情况以及项目实施进度计划等。</w:t>
      </w:r>
    </w:p>
    <w:p w:rsidR="00B57ACA" w:rsidRDefault="00B57AC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3</w:t>
      </w:r>
      <w:r>
        <w:rPr>
          <w:rFonts w:ascii="仿宋_GB2312" w:eastAsia="仿宋_GB2312" w:hAnsi="宋体" w:hint="eastAsia"/>
          <w:sz w:val="32"/>
          <w:szCs w:val="32"/>
          <w:lang w:val="zh-CN"/>
        </w:rPr>
        <w:t>．分析评价申报内容是否与实际相符，申报目标是否合理可行。</w:t>
      </w:r>
    </w:p>
    <w:p w:rsidR="00B57ACA" w:rsidRDefault="00B57AC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B57ACA" w:rsidRDefault="00B57AC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说明项目绩效自评采用的组织实施步骤及方法。</w:t>
      </w:r>
    </w:p>
    <w:p w:rsidR="00B57ACA" w:rsidRDefault="00B57ACA">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B57ACA" w:rsidRDefault="00B57AC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B57ACA" w:rsidRDefault="00B57AC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说明项目资金申报、批复及预算调整等程序的相关情况。</w:t>
      </w:r>
    </w:p>
    <w:p w:rsidR="00B57ACA" w:rsidRDefault="00B57ACA">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B57ACA" w:rsidRDefault="00B57ACA">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sz w:val="32"/>
          <w:szCs w:val="32"/>
          <w:lang w:val="zh-CN"/>
        </w:rPr>
        <w:t>1</w:t>
      </w:r>
      <w:r>
        <w:rPr>
          <w:rFonts w:ascii="楷体_GB2312" w:eastAsia="楷体_GB2312" w:hAnsi="宋体" w:hint="eastAsia"/>
          <w:sz w:val="32"/>
          <w:szCs w:val="32"/>
          <w:lang w:val="zh-CN"/>
        </w:rPr>
        <w:t>．资金计划。</w:t>
      </w:r>
      <w:r>
        <w:rPr>
          <w:rFonts w:ascii="仿宋_GB2312" w:eastAsia="仿宋_GB2312" w:hAnsi="宋体" w:hint="eastAsia"/>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rsidR="00B57ACA" w:rsidRDefault="00B57ACA">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sz w:val="32"/>
          <w:szCs w:val="32"/>
          <w:lang w:val="zh-CN"/>
        </w:rPr>
        <w:t>2</w:t>
      </w:r>
      <w:r>
        <w:rPr>
          <w:rFonts w:ascii="楷体_GB2312" w:eastAsia="楷体_GB2312" w:hAnsi="宋体" w:hint="eastAsia"/>
          <w:sz w:val="32"/>
          <w:szCs w:val="32"/>
          <w:lang w:val="zh-CN"/>
        </w:rPr>
        <w:t>．资金到位。</w:t>
      </w:r>
      <w:r>
        <w:rPr>
          <w:rFonts w:ascii="仿宋_GB2312" w:eastAsia="仿宋_GB2312" w:hAnsi="宋体" w:hint="eastAsia"/>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rsidR="00B57ACA" w:rsidRDefault="00B57ACA">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sz w:val="32"/>
          <w:szCs w:val="32"/>
          <w:lang w:val="zh-CN"/>
        </w:rPr>
        <w:t>3</w:t>
      </w:r>
      <w:r>
        <w:rPr>
          <w:rFonts w:ascii="楷体_GB2312" w:eastAsia="楷体_GB2312" w:hAnsi="宋体" w:hint="eastAsia"/>
          <w:sz w:val="32"/>
          <w:szCs w:val="32"/>
          <w:lang w:val="zh-CN"/>
        </w:rPr>
        <w:t>．资金使用。</w:t>
      </w:r>
      <w:r>
        <w:rPr>
          <w:rFonts w:ascii="仿宋_GB2312" w:eastAsia="仿宋_GB2312" w:hAnsi="宋体" w:hint="eastAsia"/>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rsidR="00B57ACA" w:rsidRDefault="00B57AC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B57ACA" w:rsidRDefault="00B57AC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总体评价各项目实施单位财务管理制度是否健全，是否严格执行财务管理制度，账务处理是否及时，会计核算是否规范等。</w:t>
      </w:r>
    </w:p>
    <w:p w:rsidR="00B57ACA" w:rsidRDefault="00B57ACA">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B57ACA" w:rsidRDefault="00B57AC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结合项目组织实施管理办法，重点围绕以下内容进行分析评价，并对自评中发现的问题分析说明。</w:t>
      </w:r>
    </w:p>
    <w:p w:rsidR="00B57ACA" w:rsidRDefault="00B57AC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B57ACA" w:rsidRDefault="00B57ACA">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r>
        <w:rPr>
          <w:rFonts w:ascii="仿宋_GB2312" w:eastAsia="仿宋_GB2312" w:hAnsi="宋体" w:hint="eastAsia"/>
          <w:sz w:val="32"/>
          <w:szCs w:val="32"/>
          <w:lang w:val="zh-CN"/>
        </w:rPr>
        <w:t>结合项目特点，总体评价各项目实施单位执行相关法律法规及项目管理制度等情况，如招投标、政府采购、项目公示制等相关规定。</w:t>
      </w:r>
    </w:p>
    <w:p w:rsidR="00B57ACA" w:rsidRDefault="00B57ACA">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（三）项目监管情况。</w:t>
      </w:r>
      <w:r>
        <w:rPr>
          <w:rFonts w:ascii="仿宋_GB2312" w:eastAsia="仿宋_GB2312" w:hAnsi="宋体" w:hint="eastAsia"/>
          <w:sz w:val="32"/>
          <w:szCs w:val="32"/>
          <w:lang w:val="zh-CN"/>
        </w:rPr>
        <w:t>说明项目主管部门为加强项目管理所采取的监管手段、监管程序、监管工作开展情况及实现的效果等。</w:t>
      </w:r>
    </w:p>
    <w:p w:rsidR="00B57ACA" w:rsidRDefault="00B57ACA">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sz w:val="32"/>
          <w:szCs w:val="32"/>
          <w:lang w:val="zh-CN"/>
        </w:rPr>
        <w:tab/>
      </w:r>
    </w:p>
    <w:p w:rsidR="00B57ACA" w:rsidRDefault="00B57AC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B57ACA" w:rsidRDefault="00B57ACA">
      <w:pPr>
        <w:adjustRightInd w:val="0"/>
        <w:snapToGrid w:val="0"/>
        <w:spacing w:line="600" w:lineRule="exact"/>
        <w:ind w:firstLine="720"/>
        <w:rPr>
          <w:rFonts w:ascii="楷体_GB2312" w:eastAsia="楷体_GB2312" w:hAnsi="宋体"/>
          <w:b/>
          <w:sz w:val="32"/>
          <w:szCs w:val="32"/>
          <w:lang w:val="zh-CN"/>
        </w:rPr>
      </w:pPr>
      <w:r>
        <w:rPr>
          <w:rFonts w:ascii="仿宋_GB2312" w:eastAsia="仿宋_GB2312" w:hAnsi="宋体" w:hint="eastAsia"/>
          <w:sz w:val="32"/>
          <w:szCs w:val="32"/>
          <w:lang w:val="zh-CN"/>
        </w:rPr>
        <w:t>包括项目完成数量、质量、时效、成本等情况，对照项目计划完成目标，对截止评价时点的任务量完成、质量标准、进度计划、成本控制目标的实现程度进行评价，并进行分析说明。</w:t>
      </w:r>
    </w:p>
    <w:p w:rsidR="00B57ACA" w:rsidRDefault="00B57AC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B57ACA" w:rsidRDefault="00B57AC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从项目经济效益、社会效益、生态效益、可持续效益以及服务对象满意度等方面对项目效益进行全面分析评价。</w:t>
      </w:r>
    </w:p>
    <w:p w:rsidR="00B57ACA" w:rsidRDefault="00B57ACA">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B57ACA" w:rsidRDefault="00B57AC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B57ACA" w:rsidRDefault="00B57ACA" w:rsidP="003B7CEB">
      <w:pPr>
        <w:adjustRightInd w:val="0"/>
        <w:snapToGrid w:val="0"/>
        <w:spacing w:line="600" w:lineRule="exact"/>
        <w:ind w:firstLineChars="200" w:firstLine="31680"/>
        <w:rPr>
          <w:rFonts w:ascii="仿宋_GB2312" w:eastAsia="仿宋_GB2312" w:hAnsi="宋体"/>
          <w:sz w:val="32"/>
          <w:szCs w:val="32"/>
          <w:bdr w:val="single" w:sz="4" w:space="0" w:color="auto"/>
          <w:lang w:val="zh-CN"/>
        </w:rPr>
      </w:pPr>
      <w:r>
        <w:rPr>
          <w:rFonts w:ascii="仿宋_GB2312" w:eastAsia="仿宋_GB2312" w:hAnsi="宋体" w:hint="eastAsia"/>
          <w:sz w:val="32"/>
          <w:szCs w:val="32"/>
          <w:lang w:val="zh-CN"/>
        </w:rPr>
        <w:t>结合项目自身特点、评价重点及管理办法等要求，围绕专项项目支出绩效评价指标体系对项目进行总体评价。</w:t>
      </w:r>
    </w:p>
    <w:p w:rsidR="00B57ACA" w:rsidRDefault="00B57AC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B57ACA" w:rsidRDefault="00B57ACA" w:rsidP="003B7CEB">
      <w:pPr>
        <w:adjustRightInd w:val="0"/>
        <w:snapToGrid w:val="0"/>
        <w:spacing w:line="600" w:lineRule="exact"/>
        <w:ind w:firstLineChars="200" w:firstLine="31680"/>
        <w:rPr>
          <w:rFonts w:ascii="仿宋_GB2312" w:eastAsia="仿宋_GB2312" w:hAnsi="宋体"/>
          <w:sz w:val="32"/>
          <w:szCs w:val="32"/>
          <w:lang w:val="zh-CN"/>
        </w:rPr>
      </w:pPr>
      <w:r>
        <w:rPr>
          <w:rFonts w:ascii="仿宋_GB2312" w:eastAsia="仿宋_GB2312" w:hAnsi="宋体" w:hint="eastAsia"/>
          <w:sz w:val="32"/>
          <w:szCs w:val="32"/>
          <w:lang w:val="zh-CN"/>
        </w:rPr>
        <w:t>结合自评情况，分析存在的问题及原因。</w:t>
      </w:r>
      <w:r>
        <w:rPr>
          <w:rFonts w:ascii="仿宋_GB2312" w:eastAsia="仿宋_GB2312" w:hAnsi="宋体"/>
          <w:sz w:val="32"/>
          <w:szCs w:val="32"/>
          <w:lang w:val="zh-CN"/>
        </w:rPr>
        <w:tab/>
      </w:r>
    </w:p>
    <w:p w:rsidR="00B57ACA" w:rsidRDefault="00B57AC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B57ACA" w:rsidRDefault="00B57ACA" w:rsidP="003B7CEB">
      <w:pPr>
        <w:adjustRightInd w:val="0"/>
        <w:snapToGrid w:val="0"/>
        <w:spacing w:line="600" w:lineRule="exact"/>
        <w:ind w:firstLineChars="200" w:firstLine="31680"/>
        <w:rPr>
          <w:rFonts w:ascii="仿宋_GB2312" w:eastAsia="仿宋_GB2312" w:hAnsi="宋体"/>
          <w:sz w:val="32"/>
          <w:szCs w:val="32"/>
          <w:lang w:val="zh-CN"/>
        </w:rPr>
      </w:pPr>
      <w:r>
        <w:rPr>
          <w:rFonts w:ascii="仿宋_GB2312" w:eastAsia="仿宋_GB2312" w:hAnsi="宋体" w:hint="eastAsia"/>
          <w:sz w:val="32"/>
          <w:szCs w:val="32"/>
          <w:lang w:val="zh-CN"/>
        </w:rPr>
        <w:t>针对项目自评中发现的问题，提出下一步改进完善的意见及有关政策性建议。</w:t>
      </w:r>
    </w:p>
    <w:p w:rsidR="00B57ACA" w:rsidRDefault="00B57ACA">
      <w:pPr>
        <w:spacing w:line="580" w:lineRule="exact"/>
        <w:ind w:firstLine="640"/>
        <w:rPr>
          <w:rFonts w:ascii="仿宋_GB2312" w:eastAsia="仿宋_GB2312" w:hAnsi="仿宋_GB2312" w:cs="仿宋_GB2312"/>
          <w:sz w:val="32"/>
          <w:szCs w:val="32"/>
        </w:rPr>
      </w:pPr>
    </w:p>
    <w:p w:rsidR="00B57ACA" w:rsidRDefault="00B57ACA">
      <w:pPr>
        <w:spacing w:line="580" w:lineRule="exact"/>
        <w:ind w:firstLine="640"/>
        <w:rPr>
          <w:rFonts w:ascii="仿宋_GB2312" w:eastAsia="仿宋_GB2312" w:hAnsi="仿宋_GB2312" w:cs="仿宋_GB2312"/>
          <w:sz w:val="32"/>
          <w:szCs w:val="32"/>
        </w:rPr>
      </w:pPr>
    </w:p>
    <w:p w:rsidR="00B57ACA" w:rsidRDefault="00B57ACA">
      <w:pPr>
        <w:widowControl/>
        <w:jc w:val="left"/>
        <w:rPr>
          <w:rStyle w:val="Heading1Char"/>
          <w:rFonts w:ascii="黑体" w:eastAsia="黑体" w:hAnsi="黑体"/>
          <w:b w:val="0"/>
        </w:rPr>
      </w:pPr>
    </w:p>
    <w:p w:rsidR="00B57ACA" w:rsidRDefault="00B57ACA">
      <w:pPr>
        <w:widowControl/>
        <w:jc w:val="left"/>
        <w:rPr>
          <w:rStyle w:val="Heading1Char"/>
          <w:rFonts w:ascii="黑体" w:eastAsia="黑体" w:hAnsi="黑体"/>
          <w:b w:val="0"/>
        </w:rPr>
      </w:pPr>
      <w:r>
        <w:rPr>
          <w:rStyle w:val="Heading1Char"/>
          <w:rFonts w:ascii="黑体" w:eastAsia="黑体" w:hAnsi="黑体"/>
          <w:b w:val="0"/>
        </w:rPr>
        <w:br w:type="page"/>
      </w:r>
    </w:p>
    <w:p w:rsidR="00B57ACA" w:rsidRDefault="00B57ACA">
      <w:pPr>
        <w:spacing w:line="600" w:lineRule="exact"/>
        <w:jc w:val="center"/>
        <w:outlineLvl w:val="0"/>
        <w:rPr>
          <w:rStyle w:val="Heading1Char"/>
          <w:rFonts w:ascii="黑体" w:eastAsia="黑体" w:hAnsi="黑体"/>
          <w:b w:val="0"/>
        </w:rPr>
      </w:pPr>
    </w:p>
    <w:p w:rsidR="00B57ACA" w:rsidRDefault="00B57ACA">
      <w:pPr>
        <w:spacing w:line="600" w:lineRule="exact"/>
        <w:jc w:val="center"/>
        <w:outlineLvl w:val="0"/>
        <w:rPr>
          <w:rStyle w:val="Heading1Char"/>
          <w:rFonts w:ascii="黑体" w:eastAsia="黑体" w:hAnsi="黑体"/>
          <w:b w:val="0"/>
        </w:rPr>
      </w:pPr>
      <w:bookmarkStart w:id="60" w:name="_Toc15396618"/>
      <w:r>
        <w:rPr>
          <w:rFonts w:ascii="黑体" w:eastAsia="黑体" w:hAnsi="黑体" w:hint="eastAsia"/>
          <w:color w:val="000000"/>
          <w:sz w:val="44"/>
          <w:szCs w:val="44"/>
        </w:rPr>
        <w:t>第</w:t>
      </w:r>
      <w:r>
        <w:rPr>
          <w:rStyle w:val="Heading1Char"/>
          <w:rFonts w:ascii="黑体" w:eastAsia="黑体" w:hAnsi="黑体" w:hint="eastAsia"/>
          <w:b w:val="0"/>
        </w:rPr>
        <w:t>五部分</w:t>
      </w:r>
      <w:r>
        <w:rPr>
          <w:rStyle w:val="Heading1Char"/>
          <w:rFonts w:ascii="黑体" w:eastAsia="黑体" w:hAnsi="黑体"/>
          <w:b w:val="0"/>
        </w:rPr>
        <w:t xml:space="preserve"> </w:t>
      </w:r>
      <w:r>
        <w:rPr>
          <w:rStyle w:val="Heading1Char"/>
          <w:rFonts w:ascii="黑体" w:eastAsia="黑体" w:hAnsi="黑体" w:hint="eastAsia"/>
          <w:b w:val="0"/>
        </w:rPr>
        <w:t>附表</w:t>
      </w:r>
      <w:bookmarkEnd w:id="58"/>
      <w:bookmarkEnd w:id="60"/>
    </w:p>
    <w:p w:rsidR="00B57ACA" w:rsidRDefault="00B57ACA">
      <w:pPr>
        <w:spacing w:line="600" w:lineRule="exact"/>
        <w:jc w:val="center"/>
        <w:outlineLvl w:val="0"/>
        <w:rPr>
          <w:rFonts w:ascii="仿宋" w:eastAsia="仿宋" w:hAnsi="仿宋"/>
          <w:b/>
          <w:color w:val="000000"/>
          <w:sz w:val="44"/>
          <w:szCs w:val="44"/>
        </w:rPr>
      </w:pPr>
    </w:p>
    <w:p w:rsidR="00B57ACA" w:rsidRDefault="00B57ACA">
      <w:pPr>
        <w:pStyle w:val="Heading2"/>
        <w:rPr>
          <w:rFonts w:ascii="仿宋" w:eastAsia="仿宋" w:hAnsi="仿宋"/>
          <w:color w:val="000000"/>
        </w:rPr>
      </w:pPr>
      <w:bookmarkStart w:id="61" w:name="_Toc15396619"/>
      <w:r>
        <w:rPr>
          <w:rFonts w:ascii="仿宋" w:eastAsia="仿宋" w:hAnsi="仿宋" w:hint="eastAsia"/>
          <w:b w:val="0"/>
          <w:color w:val="000000"/>
        </w:rPr>
        <w:t>一、收</w:t>
      </w:r>
      <w:r>
        <w:rPr>
          <w:rStyle w:val="Heading2Char"/>
          <w:rFonts w:ascii="仿宋" w:eastAsia="仿宋" w:hAnsi="仿宋" w:hint="eastAsia"/>
        </w:rPr>
        <w:t>入支出决算总表</w:t>
      </w:r>
      <w:bookmarkEnd w:id="61"/>
    </w:p>
    <w:p w:rsidR="00B57ACA" w:rsidRDefault="00B57ACA">
      <w:pPr>
        <w:pStyle w:val="Heading2"/>
        <w:rPr>
          <w:rFonts w:ascii="仿宋" w:eastAsia="仿宋" w:hAnsi="仿宋"/>
          <w:color w:val="000000"/>
        </w:rPr>
      </w:pPr>
      <w:bookmarkStart w:id="62" w:name="_Toc15396620"/>
      <w:r>
        <w:rPr>
          <w:rFonts w:ascii="仿宋" w:eastAsia="仿宋" w:hAnsi="仿宋" w:hint="eastAsia"/>
          <w:b w:val="0"/>
          <w:color w:val="000000"/>
        </w:rPr>
        <w:t>二、收</w:t>
      </w:r>
      <w:r>
        <w:rPr>
          <w:rStyle w:val="Heading2Char"/>
          <w:rFonts w:ascii="仿宋" w:eastAsia="仿宋" w:hAnsi="仿宋" w:hint="eastAsia"/>
        </w:rPr>
        <w:t>入决算表</w:t>
      </w:r>
      <w:bookmarkEnd w:id="62"/>
    </w:p>
    <w:p w:rsidR="00B57ACA" w:rsidRDefault="00B57ACA">
      <w:pPr>
        <w:pStyle w:val="Heading2"/>
        <w:rPr>
          <w:rFonts w:ascii="仿宋" w:eastAsia="仿宋" w:hAnsi="仿宋"/>
          <w:color w:val="000000"/>
        </w:rPr>
      </w:pPr>
      <w:bookmarkStart w:id="63" w:name="_Toc15396621"/>
      <w:r>
        <w:rPr>
          <w:rStyle w:val="Heading2Char"/>
          <w:rFonts w:ascii="仿宋" w:eastAsia="仿宋" w:hAnsi="仿宋" w:hint="eastAsia"/>
        </w:rPr>
        <w:t>三、</w:t>
      </w:r>
      <w:r>
        <w:rPr>
          <w:rFonts w:ascii="仿宋" w:eastAsia="仿宋" w:hAnsi="仿宋" w:hint="eastAsia"/>
          <w:b w:val="0"/>
          <w:color w:val="000000"/>
        </w:rPr>
        <w:t>支</w:t>
      </w:r>
      <w:r>
        <w:rPr>
          <w:rStyle w:val="Heading2Char"/>
          <w:rFonts w:ascii="仿宋" w:eastAsia="仿宋" w:hAnsi="仿宋" w:hint="eastAsia"/>
        </w:rPr>
        <w:t>出决算表</w:t>
      </w:r>
      <w:bookmarkEnd w:id="63"/>
    </w:p>
    <w:p w:rsidR="00B57ACA" w:rsidRDefault="00B57ACA">
      <w:pPr>
        <w:pStyle w:val="Heading2"/>
        <w:rPr>
          <w:rFonts w:ascii="仿宋" w:eastAsia="仿宋" w:hAnsi="仿宋"/>
          <w:b w:val="0"/>
          <w:color w:val="000000"/>
        </w:rPr>
      </w:pPr>
      <w:bookmarkStart w:id="64" w:name="_Toc15396622"/>
      <w:r>
        <w:rPr>
          <w:rStyle w:val="Heading2Char"/>
          <w:rFonts w:ascii="仿宋" w:eastAsia="仿宋" w:hAnsi="仿宋" w:hint="eastAsia"/>
        </w:rPr>
        <w:t>四、</w:t>
      </w:r>
      <w:r>
        <w:rPr>
          <w:rFonts w:ascii="仿宋" w:eastAsia="仿宋" w:hAnsi="仿宋" w:hint="eastAsia"/>
          <w:b w:val="0"/>
          <w:color w:val="000000"/>
        </w:rPr>
        <w:t>财</w:t>
      </w:r>
      <w:r>
        <w:rPr>
          <w:rStyle w:val="Heading2Char"/>
          <w:rFonts w:ascii="仿宋" w:eastAsia="仿宋" w:hAnsi="仿宋" w:hint="eastAsia"/>
        </w:rPr>
        <w:t>政拨款收入支出决算总表</w:t>
      </w:r>
      <w:bookmarkEnd w:id="64"/>
    </w:p>
    <w:p w:rsidR="00B57ACA" w:rsidRDefault="00B57ACA">
      <w:pPr>
        <w:pStyle w:val="Heading2"/>
        <w:rPr>
          <w:rStyle w:val="Heading2Char"/>
          <w:rFonts w:ascii="仿宋" w:eastAsia="仿宋" w:hAnsi="仿宋"/>
        </w:rPr>
      </w:pPr>
      <w:bookmarkStart w:id="65" w:name="_Toc15396623"/>
      <w:r>
        <w:rPr>
          <w:rStyle w:val="Heading2Char"/>
          <w:rFonts w:ascii="仿宋" w:eastAsia="仿宋" w:hAnsi="仿宋" w:hint="eastAsia"/>
        </w:rPr>
        <w:t>五、</w:t>
      </w:r>
      <w:r>
        <w:rPr>
          <w:rFonts w:ascii="仿宋" w:eastAsia="仿宋" w:hAnsi="仿宋" w:hint="eastAsia"/>
          <w:b w:val="0"/>
          <w:color w:val="000000"/>
        </w:rPr>
        <w:t>财</w:t>
      </w:r>
      <w:r>
        <w:rPr>
          <w:rStyle w:val="Heading2Char"/>
          <w:rFonts w:ascii="仿宋" w:eastAsia="仿宋" w:hAnsi="仿宋" w:hint="eastAsia"/>
        </w:rPr>
        <w:t>政拨款支出决算明细表</w:t>
      </w:r>
      <w:bookmarkStart w:id="66" w:name="_Toc15396624"/>
      <w:bookmarkEnd w:id="65"/>
    </w:p>
    <w:p w:rsidR="00B57ACA" w:rsidRDefault="00B57ACA">
      <w:pPr>
        <w:pStyle w:val="Heading2"/>
        <w:rPr>
          <w:rFonts w:ascii="仿宋" w:eastAsia="仿宋" w:hAnsi="仿宋"/>
          <w:color w:val="000000"/>
        </w:rPr>
      </w:pPr>
      <w:r>
        <w:rPr>
          <w:rStyle w:val="Heading2Char"/>
          <w:rFonts w:ascii="仿宋" w:eastAsia="仿宋" w:hAnsi="仿宋" w:hint="eastAsia"/>
        </w:rPr>
        <w:t>六、</w:t>
      </w:r>
      <w:r>
        <w:rPr>
          <w:rFonts w:ascii="仿宋" w:eastAsia="仿宋" w:hAnsi="仿宋" w:hint="eastAsia"/>
          <w:b w:val="0"/>
          <w:color w:val="000000"/>
        </w:rPr>
        <w:t>一</w:t>
      </w:r>
      <w:r>
        <w:rPr>
          <w:rStyle w:val="Heading2Char"/>
          <w:rFonts w:ascii="仿宋" w:eastAsia="仿宋" w:hAnsi="仿宋" w:hint="eastAsia"/>
        </w:rPr>
        <w:t>般公共预算财政拨款支出决算表</w:t>
      </w:r>
      <w:bookmarkEnd w:id="66"/>
    </w:p>
    <w:p w:rsidR="00B57ACA" w:rsidRDefault="00B57ACA">
      <w:pPr>
        <w:pStyle w:val="Heading2"/>
        <w:rPr>
          <w:rFonts w:ascii="仿宋" w:eastAsia="仿宋" w:hAnsi="仿宋"/>
          <w:color w:val="000000"/>
        </w:rPr>
      </w:pPr>
      <w:bookmarkStart w:id="67" w:name="_Toc15396625"/>
      <w:r>
        <w:rPr>
          <w:rStyle w:val="Heading2Char"/>
          <w:rFonts w:ascii="仿宋" w:eastAsia="仿宋" w:hAnsi="仿宋" w:hint="eastAsia"/>
        </w:rPr>
        <w:t>七、</w:t>
      </w:r>
      <w:r>
        <w:rPr>
          <w:rFonts w:ascii="仿宋" w:eastAsia="仿宋" w:hAnsi="仿宋" w:hint="eastAsia"/>
          <w:b w:val="0"/>
          <w:color w:val="000000"/>
        </w:rPr>
        <w:t>一</w:t>
      </w:r>
      <w:r>
        <w:rPr>
          <w:rStyle w:val="Heading2Char"/>
          <w:rFonts w:ascii="仿宋" w:eastAsia="仿宋" w:hAnsi="仿宋" w:hint="eastAsia"/>
        </w:rPr>
        <w:t>般公共预算财政拨款支出决算明细表</w:t>
      </w:r>
      <w:bookmarkEnd w:id="67"/>
    </w:p>
    <w:p w:rsidR="00B57ACA" w:rsidRDefault="00B57ACA">
      <w:pPr>
        <w:pStyle w:val="Heading2"/>
        <w:rPr>
          <w:rFonts w:ascii="仿宋" w:eastAsia="仿宋" w:hAnsi="仿宋"/>
          <w:color w:val="000000"/>
        </w:rPr>
      </w:pPr>
      <w:bookmarkStart w:id="68" w:name="_Toc15396626"/>
      <w:r>
        <w:rPr>
          <w:rStyle w:val="Heading2Char"/>
          <w:rFonts w:ascii="仿宋" w:eastAsia="仿宋" w:hAnsi="仿宋" w:hint="eastAsia"/>
        </w:rPr>
        <w:t>八、</w:t>
      </w:r>
      <w:r>
        <w:rPr>
          <w:rFonts w:ascii="仿宋" w:eastAsia="仿宋" w:hAnsi="仿宋" w:hint="eastAsia"/>
          <w:b w:val="0"/>
          <w:color w:val="000000"/>
        </w:rPr>
        <w:t>一</w:t>
      </w:r>
      <w:r>
        <w:rPr>
          <w:rStyle w:val="Heading2Char"/>
          <w:rFonts w:ascii="仿宋" w:eastAsia="仿宋" w:hAnsi="仿宋" w:hint="eastAsia"/>
        </w:rPr>
        <w:t>般公共预算财政拨款基本支出决算表</w:t>
      </w:r>
      <w:bookmarkEnd w:id="68"/>
    </w:p>
    <w:p w:rsidR="00B57ACA" w:rsidRDefault="00B57ACA">
      <w:pPr>
        <w:pStyle w:val="Heading2"/>
        <w:rPr>
          <w:rFonts w:ascii="仿宋" w:eastAsia="仿宋" w:hAnsi="仿宋"/>
          <w:color w:val="000000"/>
        </w:rPr>
      </w:pPr>
      <w:bookmarkStart w:id="69" w:name="_Toc15396627"/>
      <w:r>
        <w:rPr>
          <w:rStyle w:val="Heading2Char"/>
          <w:rFonts w:ascii="仿宋" w:eastAsia="仿宋" w:hAnsi="仿宋" w:hint="eastAsia"/>
        </w:rPr>
        <w:t>九、</w:t>
      </w:r>
      <w:r>
        <w:rPr>
          <w:rFonts w:ascii="仿宋" w:eastAsia="仿宋" w:hAnsi="仿宋" w:hint="eastAsia"/>
          <w:b w:val="0"/>
          <w:color w:val="000000"/>
        </w:rPr>
        <w:t>一</w:t>
      </w:r>
      <w:r>
        <w:rPr>
          <w:rStyle w:val="Heading2Char"/>
          <w:rFonts w:ascii="仿宋" w:eastAsia="仿宋" w:hAnsi="仿宋" w:hint="eastAsia"/>
        </w:rPr>
        <w:t>般公共预算财政拨款项目支出决算表</w:t>
      </w:r>
      <w:bookmarkEnd w:id="69"/>
    </w:p>
    <w:p w:rsidR="00B57ACA" w:rsidRDefault="00B57ACA">
      <w:pPr>
        <w:pStyle w:val="Heading2"/>
        <w:rPr>
          <w:rFonts w:ascii="仿宋" w:eastAsia="仿宋" w:hAnsi="仿宋"/>
          <w:color w:val="000000"/>
        </w:rPr>
      </w:pPr>
      <w:bookmarkStart w:id="70" w:name="_Toc15396628"/>
      <w:r>
        <w:rPr>
          <w:rStyle w:val="Heading2Char"/>
          <w:rFonts w:ascii="仿宋" w:eastAsia="仿宋" w:hAnsi="仿宋" w:hint="eastAsia"/>
        </w:rPr>
        <w:t>十、</w:t>
      </w:r>
      <w:r>
        <w:rPr>
          <w:rFonts w:ascii="仿宋" w:eastAsia="仿宋" w:hAnsi="仿宋" w:hint="eastAsia"/>
          <w:b w:val="0"/>
          <w:color w:val="000000"/>
        </w:rPr>
        <w:t>一</w:t>
      </w:r>
      <w:r>
        <w:rPr>
          <w:rStyle w:val="Heading2Char"/>
          <w:rFonts w:ascii="仿宋" w:eastAsia="仿宋" w:hAnsi="仿宋" w:hint="eastAsia"/>
        </w:rPr>
        <w:t>般公共预算财政拨款“三公”经费支出决算表</w:t>
      </w:r>
      <w:bookmarkEnd w:id="70"/>
    </w:p>
    <w:p w:rsidR="00B57ACA" w:rsidRDefault="00B57ACA">
      <w:pPr>
        <w:pStyle w:val="Heading2"/>
        <w:rPr>
          <w:rFonts w:ascii="仿宋" w:eastAsia="仿宋" w:hAnsi="仿宋"/>
          <w:color w:val="000000"/>
        </w:rPr>
      </w:pPr>
      <w:bookmarkStart w:id="71" w:name="_Toc15396629"/>
      <w:r>
        <w:rPr>
          <w:rStyle w:val="Heading2Char"/>
          <w:rFonts w:ascii="仿宋" w:eastAsia="仿宋" w:hAnsi="仿宋" w:hint="eastAsia"/>
        </w:rPr>
        <w:t>十一、</w:t>
      </w:r>
      <w:r>
        <w:rPr>
          <w:rFonts w:ascii="仿宋" w:eastAsia="仿宋" w:hAnsi="仿宋" w:hint="eastAsia"/>
          <w:b w:val="0"/>
          <w:color w:val="000000"/>
        </w:rPr>
        <w:t>政</w:t>
      </w:r>
      <w:r>
        <w:rPr>
          <w:rStyle w:val="Heading2Char"/>
          <w:rFonts w:ascii="仿宋" w:eastAsia="仿宋" w:hAnsi="仿宋" w:hint="eastAsia"/>
        </w:rPr>
        <w:t>府性基金预算财政拨款收入支出决算表</w:t>
      </w:r>
      <w:bookmarkEnd w:id="71"/>
    </w:p>
    <w:p w:rsidR="00B57ACA" w:rsidRDefault="00B57ACA">
      <w:pPr>
        <w:pStyle w:val="Heading2"/>
        <w:rPr>
          <w:rFonts w:ascii="仿宋" w:eastAsia="仿宋" w:hAnsi="仿宋"/>
          <w:color w:val="000000"/>
        </w:rPr>
      </w:pPr>
      <w:bookmarkStart w:id="72" w:name="_Toc15396630"/>
      <w:r>
        <w:rPr>
          <w:rStyle w:val="Heading2Char"/>
          <w:rFonts w:ascii="仿宋" w:eastAsia="仿宋" w:hAnsi="仿宋" w:hint="eastAsia"/>
        </w:rPr>
        <w:t>十二、</w:t>
      </w:r>
      <w:r>
        <w:rPr>
          <w:rFonts w:ascii="仿宋" w:eastAsia="仿宋" w:hAnsi="仿宋" w:hint="eastAsia"/>
          <w:b w:val="0"/>
          <w:color w:val="000000"/>
        </w:rPr>
        <w:t>政</w:t>
      </w:r>
      <w:r>
        <w:rPr>
          <w:rStyle w:val="Heading2Char"/>
          <w:rFonts w:ascii="仿宋" w:eastAsia="仿宋" w:hAnsi="仿宋" w:hint="eastAsia"/>
        </w:rPr>
        <w:t>府性基金预算财政拨款“三公”经费支出决算表</w:t>
      </w:r>
      <w:bookmarkEnd w:id="72"/>
    </w:p>
    <w:p w:rsidR="00B57ACA" w:rsidRDefault="00B57ACA">
      <w:pPr>
        <w:pStyle w:val="Heading2"/>
        <w:rPr>
          <w:rFonts w:ascii="仿宋" w:eastAsia="仿宋" w:hAnsi="仿宋"/>
          <w:color w:val="000000"/>
        </w:rPr>
      </w:pPr>
      <w:bookmarkStart w:id="73" w:name="_Toc15396631"/>
      <w:r>
        <w:rPr>
          <w:rStyle w:val="Heading2Char"/>
          <w:rFonts w:ascii="仿宋" w:eastAsia="仿宋" w:hAnsi="仿宋" w:hint="eastAsia"/>
        </w:rPr>
        <w:t>十三、</w:t>
      </w:r>
      <w:r>
        <w:rPr>
          <w:rFonts w:ascii="仿宋" w:eastAsia="仿宋" w:hAnsi="仿宋" w:hint="eastAsia"/>
          <w:b w:val="0"/>
          <w:color w:val="000000"/>
        </w:rPr>
        <w:t>国</w:t>
      </w:r>
      <w:r>
        <w:rPr>
          <w:rStyle w:val="Heading2Char"/>
          <w:rFonts w:ascii="仿宋" w:eastAsia="仿宋" w:hAnsi="仿宋" w:hint="eastAsia"/>
        </w:rPr>
        <w:t>有资本经营预算支出决算表</w:t>
      </w:r>
      <w:bookmarkEnd w:id="73"/>
    </w:p>
    <w:sectPr w:rsidR="00B57ACA" w:rsidSect="00516514">
      <w:headerReference w:type="default" r:id="rId7"/>
      <w:footerReference w:type="defaul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ACA" w:rsidRDefault="00B57ACA" w:rsidP="00516514">
      <w:r>
        <w:separator/>
      </w:r>
    </w:p>
  </w:endnote>
  <w:endnote w:type="continuationSeparator" w:id="0">
    <w:p w:rsidR="00B57ACA" w:rsidRDefault="00B57ACA" w:rsidP="005165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方正仿宋简体">
    <w:altName w:val="宋体"/>
    <w:panose1 w:val="00000000000000000000"/>
    <w:charset w:val="86"/>
    <w:family w:val="auto"/>
    <w:notTrueType/>
    <w:pitch w:val="variable"/>
    <w:sig w:usb0="00000001" w:usb1="080E0000" w:usb2="00000010" w:usb3="00000000" w:csb0="00040000" w:csb1="00000000"/>
  </w:font>
  <w:font w:name="方正仿宋_GBK">
    <w:altName w:val="方正粗黑宋简体"/>
    <w:panose1 w:val="00000000000000000000"/>
    <w:charset w:val="86"/>
    <w:family w:val="script"/>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CA" w:rsidRDefault="00B57ACA">
    <w:pPr>
      <w:pStyle w:val="Footer"/>
      <w:jc w:val="center"/>
    </w:pPr>
    <w:fldSimple w:instr="PAGE   \* MERGEFORMAT">
      <w:r w:rsidRPr="003B7CEB">
        <w:rPr>
          <w:noProof/>
          <w:lang w:val="zh-CN"/>
        </w:rPr>
        <w:t>29</w:t>
      </w:r>
    </w:fldSimple>
  </w:p>
  <w:p w:rsidR="00B57ACA" w:rsidRDefault="00B57A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ACA" w:rsidRDefault="00B57ACA" w:rsidP="00516514">
      <w:r>
        <w:separator/>
      </w:r>
    </w:p>
  </w:footnote>
  <w:footnote w:type="continuationSeparator" w:id="0">
    <w:p w:rsidR="00B57ACA" w:rsidRDefault="00B57ACA" w:rsidP="00516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CA" w:rsidRDefault="00B57ACA">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rPr>
        <w:rFonts w:cs="Times New Roman"/>
      </w:rPr>
    </w:lvl>
  </w:abstractNum>
  <w:abstractNum w:abstractNumId="1">
    <w:nsid w:val="CF652CEC"/>
    <w:multiLevelType w:val="singleLevel"/>
    <w:tmpl w:val="CF652CEC"/>
    <w:lvl w:ilvl="0">
      <w:start w:val="9"/>
      <w:numFmt w:val="chineseCounting"/>
      <w:suff w:val="nothing"/>
      <w:lvlText w:val="%1、"/>
      <w:lvlJc w:val="left"/>
      <w:rPr>
        <w:rFonts w:cs="Times New Roman" w:hint="eastAsia"/>
      </w:rPr>
    </w:lvl>
  </w:abstractNum>
  <w:abstractNum w:abstractNumId="2">
    <w:nsid w:val="E2FA047D"/>
    <w:multiLevelType w:val="singleLevel"/>
    <w:tmpl w:val="E2FA047D"/>
    <w:lvl w:ilvl="0">
      <w:start w:val="3"/>
      <w:numFmt w:val="chineseCounting"/>
      <w:suff w:val="space"/>
      <w:lvlText w:val="第%1部分"/>
      <w:lvlJc w:val="left"/>
      <w:rPr>
        <w:rFonts w:cs="Times New Roman"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5">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222C6"/>
    <w:rsid w:val="00023449"/>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85652"/>
    <w:rsid w:val="003A484F"/>
    <w:rsid w:val="003A4883"/>
    <w:rsid w:val="003B0BE0"/>
    <w:rsid w:val="003B0C1B"/>
    <w:rsid w:val="003B688C"/>
    <w:rsid w:val="003B7CEB"/>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16514"/>
    <w:rsid w:val="00520DA0"/>
    <w:rsid w:val="005445E2"/>
    <w:rsid w:val="005664BB"/>
    <w:rsid w:val="00566FFA"/>
    <w:rsid w:val="0057481D"/>
    <w:rsid w:val="00575F0B"/>
    <w:rsid w:val="0058486E"/>
    <w:rsid w:val="00585B33"/>
    <w:rsid w:val="0059014D"/>
    <w:rsid w:val="005B5B43"/>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7658A"/>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6199"/>
    <w:rsid w:val="00767B7E"/>
    <w:rsid w:val="007770C3"/>
    <w:rsid w:val="00784D24"/>
    <w:rsid w:val="00785FBA"/>
    <w:rsid w:val="00786E4A"/>
    <w:rsid w:val="007875EB"/>
    <w:rsid w:val="0079426B"/>
    <w:rsid w:val="007D1682"/>
    <w:rsid w:val="007D312A"/>
    <w:rsid w:val="007D3F19"/>
    <w:rsid w:val="007D5530"/>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621E8"/>
    <w:rsid w:val="00871F71"/>
    <w:rsid w:val="00872FD8"/>
    <w:rsid w:val="00885AF4"/>
    <w:rsid w:val="008939CD"/>
    <w:rsid w:val="008B768C"/>
    <w:rsid w:val="008C4DB1"/>
    <w:rsid w:val="008C4EAF"/>
    <w:rsid w:val="008C5176"/>
    <w:rsid w:val="008C7FD0"/>
    <w:rsid w:val="008E177C"/>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0BDD"/>
    <w:rsid w:val="00B03C9D"/>
    <w:rsid w:val="00B060AE"/>
    <w:rsid w:val="00B10517"/>
    <w:rsid w:val="00B14469"/>
    <w:rsid w:val="00B14E76"/>
    <w:rsid w:val="00B161B8"/>
    <w:rsid w:val="00B2048C"/>
    <w:rsid w:val="00B310B9"/>
    <w:rsid w:val="00B35F3F"/>
    <w:rsid w:val="00B36CBB"/>
    <w:rsid w:val="00B425E0"/>
    <w:rsid w:val="00B440AA"/>
    <w:rsid w:val="00B44B70"/>
    <w:rsid w:val="00B53C56"/>
    <w:rsid w:val="00B57ACA"/>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14AFC"/>
    <w:rsid w:val="00C30E69"/>
    <w:rsid w:val="00C33E72"/>
    <w:rsid w:val="00C354B2"/>
    <w:rsid w:val="00C35554"/>
    <w:rsid w:val="00C42709"/>
    <w:rsid w:val="00C533CC"/>
    <w:rsid w:val="00C5751C"/>
    <w:rsid w:val="00C61BFC"/>
    <w:rsid w:val="00C61F4F"/>
    <w:rsid w:val="00C62B85"/>
    <w:rsid w:val="00C65438"/>
    <w:rsid w:val="00C67479"/>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7FD"/>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72B1A88"/>
    <w:rsid w:val="0D132A28"/>
    <w:rsid w:val="10543A1B"/>
    <w:rsid w:val="10C055FF"/>
    <w:rsid w:val="152C112B"/>
    <w:rsid w:val="16BB723D"/>
    <w:rsid w:val="17490DC9"/>
    <w:rsid w:val="20D167D6"/>
    <w:rsid w:val="240371BF"/>
    <w:rsid w:val="29FD04D3"/>
    <w:rsid w:val="319F7F4E"/>
    <w:rsid w:val="32167D73"/>
    <w:rsid w:val="37644A64"/>
    <w:rsid w:val="3F4A618E"/>
    <w:rsid w:val="40EE0019"/>
    <w:rsid w:val="45504630"/>
    <w:rsid w:val="4ECE2238"/>
    <w:rsid w:val="4F2E6CA9"/>
    <w:rsid w:val="51CA1B22"/>
    <w:rsid w:val="5797180C"/>
    <w:rsid w:val="6CAC6ED2"/>
    <w:rsid w:val="719B2238"/>
    <w:rsid w:val="72734D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16514"/>
    <w:pPr>
      <w:widowControl w:val="0"/>
      <w:jc w:val="both"/>
    </w:pPr>
    <w:rPr>
      <w:rFonts w:ascii="Times New Roman" w:eastAsia="宋体" w:hAnsi="Times New Roman"/>
      <w:szCs w:val="24"/>
    </w:rPr>
  </w:style>
  <w:style w:type="paragraph" w:styleId="Heading1">
    <w:name w:val="heading 1"/>
    <w:basedOn w:val="Normal"/>
    <w:next w:val="Normal"/>
    <w:link w:val="Heading1Char"/>
    <w:uiPriority w:val="99"/>
    <w:qFormat/>
    <w:rsid w:val="00516514"/>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516514"/>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516514"/>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6514"/>
    <w:rPr>
      <w:rFonts w:ascii="Times New Roman" w:hAnsi="Times New Roman" w:cs="Times New Roman"/>
      <w:b/>
      <w:bCs/>
      <w:kern w:val="44"/>
      <w:sz w:val="44"/>
      <w:szCs w:val="44"/>
    </w:rPr>
  </w:style>
  <w:style w:type="character" w:customStyle="1" w:styleId="Heading2Char">
    <w:name w:val="Heading 2 Char"/>
    <w:basedOn w:val="DefaultParagraphFont"/>
    <w:link w:val="Heading2"/>
    <w:uiPriority w:val="99"/>
    <w:locked/>
    <w:rsid w:val="00516514"/>
    <w:rPr>
      <w:rFonts w:ascii="Cambria" w:eastAsia="宋体" w:hAnsi="Cambria" w:cs="Times New Roman"/>
      <w:b/>
      <w:bCs/>
      <w:kern w:val="2"/>
      <w:sz w:val="32"/>
      <w:szCs w:val="32"/>
    </w:rPr>
  </w:style>
  <w:style w:type="character" w:customStyle="1" w:styleId="Heading3Char">
    <w:name w:val="Heading 3 Char"/>
    <w:basedOn w:val="DefaultParagraphFont"/>
    <w:link w:val="Heading3"/>
    <w:uiPriority w:val="99"/>
    <w:locked/>
    <w:rsid w:val="00516514"/>
    <w:rPr>
      <w:rFonts w:ascii="Times New Roman" w:hAnsi="Times New Roman" w:cs="Times New Roman"/>
      <w:b/>
      <w:bCs/>
      <w:kern w:val="2"/>
      <w:sz w:val="32"/>
      <w:szCs w:val="32"/>
    </w:rPr>
  </w:style>
  <w:style w:type="paragraph" w:styleId="BodyText">
    <w:name w:val="Body Text"/>
    <w:basedOn w:val="Normal"/>
    <w:link w:val="BodyTextChar1"/>
    <w:uiPriority w:val="99"/>
    <w:rsid w:val="00516514"/>
    <w:pPr>
      <w:spacing w:beforeLines="30"/>
    </w:pPr>
    <w:rPr>
      <w:rFonts w:ascii="仿宋_GB2312" w:eastAsia="仿宋_GB2312"/>
      <w:kern w:val="0"/>
      <w:sz w:val="24"/>
      <w:szCs w:val="20"/>
    </w:rPr>
  </w:style>
  <w:style w:type="character" w:customStyle="1" w:styleId="BodyTextChar">
    <w:name w:val="Body Text Char"/>
    <w:basedOn w:val="DefaultParagraphFont"/>
    <w:link w:val="BodyText"/>
    <w:uiPriority w:val="99"/>
    <w:semiHidden/>
    <w:locked/>
    <w:rsid w:val="00516514"/>
    <w:rPr>
      <w:rFonts w:ascii="Times New Roman" w:hAnsi="Times New Roman" w:cs="Times New Roman"/>
      <w:sz w:val="24"/>
      <w:szCs w:val="24"/>
    </w:rPr>
  </w:style>
  <w:style w:type="paragraph" w:styleId="TOC3">
    <w:name w:val="toc 3"/>
    <w:basedOn w:val="Normal"/>
    <w:next w:val="Normal"/>
    <w:uiPriority w:val="99"/>
    <w:rsid w:val="00516514"/>
    <w:pPr>
      <w:tabs>
        <w:tab w:val="right" w:leader="dot" w:pos="8296"/>
      </w:tabs>
      <w:ind w:leftChars="400" w:left="840"/>
    </w:pPr>
  </w:style>
  <w:style w:type="paragraph" w:styleId="BalloonText">
    <w:name w:val="Balloon Text"/>
    <w:basedOn w:val="Normal"/>
    <w:link w:val="BalloonTextChar"/>
    <w:uiPriority w:val="99"/>
    <w:semiHidden/>
    <w:rsid w:val="00516514"/>
    <w:rPr>
      <w:sz w:val="18"/>
      <w:szCs w:val="18"/>
    </w:rPr>
  </w:style>
  <w:style w:type="character" w:customStyle="1" w:styleId="BalloonTextChar">
    <w:name w:val="Balloon Text Char"/>
    <w:basedOn w:val="DefaultParagraphFont"/>
    <w:link w:val="BalloonText"/>
    <w:uiPriority w:val="99"/>
    <w:semiHidden/>
    <w:locked/>
    <w:rsid w:val="00516514"/>
    <w:rPr>
      <w:rFonts w:ascii="Times New Roman" w:hAnsi="Times New Roman" w:cs="Times New Roman"/>
      <w:kern w:val="2"/>
      <w:sz w:val="18"/>
      <w:szCs w:val="18"/>
    </w:rPr>
  </w:style>
  <w:style w:type="paragraph" w:styleId="Footer">
    <w:name w:val="footer"/>
    <w:basedOn w:val="Normal"/>
    <w:link w:val="FooterChar1"/>
    <w:uiPriority w:val="99"/>
    <w:rsid w:val="00516514"/>
    <w:pPr>
      <w:tabs>
        <w:tab w:val="center" w:pos="4153"/>
        <w:tab w:val="right" w:pos="8306"/>
      </w:tabs>
      <w:snapToGrid w:val="0"/>
      <w:jc w:val="left"/>
    </w:pPr>
    <w:rPr>
      <w:rFonts w:ascii="Calibri" w:eastAsia="微软雅黑" w:hAnsi="Calibri"/>
      <w:kern w:val="0"/>
      <w:sz w:val="18"/>
      <w:szCs w:val="20"/>
    </w:rPr>
  </w:style>
  <w:style w:type="character" w:customStyle="1" w:styleId="FooterChar">
    <w:name w:val="Footer Char"/>
    <w:basedOn w:val="DefaultParagraphFont"/>
    <w:link w:val="Footer"/>
    <w:uiPriority w:val="99"/>
    <w:semiHidden/>
    <w:locked/>
    <w:rsid w:val="00516514"/>
    <w:rPr>
      <w:rFonts w:ascii="Times New Roman" w:hAnsi="Times New Roman" w:cs="Times New Roman"/>
      <w:sz w:val="18"/>
      <w:szCs w:val="18"/>
    </w:rPr>
  </w:style>
  <w:style w:type="paragraph" w:styleId="Header">
    <w:name w:val="header"/>
    <w:basedOn w:val="Normal"/>
    <w:link w:val="HeaderChar1"/>
    <w:uiPriority w:val="99"/>
    <w:semiHidden/>
    <w:rsid w:val="00516514"/>
    <w:pPr>
      <w:pBdr>
        <w:bottom w:val="single" w:sz="6" w:space="1" w:color="auto"/>
      </w:pBdr>
      <w:tabs>
        <w:tab w:val="center" w:pos="4153"/>
        <w:tab w:val="right" w:pos="8306"/>
      </w:tabs>
      <w:snapToGrid w:val="0"/>
      <w:jc w:val="center"/>
    </w:pPr>
    <w:rPr>
      <w:rFonts w:ascii="Calibri" w:eastAsia="微软雅黑" w:hAnsi="Calibri"/>
      <w:kern w:val="0"/>
      <w:sz w:val="18"/>
      <w:szCs w:val="20"/>
    </w:rPr>
  </w:style>
  <w:style w:type="character" w:customStyle="1" w:styleId="HeaderChar">
    <w:name w:val="Header Char"/>
    <w:basedOn w:val="DefaultParagraphFont"/>
    <w:link w:val="Header"/>
    <w:uiPriority w:val="99"/>
    <w:semiHidden/>
    <w:locked/>
    <w:rsid w:val="00516514"/>
    <w:rPr>
      <w:rFonts w:ascii="Times New Roman" w:hAnsi="Times New Roman" w:cs="Times New Roman"/>
      <w:sz w:val="18"/>
      <w:szCs w:val="18"/>
    </w:rPr>
  </w:style>
  <w:style w:type="paragraph" w:styleId="TOC1">
    <w:name w:val="toc 1"/>
    <w:basedOn w:val="Normal"/>
    <w:next w:val="Normal"/>
    <w:uiPriority w:val="99"/>
    <w:rsid w:val="00516514"/>
    <w:pPr>
      <w:tabs>
        <w:tab w:val="right" w:leader="dot" w:pos="8296"/>
      </w:tabs>
      <w:spacing w:before="93"/>
      <w:jc w:val="center"/>
    </w:pPr>
    <w:rPr>
      <w:rFonts w:ascii="仿宋" w:eastAsia="仿宋" w:hAnsi="仿宋"/>
      <w:sz w:val="28"/>
      <w:szCs w:val="28"/>
    </w:rPr>
  </w:style>
  <w:style w:type="paragraph" w:styleId="TOC2">
    <w:name w:val="toc 2"/>
    <w:basedOn w:val="Normal"/>
    <w:next w:val="Normal"/>
    <w:uiPriority w:val="99"/>
    <w:rsid w:val="00516514"/>
    <w:pPr>
      <w:tabs>
        <w:tab w:val="right" w:leader="dot" w:pos="8296"/>
      </w:tabs>
      <w:ind w:leftChars="200" w:left="420"/>
    </w:pPr>
  </w:style>
  <w:style w:type="character" w:styleId="Strong">
    <w:name w:val="Strong"/>
    <w:basedOn w:val="DefaultParagraphFont"/>
    <w:uiPriority w:val="99"/>
    <w:qFormat/>
    <w:rsid w:val="00516514"/>
    <w:rPr>
      <w:rFonts w:cs="Times New Roman"/>
      <w:b/>
    </w:rPr>
  </w:style>
  <w:style w:type="character" w:styleId="Hyperlink">
    <w:name w:val="Hyperlink"/>
    <w:basedOn w:val="DefaultParagraphFont"/>
    <w:uiPriority w:val="99"/>
    <w:rsid w:val="00516514"/>
    <w:rPr>
      <w:rFonts w:cs="Times New Roman"/>
      <w:color w:val="0000FF"/>
      <w:u w:val="single"/>
    </w:rPr>
  </w:style>
  <w:style w:type="character" w:customStyle="1" w:styleId="HeaderChar1">
    <w:name w:val="Header Char1"/>
    <w:link w:val="Header"/>
    <w:uiPriority w:val="99"/>
    <w:semiHidden/>
    <w:locked/>
    <w:rsid w:val="00516514"/>
    <w:rPr>
      <w:sz w:val="18"/>
    </w:rPr>
  </w:style>
  <w:style w:type="character" w:customStyle="1" w:styleId="FooterChar1">
    <w:name w:val="Footer Char1"/>
    <w:link w:val="Footer"/>
    <w:uiPriority w:val="99"/>
    <w:locked/>
    <w:rsid w:val="00516514"/>
    <w:rPr>
      <w:sz w:val="18"/>
    </w:rPr>
  </w:style>
  <w:style w:type="character" w:customStyle="1" w:styleId="BodyTextChar1">
    <w:name w:val="Body Text Char1"/>
    <w:link w:val="BodyText"/>
    <w:uiPriority w:val="99"/>
    <w:locked/>
    <w:rsid w:val="00516514"/>
    <w:rPr>
      <w:rFonts w:ascii="仿宋_GB2312" w:eastAsia="仿宋_GB2312" w:hAnsi="Times New Roman"/>
      <w:sz w:val="24"/>
    </w:rPr>
  </w:style>
  <w:style w:type="paragraph" w:customStyle="1" w:styleId="Default">
    <w:name w:val="Default"/>
    <w:uiPriority w:val="99"/>
    <w:rsid w:val="00516514"/>
    <w:pPr>
      <w:widowControl w:val="0"/>
      <w:autoSpaceDE w:val="0"/>
      <w:autoSpaceDN w:val="0"/>
      <w:adjustRightInd w:val="0"/>
    </w:pPr>
    <w:rPr>
      <w:rFonts w:ascii="仿宋" w:eastAsia="仿宋" w:cs="仿宋"/>
      <w:color w:val="000000"/>
      <w:kern w:val="0"/>
      <w:sz w:val="24"/>
      <w:szCs w:val="24"/>
    </w:rPr>
  </w:style>
  <w:style w:type="paragraph" w:styleId="ListParagraph">
    <w:name w:val="List Paragraph"/>
    <w:basedOn w:val="Normal"/>
    <w:uiPriority w:val="99"/>
    <w:qFormat/>
    <w:rsid w:val="00516514"/>
    <w:pPr>
      <w:ind w:firstLineChars="200" w:firstLine="420"/>
    </w:pPr>
  </w:style>
  <w:style w:type="paragraph" w:customStyle="1" w:styleId="TOC10">
    <w:name w:val="TOC 标题1"/>
    <w:basedOn w:val="Heading1"/>
    <w:next w:val="Normal"/>
    <w:uiPriority w:val="99"/>
    <w:rsid w:val="00516514"/>
    <w:pPr>
      <w:widowControl/>
      <w:spacing w:before="480" w:after="0" w:line="276" w:lineRule="auto"/>
      <w:jc w:val="left"/>
      <w:outlineLvl w:val="9"/>
    </w:pPr>
    <w:rPr>
      <w:rFonts w:ascii="Cambria" w:hAnsi="Cambria"/>
      <w:color w:val="365F91"/>
      <w:kern w:val="0"/>
      <w:sz w:val="28"/>
      <w:szCs w:val="28"/>
    </w:rPr>
  </w:style>
  <w:style w:type="paragraph" w:customStyle="1" w:styleId="TOCHeading1">
    <w:name w:val="TOC Heading1"/>
    <w:basedOn w:val="Heading1"/>
    <w:next w:val="Normal"/>
    <w:uiPriority w:val="99"/>
    <w:rsid w:val="00516514"/>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29</Pages>
  <Words>1576</Words>
  <Characters>8984</Characters>
  <Application>Microsoft Office Outlook</Application>
  <DocSecurity>0</DocSecurity>
  <Lines>0</Lines>
  <Paragraphs>0</Paragraphs>
  <ScaleCrop>false</ScaleCrop>
  <Company>四川省财政厅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User</cp:lastModifiedBy>
  <cp:revision>5</cp:revision>
  <cp:lastPrinted>2020-07-23T02:58:00Z</cp:lastPrinted>
  <dcterms:created xsi:type="dcterms:W3CDTF">2020-08-26T06:15:00Z</dcterms:created>
  <dcterms:modified xsi:type="dcterms:W3CDTF">2020-09-17T06:55:00Z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