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社会管理创新办工作经费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探索社会管理新模式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提升社会管理水平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以改革创新为动力，以前端管理为目标,研判适应社会发展的管理模式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保障和改善民生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长期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创造优质高效的服务环境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社会管理创新办日常工作顺利开展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日常办公费5万元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群众接受社会管理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营造和谐稳定的生活环境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提升群众对公共服务质量和社会功能的满意度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  <w:lang w:eastAsia="zh-CN"/>
              </w:rPr>
              <w:t>社会管理创新办工作经费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9183D6B"/>
    <w:rsid w:val="29FC65CF"/>
    <w:rsid w:val="2FB9574D"/>
    <w:rsid w:val="35252D1F"/>
    <w:rsid w:val="35F36BEF"/>
    <w:rsid w:val="37083626"/>
    <w:rsid w:val="3CB8310B"/>
    <w:rsid w:val="3F1A28F5"/>
    <w:rsid w:val="3FEF3BD2"/>
    <w:rsid w:val="450C71CD"/>
    <w:rsid w:val="50D574A0"/>
    <w:rsid w:val="56042620"/>
    <w:rsid w:val="659C3CA2"/>
    <w:rsid w:val="67616309"/>
    <w:rsid w:val="69B9148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2020-02-18T02:35:47Z</cp:lastPrinted>
  <dcterms:modified xsi:type="dcterms:W3CDTF">2020-02-18T02:36:16Z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