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F6" w:rsidRDefault="005A13F6">
      <w:pPr>
        <w:spacing w:line="600" w:lineRule="exact"/>
        <w:jc w:val="center"/>
        <w:outlineLvl w:val="0"/>
        <w:rPr>
          <w:rFonts w:ascii="方正小标宋简体" w:eastAsia="方正小标宋简体" w:hAnsi="宋体"/>
          <w:color w:val="000000"/>
          <w:sz w:val="72"/>
          <w:szCs w:val="72"/>
        </w:rPr>
      </w:pPr>
      <w:bookmarkStart w:id="0" w:name="_Toc15306267"/>
    </w:p>
    <w:p w:rsidR="005A13F6" w:rsidRDefault="005A13F6">
      <w:pPr>
        <w:spacing w:line="600" w:lineRule="exact"/>
        <w:jc w:val="center"/>
        <w:outlineLvl w:val="0"/>
        <w:rPr>
          <w:rFonts w:ascii="方正小标宋简体" w:eastAsia="方正小标宋简体" w:hAnsi="宋体"/>
          <w:color w:val="000000"/>
          <w:sz w:val="72"/>
          <w:szCs w:val="72"/>
        </w:rPr>
      </w:pPr>
    </w:p>
    <w:p w:rsidR="005A13F6" w:rsidRDefault="005A13F6">
      <w:pPr>
        <w:spacing w:line="600" w:lineRule="exact"/>
        <w:jc w:val="center"/>
        <w:outlineLvl w:val="0"/>
        <w:rPr>
          <w:rFonts w:ascii="方正小标宋简体" w:eastAsia="方正小标宋简体" w:hAnsi="宋体"/>
          <w:color w:val="000000"/>
          <w:sz w:val="72"/>
          <w:szCs w:val="72"/>
        </w:rPr>
      </w:pPr>
    </w:p>
    <w:p w:rsidR="005A13F6" w:rsidRDefault="005A13F6">
      <w:pPr>
        <w:spacing w:line="600" w:lineRule="exact"/>
        <w:jc w:val="center"/>
        <w:outlineLvl w:val="0"/>
        <w:rPr>
          <w:rFonts w:ascii="方正小标宋简体" w:eastAsia="方正小标宋简体" w:hAnsi="宋体"/>
          <w:color w:val="000000"/>
          <w:sz w:val="72"/>
          <w:szCs w:val="72"/>
        </w:rPr>
      </w:pPr>
    </w:p>
    <w:p w:rsidR="005A13F6" w:rsidRDefault="00D01EAA">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8441"/>
      <w:bookmarkStart w:id="3" w:name="_Toc15396597"/>
      <w:bookmarkStart w:id="4" w:name="_Toc15377193"/>
      <w:bookmarkStart w:id="5" w:name="_Toc15377425"/>
      <w:r>
        <w:rPr>
          <w:rFonts w:ascii="黑体" w:eastAsia="黑体" w:hAnsi="黑体"/>
          <w:color w:val="000000"/>
          <w:sz w:val="72"/>
          <w:szCs w:val="72"/>
        </w:rPr>
        <w:t>201</w:t>
      </w:r>
      <w:r>
        <w:rPr>
          <w:rFonts w:ascii="黑体" w:eastAsia="黑体" w:hAnsi="黑体" w:hint="eastAsia"/>
          <w:color w:val="000000"/>
          <w:sz w:val="72"/>
          <w:szCs w:val="72"/>
        </w:rPr>
        <w:t>8</w:t>
      </w:r>
      <w:r>
        <w:rPr>
          <w:rFonts w:ascii="方正小标宋简体" w:eastAsia="方正小标宋简体" w:hAnsi="宋体" w:hint="eastAsia"/>
          <w:color w:val="000000"/>
          <w:sz w:val="72"/>
          <w:szCs w:val="72"/>
        </w:rPr>
        <w:t>年度</w:t>
      </w:r>
      <w:bookmarkEnd w:id="1"/>
      <w:bookmarkEnd w:id="2"/>
      <w:bookmarkEnd w:id="3"/>
      <w:bookmarkEnd w:id="4"/>
      <w:bookmarkEnd w:id="5"/>
    </w:p>
    <w:p w:rsidR="005A13F6" w:rsidRDefault="00D01EAA">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598"/>
      <w:bookmarkStart w:id="7" w:name="_Toc15377194"/>
      <w:bookmarkStart w:id="8" w:name="_Toc15378442"/>
      <w:bookmarkStart w:id="9" w:name="_Toc15396476"/>
      <w:bookmarkStart w:id="10" w:name="_Toc15377426"/>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达州市达川区</w:t>
      </w:r>
      <w:r w:rsidR="00165F57">
        <w:rPr>
          <w:rFonts w:ascii="方正小标宋简体" w:eastAsia="方正小标宋简体" w:hAnsi="宋体" w:hint="eastAsia"/>
          <w:color w:val="000000"/>
          <w:sz w:val="72"/>
          <w:szCs w:val="72"/>
        </w:rPr>
        <w:t>东兴乡</w:t>
      </w:r>
      <w:r>
        <w:rPr>
          <w:rFonts w:ascii="方正小标宋简体" w:eastAsia="方正小标宋简体" w:hAnsi="宋体" w:hint="eastAsia"/>
          <w:color w:val="000000"/>
          <w:sz w:val="72"/>
          <w:szCs w:val="72"/>
        </w:rPr>
        <w:t>卫生院部门决算</w:t>
      </w:r>
      <w:bookmarkEnd w:id="6"/>
      <w:bookmarkEnd w:id="7"/>
      <w:bookmarkEnd w:id="8"/>
      <w:bookmarkEnd w:id="9"/>
      <w:bookmarkEnd w:id="10"/>
      <w:bookmarkEnd w:id="11"/>
    </w:p>
    <w:p w:rsidR="005A13F6" w:rsidRDefault="00D01EAA">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A13F6" w:rsidRDefault="001009AB">
      <w:pPr>
        <w:widowControl/>
        <w:jc w:val="center"/>
        <w:rPr>
          <w:rFonts w:ascii="黑体" w:eastAsia="黑体" w:hAnsi="黑体" w:cstheme="minorBidi"/>
          <w:sz w:val="28"/>
          <w:szCs w:val="28"/>
        </w:rPr>
      </w:pPr>
      <w:r w:rsidRPr="001009AB">
        <w:rPr>
          <w:rFonts w:ascii="黑体" w:eastAsia="黑体" w:hAnsi="黑体"/>
          <w:color w:val="000000"/>
          <w:sz w:val="48"/>
          <w:szCs w:val="48"/>
        </w:rPr>
        <w:fldChar w:fldCharType="begin"/>
      </w:r>
      <w:r w:rsidR="00D01EAA">
        <w:rPr>
          <w:rFonts w:ascii="黑体" w:eastAsia="黑体" w:hAnsi="黑体"/>
          <w:color w:val="000000"/>
          <w:sz w:val="48"/>
          <w:szCs w:val="48"/>
        </w:rPr>
        <w:instrText xml:space="preserve"> TOC \o "1-2" \h \z \u </w:instrText>
      </w:r>
      <w:r w:rsidRPr="001009AB">
        <w:rPr>
          <w:rFonts w:ascii="黑体" w:eastAsia="黑体" w:hAnsi="黑体"/>
          <w:color w:val="000000"/>
          <w:sz w:val="48"/>
          <w:szCs w:val="48"/>
        </w:rPr>
        <w:fldChar w:fldCharType="separate"/>
      </w:r>
    </w:p>
    <w:p w:rsidR="005A13F6" w:rsidRDefault="00D01EAA">
      <w:pPr>
        <w:pStyle w:val="10"/>
      </w:pPr>
      <w:r>
        <w:rPr>
          <w:rFonts w:hint="eastAsia"/>
        </w:rPr>
        <w:t>公开时间：2019年9月8日</w:t>
      </w:r>
    </w:p>
    <w:p w:rsidR="005A13F6" w:rsidRDefault="005A13F6"/>
    <w:p w:rsidR="005A13F6" w:rsidRDefault="001009AB">
      <w:pPr>
        <w:pStyle w:val="10"/>
        <w:rPr>
          <w:rFonts w:cstheme="minorBidi"/>
        </w:rPr>
      </w:pPr>
      <w:hyperlink w:anchor="_Toc15396599" w:history="1">
        <w:r w:rsidR="00D01EAA">
          <w:rPr>
            <w:rStyle w:val="a8"/>
            <w:rFonts w:hint="eastAsia"/>
          </w:rPr>
          <w:t>第一部分</w:t>
        </w:r>
        <w:r w:rsidR="00D01EAA">
          <w:rPr>
            <w:rStyle w:val="a8"/>
          </w:rPr>
          <w:t xml:space="preserve"> </w:t>
        </w:r>
        <w:r w:rsidR="00D01EAA">
          <w:rPr>
            <w:rStyle w:val="a8"/>
            <w:rFonts w:hint="eastAsia"/>
          </w:rPr>
          <w:t>部门概况</w:t>
        </w:r>
        <w:r w:rsidR="00D01EAA">
          <w:tab/>
        </w:r>
        <w:r w:rsidR="00D01EAA">
          <w:rPr>
            <w:rFonts w:hint="eastAsia"/>
          </w:rPr>
          <w:t>4</w:t>
        </w:r>
      </w:hyperlink>
    </w:p>
    <w:p w:rsidR="005A13F6" w:rsidRDefault="001009AB">
      <w:pPr>
        <w:pStyle w:val="20"/>
        <w:rPr>
          <w:rFonts w:ascii="仿宋" w:eastAsia="仿宋" w:hAnsi="仿宋" w:cstheme="minorBidi"/>
          <w:sz w:val="28"/>
          <w:szCs w:val="28"/>
        </w:rPr>
      </w:pPr>
      <w:hyperlink w:anchor="_Toc15396600" w:history="1">
        <w:r w:rsidR="00D01EAA">
          <w:rPr>
            <w:rStyle w:val="a8"/>
            <w:rFonts w:ascii="仿宋" w:eastAsia="仿宋" w:hAnsi="仿宋" w:hint="eastAsia"/>
            <w:sz w:val="28"/>
            <w:szCs w:val="28"/>
          </w:rPr>
          <w:t>一、基本职能及主要工作</w:t>
        </w:r>
        <w:r w:rsidR="00D01EAA">
          <w:rPr>
            <w:rFonts w:ascii="仿宋" w:eastAsia="仿宋" w:hAnsi="仿宋"/>
            <w:sz w:val="28"/>
            <w:szCs w:val="28"/>
          </w:rPr>
          <w:tab/>
        </w:r>
        <w:r w:rsidR="00D01EAA">
          <w:rPr>
            <w:rFonts w:ascii="仿宋" w:eastAsia="仿宋" w:hAnsi="仿宋" w:hint="eastAsia"/>
            <w:sz w:val="28"/>
            <w:szCs w:val="28"/>
          </w:rPr>
          <w:t>4</w:t>
        </w:r>
      </w:hyperlink>
    </w:p>
    <w:p w:rsidR="005A13F6" w:rsidRDefault="001009AB">
      <w:pPr>
        <w:pStyle w:val="20"/>
        <w:rPr>
          <w:rFonts w:ascii="仿宋" w:eastAsia="仿宋" w:hAnsi="仿宋" w:cstheme="minorBidi"/>
          <w:sz w:val="28"/>
          <w:szCs w:val="28"/>
        </w:rPr>
      </w:pPr>
      <w:hyperlink w:anchor="_Toc15396601" w:history="1">
        <w:r w:rsidR="00D01EAA">
          <w:rPr>
            <w:rStyle w:val="a8"/>
            <w:rFonts w:ascii="仿宋" w:eastAsia="仿宋" w:hAnsi="仿宋" w:hint="eastAsia"/>
            <w:sz w:val="28"/>
            <w:szCs w:val="28"/>
          </w:rPr>
          <w:t>二、机构设置</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_Toc15396601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5</w:t>
        </w:r>
        <w:r>
          <w:rPr>
            <w:rFonts w:ascii="仿宋" w:eastAsia="仿宋" w:hAnsi="仿宋"/>
            <w:sz w:val="28"/>
            <w:szCs w:val="28"/>
          </w:rPr>
          <w:fldChar w:fldCharType="end"/>
        </w:r>
      </w:hyperlink>
    </w:p>
    <w:p w:rsidR="005A13F6" w:rsidRDefault="001009AB">
      <w:pPr>
        <w:pStyle w:val="10"/>
      </w:pPr>
      <w:hyperlink w:anchor="_Toc15396602" w:history="1">
        <w:r w:rsidR="00D01EAA">
          <w:rPr>
            <w:rStyle w:val="a8"/>
            <w:rFonts w:hint="eastAsia"/>
          </w:rPr>
          <w:t>第二部分</w:t>
        </w:r>
        <w:r w:rsidR="00D01EAA">
          <w:rPr>
            <w:rStyle w:val="a8"/>
          </w:rPr>
          <w:t xml:space="preserve"> 2018</w:t>
        </w:r>
        <w:r w:rsidR="00D01EAA">
          <w:rPr>
            <w:rStyle w:val="a8"/>
            <w:rFonts w:hint="eastAsia"/>
          </w:rPr>
          <w:t>年度部门决算情况说明</w:t>
        </w:r>
        <w:r w:rsidR="00D01EAA">
          <w:tab/>
        </w:r>
        <w:r>
          <w:fldChar w:fldCharType="begin"/>
        </w:r>
        <w:r w:rsidR="00D01EAA">
          <w:instrText xml:space="preserve"> PAGEREF _Toc15396602 \h </w:instrText>
        </w:r>
        <w:r>
          <w:fldChar w:fldCharType="separate"/>
        </w:r>
        <w:r w:rsidR="00D01EAA">
          <w:t>6</w:t>
        </w:r>
        <w:r>
          <w:fldChar w:fldCharType="end"/>
        </w:r>
      </w:hyperlink>
    </w:p>
    <w:p w:rsidR="005A13F6" w:rsidRDefault="001009AB">
      <w:pPr>
        <w:pStyle w:val="20"/>
        <w:rPr>
          <w:rFonts w:ascii="仿宋" w:eastAsia="仿宋" w:hAnsi="仿宋" w:cstheme="minorBidi"/>
          <w:sz w:val="28"/>
          <w:szCs w:val="28"/>
        </w:rPr>
      </w:pPr>
      <w:hyperlink w:anchor="_Toc15396603" w:history="1">
        <w:r w:rsidR="00D01EAA">
          <w:rPr>
            <w:rStyle w:val="a8"/>
            <w:rFonts w:ascii="仿宋" w:eastAsia="仿宋" w:hAnsi="仿宋" w:cstheme="majorBidi" w:hint="eastAsia"/>
            <w:bCs/>
            <w:sz w:val="28"/>
            <w:szCs w:val="28"/>
          </w:rPr>
          <w:t>一、</w:t>
        </w:r>
        <w:r w:rsidR="00D01EAA">
          <w:rPr>
            <w:rStyle w:val="a8"/>
            <w:rFonts w:ascii="仿宋" w:eastAsia="仿宋" w:hAnsi="仿宋" w:hint="eastAsia"/>
            <w:sz w:val="28"/>
            <w:szCs w:val="28"/>
          </w:rPr>
          <w:t>收</w:t>
        </w:r>
        <w:r w:rsidR="00D01EAA">
          <w:rPr>
            <w:rStyle w:val="a8"/>
            <w:rFonts w:ascii="仿宋" w:eastAsia="仿宋" w:hAnsi="仿宋" w:cstheme="majorBidi" w:hint="eastAsia"/>
            <w:bCs/>
            <w:sz w:val="28"/>
            <w:szCs w:val="28"/>
          </w:rPr>
          <w:t>入支出决算总体情况说明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_Toc15396603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6</w:t>
        </w:r>
        <w:r>
          <w:rPr>
            <w:rFonts w:ascii="仿宋" w:eastAsia="仿宋" w:hAnsi="仿宋"/>
            <w:sz w:val="28"/>
            <w:szCs w:val="28"/>
          </w:rPr>
          <w:fldChar w:fldCharType="end"/>
        </w:r>
      </w:hyperlink>
    </w:p>
    <w:p w:rsidR="005A13F6" w:rsidRDefault="001009AB">
      <w:pPr>
        <w:pStyle w:val="20"/>
        <w:rPr>
          <w:rFonts w:ascii="仿宋" w:eastAsia="仿宋" w:hAnsi="仿宋" w:cstheme="minorBidi"/>
          <w:sz w:val="28"/>
          <w:szCs w:val="28"/>
        </w:rPr>
      </w:pPr>
      <w:hyperlink w:anchor="_Toc15396604" w:history="1">
        <w:r w:rsidR="00D01EAA">
          <w:rPr>
            <w:rStyle w:val="a8"/>
            <w:rFonts w:ascii="仿宋" w:eastAsia="仿宋" w:hAnsi="仿宋" w:cstheme="majorBidi" w:hint="eastAsia"/>
            <w:bCs/>
            <w:sz w:val="28"/>
            <w:szCs w:val="28"/>
          </w:rPr>
          <w:t>二、</w:t>
        </w:r>
        <w:r w:rsidR="00D01EAA">
          <w:rPr>
            <w:rStyle w:val="a8"/>
            <w:rFonts w:ascii="仿宋" w:eastAsia="仿宋" w:hAnsi="仿宋" w:hint="eastAsia"/>
            <w:sz w:val="28"/>
            <w:szCs w:val="28"/>
          </w:rPr>
          <w:t>收</w:t>
        </w:r>
        <w:r w:rsidR="00D01EAA">
          <w:rPr>
            <w:rStyle w:val="a8"/>
            <w:rFonts w:ascii="仿宋" w:eastAsia="仿宋" w:hAnsi="仿宋" w:cstheme="majorBidi" w:hint="eastAsia"/>
            <w:bCs/>
            <w:sz w:val="28"/>
            <w:szCs w:val="28"/>
          </w:rPr>
          <w:t>入决算情况说明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_Toc15396604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6</w:t>
        </w:r>
        <w:r>
          <w:rPr>
            <w:rFonts w:ascii="仿宋" w:eastAsia="仿宋" w:hAnsi="仿宋"/>
            <w:sz w:val="28"/>
            <w:szCs w:val="28"/>
          </w:rPr>
          <w:fldChar w:fldCharType="end"/>
        </w:r>
      </w:hyperlink>
    </w:p>
    <w:p w:rsidR="005A13F6" w:rsidRDefault="001009AB">
      <w:pPr>
        <w:pStyle w:val="20"/>
        <w:rPr>
          <w:rFonts w:ascii="仿宋" w:eastAsia="仿宋" w:hAnsi="仿宋" w:cstheme="minorBidi"/>
          <w:sz w:val="28"/>
          <w:szCs w:val="28"/>
        </w:rPr>
      </w:pPr>
      <w:hyperlink w:anchor="_Toc15396605" w:history="1">
        <w:r w:rsidR="00D01EAA">
          <w:rPr>
            <w:rStyle w:val="a8"/>
            <w:rFonts w:ascii="仿宋" w:eastAsia="仿宋" w:hAnsi="仿宋" w:cstheme="majorBidi" w:hint="eastAsia"/>
            <w:bCs/>
            <w:sz w:val="28"/>
            <w:szCs w:val="28"/>
          </w:rPr>
          <w:t>三、</w:t>
        </w:r>
        <w:r w:rsidR="00D01EAA">
          <w:rPr>
            <w:rStyle w:val="a8"/>
            <w:rFonts w:ascii="仿宋" w:eastAsia="仿宋" w:hAnsi="仿宋" w:hint="eastAsia"/>
            <w:sz w:val="28"/>
            <w:szCs w:val="28"/>
          </w:rPr>
          <w:t>支</w:t>
        </w:r>
        <w:r w:rsidR="00D01EAA">
          <w:rPr>
            <w:rStyle w:val="a8"/>
            <w:rFonts w:ascii="仿宋" w:eastAsia="仿宋" w:hAnsi="仿宋" w:cstheme="majorBidi" w:hint="eastAsia"/>
            <w:bCs/>
            <w:sz w:val="28"/>
            <w:szCs w:val="28"/>
          </w:rPr>
          <w:t>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_Toc15396605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7</w:t>
        </w:r>
        <w:r>
          <w:rPr>
            <w:rFonts w:ascii="仿宋" w:eastAsia="仿宋" w:hAnsi="仿宋"/>
            <w:sz w:val="28"/>
            <w:szCs w:val="28"/>
          </w:rPr>
          <w:fldChar w:fldCharType="end"/>
        </w:r>
      </w:hyperlink>
    </w:p>
    <w:p w:rsidR="005A13F6" w:rsidRDefault="001009AB">
      <w:pPr>
        <w:pStyle w:val="20"/>
        <w:rPr>
          <w:rFonts w:ascii="仿宋" w:eastAsia="仿宋" w:hAnsi="仿宋" w:cstheme="minorBidi"/>
          <w:sz w:val="28"/>
          <w:szCs w:val="28"/>
        </w:rPr>
      </w:pPr>
      <w:hyperlink w:anchor="_Toc15396606" w:history="1">
        <w:r w:rsidR="00D01EAA">
          <w:rPr>
            <w:rStyle w:val="a8"/>
            <w:rFonts w:ascii="仿宋" w:eastAsia="仿宋" w:hAnsi="仿宋" w:hint="eastAsia"/>
            <w:sz w:val="28"/>
            <w:szCs w:val="28"/>
          </w:rPr>
          <w:t>四、财</w:t>
        </w:r>
        <w:r w:rsidR="00D01EAA">
          <w:rPr>
            <w:rStyle w:val="a8"/>
            <w:rFonts w:ascii="仿宋" w:eastAsia="仿宋" w:hAnsi="仿宋" w:cstheme="majorBidi" w:hint="eastAsia"/>
            <w:bCs/>
            <w:sz w:val="28"/>
            <w:szCs w:val="28"/>
          </w:rPr>
          <w:t>政拨款收入支出决算总体情况说明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_Toc15396606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8</w:t>
        </w:r>
        <w:r>
          <w:rPr>
            <w:rFonts w:ascii="仿宋" w:eastAsia="仿宋" w:hAnsi="仿宋"/>
            <w:sz w:val="28"/>
            <w:szCs w:val="28"/>
          </w:rPr>
          <w:fldChar w:fldCharType="end"/>
        </w:r>
      </w:hyperlink>
    </w:p>
    <w:p w:rsidR="005A13F6" w:rsidRDefault="001009AB">
      <w:pPr>
        <w:pStyle w:val="20"/>
        <w:rPr>
          <w:rFonts w:ascii="仿宋" w:eastAsia="仿宋" w:hAnsi="仿宋" w:cstheme="minorBidi"/>
          <w:sz w:val="28"/>
          <w:szCs w:val="28"/>
        </w:rPr>
      </w:pPr>
      <w:hyperlink w:anchor="_Toc15396607" w:history="1">
        <w:r w:rsidR="00D01EAA">
          <w:rPr>
            <w:rStyle w:val="a8"/>
            <w:rFonts w:ascii="仿宋" w:eastAsia="仿宋" w:hAnsi="仿宋" w:hint="eastAsia"/>
            <w:sz w:val="28"/>
            <w:szCs w:val="28"/>
          </w:rPr>
          <w:t>五、一</w:t>
        </w:r>
        <w:r w:rsidR="00D01EAA">
          <w:rPr>
            <w:rStyle w:val="a8"/>
            <w:rFonts w:ascii="仿宋" w:eastAsia="仿宋" w:hAnsi="仿宋" w:cstheme="majorBidi" w:hint="eastAsia"/>
            <w:bCs/>
            <w:sz w:val="28"/>
            <w:szCs w:val="28"/>
          </w:rPr>
          <w:t>般公共预算财政拨款支出决算情况说明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_Toc15396607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8</w:t>
        </w:r>
        <w:r>
          <w:rPr>
            <w:rFonts w:ascii="仿宋" w:eastAsia="仿宋" w:hAnsi="仿宋"/>
            <w:sz w:val="28"/>
            <w:szCs w:val="28"/>
          </w:rPr>
          <w:fldChar w:fldCharType="end"/>
        </w:r>
      </w:hyperlink>
    </w:p>
    <w:p w:rsidR="005A13F6" w:rsidRDefault="001009AB">
      <w:pPr>
        <w:pStyle w:val="20"/>
        <w:rPr>
          <w:rFonts w:ascii="仿宋" w:eastAsia="仿宋" w:hAnsi="仿宋" w:cstheme="minorBidi"/>
          <w:sz w:val="28"/>
          <w:szCs w:val="28"/>
        </w:rPr>
      </w:pPr>
      <w:hyperlink w:anchor="_Toc15396608" w:history="1">
        <w:r w:rsidR="00D01EAA">
          <w:rPr>
            <w:rStyle w:val="a8"/>
            <w:rFonts w:ascii="仿宋" w:eastAsia="仿宋" w:hAnsi="仿宋" w:hint="eastAsia"/>
            <w:sz w:val="28"/>
            <w:szCs w:val="28"/>
          </w:rPr>
          <w:t>六、一</w:t>
        </w:r>
        <w:r w:rsidR="00D01EAA">
          <w:rPr>
            <w:rStyle w:val="a8"/>
            <w:rFonts w:ascii="仿宋" w:eastAsia="仿宋" w:hAnsi="仿宋" w:cstheme="majorBidi" w:hint="eastAsia"/>
            <w:bCs/>
            <w:sz w:val="28"/>
            <w:szCs w:val="28"/>
          </w:rPr>
          <w:t>般公共预算财政拨款基本支出决算情况说明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_Toc15396608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10</w:t>
        </w:r>
        <w:r>
          <w:rPr>
            <w:rFonts w:ascii="仿宋" w:eastAsia="仿宋" w:hAnsi="仿宋"/>
            <w:sz w:val="28"/>
            <w:szCs w:val="28"/>
          </w:rPr>
          <w:fldChar w:fldCharType="end"/>
        </w:r>
      </w:hyperlink>
    </w:p>
    <w:p w:rsidR="005A13F6" w:rsidRDefault="001009AB">
      <w:pPr>
        <w:pStyle w:val="20"/>
        <w:rPr>
          <w:rFonts w:ascii="仿宋" w:eastAsia="仿宋" w:hAnsi="仿宋" w:cstheme="minorBidi"/>
          <w:sz w:val="28"/>
          <w:szCs w:val="28"/>
        </w:rPr>
      </w:pPr>
      <w:hyperlink w:anchor="_Toc15396609" w:history="1">
        <w:r w:rsidR="00D01EAA">
          <w:rPr>
            <w:rStyle w:val="a8"/>
            <w:rFonts w:ascii="仿宋" w:eastAsia="仿宋" w:hAnsi="仿宋" w:hint="eastAsia"/>
            <w:sz w:val="28"/>
            <w:szCs w:val="28"/>
          </w:rPr>
          <w:t>七、</w:t>
        </w:r>
        <w:r w:rsidR="00D01EAA">
          <w:rPr>
            <w:rStyle w:val="a8"/>
            <w:rFonts w:ascii="仿宋" w:eastAsia="仿宋" w:hAnsi="仿宋"/>
            <w:sz w:val="28"/>
            <w:szCs w:val="28"/>
          </w:rPr>
          <w:t>“</w:t>
        </w:r>
        <w:r w:rsidR="00D01EAA">
          <w:rPr>
            <w:rStyle w:val="a8"/>
            <w:rFonts w:ascii="仿宋" w:eastAsia="仿宋" w:hAnsi="仿宋" w:cstheme="majorBidi" w:hint="eastAsia"/>
            <w:bCs/>
            <w:sz w:val="28"/>
            <w:szCs w:val="28"/>
          </w:rPr>
          <w:t>三公”经费财政拨款支出决算情况说明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_Toc15396609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11</w:t>
        </w:r>
        <w:r>
          <w:rPr>
            <w:rFonts w:ascii="仿宋" w:eastAsia="仿宋" w:hAnsi="仿宋"/>
            <w:sz w:val="28"/>
            <w:szCs w:val="28"/>
          </w:rPr>
          <w:fldChar w:fldCharType="end"/>
        </w:r>
      </w:hyperlink>
    </w:p>
    <w:p w:rsidR="005A13F6" w:rsidRDefault="001009AB">
      <w:pPr>
        <w:pStyle w:val="20"/>
        <w:rPr>
          <w:rFonts w:ascii="仿宋" w:eastAsia="仿宋" w:hAnsi="仿宋" w:cstheme="minorBidi"/>
          <w:sz w:val="28"/>
          <w:szCs w:val="28"/>
        </w:rPr>
      </w:pPr>
      <w:hyperlink w:anchor="_Toc15396610" w:history="1">
        <w:r w:rsidR="00D01EAA">
          <w:rPr>
            <w:rStyle w:val="a8"/>
            <w:rFonts w:ascii="仿宋" w:eastAsia="仿宋" w:hAnsi="仿宋" w:hint="eastAsia"/>
            <w:sz w:val="28"/>
            <w:szCs w:val="28"/>
          </w:rPr>
          <w:t>八、</w:t>
        </w:r>
        <w:r w:rsidR="00D01EAA">
          <w:rPr>
            <w:rStyle w:val="a8"/>
            <w:rFonts w:ascii="仿宋" w:eastAsia="仿宋" w:hAnsi="仿宋" w:cstheme="majorBidi" w:hint="eastAsia"/>
            <w:bCs/>
            <w:sz w:val="28"/>
            <w:szCs w:val="28"/>
          </w:rPr>
          <w:t>政府性基金预算支出决算情况说明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_Toc15396610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11</w:t>
        </w:r>
        <w:r>
          <w:rPr>
            <w:rFonts w:ascii="仿宋" w:eastAsia="仿宋" w:hAnsi="仿宋"/>
            <w:sz w:val="28"/>
            <w:szCs w:val="28"/>
          </w:rPr>
          <w:fldChar w:fldCharType="end"/>
        </w:r>
      </w:hyperlink>
    </w:p>
    <w:p w:rsidR="005A13F6" w:rsidRDefault="001009AB">
      <w:pPr>
        <w:pStyle w:val="20"/>
        <w:rPr>
          <w:rFonts w:ascii="仿宋" w:eastAsia="仿宋" w:hAnsi="仿宋" w:cstheme="minorBidi"/>
          <w:sz w:val="28"/>
          <w:szCs w:val="28"/>
        </w:rPr>
      </w:pPr>
      <w:hyperlink w:anchor="_Toc15396611" w:history="1">
        <w:r w:rsidR="00D01EAA">
          <w:rPr>
            <w:rStyle w:val="a8"/>
            <w:rFonts w:ascii="仿宋" w:eastAsia="仿宋" w:hAnsi="仿宋" w:cstheme="majorBidi" w:hint="eastAsia"/>
            <w:bCs/>
            <w:sz w:val="28"/>
            <w:szCs w:val="28"/>
          </w:rPr>
          <w:t>九、</w:t>
        </w:r>
        <w:r w:rsidR="00D01EAA">
          <w:rPr>
            <w:rStyle w:val="a8"/>
            <w:rFonts w:ascii="仿宋" w:eastAsia="仿宋" w:hAnsi="仿宋" w:hint="eastAsia"/>
            <w:sz w:val="28"/>
            <w:szCs w:val="28"/>
          </w:rPr>
          <w:t xml:space="preserve"> 国</w:t>
        </w:r>
        <w:r w:rsidR="00D01EAA">
          <w:rPr>
            <w:rStyle w:val="a8"/>
            <w:rFonts w:ascii="仿宋" w:eastAsia="仿宋" w:hAnsi="仿宋" w:cstheme="majorBidi" w:hint="eastAsia"/>
            <w:bCs/>
            <w:sz w:val="28"/>
            <w:szCs w:val="28"/>
          </w:rPr>
          <w:t>有资本经营预算支出决算情况说明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_Toc15396611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11</w:t>
        </w:r>
        <w:r>
          <w:rPr>
            <w:rFonts w:ascii="仿宋" w:eastAsia="仿宋" w:hAnsi="仿宋"/>
            <w:sz w:val="28"/>
            <w:szCs w:val="28"/>
          </w:rPr>
          <w:fldChar w:fldCharType="end"/>
        </w:r>
      </w:hyperlink>
    </w:p>
    <w:p w:rsidR="005A13F6" w:rsidRDefault="001009AB">
      <w:pPr>
        <w:pStyle w:val="20"/>
        <w:rPr>
          <w:rFonts w:ascii="仿宋" w:eastAsia="仿宋" w:hAnsi="仿宋" w:cstheme="minorBidi"/>
          <w:sz w:val="28"/>
          <w:szCs w:val="28"/>
        </w:rPr>
      </w:pPr>
      <w:hyperlink w:anchor="_Toc15396612" w:history="1">
        <w:r w:rsidR="00D01EAA">
          <w:rPr>
            <w:rStyle w:val="a8"/>
            <w:rFonts w:ascii="仿宋" w:eastAsia="仿宋" w:hAnsi="仿宋" w:hint="eastAsia"/>
            <w:sz w:val="28"/>
            <w:szCs w:val="28"/>
          </w:rPr>
          <w:t>十</w:t>
        </w:r>
        <w:r w:rsidR="00D01EAA">
          <w:rPr>
            <w:rStyle w:val="a8"/>
            <w:rFonts w:ascii="仿宋" w:eastAsia="仿宋" w:hAnsi="仿宋" w:cstheme="majorBidi" w:hint="eastAsia"/>
            <w:bCs/>
            <w:sz w:val="28"/>
            <w:szCs w:val="28"/>
          </w:rPr>
          <w:t>一、其他重要事项的情况说明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_Toc15396612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12</w:t>
        </w:r>
        <w:r>
          <w:rPr>
            <w:rFonts w:ascii="仿宋" w:eastAsia="仿宋" w:hAnsi="仿宋"/>
            <w:sz w:val="28"/>
            <w:szCs w:val="28"/>
          </w:rPr>
          <w:fldChar w:fldCharType="end"/>
        </w:r>
      </w:hyperlink>
    </w:p>
    <w:p w:rsidR="005A13F6" w:rsidRDefault="001009AB">
      <w:pPr>
        <w:pStyle w:val="10"/>
        <w:rPr>
          <w:rFonts w:cstheme="minorBidi"/>
        </w:rPr>
      </w:pPr>
      <w:hyperlink w:anchor="_Toc15396613" w:history="1">
        <w:r w:rsidR="00D01EAA">
          <w:rPr>
            <w:rStyle w:val="a8"/>
            <w:rFonts w:hint="eastAsia"/>
            <w:bCs/>
            <w:kern w:val="44"/>
          </w:rPr>
          <w:t>第三部分</w:t>
        </w:r>
        <w:r w:rsidR="00D01EAA">
          <w:rPr>
            <w:rStyle w:val="a8"/>
            <w:rFonts w:hint="eastAsia"/>
          </w:rPr>
          <w:t xml:space="preserve"> 名</w:t>
        </w:r>
        <w:r w:rsidR="00D01EAA">
          <w:rPr>
            <w:rStyle w:val="a8"/>
            <w:rFonts w:hint="eastAsia"/>
            <w:bCs/>
            <w:kern w:val="44"/>
          </w:rPr>
          <w:t>词解释</w:t>
        </w:r>
        <w:r w:rsidR="00D01EAA">
          <w:tab/>
        </w:r>
        <w:r>
          <w:fldChar w:fldCharType="begin"/>
        </w:r>
        <w:r w:rsidR="00D01EAA">
          <w:instrText xml:space="preserve"> PAGEREF _Toc15396613 \h </w:instrText>
        </w:r>
        <w:r>
          <w:fldChar w:fldCharType="separate"/>
        </w:r>
        <w:r w:rsidR="00D01EAA">
          <w:t>13</w:t>
        </w:r>
        <w:r>
          <w:fldChar w:fldCharType="end"/>
        </w:r>
      </w:hyperlink>
    </w:p>
    <w:p w:rsidR="005A13F6" w:rsidRDefault="001009AB">
      <w:pPr>
        <w:pStyle w:val="10"/>
        <w:rPr>
          <w:rFonts w:cstheme="minorBidi"/>
        </w:rPr>
      </w:pPr>
      <w:hyperlink w:anchor="_Toc15396614" w:history="1">
        <w:r w:rsidR="00D01EAA">
          <w:rPr>
            <w:rStyle w:val="a8"/>
            <w:rFonts w:hint="eastAsia"/>
          </w:rPr>
          <w:t>第</w:t>
        </w:r>
        <w:r w:rsidR="00D01EAA">
          <w:rPr>
            <w:rStyle w:val="a8"/>
            <w:rFonts w:hint="eastAsia"/>
            <w:bCs/>
            <w:kern w:val="44"/>
          </w:rPr>
          <w:t>四部分</w:t>
        </w:r>
        <w:r w:rsidR="00D01EAA">
          <w:rPr>
            <w:rStyle w:val="a8"/>
            <w:bCs/>
            <w:kern w:val="44"/>
          </w:rPr>
          <w:t xml:space="preserve"> </w:t>
        </w:r>
        <w:r w:rsidR="00D01EAA">
          <w:rPr>
            <w:rStyle w:val="a8"/>
            <w:rFonts w:hint="eastAsia"/>
            <w:bCs/>
            <w:kern w:val="44"/>
          </w:rPr>
          <w:t>附件</w:t>
        </w:r>
        <w:r w:rsidR="00D01EAA">
          <w:tab/>
        </w:r>
        <w:r>
          <w:fldChar w:fldCharType="begin"/>
        </w:r>
        <w:r w:rsidR="00D01EAA">
          <w:instrText xml:space="preserve"> PAGEREF _Toc15396614 \h </w:instrText>
        </w:r>
        <w:r>
          <w:fldChar w:fldCharType="separate"/>
        </w:r>
        <w:r w:rsidR="00D01EAA">
          <w:t>16</w:t>
        </w:r>
        <w:r>
          <w:fldChar w:fldCharType="end"/>
        </w:r>
      </w:hyperlink>
    </w:p>
    <w:p w:rsidR="005A13F6" w:rsidRDefault="001009AB">
      <w:pPr>
        <w:pStyle w:val="20"/>
        <w:rPr>
          <w:rFonts w:ascii="仿宋" w:eastAsia="仿宋" w:hAnsi="仿宋" w:cstheme="minorBidi"/>
          <w:sz w:val="28"/>
          <w:szCs w:val="28"/>
        </w:rPr>
      </w:pPr>
      <w:hyperlink w:anchor="_Toc15396615" w:history="1">
        <w:r w:rsidR="00D01EAA">
          <w:rPr>
            <w:rStyle w:val="a8"/>
            <w:rFonts w:ascii="仿宋" w:eastAsia="仿宋" w:hAnsi="仿宋" w:hint="eastAsia"/>
            <w:kern w:val="44"/>
            <w:sz w:val="28"/>
            <w:szCs w:val="28"/>
          </w:rPr>
          <w:t>附件</w:t>
        </w:r>
        <w:r w:rsidR="00D01EAA">
          <w:rPr>
            <w:rStyle w:val="a8"/>
            <w:rFonts w:ascii="仿宋" w:eastAsia="仿宋" w:hAnsi="仿宋"/>
            <w:kern w:val="44"/>
            <w:sz w:val="28"/>
            <w:szCs w:val="28"/>
          </w:rPr>
          <w:t>1</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_Toc15396615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16</w:t>
        </w:r>
        <w:r>
          <w:rPr>
            <w:rFonts w:ascii="仿宋" w:eastAsia="仿宋" w:hAnsi="仿宋"/>
            <w:sz w:val="28"/>
            <w:szCs w:val="28"/>
          </w:rPr>
          <w:fldChar w:fldCharType="end"/>
        </w:r>
      </w:hyperlink>
    </w:p>
    <w:p w:rsidR="005A13F6" w:rsidRDefault="001009AB">
      <w:pPr>
        <w:pStyle w:val="20"/>
        <w:rPr>
          <w:rFonts w:ascii="仿宋" w:eastAsia="仿宋" w:hAnsi="仿宋" w:cstheme="minorBidi"/>
          <w:sz w:val="28"/>
          <w:szCs w:val="28"/>
        </w:rPr>
      </w:pPr>
      <w:hyperlink w:anchor="_Toc15396617" w:history="1">
        <w:r w:rsidR="00D01EAA">
          <w:rPr>
            <w:rStyle w:val="a8"/>
            <w:rFonts w:ascii="仿宋" w:eastAsia="仿宋" w:hAnsi="仿宋" w:hint="eastAsia"/>
            <w:kern w:val="44"/>
            <w:sz w:val="28"/>
            <w:szCs w:val="28"/>
          </w:rPr>
          <w:t>附件</w:t>
        </w:r>
        <w:r w:rsidR="00D01EAA">
          <w:rPr>
            <w:rStyle w:val="a8"/>
            <w:rFonts w:ascii="仿宋" w:eastAsia="仿宋" w:hAnsi="仿宋"/>
            <w:kern w:val="44"/>
            <w:sz w:val="28"/>
            <w:szCs w:val="28"/>
          </w:rPr>
          <w:t>2</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_Toc15396617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17</w:t>
        </w:r>
        <w:r>
          <w:rPr>
            <w:rFonts w:ascii="仿宋" w:eastAsia="仿宋" w:hAnsi="仿宋"/>
            <w:sz w:val="28"/>
            <w:szCs w:val="28"/>
          </w:rPr>
          <w:fldChar w:fldCharType="end"/>
        </w:r>
      </w:hyperlink>
    </w:p>
    <w:p w:rsidR="005A13F6" w:rsidRDefault="001009AB">
      <w:pPr>
        <w:pStyle w:val="10"/>
        <w:rPr>
          <w:rFonts w:cstheme="minorBidi"/>
        </w:rPr>
      </w:pPr>
      <w:hyperlink w:anchor="_Toc15396618" w:history="1">
        <w:r w:rsidR="00D01EAA">
          <w:rPr>
            <w:rStyle w:val="a8"/>
            <w:rFonts w:hint="eastAsia"/>
          </w:rPr>
          <w:t>第</w:t>
        </w:r>
        <w:r w:rsidR="00D01EAA">
          <w:rPr>
            <w:rStyle w:val="a8"/>
            <w:rFonts w:hint="eastAsia"/>
            <w:bCs/>
            <w:kern w:val="44"/>
          </w:rPr>
          <w:t>五部分</w:t>
        </w:r>
        <w:r w:rsidR="00D01EAA">
          <w:rPr>
            <w:rStyle w:val="a8"/>
            <w:bCs/>
            <w:kern w:val="44"/>
          </w:rPr>
          <w:t xml:space="preserve"> </w:t>
        </w:r>
        <w:r w:rsidR="00D01EAA">
          <w:rPr>
            <w:rStyle w:val="a8"/>
            <w:rFonts w:hint="eastAsia"/>
            <w:bCs/>
            <w:kern w:val="44"/>
          </w:rPr>
          <w:t>附表</w:t>
        </w:r>
        <w:r w:rsidR="00D01EAA">
          <w:tab/>
        </w:r>
        <w:r>
          <w:fldChar w:fldCharType="begin"/>
        </w:r>
        <w:r w:rsidR="00D01EAA">
          <w:instrText xml:space="preserve"> PAGEREF _Toc15396618 \h </w:instrText>
        </w:r>
        <w:r>
          <w:fldChar w:fldCharType="separate"/>
        </w:r>
        <w:r w:rsidR="00D01EAA">
          <w:t>18</w:t>
        </w:r>
        <w: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一、</w:t>
      </w:r>
      <w:hyperlink w:anchor="_Toc15396619" w:history="1">
        <w:r>
          <w:rPr>
            <w:rStyle w:val="a8"/>
            <w:rFonts w:ascii="仿宋" w:eastAsia="仿宋" w:hAnsi="仿宋" w:hint="eastAsia"/>
            <w:sz w:val="28"/>
            <w:szCs w:val="28"/>
          </w:rPr>
          <w:t>收入支出决算总表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_Toc15396619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二、</w:t>
      </w:r>
      <w:hyperlink w:anchor="_Toc15396620" w:history="1">
        <w:r>
          <w:rPr>
            <w:rStyle w:val="a8"/>
            <w:rFonts w:ascii="仿宋" w:eastAsia="仿宋" w:hAnsi="仿宋" w:hint="eastAsia"/>
            <w:sz w:val="28"/>
            <w:szCs w:val="28"/>
          </w:rPr>
          <w:t>收入总表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_Toc15396620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三、</w:t>
      </w:r>
      <w:hyperlink w:anchor="_Toc15396621" w:history="1">
        <w:r>
          <w:rPr>
            <w:rStyle w:val="a8"/>
            <w:rFonts w:ascii="仿宋" w:eastAsia="仿宋" w:hAnsi="仿宋" w:hint="eastAsia"/>
            <w:sz w:val="28"/>
            <w:szCs w:val="28"/>
          </w:rPr>
          <w:t>支出总表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_Toc15396621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四、</w:t>
      </w:r>
      <w:hyperlink w:anchor="_Toc15396622" w:history="1">
        <w:r>
          <w:rPr>
            <w:rStyle w:val="a8"/>
            <w:rFonts w:ascii="仿宋" w:eastAsia="仿宋" w:hAnsi="仿宋" w:hint="eastAsia"/>
            <w:sz w:val="28"/>
            <w:szCs w:val="28"/>
          </w:rPr>
          <w:t>财政拨款收入支出决算总表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_Toc15396622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sz w:val="28"/>
          <w:szCs w:val="28"/>
        </w:rPr>
      </w:pPr>
      <w:r>
        <w:rPr>
          <w:rFonts w:ascii="仿宋" w:eastAsia="仿宋" w:hAnsi="仿宋" w:hint="eastAsia"/>
          <w:sz w:val="28"/>
          <w:szCs w:val="28"/>
        </w:rPr>
        <w:t>五、</w:t>
      </w:r>
      <w:hyperlink w:anchor="_Toc15396623" w:history="1">
        <w:r>
          <w:rPr>
            <w:rFonts w:ascii="仿宋" w:eastAsia="仿宋" w:hAnsi="仿宋" w:hint="eastAsia"/>
            <w:sz w:val="28"/>
            <w:szCs w:val="28"/>
          </w:rPr>
          <w:t>财政拨款支出决算明细表（政府经济分类科目）</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_Toc15396623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六、</w:t>
      </w:r>
      <w:hyperlink w:anchor="_Toc15396624" w:history="1">
        <w:r>
          <w:rPr>
            <w:rStyle w:val="a8"/>
            <w:rFonts w:ascii="仿宋" w:eastAsia="仿宋" w:hAnsi="仿宋" w:hint="eastAsia"/>
            <w:sz w:val="28"/>
            <w:szCs w:val="28"/>
          </w:rPr>
          <w:t>一般公共预算财政拨款支出决算表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_Toc15396624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七、</w:t>
      </w:r>
      <w:hyperlink w:anchor="_Toc15396625" w:history="1">
        <w:r>
          <w:rPr>
            <w:rStyle w:val="a8"/>
            <w:rFonts w:ascii="仿宋" w:eastAsia="仿宋" w:hAnsi="仿宋" w:hint="eastAsia"/>
            <w:sz w:val="28"/>
            <w:szCs w:val="28"/>
          </w:rPr>
          <w:t>一般公共预算财政拨款支出决算明细表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_Toc15396625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八、</w:t>
      </w:r>
      <w:hyperlink w:anchor="_Toc15396626" w:history="1">
        <w:r>
          <w:rPr>
            <w:rStyle w:val="a8"/>
            <w:rFonts w:ascii="仿宋" w:eastAsia="仿宋" w:hAnsi="仿宋" w:hint="eastAsia"/>
            <w:sz w:val="28"/>
            <w:szCs w:val="28"/>
          </w:rPr>
          <w:t>一般公共预算财政拨款基本支出决算表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_Toc15396626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九、</w:t>
      </w:r>
      <w:hyperlink w:anchor="_Toc15396627" w:history="1">
        <w:r>
          <w:rPr>
            <w:rStyle w:val="a8"/>
            <w:rFonts w:ascii="仿宋" w:eastAsia="仿宋" w:hAnsi="仿宋" w:hint="eastAsia"/>
            <w:sz w:val="28"/>
            <w:szCs w:val="28"/>
          </w:rPr>
          <w:t>一般公共预算财政拨款项目支出决算表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_Toc15396627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十、</w:t>
      </w:r>
      <w:hyperlink w:anchor="_Toc15396628" w:history="1">
        <w:r>
          <w:rPr>
            <w:rStyle w:val="a8"/>
            <w:rFonts w:ascii="仿宋" w:eastAsia="仿宋" w:hAnsi="仿宋" w:hint="eastAsia"/>
            <w:sz w:val="28"/>
            <w:szCs w:val="28"/>
          </w:rPr>
          <w:t>一般公共预算财政拨款“三公”经费支出决算表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_Toc15396628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十一、</w:t>
      </w:r>
      <w:hyperlink w:anchor="_Toc15396629" w:history="1">
        <w:r>
          <w:rPr>
            <w:rStyle w:val="a8"/>
            <w:rFonts w:ascii="仿宋" w:eastAsia="仿宋" w:hAnsi="仿宋" w:hint="eastAsia"/>
            <w:sz w:val="28"/>
            <w:szCs w:val="28"/>
          </w:rPr>
          <w:t>政府性基金预算财政拨款收入支出决算表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_Toc15396629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十二、</w:t>
      </w:r>
      <w:hyperlink w:anchor="_Toc15396630" w:history="1">
        <w:r>
          <w:rPr>
            <w:rStyle w:val="a8"/>
            <w:rFonts w:ascii="仿宋" w:eastAsia="仿宋" w:hAnsi="仿宋" w:hint="eastAsia"/>
            <w:sz w:val="28"/>
            <w:szCs w:val="28"/>
          </w:rPr>
          <w:t>政府性基金预算财政拨款“三公”经费支出决算表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_Toc15396630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D01EAA">
      <w:pPr>
        <w:pStyle w:val="20"/>
        <w:rPr>
          <w:rFonts w:ascii="仿宋" w:eastAsia="仿宋" w:hAnsi="仿宋" w:cstheme="minorBidi"/>
          <w:sz w:val="24"/>
        </w:rPr>
      </w:pPr>
      <w:r>
        <w:rPr>
          <w:rFonts w:ascii="仿宋" w:eastAsia="仿宋" w:hAnsi="仿宋" w:hint="eastAsia"/>
          <w:sz w:val="28"/>
          <w:szCs w:val="28"/>
        </w:rPr>
        <w:t>十三、</w:t>
      </w:r>
      <w:hyperlink w:anchor="_Toc15396631" w:history="1">
        <w:r>
          <w:rPr>
            <w:rStyle w:val="a8"/>
            <w:rFonts w:ascii="仿宋" w:eastAsia="仿宋" w:hAnsi="仿宋" w:hint="eastAsia"/>
            <w:sz w:val="28"/>
            <w:szCs w:val="28"/>
          </w:rPr>
          <w:t>国有资本经营预算支出决算表</w:t>
        </w:r>
        <w:r>
          <w:rPr>
            <w:rFonts w:ascii="仿宋" w:eastAsia="仿宋" w:hAnsi="仿宋"/>
            <w:sz w:val="28"/>
            <w:szCs w:val="28"/>
          </w:rPr>
          <w:tab/>
        </w:r>
        <w:r w:rsidR="001009AB">
          <w:rPr>
            <w:rFonts w:ascii="仿宋" w:eastAsia="仿宋" w:hAnsi="仿宋"/>
            <w:sz w:val="28"/>
            <w:szCs w:val="28"/>
          </w:rPr>
          <w:fldChar w:fldCharType="begin"/>
        </w:r>
        <w:r>
          <w:rPr>
            <w:rFonts w:ascii="仿宋" w:eastAsia="仿宋" w:hAnsi="仿宋"/>
            <w:sz w:val="28"/>
            <w:szCs w:val="28"/>
          </w:rPr>
          <w:instrText xml:space="preserve"> PAGEREF _Toc15396631 \h </w:instrText>
        </w:r>
        <w:r w:rsidR="001009AB">
          <w:rPr>
            <w:rFonts w:ascii="仿宋" w:eastAsia="仿宋" w:hAnsi="仿宋"/>
            <w:sz w:val="28"/>
            <w:szCs w:val="28"/>
          </w:rPr>
        </w:r>
        <w:r w:rsidR="001009AB">
          <w:rPr>
            <w:rFonts w:ascii="仿宋" w:eastAsia="仿宋" w:hAnsi="仿宋"/>
            <w:sz w:val="28"/>
            <w:szCs w:val="28"/>
          </w:rPr>
          <w:fldChar w:fldCharType="separate"/>
        </w:r>
        <w:r>
          <w:rPr>
            <w:rFonts w:ascii="仿宋" w:eastAsia="仿宋" w:hAnsi="仿宋"/>
            <w:sz w:val="28"/>
            <w:szCs w:val="28"/>
          </w:rPr>
          <w:t>18</w:t>
        </w:r>
        <w:r w:rsidR="001009AB">
          <w:rPr>
            <w:rFonts w:ascii="仿宋" w:eastAsia="仿宋" w:hAnsi="仿宋"/>
            <w:sz w:val="28"/>
            <w:szCs w:val="28"/>
          </w:rPr>
          <w:fldChar w:fldCharType="end"/>
        </w:r>
      </w:hyperlink>
    </w:p>
    <w:p w:rsidR="005A13F6" w:rsidRDefault="001009AB">
      <w:pPr>
        <w:widowControl/>
        <w:jc w:val="left"/>
        <w:rPr>
          <w:rFonts w:ascii="仿宋" w:eastAsia="仿宋" w:hAnsi="仿宋"/>
          <w:color w:val="000000"/>
          <w:sz w:val="24"/>
        </w:rPr>
      </w:pPr>
      <w:r>
        <w:rPr>
          <w:rFonts w:ascii="仿宋" w:eastAsia="仿宋" w:hAnsi="仿宋"/>
          <w:color w:val="000000"/>
          <w:sz w:val="24"/>
        </w:rPr>
        <w:fldChar w:fldCharType="end"/>
      </w:r>
    </w:p>
    <w:p w:rsidR="005A13F6" w:rsidRDefault="00D01EAA">
      <w:pPr>
        <w:widowControl/>
        <w:jc w:val="left"/>
        <w:rPr>
          <w:rFonts w:ascii="黑体" w:eastAsia="黑体" w:hAnsi="黑体"/>
          <w:bCs/>
          <w:kern w:val="44"/>
          <w:sz w:val="44"/>
          <w:szCs w:val="44"/>
        </w:rPr>
      </w:pPr>
      <w:bookmarkStart w:id="12" w:name="_Toc15396599"/>
      <w:bookmarkStart w:id="13" w:name="_Toc15377196"/>
      <w:r>
        <w:rPr>
          <w:rFonts w:ascii="黑体" w:eastAsia="黑体" w:hAnsi="黑体"/>
          <w:b/>
        </w:rPr>
        <w:br w:type="page"/>
      </w:r>
    </w:p>
    <w:p w:rsidR="005A13F6" w:rsidRDefault="00D01EAA">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A13F6" w:rsidRDefault="005A13F6">
      <w:pPr>
        <w:widowControl/>
        <w:jc w:val="left"/>
        <w:rPr>
          <w:rFonts w:ascii="黑体" w:eastAsia="黑体"/>
          <w:color w:val="000000"/>
          <w:sz w:val="32"/>
          <w:szCs w:val="32"/>
        </w:rPr>
      </w:pPr>
    </w:p>
    <w:p w:rsidR="005A13F6" w:rsidRDefault="00D01EAA">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5A13F6" w:rsidRDefault="00D01EA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p>
    <w:p w:rsidR="005A13F6" w:rsidRDefault="00D01EAA" w:rsidP="005C0F27">
      <w:pPr>
        <w:adjustRightInd w:val="0"/>
        <w:snapToGrid w:val="0"/>
        <w:spacing w:line="600" w:lineRule="atLeast"/>
        <w:ind w:firstLineChars="220" w:firstLine="704"/>
        <w:rPr>
          <w:rFonts w:ascii="仿宋_GB2312" w:eastAsia="仿宋_GB2312"/>
          <w:sz w:val="32"/>
          <w:szCs w:val="32"/>
        </w:rPr>
      </w:pPr>
      <w:r>
        <w:rPr>
          <w:rFonts w:ascii="仿宋_GB2312" w:eastAsia="仿宋_GB2312" w:hint="eastAsia"/>
          <w:sz w:val="32"/>
          <w:szCs w:val="32"/>
        </w:rPr>
        <w:t>我院是一所一级甲等卫生院，提供以预防保健、基本医疗、健康教育、计划生育、康复为主要内容的综合性服务，全面实施国家基本公共卫生服务和重大公共卫生服务项目，提高农民保健意识。受区卫生局委托承担辖区内公共卫生管理，负责对村级卫生机构的技术指导和对乡村医生的培训。</w:t>
      </w:r>
    </w:p>
    <w:p w:rsidR="005A13F6" w:rsidRDefault="00D01EA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bookmarkEnd w:id="16"/>
      <w:bookmarkEnd w:id="17"/>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8年重点工作完成情况。</w:t>
      </w:r>
      <w:bookmarkEnd w:id="18"/>
      <w:bookmarkEnd w:id="19"/>
    </w:p>
    <w:p w:rsidR="005A13F6" w:rsidRDefault="00D01EAA" w:rsidP="005C0F27">
      <w:pPr>
        <w:adjustRightInd w:val="0"/>
        <w:snapToGrid w:val="0"/>
        <w:spacing w:line="600" w:lineRule="atLeast"/>
        <w:ind w:firstLineChars="220" w:firstLine="704"/>
        <w:rPr>
          <w:rFonts w:ascii="仿宋_GB2312" w:eastAsia="仿宋_GB2312"/>
          <w:sz w:val="32"/>
          <w:szCs w:val="32"/>
        </w:rPr>
      </w:pPr>
      <w:r>
        <w:rPr>
          <w:rFonts w:ascii="仿宋_GB2312" w:eastAsia="仿宋_GB2312" w:hint="eastAsia"/>
          <w:sz w:val="32"/>
          <w:szCs w:val="32"/>
        </w:rPr>
        <w:t>2018年达川区</w:t>
      </w:r>
      <w:r w:rsidR="00165F57">
        <w:rPr>
          <w:rFonts w:ascii="宋体" w:hAnsi="宋体" w:cs="宋体" w:hint="eastAsia"/>
          <w:sz w:val="32"/>
          <w:szCs w:val="32"/>
        </w:rPr>
        <w:t>东兴乡</w:t>
      </w:r>
      <w:r>
        <w:rPr>
          <w:rFonts w:ascii="仿宋_GB2312" w:eastAsia="仿宋_GB2312" w:hint="eastAsia"/>
          <w:sz w:val="32"/>
          <w:szCs w:val="32"/>
        </w:rPr>
        <w:t>卫生院的卫生工作在镇党委、政府和区卫生计生局领导下，</w:t>
      </w:r>
      <w:bookmarkStart w:id="20" w:name="OLE_LINK1"/>
      <w:r>
        <w:rPr>
          <w:rFonts w:ascii="仿宋_GB2312" w:eastAsia="仿宋_GB2312" w:hint="eastAsia"/>
          <w:sz w:val="32"/>
          <w:szCs w:val="32"/>
        </w:rPr>
        <w:t>坚持以“三个代表”重要思想为指导，认真贯彻落实党的十九大精神，强化“以病人为中心，以质量为核心”的服务理念，深入全面贯彻党的十九大精神、习近平新时代中国特色社会主义思想、习近平总书记对四川工作系列重要指示精神和省委十一届三次全会精神，落实市第四次党代会部署。深入开展“六个年”、“廉洁医院建设”活动。</w:t>
      </w:r>
      <w:bookmarkEnd w:id="20"/>
      <w:r>
        <w:rPr>
          <w:rFonts w:ascii="仿宋_GB2312" w:eastAsia="仿宋_GB2312" w:hint="eastAsia"/>
          <w:sz w:val="32"/>
          <w:szCs w:val="32"/>
        </w:rPr>
        <w:t>加强政治思想和医德医风教育，抓好医疗核心制度落实，严格医疗保险制度和基本公共卫生项目实施，努力做好辖区内疾病预防控制工作，严格执行药品网上采购“阳光采购”方案及基本药物制度和抗菌药物应用管理的规定。</w:t>
      </w:r>
    </w:p>
    <w:p w:rsidR="005A13F6" w:rsidRDefault="00D01EAA">
      <w:pPr>
        <w:pStyle w:val="2"/>
        <w:rPr>
          <w:rStyle w:val="2Char"/>
        </w:rPr>
      </w:pPr>
      <w:bookmarkStart w:id="21" w:name="_Toc15396601"/>
      <w:bookmarkStart w:id="22" w:name="_Toc15377200"/>
      <w:r>
        <w:rPr>
          <w:rFonts w:ascii="黑体" w:eastAsia="黑体" w:hint="eastAsia"/>
          <w:b w:val="0"/>
          <w:color w:val="000000"/>
        </w:rPr>
        <w:lastRenderedPageBreak/>
        <w:t>二、</w:t>
      </w:r>
      <w:r>
        <w:rPr>
          <w:rFonts w:ascii="黑体" w:eastAsia="黑体" w:hAnsi="黑体" w:hint="eastAsia"/>
          <w:b w:val="0"/>
          <w:color w:val="000000"/>
        </w:rPr>
        <w:t>机</w:t>
      </w:r>
      <w:r>
        <w:rPr>
          <w:rStyle w:val="2Char"/>
          <w:rFonts w:ascii="黑体" w:eastAsia="黑体" w:hAnsi="黑体" w:hint="eastAsia"/>
        </w:rPr>
        <w:t>构设置</w:t>
      </w:r>
      <w:bookmarkEnd w:id="21"/>
      <w:bookmarkEnd w:id="22"/>
    </w:p>
    <w:p w:rsidR="005A13F6" w:rsidRDefault="00D01EAA" w:rsidP="005C0F27">
      <w:pPr>
        <w:spacing w:line="600" w:lineRule="exact"/>
        <w:ind w:firstLineChars="200" w:firstLine="640"/>
        <w:rPr>
          <w:rFonts w:ascii="仿宋_GB2312" w:eastAsia="仿宋_GB2312" w:hAnsi="仿宋"/>
          <w:sz w:val="32"/>
          <w:szCs w:val="32"/>
        </w:rPr>
      </w:pPr>
      <w:r>
        <w:rPr>
          <w:rFonts w:ascii="仿宋_GB2312" w:eastAsia="仿宋_GB2312" w:hAnsi="仿宋_GB2312" w:cs="仿宋_GB2312" w:hint="eastAsia"/>
          <w:color w:val="000000"/>
          <w:sz w:val="32"/>
          <w:szCs w:val="32"/>
        </w:rPr>
        <w:t>达州市达川区</w:t>
      </w:r>
      <w:r w:rsidR="00165F57">
        <w:rPr>
          <w:rFonts w:ascii="宋体" w:hAnsi="宋体" w:cs="宋体" w:hint="eastAsia"/>
          <w:color w:val="000000"/>
          <w:sz w:val="32"/>
          <w:szCs w:val="32"/>
        </w:rPr>
        <w:t>东兴乡</w:t>
      </w:r>
      <w:r>
        <w:rPr>
          <w:rFonts w:ascii="仿宋_GB2312" w:eastAsia="仿宋_GB2312" w:hAnsi="仿宋_GB2312" w:cs="仿宋_GB2312" w:hint="eastAsia"/>
          <w:color w:val="000000"/>
          <w:sz w:val="32"/>
          <w:szCs w:val="32"/>
        </w:rPr>
        <w:t>卫生院为事业单位1个，内设院办、行政办公室、财务科、医保办、公共卫生科、医</w:t>
      </w:r>
      <w:r w:rsidR="00165F57">
        <w:rPr>
          <w:rFonts w:ascii="仿宋_GB2312" w:eastAsia="仿宋_GB2312" w:hAnsi="仿宋_GB2312" w:cs="仿宋_GB2312" w:hint="eastAsia"/>
          <w:color w:val="000000"/>
          <w:sz w:val="32"/>
          <w:szCs w:val="32"/>
        </w:rPr>
        <w:t>生医生门诊部、护理部、医技科室、中西药房、收费室、</w:t>
      </w:r>
      <w:r>
        <w:rPr>
          <w:rFonts w:ascii="仿宋_GB2312" w:eastAsia="仿宋_GB2312" w:hAnsi="仿宋_GB2312" w:cs="仿宋_GB2312" w:hint="eastAsia"/>
          <w:color w:val="000000"/>
          <w:sz w:val="32"/>
          <w:szCs w:val="32"/>
        </w:rPr>
        <w:t>等；</w:t>
      </w:r>
      <w:r>
        <w:rPr>
          <w:rFonts w:ascii="仿宋_GB2312" w:eastAsia="仿宋_GB2312" w:hAnsi="仿宋" w:hint="eastAsia"/>
          <w:sz w:val="32"/>
          <w:szCs w:val="32"/>
        </w:rPr>
        <w:t>年末实有人数</w:t>
      </w:r>
      <w:r w:rsidR="00165F57">
        <w:rPr>
          <w:rFonts w:ascii="仿宋_GB2312" w:eastAsia="仿宋_GB2312" w:hAnsi="仿宋" w:hint="eastAsia"/>
          <w:sz w:val="32"/>
          <w:szCs w:val="32"/>
        </w:rPr>
        <w:t>16</w:t>
      </w:r>
      <w:r w:rsidR="005F5EC9">
        <w:rPr>
          <w:rFonts w:ascii="宋体" w:hAnsi="宋体" w:cs="宋体" w:hint="eastAsia"/>
          <w:sz w:val="32"/>
          <w:szCs w:val="32"/>
        </w:rPr>
        <w:t>人</w:t>
      </w:r>
      <w:r w:rsidR="005F5EC9">
        <w:rPr>
          <w:rFonts w:ascii="仿宋_GB2312" w:eastAsia="仿宋_GB2312" w:hAnsi="仿宋" w:hint="eastAsia"/>
          <w:sz w:val="32"/>
          <w:szCs w:val="32"/>
        </w:rPr>
        <w:t>、</w:t>
      </w:r>
      <w:r>
        <w:rPr>
          <w:rFonts w:ascii="仿宋_GB2312" w:eastAsia="仿宋_GB2312" w:hAnsi="仿宋" w:hint="eastAsia"/>
          <w:sz w:val="32"/>
          <w:szCs w:val="32"/>
        </w:rPr>
        <w:t>临聘</w:t>
      </w:r>
      <w:r w:rsidR="00165F57">
        <w:rPr>
          <w:rFonts w:ascii="仿宋_GB2312" w:eastAsia="仿宋_GB2312" w:hAnsi="仿宋" w:hint="eastAsia"/>
          <w:sz w:val="32"/>
          <w:szCs w:val="32"/>
        </w:rPr>
        <w:t>4</w:t>
      </w:r>
      <w:r>
        <w:rPr>
          <w:rFonts w:ascii="仿宋_GB2312" w:eastAsia="仿宋_GB2312" w:hAnsi="仿宋" w:hint="eastAsia"/>
          <w:sz w:val="32"/>
          <w:szCs w:val="32"/>
        </w:rPr>
        <w:t>人，其中事业专技人员</w:t>
      </w:r>
      <w:r w:rsidR="00165F57">
        <w:rPr>
          <w:rFonts w:ascii="仿宋_GB2312" w:eastAsia="仿宋_GB2312" w:hAnsi="仿宋" w:hint="eastAsia"/>
          <w:sz w:val="32"/>
          <w:szCs w:val="32"/>
        </w:rPr>
        <w:t>12</w:t>
      </w:r>
      <w:r>
        <w:rPr>
          <w:rFonts w:ascii="仿宋_GB2312" w:eastAsia="仿宋_GB2312" w:hAnsi="仿宋" w:hint="eastAsia"/>
          <w:sz w:val="32"/>
          <w:szCs w:val="32"/>
        </w:rPr>
        <w:t>人、事业工勤人员</w:t>
      </w:r>
      <w:r w:rsidR="00165F57">
        <w:rPr>
          <w:rFonts w:ascii="仿宋_GB2312" w:eastAsia="仿宋_GB2312" w:hAnsi="仿宋" w:hint="eastAsia"/>
          <w:sz w:val="32"/>
          <w:szCs w:val="32"/>
        </w:rPr>
        <w:t>1</w:t>
      </w:r>
      <w:r>
        <w:rPr>
          <w:rFonts w:ascii="仿宋_GB2312" w:eastAsia="仿宋_GB2312" w:hAnsi="仿宋" w:hint="eastAsia"/>
          <w:sz w:val="32"/>
          <w:szCs w:val="32"/>
        </w:rPr>
        <w:t>人、临聘人员</w:t>
      </w:r>
      <w:r w:rsidR="00165F57">
        <w:rPr>
          <w:rFonts w:ascii="仿宋_GB2312" w:eastAsia="仿宋_GB2312" w:hAnsi="仿宋" w:hint="eastAsia"/>
          <w:sz w:val="32"/>
          <w:szCs w:val="32"/>
        </w:rPr>
        <w:t>4</w:t>
      </w:r>
      <w:r>
        <w:rPr>
          <w:rFonts w:ascii="仿宋_GB2312" w:eastAsia="仿宋_GB2312" w:hAnsi="仿宋" w:hint="eastAsia"/>
          <w:sz w:val="32"/>
          <w:szCs w:val="32"/>
        </w:rPr>
        <w:t>人；退休人员</w:t>
      </w:r>
      <w:r w:rsidR="00165F57">
        <w:rPr>
          <w:rFonts w:ascii="仿宋_GB2312" w:eastAsia="仿宋_GB2312" w:hAnsi="仿宋" w:hint="eastAsia"/>
          <w:sz w:val="32"/>
          <w:szCs w:val="32"/>
        </w:rPr>
        <w:t>4</w:t>
      </w:r>
      <w:r>
        <w:rPr>
          <w:rFonts w:ascii="仿宋_GB2312" w:eastAsia="仿宋_GB2312" w:hAnsi="仿宋" w:hint="eastAsia"/>
          <w:sz w:val="32"/>
          <w:szCs w:val="32"/>
        </w:rPr>
        <w:t>人。</w:t>
      </w:r>
    </w:p>
    <w:p w:rsidR="005A13F6" w:rsidRDefault="00D01EAA">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5A13F6" w:rsidRDefault="00D01EAA">
      <w:pPr>
        <w:pStyle w:val="1"/>
        <w:ind w:right="440"/>
        <w:jc w:val="right"/>
        <w:rPr>
          <w:rStyle w:val="1Char"/>
          <w:rFonts w:ascii="黑体" w:eastAsia="黑体" w:hAnsi="黑体"/>
        </w:rPr>
      </w:pPr>
      <w:bookmarkStart w:id="23" w:name="_Toc15377204"/>
      <w:bookmarkStart w:id="24"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2018年度部门决算情况说明</w:t>
      </w:r>
      <w:bookmarkEnd w:id="23"/>
      <w:bookmarkEnd w:id="24"/>
    </w:p>
    <w:p w:rsidR="005A13F6" w:rsidRDefault="005A13F6"/>
    <w:p w:rsidR="005A13F6" w:rsidRDefault="00D01EAA">
      <w:pPr>
        <w:pStyle w:val="a9"/>
        <w:numPr>
          <w:ilvl w:val="0"/>
          <w:numId w:val="1"/>
        </w:numPr>
        <w:spacing w:line="600" w:lineRule="exact"/>
        <w:ind w:firstLineChars="0"/>
        <w:outlineLvl w:val="1"/>
        <w:rPr>
          <w:rStyle w:val="2Char"/>
          <w:rFonts w:ascii="黑体" w:eastAsia="黑体" w:hAnsi="黑体"/>
          <w:b w:val="0"/>
        </w:rPr>
      </w:pPr>
      <w:bookmarkStart w:id="25" w:name="_Toc15396603"/>
      <w:bookmarkStart w:id="26" w:name="_Toc15377205"/>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5"/>
      <w:bookmarkEnd w:id="26"/>
    </w:p>
    <w:p w:rsidR="005A13F6" w:rsidRDefault="00D01EAA">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2018年度收、支总计</w:t>
      </w:r>
      <w:r w:rsidR="00691D2D">
        <w:rPr>
          <w:rFonts w:ascii="仿宋" w:eastAsia="仿宋" w:hAnsi="仿宋" w:hint="eastAsia"/>
          <w:color w:val="000000"/>
          <w:sz w:val="32"/>
          <w:szCs w:val="32"/>
        </w:rPr>
        <w:t>412.26</w:t>
      </w:r>
      <w:r>
        <w:rPr>
          <w:rFonts w:ascii="仿宋" w:eastAsia="仿宋" w:hAnsi="仿宋" w:hint="eastAsia"/>
          <w:color w:val="000000"/>
          <w:sz w:val="32"/>
          <w:szCs w:val="32"/>
        </w:rPr>
        <w:t>万元。与2017年相比，收、支总计各</w:t>
      </w:r>
      <w:r w:rsidR="009B2E8E">
        <w:rPr>
          <w:rFonts w:ascii="仿宋" w:eastAsia="仿宋" w:hAnsi="仿宋" w:hint="eastAsia"/>
          <w:color w:val="000000"/>
          <w:sz w:val="32"/>
          <w:szCs w:val="32"/>
        </w:rPr>
        <w:t>减少</w:t>
      </w:r>
      <w:r w:rsidR="00691D2D">
        <w:rPr>
          <w:rFonts w:ascii="仿宋" w:eastAsia="仿宋" w:hAnsi="仿宋" w:hint="eastAsia"/>
          <w:color w:val="000000"/>
          <w:sz w:val="32"/>
          <w:szCs w:val="32"/>
        </w:rPr>
        <w:t>8.72</w:t>
      </w:r>
      <w:r>
        <w:rPr>
          <w:rFonts w:ascii="仿宋" w:eastAsia="仿宋" w:hAnsi="仿宋" w:hint="eastAsia"/>
          <w:color w:val="000000"/>
          <w:sz w:val="32"/>
          <w:szCs w:val="32"/>
        </w:rPr>
        <w:t>万元，</w:t>
      </w:r>
      <w:r w:rsidR="009B2E8E">
        <w:rPr>
          <w:rFonts w:ascii="仿宋" w:eastAsia="仿宋" w:hAnsi="仿宋" w:hint="eastAsia"/>
          <w:color w:val="000000"/>
          <w:sz w:val="32"/>
          <w:szCs w:val="32"/>
        </w:rPr>
        <w:t>减少</w:t>
      </w:r>
      <w:r w:rsidR="00691D2D">
        <w:rPr>
          <w:rFonts w:ascii="仿宋" w:eastAsia="仿宋" w:hAnsi="仿宋" w:hint="eastAsia"/>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。主要变动原因是业务收入下降。</w:t>
      </w:r>
    </w:p>
    <w:p w:rsidR="005A13F6" w:rsidRDefault="00691D2D" w:rsidP="00691D2D">
      <w:pPr>
        <w:ind w:firstLineChars="200" w:firstLine="640"/>
        <w:rPr>
          <w:rFonts w:ascii="仿宋" w:eastAsia="仿宋" w:hAnsi="仿宋"/>
          <w:color w:val="000000"/>
          <w:sz w:val="32"/>
          <w:szCs w:val="32"/>
        </w:rPr>
      </w:pPr>
      <w:r w:rsidRPr="00691D2D">
        <w:rPr>
          <w:rFonts w:ascii="仿宋" w:eastAsia="仿宋" w:hAnsi="仿宋"/>
          <w:noProof/>
          <w:color w:val="000000"/>
          <w:sz w:val="32"/>
          <w:szCs w:val="32"/>
        </w:rPr>
        <w:drawing>
          <wp:inline distT="0" distB="0" distL="0" distR="0">
            <wp:extent cx="4572000" cy="27432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13F6" w:rsidRDefault="00D01EAA">
      <w:pPr>
        <w:spacing w:line="600" w:lineRule="exact"/>
        <w:ind w:firstLineChars="500" w:firstLine="1600"/>
        <w:rPr>
          <w:rFonts w:ascii="仿宋_GB2312" w:eastAsia="仿宋_GB2312"/>
          <w:color w:val="000000"/>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w:t>
      </w:r>
    </w:p>
    <w:p w:rsidR="005A13F6" w:rsidRDefault="00D01EAA">
      <w:pPr>
        <w:pStyle w:val="a9"/>
        <w:numPr>
          <w:ilvl w:val="0"/>
          <w:numId w:val="1"/>
        </w:numPr>
        <w:spacing w:line="600" w:lineRule="exact"/>
        <w:ind w:firstLineChars="0"/>
        <w:outlineLvl w:val="1"/>
        <w:rPr>
          <w:rStyle w:val="2Char"/>
          <w:rFonts w:ascii="黑体" w:eastAsia="黑体" w:hAnsi="黑体"/>
          <w:b w:val="0"/>
        </w:rPr>
      </w:pPr>
      <w:bookmarkStart w:id="27" w:name="_Toc15377206"/>
      <w:bookmarkStart w:id="28" w:name="_Toc15396604"/>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7"/>
      <w:bookmarkEnd w:id="28"/>
    </w:p>
    <w:p w:rsidR="005A13F6" w:rsidRDefault="00D01EAA">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8年本年收入合计</w:t>
      </w:r>
      <w:r w:rsidR="00691D2D">
        <w:rPr>
          <w:rFonts w:ascii="仿宋" w:eastAsia="仿宋" w:hAnsi="仿宋" w:hint="eastAsia"/>
          <w:color w:val="000000"/>
          <w:sz w:val="32"/>
          <w:szCs w:val="32"/>
        </w:rPr>
        <w:t>321.14</w:t>
      </w:r>
      <w:r>
        <w:rPr>
          <w:rFonts w:ascii="仿宋" w:eastAsia="仿宋" w:hAnsi="仿宋" w:hint="eastAsia"/>
          <w:color w:val="000000"/>
          <w:sz w:val="32"/>
          <w:szCs w:val="32"/>
        </w:rPr>
        <w:t>万元，其中：一般公共预算财政拨款收入</w:t>
      </w:r>
      <w:r w:rsidR="00691D2D">
        <w:rPr>
          <w:rFonts w:ascii="仿宋" w:eastAsia="仿宋" w:hAnsi="仿宋" w:hint="eastAsia"/>
          <w:color w:val="000000"/>
          <w:sz w:val="32"/>
          <w:szCs w:val="32"/>
        </w:rPr>
        <w:t>165.15</w:t>
      </w:r>
      <w:r>
        <w:rPr>
          <w:rFonts w:ascii="仿宋" w:eastAsia="仿宋" w:hAnsi="仿宋" w:hint="eastAsia"/>
          <w:color w:val="000000"/>
          <w:sz w:val="32"/>
          <w:szCs w:val="32"/>
        </w:rPr>
        <w:t>万元，占</w:t>
      </w:r>
      <w:r w:rsidR="009B2E8E">
        <w:rPr>
          <w:rFonts w:ascii="仿宋" w:eastAsia="仿宋" w:hAnsi="仿宋" w:hint="eastAsia"/>
          <w:color w:val="000000"/>
          <w:sz w:val="32"/>
          <w:szCs w:val="32"/>
        </w:rPr>
        <w:t>5</w:t>
      </w:r>
      <w:r w:rsidR="00691D2D">
        <w:rPr>
          <w:rFonts w:ascii="仿宋" w:eastAsia="仿宋" w:hAnsi="仿宋" w:hint="eastAsia"/>
          <w:color w:val="000000"/>
          <w:sz w:val="32"/>
          <w:szCs w:val="32"/>
        </w:rPr>
        <w:t>1</w:t>
      </w:r>
      <w:r>
        <w:rPr>
          <w:rFonts w:ascii="仿宋" w:eastAsia="仿宋" w:hAnsi="仿宋"/>
          <w:color w:val="000000"/>
          <w:sz w:val="32"/>
          <w:szCs w:val="32"/>
        </w:rPr>
        <w:t>%</w:t>
      </w:r>
      <w:r>
        <w:rPr>
          <w:rFonts w:ascii="仿宋" w:eastAsia="仿宋" w:hAnsi="仿宋" w:hint="eastAsia"/>
          <w:color w:val="000000"/>
          <w:sz w:val="32"/>
          <w:szCs w:val="32"/>
        </w:rPr>
        <w:t>；政府性基金预算财政拨款收入0万元，占0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；国有资本经营预算财政拨款收入0万元，占0</w:t>
      </w:r>
      <w:r>
        <w:rPr>
          <w:rFonts w:ascii="仿宋" w:eastAsia="仿宋" w:hAnsi="仿宋"/>
          <w:color w:val="000000"/>
          <w:sz w:val="32"/>
          <w:szCs w:val="32"/>
        </w:rPr>
        <w:t>%</w:t>
      </w:r>
      <w:r>
        <w:rPr>
          <w:rFonts w:ascii="仿宋" w:eastAsia="仿宋" w:hAnsi="仿宋" w:hint="eastAsia"/>
          <w:color w:val="000000"/>
          <w:sz w:val="32"/>
          <w:szCs w:val="32"/>
        </w:rPr>
        <w:t>；事业收入</w:t>
      </w:r>
      <w:r w:rsidR="00691D2D">
        <w:rPr>
          <w:rFonts w:ascii="仿宋" w:eastAsia="仿宋" w:hAnsi="仿宋" w:hint="eastAsia"/>
          <w:color w:val="000000"/>
          <w:sz w:val="32"/>
          <w:szCs w:val="32"/>
        </w:rPr>
        <w:t>155.99</w:t>
      </w:r>
      <w:r>
        <w:rPr>
          <w:rFonts w:ascii="仿宋" w:eastAsia="仿宋" w:hAnsi="仿宋" w:hint="eastAsia"/>
          <w:color w:val="000000"/>
          <w:sz w:val="32"/>
          <w:szCs w:val="32"/>
        </w:rPr>
        <w:t>万元，占</w:t>
      </w:r>
      <w:r w:rsidR="009B2E8E">
        <w:rPr>
          <w:rFonts w:ascii="仿宋" w:eastAsia="仿宋" w:hAnsi="仿宋" w:hint="eastAsia"/>
          <w:color w:val="000000"/>
          <w:sz w:val="32"/>
          <w:szCs w:val="32"/>
        </w:rPr>
        <w:t>4</w:t>
      </w:r>
      <w:r w:rsidR="00691D2D">
        <w:rPr>
          <w:rFonts w:ascii="仿宋" w:eastAsia="仿宋" w:hAnsi="仿宋" w:hint="eastAsia"/>
          <w:color w:val="000000"/>
          <w:sz w:val="32"/>
          <w:szCs w:val="32"/>
        </w:rPr>
        <w:t>9</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；其他收入0万元，占0</w:t>
      </w:r>
      <w:r>
        <w:rPr>
          <w:rFonts w:ascii="仿宋" w:eastAsia="仿宋" w:hAnsi="仿宋"/>
          <w:color w:val="000000"/>
          <w:sz w:val="32"/>
          <w:szCs w:val="32"/>
        </w:rPr>
        <w:t>%</w:t>
      </w:r>
      <w:r>
        <w:rPr>
          <w:rFonts w:ascii="仿宋" w:eastAsia="仿宋" w:hAnsi="仿宋" w:hint="eastAsia"/>
          <w:color w:val="000000"/>
          <w:sz w:val="32"/>
          <w:szCs w:val="32"/>
        </w:rPr>
        <w:t>。</w:t>
      </w:r>
    </w:p>
    <w:p w:rsidR="005A13F6" w:rsidRDefault="005A13F6">
      <w:pPr>
        <w:spacing w:line="600" w:lineRule="exact"/>
        <w:ind w:firstLineChars="200" w:firstLine="640"/>
        <w:outlineLvl w:val="1"/>
        <w:rPr>
          <w:rFonts w:ascii="仿宋" w:eastAsia="仿宋" w:hAnsi="仿宋"/>
          <w:color w:val="000000"/>
          <w:sz w:val="32"/>
          <w:szCs w:val="32"/>
        </w:rPr>
      </w:pPr>
    </w:p>
    <w:p w:rsidR="005A13F6" w:rsidRDefault="00691D2D" w:rsidP="00691D2D">
      <w:pPr>
        <w:ind w:firstLineChars="200" w:firstLine="640"/>
        <w:rPr>
          <w:rFonts w:ascii="仿宋" w:eastAsia="仿宋" w:hAnsi="仿宋"/>
          <w:color w:val="000000" w:themeColor="text1"/>
          <w:sz w:val="32"/>
          <w:szCs w:val="32"/>
        </w:rPr>
      </w:pPr>
      <w:r w:rsidRPr="00691D2D">
        <w:rPr>
          <w:rFonts w:ascii="仿宋" w:eastAsia="仿宋" w:hAnsi="仿宋"/>
          <w:noProof/>
          <w:color w:val="000000" w:themeColor="text1"/>
          <w:sz w:val="32"/>
          <w:szCs w:val="32"/>
        </w:rPr>
        <w:lastRenderedPageBreak/>
        <w:drawing>
          <wp:inline distT="0" distB="0" distL="0" distR="0">
            <wp:extent cx="3590925" cy="274320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13F6" w:rsidRDefault="00D01EAA">
      <w:pPr>
        <w:spacing w:line="600" w:lineRule="exact"/>
        <w:ind w:firstLineChars="700" w:firstLine="22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w:t>
      </w:r>
    </w:p>
    <w:p w:rsidR="005A13F6" w:rsidRDefault="005A13F6" w:rsidP="005C0F27">
      <w:pPr>
        <w:spacing w:line="600" w:lineRule="exact"/>
        <w:ind w:firstLineChars="200" w:firstLine="640"/>
        <w:rPr>
          <w:rFonts w:ascii="仿宋_GB2312" w:eastAsia="仿宋_GB2312"/>
          <w:color w:val="FF0000"/>
          <w:sz w:val="32"/>
          <w:szCs w:val="32"/>
        </w:rPr>
      </w:pPr>
    </w:p>
    <w:p w:rsidR="005A13F6" w:rsidRDefault="00D01EAA">
      <w:pPr>
        <w:pStyle w:val="a9"/>
        <w:numPr>
          <w:ilvl w:val="0"/>
          <w:numId w:val="1"/>
        </w:numPr>
        <w:spacing w:line="600" w:lineRule="exact"/>
        <w:ind w:firstLineChars="0"/>
        <w:outlineLvl w:val="1"/>
        <w:rPr>
          <w:rStyle w:val="2Char"/>
          <w:rFonts w:ascii="黑体" w:eastAsia="黑体" w:hAnsi="黑体"/>
          <w:b w:val="0"/>
        </w:rPr>
      </w:pPr>
      <w:bookmarkStart w:id="29" w:name="_Toc15396605"/>
      <w:bookmarkStart w:id="30"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9"/>
      <w:bookmarkEnd w:id="30"/>
    </w:p>
    <w:p w:rsidR="005A13F6" w:rsidRDefault="00D01EAA">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8年本年支出合计</w:t>
      </w:r>
      <w:r w:rsidR="005C3861">
        <w:rPr>
          <w:rFonts w:ascii="仿宋" w:eastAsia="仿宋" w:hAnsi="仿宋" w:hint="eastAsia"/>
          <w:color w:val="000000"/>
          <w:sz w:val="32"/>
          <w:szCs w:val="32"/>
        </w:rPr>
        <w:t>365.71</w:t>
      </w:r>
      <w:r>
        <w:rPr>
          <w:rFonts w:ascii="仿宋" w:eastAsia="仿宋" w:hAnsi="仿宋" w:hint="eastAsia"/>
          <w:color w:val="000000"/>
          <w:sz w:val="32"/>
          <w:szCs w:val="32"/>
        </w:rPr>
        <w:t>万元，其中：基本支出</w:t>
      </w:r>
      <w:r w:rsidR="005C3861">
        <w:rPr>
          <w:rFonts w:ascii="仿宋" w:eastAsia="仿宋" w:hAnsi="仿宋" w:hint="eastAsia"/>
          <w:color w:val="000000"/>
          <w:sz w:val="32"/>
          <w:szCs w:val="32"/>
        </w:rPr>
        <w:t>268.15</w:t>
      </w:r>
      <w:r>
        <w:rPr>
          <w:rFonts w:ascii="仿宋" w:eastAsia="仿宋" w:hAnsi="仿宋" w:hint="eastAsia"/>
          <w:color w:val="000000"/>
          <w:sz w:val="32"/>
          <w:szCs w:val="32"/>
        </w:rPr>
        <w:t>万元，占8</w:t>
      </w:r>
      <w:r w:rsidR="00B4171F">
        <w:rPr>
          <w:rFonts w:ascii="仿宋" w:eastAsia="仿宋" w:hAnsi="仿宋" w:hint="eastAsia"/>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；项目支出</w:t>
      </w:r>
      <w:r w:rsidR="005C3861">
        <w:rPr>
          <w:rFonts w:ascii="仿宋" w:eastAsia="仿宋" w:hAnsi="仿宋" w:hint="eastAsia"/>
          <w:color w:val="000000"/>
          <w:sz w:val="32"/>
          <w:szCs w:val="32"/>
        </w:rPr>
        <w:t>97.56</w:t>
      </w:r>
      <w:r>
        <w:rPr>
          <w:rFonts w:ascii="仿宋" w:eastAsia="仿宋" w:hAnsi="仿宋" w:hint="eastAsia"/>
          <w:color w:val="000000"/>
          <w:sz w:val="32"/>
          <w:szCs w:val="32"/>
        </w:rPr>
        <w:t>万元，占1</w:t>
      </w:r>
      <w:r w:rsidR="00B4171F">
        <w:rPr>
          <w:rFonts w:ascii="仿宋" w:eastAsia="仿宋" w:hAnsi="仿宋" w:hint="eastAsia"/>
          <w:color w:val="000000"/>
          <w:sz w:val="32"/>
          <w:szCs w:val="32"/>
        </w:rPr>
        <w:t>8</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5A13F6" w:rsidRDefault="005C3861">
      <w:pPr>
        <w:ind w:firstLine="640"/>
        <w:rPr>
          <w:rFonts w:ascii="仿宋" w:eastAsia="仿宋" w:hAnsi="仿宋"/>
          <w:color w:val="000000"/>
          <w:sz w:val="32"/>
          <w:szCs w:val="32"/>
        </w:rPr>
      </w:pPr>
      <w:r w:rsidRPr="005C3861">
        <w:rPr>
          <w:rFonts w:ascii="仿宋" w:eastAsia="仿宋" w:hAnsi="仿宋"/>
          <w:noProof/>
          <w:color w:val="000000"/>
          <w:sz w:val="32"/>
          <w:szCs w:val="32"/>
        </w:rPr>
        <w:drawing>
          <wp:inline distT="0" distB="0" distL="0" distR="0">
            <wp:extent cx="3914775" cy="2743200"/>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13F6" w:rsidRDefault="00D01EAA">
      <w:pPr>
        <w:spacing w:line="600" w:lineRule="exact"/>
        <w:ind w:firstLineChars="700" w:firstLine="2240"/>
        <w:rPr>
          <w:rFonts w:ascii="仿宋_GB2312" w:eastAsia="仿宋_GB2312"/>
          <w:color w:val="FF0000"/>
          <w:sz w:val="32"/>
          <w:szCs w:val="32"/>
        </w:rPr>
      </w:pPr>
      <w:r>
        <w:rPr>
          <w:rFonts w:ascii="仿宋" w:eastAsia="仿宋" w:hAnsi="仿宋" w:hint="eastAsia"/>
          <w:color w:val="000000" w:themeColor="text1"/>
          <w:sz w:val="32"/>
          <w:szCs w:val="32"/>
        </w:rPr>
        <w:t>（图3：支出决算结构图）</w:t>
      </w:r>
    </w:p>
    <w:p w:rsidR="005A13F6" w:rsidRDefault="00D01EAA">
      <w:pPr>
        <w:spacing w:line="600" w:lineRule="exact"/>
        <w:ind w:firstLineChars="200" w:firstLine="640"/>
        <w:outlineLvl w:val="1"/>
        <w:rPr>
          <w:rStyle w:val="2Char"/>
          <w:rFonts w:ascii="黑体" w:eastAsia="黑体" w:hAnsi="黑体"/>
          <w:b w:val="0"/>
        </w:rPr>
      </w:pPr>
      <w:bookmarkStart w:id="31" w:name="_Toc15396606"/>
      <w:bookmarkStart w:id="32" w:name="_Toc15377208"/>
      <w:r>
        <w:rPr>
          <w:rFonts w:ascii="黑体" w:eastAsia="黑体" w:hAnsi="黑体" w:hint="eastAsia"/>
          <w:color w:val="000000"/>
          <w:sz w:val="32"/>
          <w:szCs w:val="32"/>
        </w:rPr>
        <w:lastRenderedPageBreak/>
        <w:t>四、财</w:t>
      </w:r>
      <w:r>
        <w:rPr>
          <w:rStyle w:val="2Char"/>
          <w:rFonts w:ascii="黑体" w:eastAsia="黑体" w:hAnsi="黑体" w:hint="eastAsia"/>
          <w:b w:val="0"/>
        </w:rPr>
        <w:t>政拨款收入支出决算总体情况说明</w:t>
      </w:r>
      <w:bookmarkEnd w:id="31"/>
      <w:bookmarkEnd w:id="32"/>
    </w:p>
    <w:p w:rsidR="005A13F6" w:rsidRDefault="00D01EAA">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8年财政拨款收、支总计</w:t>
      </w:r>
      <w:r w:rsidR="000A1B1B">
        <w:rPr>
          <w:rFonts w:ascii="仿宋" w:eastAsia="仿宋" w:hAnsi="仿宋" w:hint="eastAsia"/>
          <w:color w:val="000000"/>
          <w:sz w:val="32"/>
          <w:szCs w:val="32"/>
        </w:rPr>
        <w:t>256.27</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7年相比，财政拨款收、支总计各增加</w:t>
      </w:r>
      <w:r w:rsidR="000A1B1B">
        <w:rPr>
          <w:rFonts w:ascii="仿宋" w:eastAsia="仿宋" w:hAnsi="仿宋" w:hint="eastAsia"/>
          <w:color w:val="000000"/>
          <w:sz w:val="32"/>
          <w:szCs w:val="32"/>
        </w:rPr>
        <w:t>34.93</w:t>
      </w:r>
      <w:r>
        <w:rPr>
          <w:rFonts w:ascii="仿宋" w:eastAsia="仿宋" w:hAnsi="仿宋" w:hint="eastAsia"/>
          <w:color w:val="000000"/>
          <w:sz w:val="32"/>
          <w:szCs w:val="32"/>
        </w:rPr>
        <w:t>万元，增长</w:t>
      </w:r>
      <w:r w:rsidR="000A1B1B">
        <w:rPr>
          <w:rFonts w:ascii="仿宋" w:eastAsia="仿宋" w:hAnsi="仿宋" w:hint="eastAsia"/>
          <w:color w:val="000000"/>
          <w:sz w:val="32"/>
          <w:szCs w:val="32"/>
        </w:rPr>
        <w:t>15.7</w:t>
      </w:r>
      <w:r>
        <w:rPr>
          <w:rFonts w:ascii="仿宋" w:eastAsia="仿宋" w:hAnsi="仿宋"/>
          <w:color w:val="000000"/>
          <w:sz w:val="32"/>
          <w:szCs w:val="32"/>
        </w:rPr>
        <w:t>%</w:t>
      </w:r>
      <w:r>
        <w:rPr>
          <w:rFonts w:ascii="仿宋" w:eastAsia="仿宋" w:hAnsi="仿宋" w:hint="eastAsia"/>
          <w:color w:val="000000"/>
          <w:sz w:val="32"/>
          <w:szCs w:val="32"/>
        </w:rPr>
        <w:t>。主要变动原因是财政预算和财政应返还额度增加。</w:t>
      </w:r>
      <w:r w:rsidR="000A1B1B">
        <w:rPr>
          <w:rFonts w:ascii="仿宋" w:eastAsia="仿宋" w:hAnsi="仿宋" w:hint="eastAsia"/>
          <w:color w:val="000000"/>
          <w:sz w:val="32"/>
          <w:szCs w:val="32"/>
        </w:rPr>
        <w:t>221.34</w:t>
      </w:r>
    </w:p>
    <w:p w:rsidR="005A13F6" w:rsidRDefault="000A1B1B" w:rsidP="000A1B1B">
      <w:pPr>
        <w:ind w:firstLineChars="200" w:firstLine="640"/>
        <w:rPr>
          <w:rFonts w:ascii="仿宋" w:eastAsia="仿宋" w:hAnsi="仿宋"/>
          <w:color w:val="000000"/>
          <w:sz w:val="32"/>
          <w:szCs w:val="32"/>
        </w:rPr>
      </w:pPr>
      <w:r w:rsidRPr="000A1B1B">
        <w:rPr>
          <w:rFonts w:ascii="仿宋" w:eastAsia="仿宋" w:hAnsi="仿宋"/>
          <w:noProof/>
          <w:color w:val="000000"/>
          <w:sz w:val="32"/>
          <w:szCs w:val="32"/>
        </w:rPr>
        <w:drawing>
          <wp:inline distT="0" distB="0" distL="0" distR="0">
            <wp:extent cx="4476750" cy="31623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13F6" w:rsidRDefault="00D01EAA">
      <w:pPr>
        <w:spacing w:line="600" w:lineRule="exact"/>
        <w:ind w:firstLineChars="200" w:firstLine="640"/>
        <w:rPr>
          <w:rFonts w:ascii="仿宋" w:eastAsia="仿宋" w:hAnsi="仿宋"/>
          <w:b/>
          <w:color w:val="00B050"/>
          <w:sz w:val="32"/>
          <w:szCs w:val="32"/>
        </w:rPr>
      </w:pPr>
      <w:r>
        <w:rPr>
          <w:rFonts w:ascii="仿宋" w:eastAsia="仿宋" w:hAnsi="仿宋" w:hint="eastAsia"/>
          <w:color w:val="000000" w:themeColor="text1"/>
          <w:sz w:val="32"/>
          <w:szCs w:val="32"/>
        </w:rPr>
        <w:t>（图4：财政拨款收、支决算总计变动情况）</w:t>
      </w:r>
    </w:p>
    <w:p w:rsidR="005A13F6" w:rsidRDefault="00D01EAA">
      <w:pPr>
        <w:spacing w:line="600" w:lineRule="exact"/>
        <w:ind w:firstLineChars="200" w:firstLine="640"/>
        <w:outlineLvl w:val="1"/>
        <w:rPr>
          <w:rStyle w:val="2Char"/>
          <w:rFonts w:ascii="黑体" w:eastAsia="黑体" w:hAnsi="黑体"/>
          <w:b w:val="0"/>
        </w:rPr>
      </w:pPr>
      <w:bookmarkStart w:id="33" w:name="_Toc15396607"/>
      <w:bookmarkStart w:id="34"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3"/>
      <w:bookmarkEnd w:id="34"/>
    </w:p>
    <w:p w:rsidR="005A13F6" w:rsidRDefault="00D01EAA">
      <w:pPr>
        <w:spacing w:line="600" w:lineRule="exact"/>
        <w:ind w:firstLineChars="200" w:firstLine="643"/>
        <w:outlineLvl w:val="2"/>
        <w:rPr>
          <w:rFonts w:ascii="仿宋" w:eastAsia="仿宋" w:hAnsi="仿宋"/>
          <w:b/>
          <w:color w:val="000000"/>
          <w:sz w:val="32"/>
          <w:szCs w:val="32"/>
        </w:rPr>
      </w:pPr>
      <w:bookmarkStart w:id="35" w:name="_Toc15377210"/>
      <w:r>
        <w:rPr>
          <w:rFonts w:ascii="仿宋" w:eastAsia="仿宋" w:hAnsi="仿宋" w:hint="eastAsia"/>
          <w:b/>
          <w:color w:val="000000"/>
          <w:sz w:val="32"/>
          <w:szCs w:val="32"/>
        </w:rPr>
        <w:t>（一）一般公共预算财政拨款支出决算总体情况</w:t>
      </w:r>
      <w:bookmarkEnd w:id="35"/>
    </w:p>
    <w:p w:rsidR="005A13F6" w:rsidRDefault="00D01EAA">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8年一般公共预算财政拨款支出</w:t>
      </w:r>
      <w:r w:rsidR="00AE63CB">
        <w:rPr>
          <w:rFonts w:ascii="仿宋" w:eastAsia="仿宋" w:hAnsi="仿宋" w:hint="eastAsia"/>
          <w:color w:val="000000"/>
          <w:sz w:val="32"/>
          <w:szCs w:val="32"/>
        </w:rPr>
        <w:t>209.72</w:t>
      </w:r>
      <w:r>
        <w:rPr>
          <w:rFonts w:ascii="仿宋" w:eastAsia="仿宋" w:hAnsi="仿宋" w:hint="eastAsia"/>
          <w:color w:val="000000"/>
          <w:sz w:val="32"/>
          <w:szCs w:val="32"/>
        </w:rPr>
        <w:t>万元，占本年支出合计的</w:t>
      </w:r>
      <w:r w:rsidR="00E66DC3">
        <w:rPr>
          <w:rFonts w:ascii="仿宋" w:eastAsia="仿宋" w:hAnsi="仿宋" w:hint="eastAsia"/>
          <w:color w:val="000000"/>
          <w:sz w:val="32"/>
          <w:szCs w:val="32"/>
        </w:rPr>
        <w:t>57.3</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7年相比，一般公共预算财政拨款</w:t>
      </w:r>
      <w:r w:rsidR="008C6072">
        <w:rPr>
          <w:rFonts w:ascii="仿宋" w:eastAsia="仿宋" w:hAnsi="仿宋" w:hint="eastAsia"/>
          <w:color w:val="000000"/>
          <w:sz w:val="32"/>
          <w:szCs w:val="32"/>
        </w:rPr>
        <w:t>减少</w:t>
      </w:r>
      <w:r w:rsidR="00E66DC3">
        <w:rPr>
          <w:rFonts w:ascii="仿宋" w:eastAsia="仿宋" w:hAnsi="仿宋" w:hint="eastAsia"/>
          <w:color w:val="000000"/>
          <w:sz w:val="32"/>
          <w:szCs w:val="32"/>
        </w:rPr>
        <w:t>11.62</w:t>
      </w:r>
      <w:r>
        <w:rPr>
          <w:rFonts w:ascii="仿宋" w:eastAsia="仿宋" w:hAnsi="仿宋" w:hint="eastAsia"/>
          <w:color w:val="000000"/>
          <w:sz w:val="32"/>
          <w:szCs w:val="32"/>
        </w:rPr>
        <w:t>万元，</w:t>
      </w:r>
      <w:r w:rsidR="008C6072">
        <w:rPr>
          <w:rFonts w:ascii="仿宋" w:eastAsia="仿宋" w:hAnsi="仿宋" w:hint="eastAsia"/>
          <w:color w:val="000000"/>
          <w:sz w:val="32"/>
          <w:szCs w:val="32"/>
        </w:rPr>
        <w:t>减少</w:t>
      </w:r>
      <w:r w:rsidR="00E66DC3">
        <w:rPr>
          <w:rFonts w:ascii="仿宋" w:eastAsia="仿宋" w:hAnsi="仿宋" w:hint="eastAsia"/>
          <w:color w:val="000000"/>
          <w:sz w:val="32"/>
          <w:szCs w:val="32"/>
        </w:rPr>
        <w:t>5</w:t>
      </w:r>
      <w:r>
        <w:rPr>
          <w:rFonts w:ascii="仿宋" w:eastAsia="仿宋" w:hAnsi="仿宋"/>
          <w:color w:val="000000"/>
          <w:sz w:val="32"/>
          <w:szCs w:val="32"/>
        </w:rPr>
        <w:t>%</w:t>
      </w:r>
      <w:r>
        <w:rPr>
          <w:rFonts w:ascii="仿宋" w:eastAsia="仿宋" w:hAnsi="仿宋" w:hint="eastAsia"/>
          <w:color w:val="000000"/>
          <w:sz w:val="32"/>
          <w:szCs w:val="32"/>
        </w:rPr>
        <w:t>。主要变动原因是人员</w:t>
      </w:r>
      <w:r w:rsidR="008C6072">
        <w:rPr>
          <w:rFonts w:ascii="仿宋" w:eastAsia="仿宋" w:hAnsi="仿宋" w:hint="eastAsia"/>
          <w:color w:val="000000"/>
          <w:sz w:val="32"/>
          <w:szCs w:val="32"/>
        </w:rPr>
        <w:t>发生变化。</w:t>
      </w:r>
      <w:r w:rsidR="00E66DC3">
        <w:rPr>
          <w:rFonts w:ascii="仿宋" w:eastAsia="仿宋" w:hAnsi="仿宋" w:hint="eastAsia"/>
          <w:color w:val="000000"/>
          <w:sz w:val="32"/>
          <w:szCs w:val="32"/>
        </w:rPr>
        <w:t>221.34</w:t>
      </w:r>
    </w:p>
    <w:p w:rsidR="005A13F6" w:rsidRDefault="009D1664" w:rsidP="009D1664">
      <w:pPr>
        <w:ind w:firstLineChars="200" w:firstLine="640"/>
        <w:rPr>
          <w:rFonts w:ascii="仿宋" w:eastAsia="仿宋" w:hAnsi="仿宋"/>
          <w:color w:val="000000"/>
          <w:sz w:val="32"/>
          <w:szCs w:val="32"/>
        </w:rPr>
      </w:pPr>
      <w:r w:rsidRPr="009D1664">
        <w:rPr>
          <w:rFonts w:ascii="仿宋" w:eastAsia="仿宋" w:hAnsi="仿宋"/>
          <w:noProof/>
          <w:color w:val="000000"/>
          <w:sz w:val="32"/>
          <w:szCs w:val="32"/>
        </w:rPr>
        <w:lastRenderedPageBreak/>
        <w:drawing>
          <wp:inline distT="0" distB="0" distL="0" distR="0">
            <wp:extent cx="3914775" cy="3600450"/>
            <wp:effectExtent l="19050" t="0" r="9525" b="0"/>
            <wp:docPr id="1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13F6" w:rsidRDefault="00D01EAA">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w:t>
      </w:r>
    </w:p>
    <w:p w:rsidR="005A13F6" w:rsidRDefault="00D01EAA">
      <w:pPr>
        <w:spacing w:line="600" w:lineRule="exact"/>
        <w:ind w:firstLineChars="200" w:firstLine="643"/>
        <w:outlineLvl w:val="2"/>
        <w:rPr>
          <w:rFonts w:ascii="仿宋" w:eastAsia="仿宋" w:hAnsi="仿宋"/>
          <w:b/>
          <w:color w:val="000000"/>
          <w:sz w:val="32"/>
          <w:szCs w:val="32"/>
        </w:rPr>
      </w:pPr>
      <w:bookmarkStart w:id="36" w:name="_Toc15377211"/>
      <w:r>
        <w:rPr>
          <w:rFonts w:ascii="仿宋" w:eastAsia="仿宋" w:hAnsi="仿宋" w:hint="eastAsia"/>
          <w:b/>
          <w:color w:val="000000"/>
          <w:sz w:val="32"/>
          <w:szCs w:val="32"/>
        </w:rPr>
        <w:t>（二）一般公共预算财政拨款支出决算结构情况</w:t>
      </w:r>
      <w:bookmarkEnd w:id="36"/>
    </w:p>
    <w:p w:rsidR="005A13F6" w:rsidRDefault="00D01EAA">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8年一般公共预算财</w:t>
      </w:r>
      <w:r>
        <w:rPr>
          <w:rFonts w:ascii="仿宋" w:eastAsia="仿宋" w:hAnsi="仿宋" w:hint="eastAsia"/>
          <w:color w:val="000000" w:themeColor="text1"/>
          <w:sz w:val="32"/>
          <w:szCs w:val="32"/>
        </w:rPr>
        <w:t>政拨款支出</w:t>
      </w:r>
      <w:r w:rsidR="003462D9">
        <w:rPr>
          <w:rFonts w:ascii="仿宋" w:eastAsia="仿宋" w:hAnsi="仿宋" w:hint="eastAsia"/>
          <w:color w:val="000000" w:themeColor="text1"/>
          <w:sz w:val="32"/>
          <w:szCs w:val="32"/>
        </w:rPr>
        <w:t>209.72</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sidR="003462D9">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3462D9">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Pr>
          <w:rFonts w:ascii="仿宋" w:eastAsia="仿宋" w:hAnsi="仿宋" w:hint="eastAsia"/>
          <w:color w:val="000000" w:themeColor="text1"/>
          <w:sz w:val="32"/>
          <w:szCs w:val="32"/>
        </w:rPr>
        <w:t>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3462D9">
        <w:rPr>
          <w:rFonts w:ascii="仿宋" w:eastAsia="仿宋" w:hAnsi="仿宋" w:hint="eastAsia"/>
          <w:color w:val="000000" w:themeColor="text1"/>
          <w:sz w:val="32"/>
          <w:szCs w:val="32"/>
        </w:rPr>
        <w:t>21.03</w:t>
      </w:r>
      <w:r>
        <w:rPr>
          <w:rFonts w:ascii="仿宋" w:eastAsia="仿宋" w:hAnsi="仿宋" w:hint="eastAsia"/>
          <w:color w:val="000000" w:themeColor="text1"/>
          <w:sz w:val="32"/>
          <w:szCs w:val="32"/>
        </w:rPr>
        <w:t>万元，占</w:t>
      </w:r>
      <w:r w:rsidR="00361EE5">
        <w:rPr>
          <w:rFonts w:ascii="仿宋" w:eastAsia="仿宋" w:hAnsi="仿宋" w:hint="eastAsia"/>
          <w:color w:val="000000" w:themeColor="text1"/>
          <w:sz w:val="32"/>
          <w:szCs w:val="32"/>
        </w:rPr>
        <w:t>1</w:t>
      </w:r>
      <w:r w:rsidR="00E5594D">
        <w:rPr>
          <w:rFonts w:ascii="仿宋" w:eastAsia="仿宋" w:hAnsi="仿宋" w:hint="eastAsia"/>
          <w:color w:val="000000" w:themeColor="text1"/>
          <w:sz w:val="32"/>
          <w:szCs w:val="32"/>
        </w:rPr>
        <w:t>3</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sidR="003462D9" w:rsidRPr="003462D9">
        <w:rPr>
          <w:rFonts w:ascii="仿宋" w:eastAsia="仿宋" w:hAnsi="仿宋" w:hint="eastAsia"/>
          <w:color w:val="000000" w:themeColor="text1"/>
          <w:sz w:val="32"/>
          <w:szCs w:val="32"/>
        </w:rPr>
        <w:t>医疗卫生与计划生育支出</w:t>
      </w:r>
      <w:r w:rsidR="003462D9">
        <w:rPr>
          <w:rFonts w:ascii="仿宋" w:eastAsia="仿宋" w:hAnsi="仿宋" w:hint="eastAsia"/>
          <w:b/>
          <w:color w:val="000000" w:themeColor="text1"/>
          <w:sz w:val="32"/>
          <w:szCs w:val="32"/>
        </w:rPr>
        <w:t>（类）支出</w:t>
      </w:r>
      <w:r w:rsidR="003462D9">
        <w:rPr>
          <w:rFonts w:ascii="仿宋" w:eastAsia="仿宋" w:hAnsi="仿宋" w:hint="eastAsia"/>
          <w:color w:val="000000" w:themeColor="text1"/>
          <w:sz w:val="32"/>
          <w:szCs w:val="32"/>
        </w:rPr>
        <w:t>178.69</w:t>
      </w:r>
      <w:r>
        <w:rPr>
          <w:rFonts w:ascii="仿宋" w:eastAsia="仿宋" w:hAnsi="仿宋" w:hint="eastAsia"/>
          <w:color w:val="000000" w:themeColor="text1"/>
          <w:sz w:val="32"/>
          <w:szCs w:val="32"/>
        </w:rPr>
        <w:t>万元，占</w:t>
      </w:r>
      <w:r w:rsidR="00361EE5">
        <w:rPr>
          <w:rFonts w:ascii="仿宋" w:eastAsia="仿宋" w:hAnsi="仿宋" w:hint="eastAsia"/>
          <w:color w:val="000000" w:themeColor="text1"/>
          <w:sz w:val="32"/>
          <w:szCs w:val="32"/>
        </w:rPr>
        <w:t>7</w:t>
      </w:r>
      <w:r w:rsidR="00E5594D">
        <w:rPr>
          <w:rFonts w:ascii="仿宋" w:eastAsia="仿宋" w:hAnsi="仿宋" w:hint="eastAsia"/>
          <w:color w:val="000000" w:themeColor="text1"/>
          <w:sz w:val="32"/>
          <w:szCs w:val="32"/>
        </w:rPr>
        <w:t>5</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sidR="003462D9">
        <w:rPr>
          <w:rFonts w:ascii="仿宋" w:eastAsia="仿宋" w:hAnsi="仿宋" w:hint="eastAsia"/>
          <w:b/>
          <w:color w:val="000000" w:themeColor="text1"/>
          <w:sz w:val="32"/>
          <w:szCs w:val="32"/>
        </w:rPr>
        <w:t>（类）支出</w:t>
      </w:r>
      <w:r w:rsidR="003462D9">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万元，占</w:t>
      </w:r>
      <w:r w:rsidR="00E5594D">
        <w:rPr>
          <w:rFonts w:ascii="仿宋" w:eastAsia="仿宋" w:hAnsi="仿宋" w:hint="eastAsia"/>
          <w:color w:val="000000" w:themeColor="text1"/>
          <w:sz w:val="32"/>
          <w:szCs w:val="32"/>
        </w:rPr>
        <w:t>10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5A13F6" w:rsidRDefault="003462D9">
      <w:pPr>
        <w:ind w:firstLine="640"/>
        <w:rPr>
          <w:rFonts w:ascii="仿宋" w:eastAsia="仿宋" w:hAnsi="仿宋"/>
          <w:color w:val="000000" w:themeColor="text1"/>
          <w:sz w:val="32"/>
          <w:szCs w:val="32"/>
        </w:rPr>
      </w:pPr>
      <w:r w:rsidRPr="003462D9">
        <w:rPr>
          <w:rFonts w:ascii="仿宋" w:eastAsia="仿宋" w:hAnsi="仿宋"/>
          <w:noProof/>
          <w:color w:val="000000" w:themeColor="text1"/>
          <w:sz w:val="32"/>
          <w:szCs w:val="32"/>
        </w:rPr>
        <w:lastRenderedPageBreak/>
        <w:drawing>
          <wp:inline distT="0" distB="0" distL="0" distR="0">
            <wp:extent cx="4572000" cy="2743200"/>
            <wp:effectExtent l="19050" t="0" r="19050" b="0"/>
            <wp:docPr id="1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13F6" w:rsidRDefault="00D01EAA">
      <w:pPr>
        <w:spacing w:line="600" w:lineRule="exact"/>
        <w:ind w:firstLineChars="300" w:firstLine="96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w:t>
      </w:r>
    </w:p>
    <w:p w:rsidR="005A13F6" w:rsidRDefault="005A13F6">
      <w:pPr>
        <w:spacing w:line="600" w:lineRule="exact"/>
        <w:ind w:firstLineChars="200" w:firstLine="640"/>
        <w:rPr>
          <w:rFonts w:ascii="仿宋" w:eastAsia="仿宋" w:hAnsi="仿宋"/>
          <w:color w:val="000000"/>
          <w:sz w:val="32"/>
          <w:szCs w:val="32"/>
        </w:rPr>
      </w:pPr>
    </w:p>
    <w:p w:rsidR="005A13F6" w:rsidRDefault="00D01EAA">
      <w:pPr>
        <w:spacing w:line="600" w:lineRule="exact"/>
        <w:ind w:firstLineChars="200" w:firstLine="643"/>
        <w:outlineLvl w:val="2"/>
        <w:rPr>
          <w:rFonts w:ascii="仿宋" w:eastAsia="仿宋" w:hAnsi="仿宋"/>
          <w:b/>
          <w:color w:val="000000"/>
          <w:sz w:val="32"/>
          <w:szCs w:val="32"/>
        </w:rPr>
      </w:pPr>
      <w:bookmarkStart w:id="37" w:name="_Toc15377212"/>
      <w:r>
        <w:rPr>
          <w:rFonts w:ascii="仿宋" w:eastAsia="仿宋" w:hAnsi="仿宋" w:hint="eastAsia"/>
          <w:b/>
          <w:color w:val="000000"/>
          <w:sz w:val="32"/>
          <w:szCs w:val="32"/>
        </w:rPr>
        <w:t>（三）一般公共预算财政拨款支出决算具体情况</w:t>
      </w:r>
      <w:bookmarkEnd w:id="37"/>
    </w:p>
    <w:p w:rsidR="005A13F6" w:rsidRDefault="00D01EAA">
      <w:pPr>
        <w:spacing w:line="600" w:lineRule="exact"/>
        <w:ind w:firstLineChars="200" w:firstLine="643"/>
        <w:outlineLvl w:val="2"/>
        <w:rPr>
          <w:rFonts w:ascii="仿宋" w:eastAsia="仿宋" w:hAnsi="仿宋"/>
          <w:color w:val="FF0000"/>
          <w:sz w:val="32"/>
          <w:szCs w:val="32"/>
        </w:rPr>
      </w:pPr>
      <w:bookmarkStart w:id="38" w:name="_Toc15377213"/>
      <w:bookmarkStart w:id="39" w:name="_Toc15377444"/>
      <w:bookmarkStart w:id="40" w:name="_Toc15378460"/>
      <w:r>
        <w:rPr>
          <w:rFonts w:ascii="仿宋" w:eastAsia="仿宋" w:hAnsi="仿宋" w:hint="eastAsia"/>
          <w:b/>
          <w:color w:val="000000" w:themeColor="text1"/>
          <w:sz w:val="32"/>
          <w:szCs w:val="32"/>
        </w:rPr>
        <w:t>2018年般公共预算支出决算数为</w:t>
      </w:r>
      <w:r w:rsidR="005A794C">
        <w:rPr>
          <w:rFonts w:ascii="仿宋" w:eastAsia="仿宋" w:hAnsi="仿宋" w:hint="eastAsia"/>
          <w:b/>
          <w:color w:val="000000" w:themeColor="text1"/>
          <w:sz w:val="32"/>
          <w:szCs w:val="32"/>
        </w:rPr>
        <w:t>209.72</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662639">
        <w:rPr>
          <w:rStyle w:val="a7"/>
          <w:rFonts w:ascii="仿宋" w:eastAsia="仿宋" w:hAnsi="仿宋" w:hint="eastAsia"/>
          <w:bCs/>
          <w:color w:val="000000"/>
          <w:sz w:val="32"/>
          <w:szCs w:val="32"/>
        </w:rPr>
        <w:t>82</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8"/>
      <w:bookmarkEnd w:id="39"/>
      <w:bookmarkEnd w:id="40"/>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w:t>
      </w:r>
      <w:r>
        <w:rPr>
          <w:rStyle w:val="a7"/>
          <w:rFonts w:ascii="仿宋" w:eastAsia="仿宋" w:hAnsi="仿宋"/>
          <w:bCs/>
          <w:color w:val="000000"/>
          <w:sz w:val="32"/>
          <w:szCs w:val="32"/>
        </w:rPr>
        <w:t>.</w:t>
      </w:r>
      <w:r>
        <w:rPr>
          <w:rStyle w:val="a7"/>
          <w:rFonts w:ascii="仿宋_GB2312" w:eastAsia="仿宋_GB2312" w:hint="eastAsia"/>
          <w:color w:val="000000"/>
          <w:sz w:val="32"/>
          <w:szCs w:val="32"/>
        </w:rPr>
        <w:t>社会保障和就业（208）行政事业单位离退休（20805）机关事业单位基</w:t>
      </w:r>
      <w:bookmarkStart w:id="41" w:name="_GoBack"/>
      <w:bookmarkEnd w:id="41"/>
      <w:r>
        <w:rPr>
          <w:rStyle w:val="a7"/>
          <w:rFonts w:ascii="仿宋_GB2312" w:eastAsia="仿宋_GB2312" w:hint="eastAsia"/>
          <w:color w:val="000000"/>
          <w:sz w:val="32"/>
          <w:szCs w:val="32"/>
        </w:rPr>
        <w:t>本养老保险缴费支出（2080505）</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EF2F76">
        <w:rPr>
          <w:rStyle w:val="a7"/>
          <w:rFonts w:ascii="仿宋" w:eastAsia="仿宋" w:hAnsi="仿宋" w:hint="eastAsia"/>
          <w:b w:val="0"/>
          <w:bCs/>
          <w:color w:val="000000"/>
          <w:sz w:val="32"/>
          <w:szCs w:val="32"/>
        </w:rPr>
        <w:t>20</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2</w:t>
      </w:r>
      <w:r>
        <w:rPr>
          <w:rStyle w:val="a7"/>
          <w:rFonts w:ascii="仿宋" w:eastAsia="仿宋" w:hAnsi="仿宋"/>
          <w:bCs/>
          <w:color w:val="000000"/>
          <w:sz w:val="32"/>
          <w:szCs w:val="32"/>
        </w:rPr>
        <w:t>.</w:t>
      </w:r>
      <w:r>
        <w:rPr>
          <w:rStyle w:val="a7"/>
          <w:rFonts w:ascii="仿宋_GB2312" w:eastAsia="仿宋_GB2312" w:hint="eastAsia"/>
          <w:color w:val="000000"/>
          <w:sz w:val="32"/>
          <w:szCs w:val="32"/>
        </w:rPr>
        <w:t>社会保障和就业（208）行政事业单位离退休（20805）机关事业单位职业年金缴费支出（208050</w:t>
      </w:r>
      <w:r w:rsidR="00EF2F76">
        <w:rPr>
          <w:rStyle w:val="a7"/>
          <w:rFonts w:ascii="仿宋_GB2312" w:eastAsia="仿宋_GB2312" w:hint="eastAsia"/>
          <w:color w:val="000000"/>
          <w:sz w:val="32"/>
          <w:szCs w:val="32"/>
        </w:rPr>
        <w:t>6</w:t>
      </w:r>
      <w:r>
        <w:rPr>
          <w:rStyle w:val="a7"/>
          <w:rFonts w:ascii="仿宋_GB2312" w:eastAsia="仿宋_GB2312" w:hint="eastAsia"/>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EF2F76">
        <w:rPr>
          <w:rStyle w:val="a7"/>
          <w:rFonts w:ascii="仿宋" w:eastAsia="仿宋" w:hAnsi="仿宋" w:hint="eastAsia"/>
          <w:b w:val="0"/>
          <w:bCs/>
          <w:color w:val="000000"/>
          <w:sz w:val="32"/>
          <w:szCs w:val="32"/>
        </w:rPr>
        <w:t>1.03</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Style w:val="a7"/>
          <w:rFonts w:ascii="仿宋_GB2312" w:eastAsia="仿宋_GB2312" w:hint="eastAsia"/>
          <w:color w:val="000000"/>
          <w:sz w:val="32"/>
          <w:szCs w:val="32"/>
        </w:rPr>
        <w:t>医疗卫生与计划生育（210）基层医疗卫生机构（21003）乡镇卫生院（2100302）</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EF2F76">
        <w:rPr>
          <w:rStyle w:val="a7"/>
          <w:rFonts w:ascii="仿宋" w:eastAsia="仿宋" w:hAnsi="仿宋" w:hint="eastAsia"/>
          <w:b w:val="0"/>
          <w:bCs/>
          <w:color w:val="000000"/>
          <w:sz w:val="32"/>
          <w:szCs w:val="32"/>
        </w:rPr>
        <w:t>75.13</w:t>
      </w:r>
      <w:r>
        <w:rPr>
          <w:rStyle w:val="a7"/>
          <w:rFonts w:ascii="仿宋" w:eastAsia="仿宋" w:hAnsi="仿宋" w:hint="eastAsia"/>
          <w:b w:val="0"/>
          <w:bCs/>
          <w:color w:val="000000"/>
          <w:sz w:val="32"/>
          <w:szCs w:val="32"/>
        </w:rPr>
        <w:t>万元，完成预算</w:t>
      </w:r>
      <w:r w:rsidR="00662639">
        <w:rPr>
          <w:rStyle w:val="a7"/>
          <w:rFonts w:ascii="仿宋" w:eastAsia="仿宋" w:hAnsi="仿宋" w:hint="eastAsia"/>
          <w:b w:val="0"/>
          <w:bCs/>
          <w:color w:val="000000"/>
          <w:sz w:val="32"/>
          <w:szCs w:val="32"/>
        </w:rPr>
        <w:t>62</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，决算数小于预算数的主要原因是财政应返还额度增加等。</w:t>
      </w:r>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lastRenderedPageBreak/>
        <w:t>4</w:t>
      </w:r>
      <w:r>
        <w:rPr>
          <w:rStyle w:val="a7"/>
          <w:rFonts w:ascii="仿宋" w:eastAsia="仿宋" w:hAnsi="仿宋"/>
          <w:bCs/>
          <w:color w:val="000000"/>
          <w:sz w:val="32"/>
          <w:szCs w:val="32"/>
        </w:rPr>
        <w:t>.</w:t>
      </w:r>
      <w:r>
        <w:rPr>
          <w:rStyle w:val="a7"/>
          <w:rFonts w:ascii="仿宋_GB2312" w:eastAsia="仿宋_GB2312" w:hint="eastAsia"/>
          <w:color w:val="000000"/>
          <w:sz w:val="32"/>
          <w:szCs w:val="32"/>
        </w:rPr>
        <w:t>医疗卫生与计划生育（210）基层医疗卫生机构（21003）其他基层医疗卫生机构支出（2100399）</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EF2F76">
        <w:rPr>
          <w:rStyle w:val="a7"/>
          <w:rFonts w:ascii="仿宋" w:eastAsia="仿宋" w:hAnsi="仿宋" w:hint="eastAsia"/>
          <w:b w:val="0"/>
          <w:bCs/>
          <w:color w:val="000000"/>
          <w:sz w:val="32"/>
          <w:szCs w:val="32"/>
        </w:rPr>
        <w:t>19.15</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5</w:t>
      </w:r>
      <w:r>
        <w:rPr>
          <w:rStyle w:val="a7"/>
          <w:rFonts w:ascii="仿宋" w:eastAsia="仿宋" w:hAnsi="仿宋"/>
          <w:bCs/>
          <w:color w:val="000000"/>
          <w:sz w:val="32"/>
          <w:szCs w:val="32"/>
        </w:rPr>
        <w:t>.</w:t>
      </w:r>
      <w:r>
        <w:rPr>
          <w:rStyle w:val="a7"/>
          <w:rFonts w:ascii="仿宋_GB2312" w:eastAsia="仿宋_GB2312" w:hint="eastAsia"/>
          <w:color w:val="000000"/>
          <w:sz w:val="32"/>
          <w:szCs w:val="32"/>
        </w:rPr>
        <w:t>医疗卫生与计划生育（210）公共卫生（21004）基本公共卫生服务（2100408）</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EF2F76">
        <w:rPr>
          <w:rStyle w:val="a7"/>
          <w:rFonts w:ascii="仿宋" w:eastAsia="仿宋" w:hAnsi="仿宋" w:hint="eastAsia"/>
          <w:b w:val="0"/>
          <w:bCs/>
          <w:color w:val="000000"/>
          <w:sz w:val="32"/>
          <w:szCs w:val="32"/>
        </w:rPr>
        <w:t>78.41</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6.</w:t>
      </w:r>
      <w:r>
        <w:rPr>
          <w:rStyle w:val="a7"/>
          <w:rFonts w:ascii="仿宋_GB2312" w:eastAsia="仿宋_GB2312" w:hint="eastAsia"/>
          <w:color w:val="000000"/>
          <w:sz w:val="32"/>
          <w:szCs w:val="32"/>
        </w:rPr>
        <w:t>住房保障支出（221）住房保障改革（22102）住房公积金（2210201）</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5A794C">
        <w:rPr>
          <w:rStyle w:val="a7"/>
          <w:rFonts w:ascii="仿宋" w:eastAsia="仿宋" w:hAnsi="仿宋" w:hint="eastAsia"/>
          <w:b w:val="0"/>
          <w:bCs/>
          <w:color w:val="000000"/>
          <w:sz w:val="32"/>
          <w:szCs w:val="32"/>
        </w:rPr>
        <w:t>10</w:t>
      </w:r>
      <w:r>
        <w:rPr>
          <w:rStyle w:val="a7"/>
          <w:rFonts w:ascii="仿宋" w:eastAsia="仿宋" w:hAnsi="仿宋" w:hint="eastAsia"/>
          <w:b w:val="0"/>
          <w:bCs/>
          <w:color w:val="000000"/>
          <w:sz w:val="32"/>
          <w:szCs w:val="32"/>
        </w:rPr>
        <w:t>万元，完成预算</w:t>
      </w:r>
      <w:r w:rsidR="001D587A">
        <w:rPr>
          <w:rStyle w:val="a7"/>
          <w:rFonts w:ascii="仿宋" w:eastAsia="仿宋" w:hAnsi="仿宋" w:hint="eastAsia"/>
          <w:b w:val="0"/>
          <w:bCs/>
          <w:color w:val="000000"/>
          <w:sz w:val="32"/>
          <w:szCs w:val="32"/>
        </w:rPr>
        <w:t>20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A794C" w:rsidRPr="001D587A" w:rsidRDefault="001D587A" w:rsidP="005A794C">
      <w:pPr>
        <w:spacing w:line="600" w:lineRule="exact"/>
        <w:ind w:firstLineChars="200" w:firstLine="640"/>
        <w:rPr>
          <w:rFonts w:ascii="仿宋" w:eastAsia="仿宋" w:hAnsi="仿宋"/>
          <w:bCs/>
          <w:color w:val="000000"/>
          <w:sz w:val="32"/>
          <w:szCs w:val="32"/>
        </w:rPr>
      </w:pPr>
      <w:r>
        <w:rPr>
          <w:rStyle w:val="a7"/>
          <w:rFonts w:ascii="仿宋" w:eastAsia="仿宋" w:hAnsi="仿宋" w:hint="eastAsia"/>
          <w:b w:val="0"/>
          <w:bCs/>
          <w:color w:val="000000"/>
          <w:sz w:val="32"/>
          <w:szCs w:val="32"/>
        </w:rPr>
        <w:t>7.</w:t>
      </w:r>
      <w:r w:rsidRPr="001D587A">
        <w:rPr>
          <w:rStyle w:val="a7"/>
          <w:rFonts w:ascii="仿宋_GB2312" w:eastAsia="仿宋_GB2312" w:hint="eastAsia"/>
          <w:color w:val="000000"/>
          <w:sz w:val="32"/>
          <w:szCs w:val="32"/>
        </w:rPr>
        <w:t xml:space="preserve"> </w:t>
      </w:r>
      <w:r>
        <w:rPr>
          <w:rStyle w:val="a7"/>
          <w:rFonts w:ascii="仿宋_GB2312" w:eastAsia="仿宋_GB2312" w:hint="eastAsia"/>
          <w:color w:val="000000"/>
          <w:sz w:val="32"/>
          <w:szCs w:val="32"/>
        </w:rPr>
        <w:t>医疗卫生与计划生育（210）</w:t>
      </w:r>
      <w:r w:rsidRPr="001D587A">
        <w:rPr>
          <w:rStyle w:val="a7"/>
          <w:rFonts w:ascii="宋体" w:hAnsi="宋体" w:cs="宋体" w:hint="eastAsia"/>
          <w:color w:val="000000"/>
          <w:sz w:val="32"/>
          <w:szCs w:val="32"/>
        </w:rPr>
        <w:t>行政事业单位医疗</w:t>
      </w:r>
      <w:r w:rsidRPr="001D587A">
        <w:rPr>
          <w:rStyle w:val="a7"/>
          <w:rFonts w:ascii="Malgun Gothic Semilight" w:eastAsia="Malgun Gothic Semilight" w:hAnsi="Malgun Gothic Semilight" w:cs="Malgun Gothic Semilight" w:hint="eastAsia"/>
          <w:color w:val="000000"/>
          <w:sz w:val="32"/>
          <w:szCs w:val="32"/>
        </w:rPr>
        <w:t>★</w:t>
      </w:r>
      <w:r>
        <w:rPr>
          <w:rStyle w:val="a7"/>
          <w:rFonts w:ascii="仿宋_GB2312" w:eastAsia="仿宋_GB2312" w:hint="eastAsia"/>
          <w:color w:val="000000"/>
          <w:sz w:val="32"/>
          <w:szCs w:val="32"/>
        </w:rPr>
        <w:t>（21011）</w:t>
      </w:r>
      <w:r w:rsidRPr="001D587A">
        <w:rPr>
          <w:rStyle w:val="a7"/>
          <w:rFonts w:ascii="仿宋_GB2312" w:eastAsia="仿宋_GB2312" w:hint="eastAsia"/>
          <w:color w:val="000000"/>
          <w:sz w:val="32"/>
          <w:szCs w:val="32"/>
        </w:rPr>
        <w:t xml:space="preserve">  </w:t>
      </w:r>
      <w:r w:rsidRPr="001D587A">
        <w:rPr>
          <w:rStyle w:val="a7"/>
          <w:rFonts w:ascii="宋体" w:hAnsi="宋体" w:cs="宋体" w:hint="eastAsia"/>
          <w:color w:val="000000"/>
          <w:sz w:val="32"/>
          <w:szCs w:val="32"/>
        </w:rPr>
        <w:t>事业单位医疗</w:t>
      </w:r>
      <w:r w:rsidRPr="001D587A">
        <w:rPr>
          <w:rStyle w:val="a7"/>
          <w:rFonts w:ascii="Malgun Gothic Semilight" w:eastAsia="Malgun Gothic Semilight" w:hAnsi="Malgun Gothic Semilight" w:cs="Malgun Gothic Semilight" w:hint="eastAsia"/>
          <w:color w:val="000000"/>
          <w:sz w:val="32"/>
          <w:szCs w:val="32"/>
        </w:rPr>
        <w:t>★</w:t>
      </w:r>
      <w:r>
        <w:rPr>
          <w:rStyle w:val="a7"/>
          <w:rFonts w:ascii="仿宋_GB2312" w:eastAsia="仿宋_GB2312" w:hint="eastAsia"/>
          <w:color w:val="000000"/>
          <w:sz w:val="32"/>
          <w:szCs w:val="32"/>
        </w:rPr>
        <w:t>（2101102）</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EF2F76">
        <w:rPr>
          <w:rStyle w:val="a7"/>
          <w:rFonts w:ascii="仿宋" w:eastAsia="仿宋" w:hAnsi="仿宋" w:hint="eastAsia"/>
          <w:b w:val="0"/>
          <w:bCs/>
          <w:color w:val="000000"/>
          <w:sz w:val="32"/>
          <w:szCs w:val="32"/>
        </w:rPr>
        <w:t>6</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A13F6" w:rsidRDefault="00D01EAA">
      <w:pPr>
        <w:tabs>
          <w:tab w:val="right" w:pos="8306"/>
        </w:tabs>
        <w:spacing w:line="600" w:lineRule="exact"/>
        <w:ind w:firstLine="640"/>
        <w:outlineLvl w:val="1"/>
        <w:rPr>
          <w:rStyle w:val="2Char"/>
        </w:rPr>
      </w:pPr>
      <w:bookmarkStart w:id="42" w:name="_Toc15396608"/>
      <w:bookmarkStart w:id="43"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2"/>
      <w:bookmarkEnd w:id="43"/>
      <w:r>
        <w:rPr>
          <w:rStyle w:val="2Char"/>
          <w:rFonts w:ascii="黑体" w:eastAsia="黑体" w:hAnsi="黑体"/>
          <w:b w:val="0"/>
        </w:rPr>
        <w:tab/>
      </w:r>
    </w:p>
    <w:p w:rsidR="005A13F6" w:rsidRDefault="00D01EAA">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8年一般公共预算财政拨款基本支出</w:t>
      </w:r>
      <w:r w:rsidR="00DB1543">
        <w:rPr>
          <w:rFonts w:ascii="仿宋" w:eastAsia="仿宋" w:hAnsi="仿宋" w:hint="eastAsia"/>
          <w:color w:val="000000"/>
          <w:sz w:val="32"/>
          <w:szCs w:val="32"/>
        </w:rPr>
        <w:t>112.16</w:t>
      </w:r>
      <w:r>
        <w:rPr>
          <w:rFonts w:ascii="仿宋" w:eastAsia="仿宋" w:hAnsi="仿宋" w:hint="eastAsia"/>
          <w:color w:val="000000"/>
          <w:sz w:val="32"/>
          <w:szCs w:val="32"/>
        </w:rPr>
        <w:t>万元，其中：</w:t>
      </w:r>
    </w:p>
    <w:p w:rsidR="005A13F6" w:rsidRDefault="00D01EAA">
      <w:pPr>
        <w:spacing w:line="600" w:lineRule="exact"/>
        <w:ind w:firstLine="645"/>
        <w:rPr>
          <w:rFonts w:ascii="仿宋" w:eastAsia="仿宋" w:hAnsi="仿宋"/>
          <w:b/>
          <w:color w:val="FF0000"/>
          <w:sz w:val="32"/>
          <w:szCs w:val="32"/>
        </w:rPr>
      </w:pPr>
      <w:r>
        <w:rPr>
          <w:rFonts w:ascii="仿宋" w:eastAsia="仿宋" w:hAnsi="仿宋" w:hint="eastAsia"/>
          <w:color w:val="000000"/>
          <w:sz w:val="32"/>
          <w:szCs w:val="32"/>
        </w:rPr>
        <w:t>人员经费</w:t>
      </w:r>
      <w:r w:rsidR="00DB1543">
        <w:rPr>
          <w:rFonts w:ascii="仿宋" w:eastAsia="仿宋" w:hAnsi="仿宋" w:hint="eastAsia"/>
          <w:color w:val="000000"/>
          <w:sz w:val="32"/>
          <w:szCs w:val="32"/>
        </w:rPr>
        <w:t>104.16</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公用经费</w:t>
      </w:r>
      <w:r w:rsidR="00DB1543">
        <w:rPr>
          <w:rFonts w:ascii="仿宋" w:eastAsia="仿宋" w:hAnsi="仿宋" w:hint="eastAsia"/>
          <w:color w:val="000000"/>
          <w:sz w:val="32"/>
          <w:szCs w:val="32"/>
        </w:rPr>
        <w:t>8</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w:t>
      </w:r>
      <w:r>
        <w:rPr>
          <w:rFonts w:ascii="仿宋" w:eastAsia="仿宋" w:hAnsi="仿宋" w:hint="eastAsia"/>
          <w:color w:val="000000"/>
          <w:sz w:val="32"/>
          <w:szCs w:val="32"/>
        </w:rPr>
        <w:lastRenderedPageBreak/>
        <w:t>培训费、公务接待费、劳务费、委托业务费、工会经费、福利费、公务用车运行维护费、其他交通费、税金及附加费用、其他商品和服务支出、办公设备购置、专用设备购置、信息网络及软件购置更新、其他资本性支出等。</w:t>
      </w:r>
    </w:p>
    <w:p w:rsidR="005A13F6" w:rsidRDefault="00D01EAA">
      <w:pPr>
        <w:spacing w:line="600" w:lineRule="exact"/>
        <w:ind w:firstLine="640"/>
        <w:outlineLvl w:val="1"/>
        <w:rPr>
          <w:rStyle w:val="2Char"/>
          <w:rFonts w:ascii="黑体" w:eastAsia="黑体" w:hAnsi="黑体"/>
          <w:b w:val="0"/>
        </w:rPr>
      </w:pPr>
      <w:bookmarkStart w:id="44" w:name="_Toc15396609"/>
      <w:bookmarkStart w:id="45"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4"/>
      <w:bookmarkEnd w:id="45"/>
    </w:p>
    <w:p w:rsidR="005A13F6" w:rsidRDefault="00D01EAA">
      <w:pPr>
        <w:spacing w:line="600" w:lineRule="exact"/>
        <w:ind w:firstLine="640"/>
        <w:outlineLvl w:val="2"/>
        <w:rPr>
          <w:rFonts w:ascii="仿宋" w:eastAsia="仿宋" w:hAnsi="仿宋"/>
          <w:b/>
          <w:color w:val="000000"/>
          <w:sz w:val="32"/>
          <w:szCs w:val="32"/>
        </w:rPr>
      </w:pPr>
      <w:bookmarkStart w:id="46" w:name="_Toc15377216"/>
      <w:r>
        <w:rPr>
          <w:rFonts w:ascii="仿宋" w:eastAsia="仿宋" w:hAnsi="仿宋" w:hint="eastAsia"/>
          <w:b/>
          <w:color w:val="000000"/>
          <w:sz w:val="32"/>
          <w:szCs w:val="32"/>
        </w:rPr>
        <w:t>（一）“三公”经费财政拨款支出决算总体情况说明</w:t>
      </w:r>
      <w:bookmarkEnd w:id="46"/>
    </w:p>
    <w:p w:rsidR="005A13F6" w:rsidRDefault="00D01EAA">
      <w:pPr>
        <w:spacing w:line="600" w:lineRule="exact"/>
        <w:ind w:firstLine="640"/>
        <w:rPr>
          <w:rFonts w:ascii="仿宋" w:eastAsia="仿宋" w:hAnsi="仿宋"/>
          <w:b/>
          <w:color w:val="000000" w:themeColor="text1"/>
          <w:sz w:val="32"/>
          <w:szCs w:val="32"/>
        </w:rPr>
      </w:pPr>
      <w:r>
        <w:rPr>
          <w:rFonts w:ascii="仿宋" w:eastAsia="仿宋" w:hAnsi="仿宋" w:hint="eastAsia"/>
          <w:b/>
          <w:color w:val="000000"/>
          <w:sz w:val="32"/>
          <w:szCs w:val="32"/>
        </w:rPr>
        <w:t>无</w:t>
      </w:r>
    </w:p>
    <w:p w:rsidR="005A13F6" w:rsidRDefault="00D01EAA">
      <w:pPr>
        <w:spacing w:line="600" w:lineRule="exact"/>
        <w:ind w:firstLine="640"/>
        <w:outlineLvl w:val="2"/>
        <w:rPr>
          <w:rFonts w:ascii="仿宋" w:eastAsia="仿宋" w:hAnsi="仿宋"/>
          <w:b/>
          <w:color w:val="000000"/>
          <w:sz w:val="32"/>
          <w:szCs w:val="32"/>
        </w:rPr>
      </w:pPr>
      <w:bookmarkStart w:id="47" w:name="_Toc15377217"/>
      <w:r>
        <w:rPr>
          <w:rFonts w:ascii="仿宋" w:eastAsia="仿宋" w:hAnsi="仿宋" w:hint="eastAsia"/>
          <w:b/>
          <w:color w:val="000000"/>
          <w:sz w:val="32"/>
          <w:szCs w:val="32"/>
        </w:rPr>
        <w:t>（二）“三公”经费财政拨款支出决算具体情况说明</w:t>
      </w:r>
      <w:bookmarkEnd w:id="47"/>
    </w:p>
    <w:p w:rsidR="005A13F6" w:rsidRDefault="00D01EAA">
      <w:pPr>
        <w:spacing w:line="600" w:lineRule="exact"/>
        <w:ind w:firstLine="640"/>
        <w:outlineLvl w:val="1"/>
        <w:rPr>
          <w:rFonts w:ascii="仿宋" w:eastAsia="仿宋" w:hAnsi="仿宋"/>
          <w:color w:val="000000"/>
          <w:sz w:val="32"/>
          <w:szCs w:val="32"/>
        </w:rPr>
      </w:pPr>
      <w:r>
        <w:rPr>
          <w:rFonts w:ascii="仿宋" w:eastAsia="仿宋" w:hAnsi="仿宋" w:hint="eastAsia"/>
          <w:color w:val="000000"/>
          <w:sz w:val="32"/>
          <w:szCs w:val="32"/>
        </w:rPr>
        <w:t>无</w:t>
      </w:r>
      <w:bookmarkStart w:id="48" w:name="_Toc15377218"/>
      <w:bookmarkStart w:id="49" w:name="_Toc15396610"/>
    </w:p>
    <w:p w:rsidR="005A13F6" w:rsidRDefault="00D01EAA">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8"/>
      <w:bookmarkEnd w:id="49"/>
    </w:p>
    <w:p w:rsidR="005A13F6" w:rsidRDefault="00D01EAA">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无</w:t>
      </w:r>
    </w:p>
    <w:p w:rsidR="005A13F6" w:rsidRDefault="00D01EAA">
      <w:pPr>
        <w:numPr>
          <w:ilvl w:val="0"/>
          <w:numId w:val="2"/>
        </w:numPr>
        <w:spacing w:line="600" w:lineRule="exact"/>
        <w:ind w:firstLine="640"/>
        <w:outlineLvl w:val="1"/>
        <w:rPr>
          <w:rStyle w:val="2Char"/>
          <w:rFonts w:ascii="黑体" w:eastAsia="黑体" w:hAnsi="黑体"/>
          <w:b w:val="0"/>
        </w:rPr>
      </w:pPr>
      <w:bookmarkStart w:id="50" w:name="_Toc15377219"/>
      <w:bookmarkStart w:id="51" w:name="_Toc15396611"/>
      <w:r>
        <w:rPr>
          <w:rStyle w:val="2Char"/>
          <w:rFonts w:ascii="黑体" w:eastAsia="黑体" w:hAnsi="黑体" w:hint="eastAsia"/>
          <w:b w:val="0"/>
        </w:rPr>
        <w:t>国有资本经营预算支出决算情况说明</w:t>
      </w:r>
      <w:bookmarkEnd w:id="50"/>
      <w:bookmarkEnd w:id="51"/>
    </w:p>
    <w:p w:rsidR="005A13F6" w:rsidRDefault="00D01EAA">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无</w:t>
      </w:r>
    </w:p>
    <w:p w:rsidR="005C0F27" w:rsidRDefault="005C0F27" w:rsidP="005C0F27">
      <w:pPr>
        <w:pStyle w:val="11"/>
        <w:numPr>
          <w:ilvl w:val="0"/>
          <w:numId w:val="5"/>
        </w:numPr>
        <w:spacing w:line="580" w:lineRule="exact"/>
        <w:ind w:left="1560" w:firstLineChars="0"/>
        <w:rPr>
          <w:rStyle w:val="2Char"/>
          <w:rFonts w:ascii="黑体" w:eastAsia="黑体" w:hAnsi="黑体"/>
          <w:b w:val="0"/>
        </w:rPr>
      </w:pPr>
      <w:r>
        <w:rPr>
          <w:rStyle w:val="2Char"/>
          <w:rFonts w:ascii="黑体" w:eastAsia="黑体" w:hAnsi="黑体" w:hint="eastAsia"/>
        </w:rPr>
        <w:t>预算绩效情况说明</w:t>
      </w:r>
    </w:p>
    <w:p w:rsidR="005C0F27" w:rsidRDefault="005C0F27" w:rsidP="005C0F27">
      <w:pPr>
        <w:numPr>
          <w:ilvl w:val="0"/>
          <w:numId w:val="6"/>
        </w:numPr>
        <w:spacing w:line="580" w:lineRule="exact"/>
        <w:ind w:firstLineChars="200" w:firstLine="643"/>
        <w:rPr>
          <w:rFonts w:ascii="仿宋" w:eastAsia="仿宋" w:hAnsi="仿宋" w:cs="楷体_GB2312" w:hint="eastAsia"/>
          <w:b/>
        </w:rPr>
      </w:pPr>
      <w:r>
        <w:rPr>
          <w:rFonts w:ascii="仿宋" w:eastAsia="仿宋" w:hAnsi="仿宋" w:cs="楷体_GB2312" w:hint="eastAsia"/>
          <w:b/>
          <w:bCs/>
          <w:sz w:val="32"/>
          <w:szCs w:val="32"/>
        </w:rPr>
        <w:t>预算绩效管理工作开展情况。</w:t>
      </w:r>
    </w:p>
    <w:p w:rsidR="005C0F27" w:rsidRDefault="005C0F27" w:rsidP="005C0F2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rsidR="005C0F27" w:rsidRDefault="005C0F27" w:rsidP="005C0F2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本单位按要求对2018年部门整体支出开展绩效自评，从评价情况来看本单位按要求对 2018 年单位整体支出开展绩效自评，从评价情况来看，本单位 2018 年单位整体支</w:t>
      </w:r>
      <w:r>
        <w:rPr>
          <w:rFonts w:ascii="仿宋_GB2312" w:eastAsia="仿宋_GB2312" w:hAnsi="仿宋_GB2312" w:cs="仿宋_GB2312" w:hint="eastAsia"/>
          <w:sz w:val="32"/>
          <w:szCs w:val="32"/>
        </w:rPr>
        <w:lastRenderedPageBreak/>
        <w:t>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rsidR="005C0F27" w:rsidRDefault="005C0F27" w:rsidP="005C0F27">
      <w:pPr>
        <w:numPr>
          <w:ilvl w:val="0"/>
          <w:numId w:val="6"/>
        </w:numPr>
        <w:spacing w:line="580" w:lineRule="exact"/>
        <w:ind w:firstLineChars="200" w:firstLine="643"/>
        <w:rPr>
          <w:rFonts w:ascii="仿宋_GB2312" w:eastAsia="仿宋_GB2312" w:hAnsi="仿宋_GB2312" w:cs="仿宋_GB2312" w:hint="eastAsia"/>
          <w:sz w:val="32"/>
          <w:szCs w:val="32"/>
        </w:rPr>
      </w:pPr>
      <w:r>
        <w:rPr>
          <w:rFonts w:ascii="仿宋" w:eastAsia="仿宋" w:hAnsi="仿宋" w:cs="楷体_GB2312" w:hint="eastAsia"/>
          <w:b/>
          <w:bCs/>
          <w:sz w:val="32"/>
          <w:szCs w:val="32"/>
        </w:rPr>
        <w:t>项目绩效目标完成情况。</w:t>
      </w:r>
      <w:r>
        <w:rPr>
          <w:rFonts w:ascii="楷体_GB2312" w:eastAsia="楷体_GB2312" w:hAnsi="楷体_GB2312" w:cs="楷体_GB2312" w:hint="eastAsia"/>
          <w:b/>
          <w:bCs/>
          <w:sz w:val="32"/>
          <w:szCs w:val="32"/>
        </w:rPr>
        <w:br/>
      </w:r>
      <w:r>
        <w:rPr>
          <w:rFonts w:ascii="仿宋_GB2312" w:eastAsia="仿宋_GB2312" w:hAnsi="仿宋_GB2312" w:cs="仿宋_GB2312" w:hint="eastAsia"/>
          <w:sz w:val="32"/>
          <w:szCs w:val="32"/>
        </w:rPr>
        <w:t xml:space="preserve">    本单位在2018年度部门决算中反映“基本公共卫生服务”“基本药物补助”等2个项目绩效目标实际完成情况。</w:t>
      </w:r>
    </w:p>
    <w:p w:rsidR="005C0F27" w:rsidRDefault="005C0F27" w:rsidP="005C0F2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基本药物补助项目绩效目标完成情况综述。项目全年预算数19.15万元，执行数为19.15万元，完成预算的100%。通过项目实施，保障了2018年我院基本药物采购资金的保障，发现的主要问题：对专项项目推进工作重视度有待加强，对。下一步改进措施：极与财政部门衔接，在单位预算编制中从细从严，切实推进预算。</w:t>
      </w:r>
    </w:p>
    <w:p w:rsidR="005C0F27" w:rsidRDefault="005C0F27" w:rsidP="005C0F2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基本公共卫生服务项目绩效目标完成情况综述。项目年初预算数78.41万元，执行数为78.41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5C0F27" w:rsidTr="005C0F27">
        <w:trPr>
          <w:trHeight w:val="1034"/>
        </w:trPr>
        <w:tc>
          <w:tcPr>
            <w:tcW w:w="9960" w:type="dxa"/>
            <w:gridSpan w:val="6"/>
            <w:tcMar>
              <w:top w:w="15" w:type="dxa"/>
              <w:left w:w="15" w:type="dxa"/>
              <w:bottom w:w="0" w:type="dxa"/>
              <w:right w:w="15" w:type="dxa"/>
            </w:tcMar>
            <w:vAlign w:val="center"/>
            <w:hideMark/>
          </w:tcPr>
          <w:p w:rsidR="005C0F27" w:rsidRDefault="005C0F27">
            <w:pPr>
              <w:pStyle w:val="11"/>
              <w:widowControl/>
              <w:ind w:leftChars="1310" w:left="4173" w:hangingChars="395" w:hanging="1422"/>
              <w:textAlignment w:val="center"/>
              <w:rPr>
                <w:rFonts w:ascii="宋体" w:hAns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(2018 年度)</w:t>
            </w:r>
          </w:p>
        </w:tc>
      </w:tr>
      <w:tr w:rsidR="005C0F27" w:rsidTr="005C0F2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基本药物补助</w:t>
            </w:r>
          </w:p>
        </w:tc>
      </w:tr>
      <w:tr w:rsidR="005C0F27" w:rsidTr="005C0F2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rsidP="005C0F27">
            <w:pPr>
              <w:widowControl/>
              <w:jc w:val="center"/>
              <w:textAlignment w:val="center"/>
              <w:rPr>
                <w:rFonts w:ascii="宋体" w:hAnsi="宋体" w:cs="宋体"/>
                <w:color w:val="000000"/>
                <w:sz w:val="24"/>
              </w:rPr>
            </w:pPr>
            <w:r>
              <w:rPr>
                <w:rFonts w:ascii="宋体" w:hAnsi="宋体" w:cs="宋体" w:hint="eastAsia"/>
                <w:color w:val="000000"/>
                <w:sz w:val="24"/>
              </w:rPr>
              <w:t>达州市达川区东兴乡卫生院</w:t>
            </w:r>
          </w:p>
        </w:tc>
      </w:tr>
      <w:tr w:rsidR="005C0F27" w:rsidTr="005C0F2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预</w:t>
            </w:r>
            <w:r>
              <w:rPr>
                <w:rFonts w:ascii="宋体" w:hAnsi="宋体" w:cs="宋体" w:hint="eastAsia"/>
                <w:color w:val="000000"/>
                <w:kern w:val="0"/>
                <w:sz w:val="24"/>
              </w:rPr>
              <w:lastRenderedPageBreak/>
              <w:t>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19.15万元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19.15万元</w:t>
            </w:r>
          </w:p>
        </w:tc>
      </w:tr>
      <w:tr w:rsidR="005C0F27" w:rsidTr="005C0F27">
        <w:trPr>
          <w:trHeight w:val="276"/>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19.15万元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19.15万元</w:t>
            </w:r>
          </w:p>
        </w:tc>
      </w:tr>
      <w:tr w:rsidR="005C0F27" w:rsidTr="005C0F27">
        <w:trPr>
          <w:trHeight w:val="1511"/>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jc w:val="center"/>
              <w:rPr>
                <w:rFonts w:ascii="宋体" w:hAnsi="宋体" w:cs="宋体"/>
                <w:color w:val="000000"/>
                <w:sz w:val="24"/>
              </w:rPr>
            </w:pPr>
            <w:r>
              <w:rPr>
                <w:rFonts w:ascii="宋体" w:hAnsi="宋体" w:cs="宋体" w:hint="eastAsia"/>
                <w:color w:val="000000"/>
                <w:sz w:val="24"/>
              </w:rPr>
              <w:t>0</w:t>
            </w:r>
          </w:p>
        </w:tc>
      </w:tr>
      <w:tr w:rsidR="005C0F27" w:rsidTr="005C0F2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5C0F27" w:rsidTr="005C0F27">
        <w:trPr>
          <w:trHeight w:val="1159"/>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rsidP="005C0F27">
            <w:pPr>
              <w:widowControl/>
              <w:jc w:val="center"/>
              <w:textAlignment w:val="center"/>
              <w:rPr>
                <w:rFonts w:ascii="宋体" w:hAnsi="宋体" w:cs="宋体"/>
                <w:color w:val="000000"/>
                <w:sz w:val="24"/>
              </w:rPr>
            </w:pPr>
            <w:r>
              <w:rPr>
                <w:rFonts w:ascii="宋体" w:hAnsi="宋体" w:cs="宋体" w:hint="eastAsia"/>
                <w:color w:val="000000"/>
                <w:sz w:val="24"/>
              </w:rPr>
              <w:t>完成2018年基本药物资金补助19.15万元</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rsidP="005C0F27">
            <w:pPr>
              <w:widowControl/>
              <w:jc w:val="center"/>
              <w:textAlignment w:val="center"/>
              <w:rPr>
                <w:rFonts w:ascii="宋体" w:hAnsi="宋体" w:cs="宋体"/>
                <w:color w:val="000000"/>
                <w:sz w:val="24"/>
              </w:rPr>
            </w:pPr>
            <w:r>
              <w:rPr>
                <w:rFonts w:ascii="宋体" w:hAnsi="宋体" w:cs="宋体" w:hint="eastAsia"/>
                <w:color w:val="000000"/>
                <w:sz w:val="24"/>
              </w:rPr>
              <w:t>完成2018年基本药物资金补助19.15万元</w:t>
            </w:r>
          </w:p>
        </w:tc>
      </w:tr>
      <w:tr w:rsidR="005C0F27" w:rsidTr="005C0F27">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5C0F27" w:rsidTr="005C0F27">
        <w:trPr>
          <w:trHeight w:val="953"/>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完成2018年基药采购数量任务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5C0F27" w:rsidTr="005C0F27">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通过基药采购平台进行采购</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5C0F27" w:rsidTr="005C0F27">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每月按时完成采购计划</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5C0F27" w:rsidTr="005C0F27">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在基药平台采购基药</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5C0F27" w:rsidTr="005C0F27">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基药零差价进销让患者减轻负担</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5C0F27" w:rsidTr="005C0F27">
        <w:trPr>
          <w:trHeight w:val="1050"/>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患者对基药零差价进销满意度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达到85%以上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bl>
    <w:p w:rsidR="005C0F27" w:rsidRDefault="005C0F27" w:rsidP="005C0F27">
      <w:pPr>
        <w:rPr>
          <w:rFonts w:ascii="Calibri" w:hAnsi="Calibri" w:hint="eastAsia"/>
        </w:rPr>
      </w:pP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5C0F27" w:rsidTr="005C0F27">
        <w:trPr>
          <w:trHeight w:val="1034"/>
        </w:trPr>
        <w:tc>
          <w:tcPr>
            <w:tcW w:w="9960" w:type="dxa"/>
            <w:gridSpan w:val="6"/>
            <w:tcMar>
              <w:top w:w="15" w:type="dxa"/>
              <w:left w:w="15" w:type="dxa"/>
              <w:bottom w:w="0" w:type="dxa"/>
              <w:right w:w="15" w:type="dxa"/>
            </w:tcMar>
            <w:vAlign w:val="center"/>
            <w:hideMark/>
          </w:tcPr>
          <w:p w:rsidR="005C0F27" w:rsidRDefault="005C0F27">
            <w:pPr>
              <w:pStyle w:val="11"/>
              <w:widowControl/>
              <w:ind w:leftChars="1310" w:left="4173" w:hangingChars="395" w:hanging="1422"/>
              <w:textAlignment w:val="center"/>
              <w:rPr>
                <w:rFonts w:ascii="宋体" w:hAns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(2018 年度)</w:t>
            </w:r>
          </w:p>
        </w:tc>
      </w:tr>
      <w:tr w:rsidR="005C0F27" w:rsidTr="005C0F2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基本公共卫生服务</w:t>
            </w:r>
          </w:p>
        </w:tc>
      </w:tr>
      <w:tr w:rsidR="005C0F27" w:rsidTr="005C0F2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达州市达川区麻柳镇中心卫生院</w:t>
            </w:r>
          </w:p>
        </w:tc>
      </w:tr>
      <w:tr w:rsidR="005C0F27" w:rsidTr="005C0F2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78.41万元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78.41万元</w:t>
            </w:r>
          </w:p>
        </w:tc>
      </w:tr>
      <w:tr w:rsidR="005C0F27" w:rsidTr="005C0F27">
        <w:trPr>
          <w:trHeight w:val="276"/>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78.41万元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78.41万元</w:t>
            </w:r>
          </w:p>
        </w:tc>
      </w:tr>
      <w:tr w:rsidR="005C0F27" w:rsidTr="005C0F27">
        <w:trPr>
          <w:trHeight w:val="1511"/>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jc w:val="center"/>
              <w:rPr>
                <w:rFonts w:ascii="宋体" w:hAnsi="宋体" w:cs="宋体"/>
                <w:color w:val="000000"/>
                <w:sz w:val="24"/>
              </w:rPr>
            </w:pPr>
            <w:r>
              <w:rPr>
                <w:rFonts w:ascii="宋体" w:hAnsi="宋体" w:cs="宋体" w:hint="eastAsia"/>
                <w:color w:val="000000"/>
                <w:sz w:val="24"/>
              </w:rPr>
              <w:t>0</w:t>
            </w:r>
          </w:p>
        </w:tc>
      </w:tr>
      <w:tr w:rsidR="005C0F27" w:rsidTr="005C0F2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5C0F27" w:rsidTr="005C0F27">
        <w:trPr>
          <w:trHeight w:val="1159"/>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rsidP="005C0F27">
            <w:pPr>
              <w:widowControl/>
              <w:jc w:val="center"/>
              <w:textAlignment w:val="center"/>
              <w:rPr>
                <w:rFonts w:ascii="宋体" w:hAnsi="宋体" w:cs="宋体"/>
                <w:color w:val="000000"/>
                <w:sz w:val="24"/>
              </w:rPr>
            </w:pPr>
            <w:r>
              <w:rPr>
                <w:rFonts w:ascii="宋体" w:hAnsi="宋体" w:cs="宋体" w:hint="eastAsia"/>
                <w:color w:val="000000"/>
                <w:sz w:val="24"/>
              </w:rPr>
              <w:t>完成2018年基本公共卫生服务78.41万元</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rsidP="005C0F27">
            <w:pPr>
              <w:widowControl/>
              <w:jc w:val="center"/>
              <w:textAlignment w:val="center"/>
              <w:rPr>
                <w:rFonts w:ascii="宋体" w:hAnsi="宋体" w:cs="宋体"/>
                <w:color w:val="000000"/>
                <w:sz w:val="24"/>
              </w:rPr>
            </w:pPr>
            <w:r>
              <w:rPr>
                <w:rFonts w:ascii="宋体" w:hAnsi="宋体" w:cs="宋体" w:hint="eastAsia"/>
                <w:color w:val="000000"/>
                <w:sz w:val="24"/>
              </w:rPr>
              <w:t>完成2018年基本公共卫生服务78.41万元</w:t>
            </w:r>
          </w:p>
        </w:tc>
      </w:tr>
      <w:tr w:rsidR="005C0F27" w:rsidTr="005C0F27">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5C0F27" w:rsidTr="005C0F27">
        <w:trPr>
          <w:trHeight w:val="953"/>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rsidP="005C0F27">
            <w:pPr>
              <w:widowControl/>
              <w:jc w:val="center"/>
              <w:textAlignment w:val="center"/>
              <w:rPr>
                <w:rFonts w:ascii="宋体" w:hAnsi="宋体" w:cs="宋体"/>
                <w:color w:val="000000"/>
                <w:sz w:val="24"/>
              </w:rPr>
            </w:pPr>
            <w:r>
              <w:rPr>
                <w:rFonts w:ascii="宋体" w:hAnsi="宋体" w:cs="宋体" w:hint="eastAsia"/>
                <w:color w:val="000000"/>
                <w:sz w:val="24"/>
              </w:rPr>
              <w:t>完成2018年基本公共卫生服78.41万元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5C0F27" w:rsidTr="005C0F27">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通过基本公共卫生服务开展达到对辖区居民建档率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达到90%以上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5C0F27" w:rsidTr="005C0F27">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按时完成公卫相关工作及相关报表的上报</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5C0F27" w:rsidTr="005C0F27">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严格控制基本公共卫生服务经费支出做到专款专用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5C0F27" w:rsidTr="005C0F27">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通过基本公共卫生服务的开展让群众知道该项目的开展目的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达到80%以上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5C0F27" w:rsidTr="005C0F27">
        <w:trPr>
          <w:trHeight w:val="1050"/>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5C0F27" w:rsidRDefault="005C0F2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通过基本公共卫生服务的开展使群众对改项目的认可度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达到85%以上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C0F27" w:rsidRDefault="005C0F27">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bl>
    <w:p w:rsidR="005C0F27" w:rsidRDefault="005C0F27" w:rsidP="005C0F27">
      <w:pPr>
        <w:spacing w:line="580" w:lineRule="exact"/>
        <w:ind w:firstLineChars="200" w:firstLine="640"/>
        <w:rPr>
          <w:rFonts w:ascii="仿宋_GB2312" w:eastAsia="仿宋_GB2312" w:hAnsi="仿宋_GB2312" w:cs="仿宋_GB2312"/>
          <w:sz w:val="32"/>
          <w:szCs w:val="32"/>
        </w:rPr>
      </w:pPr>
    </w:p>
    <w:p w:rsidR="005C0F27" w:rsidRDefault="005C0F27" w:rsidP="005C0F27">
      <w:pPr>
        <w:widowControl/>
        <w:jc w:val="left"/>
        <w:rPr>
          <w:rFonts w:hint="eastAsia"/>
        </w:rPr>
      </w:pPr>
      <w:r>
        <w:rPr>
          <w:rFonts w:ascii="楷体_GB2312" w:eastAsia="楷体_GB2312" w:hAnsi="楷体_GB2312" w:cs="楷体_GB2312" w:hint="eastAsia"/>
          <w:color w:val="000000"/>
          <w:kern w:val="0"/>
          <w:sz w:val="32"/>
          <w:szCs w:val="32"/>
        </w:rPr>
        <w:lastRenderedPageBreak/>
        <w:t>（</w:t>
      </w:r>
      <w:r>
        <w:rPr>
          <w:rFonts w:ascii="楷体" w:eastAsia="楷体" w:hAnsi="楷体" w:cs="楷体_GB2312" w:hint="eastAsia"/>
          <w:color w:val="000000"/>
          <w:kern w:val="0"/>
          <w:sz w:val="32"/>
          <w:szCs w:val="32"/>
        </w:rPr>
        <w:t>二）</w:t>
      </w:r>
      <w:r>
        <w:rPr>
          <w:rFonts w:ascii="楷体" w:eastAsia="楷体" w:hAnsi="楷体" w:cs="楷体_GB2312" w:hint="eastAsia"/>
          <w:b/>
          <w:bCs/>
          <w:color w:val="000000"/>
          <w:kern w:val="0"/>
          <w:sz w:val="32"/>
          <w:szCs w:val="32"/>
        </w:rPr>
        <w:t>部门开展绩效评价结果</w:t>
      </w:r>
      <w:r>
        <w:rPr>
          <w:rFonts w:ascii="楷体_GB2312" w:eastAsia="楷体_GB2312" w:hAnsi="楷体_GB2312" w:cs="楷体_GB2312" w:hint="eastAsia"/>
          <w:color w:val="000000"/>
          <w:kern w:val="0"/>
          <w:sz w:val="32"/>
          <w:szCs w:val="32"/>
        </w:rPr>
        <w:t xml:space="preserve">。 </w:t>
      </w:r>
    </w:p>
    <w:p w:rsidR="005A13F6" w:rsidRDefault="005C0F27" w:rsidP="005C0F27">
      <w:pPr>
        <w:spacing w:line="580" w:lineRule="exact"/>
        <w:ind w:firstLineChars="200" w:firstLine="640"/>
        <w:rPr>
          <w:rFonts w:ascii="方正小标宋简体" w:eastAsia="方正小标宋简体" w:hAnsi="方正小标宋简体" w:cs="方正小标宋简体"/>
          <w:sz w:val="44"/>
          <w:szCs w:val="44"/>
        </w:rPr>
      </w:pPr>
      <w:r>
        <w:rPr>
          <w:rFonts w:ascii="仿宋_GB2312" w:eastAsia="仿宋_GB2312" w:hAnsi="仿宋_GB2312" w:cs="仿宋_GB2312" w:hint="eastAsia"/>
          <w:color w:val="000000"/>
          <w:kern w:val="0"/>
          <w:sz w:val="32"/>
          <w:szCs w:val="32"/>
        </w:rPr>
        <w:t>本部门按要求对 2018 年部门整体支出绩效评价情况开展自评，《达州市达川区东兴乡卫生院2018年部门整体支出绩效评价报告》</w:t>
      </w:r>
    </w:p>
    <w:p w:rsidR="005A13F6" w:rsidRDefault="00D01EAA">
      <w:pPr>
        <w:spacing w:line="600" w:lineRule="exact"/>
        <w:ind w:firstLineChars="250" w:firstLine="800"/>
        <w:outlineLvl w:val="1"/>
        <w:rPr>
          <w:rStyle w:val="2Char"/>
          <w:rFonts w:ascii="黑体" w:eastAsia="黑体" w:hAnsi="黑体"/>
        </w:rPr>
      </w:pPr>
      <w:bookmarkStart w:id="52" w:name="_Toc15377221"/>
      <w:bookmarkStart w:id="53" w:name="_Toc15396612"/>
      <w:r>
        <w:rPr>
          <w:rFonts w:ascii="黑体" w:eastAsia="黑体" w:hAnsi="黑体" w:hint="eastAsia"/>
          <w:color w:val="000000"/>
          <w:sz w:val="32"/>
          <w:szCs w:val="32"/>
        </w:rPr>
        <w:t>十</w:t>
      </w:r>
      <w:r>
        <w:rPr>
          <w:rStyle w:val="2Char"/>
          <w:rFonts w:ascii="黑体" w:eastAsia="黑体" w:hAnsi="黑体" w:hint="eastAsia"/>
        </w:rPr>
        <w:t>一、</w:t>
      </w:r>
      <w:r>
        <w:rPr>
          <w:rStyle w:val="2Char"/>
          <w:rFonts w:ascii="黑体" w:eastAsia="黑体" w:hAnsi="黑体" w:hint="eastAsia"/>
          <w:b w:val="0"/>
        </w:rPr>
        <w:t>其他重要事项的情况说明</w:t>
      </w:r>
      <w:bookmarkEnd w:id="52"/>
      <w:bookmarkEnd w:id="53"/>
    </w:p>
    <w:p w:rsidR="005A13F6" w:rsidRDefault="00D01EAA">
      <w:pPr>
        <w:spacing w:line="600" w:lineRule="exact"/>
        <w:ind w:firstLineChars="200" w:firstLine="643"/>
        <w:outlineLvl w:val="2"/>
        <w:rPr>
          <w:rFonts w:ascii="仿宋" w:eastAsia="仿宋" w:hAnsi="仿宋"/>
          <w:color w:val="000000"/>
          <w:sz w:val="32"/>
          <w:szCs w:val="32"/>
        </w:rPr>
      </w:pPr>
      <w:bookmarkStart w:id="54" w:name="_Toc15377222"/>
      <w:r>
        <w:rPr>
          <w:rFonts w:ascii="仿宋" w:eastAsia="仿宋" w:hAnsi="仿宋" w:hint="eastAsia"/>
          <w:b/>
          <w:color w:val="000000"/>
          <w:sz w:val="32"/>
          <w:szCs w:val="32"/>
        </w:rPr>
        <w:t>（一）机关运行经费支出情况</w:t>
      </w:r>
      <w:bookmarkEnd w:id="54"/>
    </w:p>
    <w:p w:rsidR="005A13F6" w:rsidRDefault="00D01EAA" w:rsidP="005C0F27">
      <w:pPr>
        <w:autoSpaceDE w:val="0"/>
        <w:autoSpaceDN w:val="0"/>
        <w:adjustRightInd w:val="0"/>
        <w:spacing w:line="600" w:lineRule="exact"/>
        <w:ind w:firstLineChars="200" w:firstLine="640"/>
        <w:jc w:val="left"/>
        <w:outlineLvl w:val="2"/>
        <w:rPr>
          <w:rFonts w:ascii="仿宋_GB2312" w:eastAsia="仿宋_GB2312"/>
          <w:color w:val="000000"/>
          <w:sz w:val="32"/>
          <w:szCs w:val="32"/>
        </w:rPr>
      </w:pPr>
      <w:bookmarkStart w:id="55" w:name="_Toc15377223"/>
      <w:r>
        <w:rPr>
          <w:rFonts w:ascii="仿宋_GB2312" w:eastAsia="仿宋_GB2312" w:hint="eastAsia"/>
          <w:color w:val="000000"/>
          <w:sz w:val="32"/>
          <w:szCs w:val="32"/>
        </w:rPr>
        <w:t>无</w:t>
      </w:r>
    </w:p>
    <w:p w:rsidR="005A13F6" w:rsidRDefault="00D01EA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（二）政府采购支出情况</w:t>
      </w:r>
      <w:bookmarkEnd w:id="55"/>
    </w:p>
    <w:p w:rsidR="005A13F6" w:rsidRPr="001D587A" w:rsidRDefault="001D587A" w:rsidP="001D587A">
      <w:pPr>
        <w:spacing w:line="600" w:lineRule="exact"/>
        <w:ind w:firstLineChars="200" w:firstLine="640"/>
        <w:rPr>
          <w:rFonts w:ascii="宋体" w:hAnsi="宋体" w:cs="宋体"/>
          <w:color w:val="000000"/>
          <w:sz w:val="32"/>
          <w:szCs w:val="32"/>
        </w:rPr>
      </w:pPr>
      <w:r>
        <w:rPr>
          <w:rFonts w:ascii="宋体" w:hAnsi="宋体" w:cs="宋体" w:hint="eastAsia"/>
          <w:color w:val="000000"/>
          <w:sz w:val="32"/>
          <w:szCs w:val="32"/>
        </w:rPr>
        <w:t>无</w:t>
      </w:r>
    </w:p>
    <w:p w:rsidR="005A13F6" w:rsidRDefault="00D01EA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6" w:name="_Toc15377224"/>
      <w:r>
        <w:rPr>
          <w:rFonts w:ascii="仿宋" w:eastAsia="仿宋" w:hAnsi="仿宋" w:hint="eastAsia"/>
          <w:b/>
          <w:color w:val="000000"/>
          <w:sz w:val="32"/>
          <w:szCs w:val="32"/>
        </w:rPr>
        <w:t>（三）国有资产占有使用情况</w:t>
      </w:r>
      <w:bookmarkEnd w:id="56"/>
    </w:p>
    <w:p w:rsidR="005A13F6" w:rsidRDefault="00D01EAA" w:rsidP="005C0F27">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截至2018年12月31日，我院有救护车辆</w:t>
      </w:r>
      <w:r w:rsidR="00D32800">
        <w:rPr>
          <w:rFonts w:ascii="仿宋_GB2312" w:eastAsia="仿宋_GB2312" w:hint="eastAsia"/>
          <w:color w:val="000000"/>
          <w:sz w:val="32"/>
          <w:szCs w:val="32"/>
        </w:rPr>
        <w:t>1</w:t>
      </w:r>
      <w:r>
        <w:rPr>
          <w:rFonts w:ascii="仿宋_GB2312" w:eastAsia="仿宋_GB2312" w:hint="eastAsia"/>
          <w:color w:val="000000"/>
          <w:sz w:val="32"/>
          <w:szCs w:val="32"/>
        </w:rPr>
        <w:t>辆。单价50万元以上通用设备无（套），单价100万元以上专用设备</w:t>
      </w:r>
      <w:r w:rsidR="00D32800">
        <w:rPr>
          <w:rFonts w:ascii="宋体" w:hAnsi="宋体" w:cs="宋体" w:hint="eastAsia"/>
          <w:color w:val="000000"/>
          <w:sz w:val="32"/>
          <w:szCs w:val="32"/>
        </w:rPr>
        <w:t>无</w:t>
      </w:r>
      <w:r>
        <w:rPr>
          <w:rFonts w:ascii="仿宋_GB2312" w:eastAsia="仿宋_GB2312" w:hint="eastAsia"/>
          <w:color w:val="000000"/>
          <w:sz w:val="32"/>
          <w:szCs w:val="32"/>
        </w:rPr>
        <w:t>台。</w:t>
      </w:r>
    </w:p>
    <w:p w:rsidR="005A13F6" w:rsidRDefault="005A13F6" w:rsidP="005C0F27">
      <w:pPr>
        <w:spacing w:line="600" w:lineRule="atLeast"/>
        <w:ind w:firstLineChars="200" w:firstLine="643"/>
        <w:rPr>
          <w:rFonts w:ascii="仿宋_GB2312" w:eastAsia="仿宋_GB2312"/>
          <w:b/>
          <w:color w:val="000000"/>
          <w:sz w:val="32"/>
          <w:szCs w:val="32"/>
        </w:rPr>
      </w:pPr>
    </w:p>
    <w:p w:rsidR="005A13F6" w:rsidRDefault="00D01EAA">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5A13F6" w:rsidRDefault="00D01EAA">
      <w:pPr>
        <w:numPr>
          <w:ilvl w:val="0"/>
          <w:numId w:val="4"/>
        </w:numPr>
        <w:spacing w:line="600" w:lineRule="exact"/>
        <w:ind w:firstLineChars="150" w:firstLine="663"/>
        <w:jc w:val="center"/>
        <w:outlineLvl w:val="0"/>
        <w:rPr>
          <w:rStyle w:val="1Char"/>
          <w:rFonts w:ascii="黑体" w:eastAsia="黑体" w:hAnsi="黑体"/>
          <w:b w:val="0"/>
        </w:rPr>
      </w:pPr>
      <w:bookmarkStart w:id="57" w:name="_Toc15377225"/>
      <w:bookmarkStart w:id="58" w:name="_Toc15396613"/>
      <w:r>
        <w:rPr>
          <w:rFonts w:ascii="黑体" w:eastAsia="黑体" w:hAnsi="黑体" w:hint="eastAsia"/>
          <w:b/>
          <w:color w:val="000000"/>
          <w:sz w:val="44"/>
          <w:szCs w:val="44"/>
        </w:rPr>
        <w:lastRenderedPageBreak/>
        <w:t>名</w:t>
      </w:r>
      <w:r>
        <w:rPr>
          <w:rStyle w:val="1Char"/>
          <w:rFonts w:ascii="黑体" w:eastAsia="黑体" w:hAnsi="黑体" w:hint="eastAsia"/>
          <w:b w:val="0"/>
        </w:rPr>
        <w:t>词解释</w:t>
      </w:r>
      <w:bookmarkEnd w:id="57"/>
      <w:bookmarkEnd w:id="58"/>
    </w:p>
    <w:p w:rsidR="005A13F6" w:rsidRDefault="005A13F6">
      <w:pPr>
        <w:spacing w:line="600" w:lineRule="exact"/>
        <w:jc w:val="left"/>
        <w:rPr>
          <w:rFonts w:ascii="宋体"/>
          <w:b/>
          <w:color w:val="000000"/>
          <w:sz w:val="44"/>
          <w:szCs w:val="44"/>
        </w:rPr>
      </w:pPr>
    </w:p>
    <w:p w:rsidR="005A13F6" w:rsidRDefault="00D01EAA" w:rsidP="005C0F27">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A13F6" w:rsidRDefault="00D01EAA" w:rsidP="005C0F27">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5A13F6" w:rsidRDefault="00D01EAA" w:rsidP="005C0F27">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5A13F6" w:rsidRDefault="00D01EAA" w:rsidP="005C0F27">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rsidR="005A13F6" w:rsidRDefault="00D01EAA" w:rsidP="005C0F27">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5A13F6" w:rsidRDefault="00D01EAA" w:rsidP="005C0F27">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5A13F6" w:rsidRDefault="00D01EAA" w:rsidP="005C0F27">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5A13F6" w:rsidRDefault="00D01EAA" w:rsidP="005C0F27">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5A13F6" w:rsidRDefault="00D01EAA" w:rsidP="005C0F27">
      <w:pPr>
        <w:ind w:firstLineChars="245" w:firstLine="784"/>
        <w:rPr>
          <w:rFonts w:ascii="仿宋_GB2312" w:eastAsia="仿宋_GB2312" w:cs="Arial"/>
          <w:color w:val="000000"/>
          <w:sz w:val="32"/>
          <w:szCs w:val="32"/>
        </w:rPr>
      </w:pPr>
      <w:r>
        <w:rPr>
          <w:rFonts w:ascii="仿宋_GB2312" w:eastAsia="仿宋_GB2312" w:hint="eastAsia"/>
          <w:color w:val="000000"/>
          <w:sz w:val="32"/>
          <w:szCs w:val="32"/>
        </w:rPr>
        <w:t>9.社会保障和就业（208）</w:t>
      </w:r>
      <w:r>
        <w:rPr>
          <w:rFonts w:ascii="仿宋_GB2312" w:eastAsia="仿宋_GB2312" w:cs="Arial" w:hint="eastAsia"/>
          <w:color w:val="000000"/>
          <w:sz w:val="32"/>
          <w:szCs w:val="32"/>
        </w:rPr>
        <w:t>行政事业单位离退休（05</w:t>
      </w:r>
      <w:r>
        <w:rPr>
          <w:rFonts w:cs="Arial" w:hint="eastAsia"/>
          <w:color w:val="000000"/>
          <w:sz w:val="32"/>
          <w:szCs w:val="32"/>
        </w:rPr>
        <w:t>）</w:t>
      </w:r>
      <w:r>
        <w:rPr>
          <w:rFonts w:cs="Arial" w:hint="eastAsia"/>
          <w:color w:val="000000"/>
          <w:sz w:val="22"/>
          <w:szCs w:val="22"/>
        </w:rPr>
        <w:t xml:space="preserve"> </w:t>
      </w:r>
      <w:r>
        <w:rPr>
          <w:rFonts w:ascii="仿宋_GB2312" w:eastAsia="仿宋_GB2312" w:cs="Arial" w:hint="eastAsia"/>
          <w:color w:val="000000"/>
          <w:sz w:val="32"/>
          <w:szCs w:val="32"/>
        </w:rPr>
        <w:t xml:space="preserve"> 机关事业单位基本养老保险缴费支出（05）</w:t>
      </w:r>
      <w:r>
        <w:rPr>
          <w:rFonts w:ascii="仿宋_GB2312" w:eastAsia="仿宋_GB2312" w:hint="eastAsia"/>
          <w:color w:val="000000"/>
          <w:sz w:val="32"/>
          <w:szCs w:val="32"/>
        </w:rPr>
        <w:t>：反映机构事业单位实施养老保险制度由单位缴纳的基本养老保险</w:t>
      </w:r>
      <w:r>
        <w:rPr>
          <w:rFonts w:ascii="仿宋_GB2312" w:eastAsia="仿宋_GB2312" w:cs="Arial" w:hint="eastAsia"/>
          <w:color w:val="000000"/>
          <w:sz w:val="32"/>
          <w:szCs w:val="32"/>
        </w:rPr>
        <w:t>支出；</w:t>
      </w:r>
    </w:p>
    <w:p w:rsidR="005A13F6" w:rsidRDefault="00D01EAA" w:rsidP="005C0F27">
      <w:pPr>
        <w:ind w:firstLineChars="245" w:firstLine="784"/>
        <w:rPr>
          <w:rFonts w:ascii="仿宋_GB2312" w:eastAsia="仿宋_GB2312"/>
          <w:color w:val="000000"/>
          <w:sz w:val="32"/>
          <w:szCs w:val="32"/>
        </w:rPr>
      </w:pPr>
      <w:r>
        <w:rPr>
          <w:rStyle w:val="a7"/>
          <w:rFonts w:ascii="仿宋_GB2312" w:eastAsia="仿宋_GB2312" w:hint="eastAsia"/>
          <w:b w:val="0"/>
          <w:color w:val="000000"/>
          <w:sz w:val="32"/>
          <w:szCs w:val="32"/>
        </w:rPr>
        <w:lastRenderedPageBreak/>
        <w:t>10.医疗卫生与计划生育（210）基层医疗卫生机构（03）</w:t>
      </w:r>
      <w:r>
        <w:rPr>
          <w:rFonts w:ascii="仿宋_GB2312" w:eastAsia="仿宋_GB2312" w:cs="Arial" w:hint="eastAsia"/>
          <w:color w:val="000000"/>
          <w:sz w:val="32"/>
          <w:szCs w:val="32"/>
        </w:rPr>
        <w:t>乡镇卫生院</w:t>
      </w:r>
      <w:r>
        <w:rPr>
          <w:rStyle w:val="a7"/>
          <w:rFonts w:ascii="仿宋_GB2312" w:eastAsia="仿宋_GB2312" w:hint="eastAsia"/>
          <w:b w:val="0"/>
          <w:color w:val="000000"/>
          <w:sz w:val="32"/>
          <w:szCs w:val="32"/>
        </w:rPr>
        <w:t>（02）反映医疗卫生与计划生育</w:t>
      </w:r>
      <w:r>
        <w:rPr>
          <w:rFonts w:ascii="仿宋_GB2312" w:eastAsia="仿宋_GB2312" w:hint="eastAsia"/>
          <w:color w:val="000000"/>
          <w:sz w:val="32"/>
          <w:szCs w:val="32"/>
        </w:rPr>
        <w:t>用于医疗卫生与计划生育管理事务方面的支出；</w:t>
      </w:r>
      <w:r>
        <w:rPr>
          <w:rStyle w:val="a7"/>
          <w:rFonts w:ascii="仿宋_GB2312" w:eastAsia="仿宋_GB2312" w:hint="eastAsia"/>
          <w:b w:val="0"/>
          <w:color w:val="000000"/>
          <w:sz w:val="32"/>
          <w:szCs w:val="32"/>
        </w:rPr>
        <w:t>（210）基层医疗卫生机构（03）其他基层医疗卫生机构支出（99）</w:t>
      </w:r>
      <w:r>
        <w:rPr>
          <w:rFonts w:ascii="仿宋_GB2312" w:eastAsia="仿宋_GB2312" w:hint="eastAsia"/>
          <w:color w:val="000000"/>
          <w:sz w:val="32"/>
          <w:szCs w:val="32"/>
        </w:rPr>
        <w:t>反映其他用于医疗卫生与计划生育管理事务方面的支出；</w:t>
      </w:r>
      <w:r>
        <w:rPr>
          <w:rStyle w:val="a7"/>
          <w:rFonts w:ascii="仿宋_GB2312" w:eastAsia="仿宋_GB2312" w:hint="eastAsia"/>
          <w:b w:val="0"/>
          <w:color w:val="000000"/>
          <w:sz w:val="32"/>
          <w:szCs w:val="32"/>
        </w:rPr>
        <w:t>医疗卫生与计划生育（210）</w:t>
      </w:r>
      <w:r>
        <w:rPr>
          <w:rFonts w:ascii="仿宋_GB2312" w:eastAsia="仿宋_GB2312" w:cs="Arial" w:hint="eastAsia"/>
          <w:color w:val="000000"/>
          <w:sz w:val="32"/>
          <w:szCs w:val="32"/>
        </w:rPr>
        <w:t>公共卫生</w:t>
      </w:r>
      <w:r>
        <w:rPr>
          <w:rStyle w:val="a7"/>
          <w:rFonts w:ascii="仿宋_GB2312" w:eastAsia="仿宋_GB2312" w:hint="eastAsia"/>
          <w:b w:val="0"/>
          <w:color w:val="000000"/>
          <w:sz w:val="32"/>
          <w:szCs w:val="32"/>
        </w:rPr>
        <w:t>（04）基本公共卫生服务（08）反映基本公共卫生服务支出。</w:t>
      </w:r>
    </w:p>
    <w:p w:rsidR="005A13F6" w:rsidRDefault="00D01EAA" w:rsidP="005C0F27">
      <w:pPr>
        <w:ind w:firstLineChars="200" w:firstLine="640"/>
        <w:rPr>
          <w:rFonts w:ascii="仿宋_GB2312" w:eastAsia="仿宋_GB2312"/>
          <w:color w:val="000000"/>
          <w:sz w:val="32"/>
          <w:szCs w:val="32"/>
        </w:rPr>
      </w:pPr>
      <w:r>
        <w:rPr>
          <w:rFonts w:ascii="仿宋_GB2312" w:eastAsia="仿宋_GB2312" w:hint="eastAsia"/>
          <w:color w:val="000000"/>
          <w:sz w:val="32"/>
          <w:szCs w:val="32"/>
        </w:rPr>
        <w:t>11.基本支出：指为保障机构正常运转、完成日常工作任务而发生的人员支出和公用支出。</w:t>
      </w:r>
    </w:p>
    <w:p w:rsidR="005A13F6" w:rsidRDefault="00D01EAA" w:rsidP="005C0F27">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12.项目支出：指在基本支出之外为完成特定行政任务和事业发展目标所发生的支出。 </w:t>
      </w:r>
    </w:p>
    <w:p w:rsidR="005A13F6" w:rsidRDefault="00D01EAA" w:rsidP="005C0F27">
      <w:pPr>
        <w:ind w:firstLineChars="200" w:firstLine="640"/>
        <w:rPr>
          <w:rFonts w:ascii="仿宋_GB2312" w:eastAsia="仿宋_GB2312"/>
          <w:color w:val="000000"/>
          <w:sz w:val="32"/>
          <w:szCs w:val="32"/>
        </w:rPr>
      </w:pPr>
      <w:r>
        <w:rPr>
          <w:rFonts w:ascii="仿宋_GB2312" w:eastAsia="仿宋_GB2312" w:hint="eastAsia"/>
          <w:color w:val="000000"/>
          <w:sz w:val="32"/>
          <w:szCs w:val="32"/>
        </w:rPr>
        <w:t>13.经营支出：指事业单位在专业业务活动及其辅助活动之外开展非独立核算经营活动发生的支出。</w:t>
      </w:r>
    </w:p>
    <w:p w:rsidR="005A13F6" w:rsidRDefault="00D01EAA" w:rsidP="005C0F2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A13F6" w:rsidRDefault="00D01EAA" w:rsidP="005C0F2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15.机关运行经费：为保障行政单位（含参照公务员法</w:t>
      </w:r>
      <w:r>
        <w:rPr>
          <w:rFonts w:ascii="仿宋_GB2312" w:eastAsia="仿宋_GB2312" w:hint="eastAsia"/>
          <w:sz w:val="32"/>
          <w:szCs w:val="32"/>
        </w:rPr>
        <w:lastRenderedPageBreak/>
        <w:t>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A13F6" w:rsidRDefault="005A13F6" w:rsidP="005C0F27">
      <w:pPr>
        <w:pStyle w:val="Default"/>
        <w:spacing w:line="560" w:lineRule="exact"/>
        <w:ind w:firstLineChars="200" w:firstLine="640"/>
        <w:rPr>
          <w:rFonts w:ascii="仿宋_GB2312" w:eastAsia="仿宋_GB2312" w:cs="黑体"/>
          <w:sz w:val="32"/>
          <w:szCs w:val="32"/>
        </w:rPr>
      </w:pPr>
    </w:p>
    <w:p w:rsidR="005A13F6" w:rsidRDefault="005A13F6">
      <w:pPr>
        <w:spacing w:line="600" w:lineRule="exact"/>
        <w:jc w:val="center"/>
        <w:outlineLvl w:val="0"/>
        <w:rPr>
          <w:rFonts w:ascii="黑体" w:eastAsia="黑体" w:hAnsi="黑体"/>
          <w:color w:val="000000"/>
          <w:sz w:val="44"/>
          <w:szCs w:val="44"/>
        </w:rPr>
      </w:pPr>
      <w:bookmarkStart w:id="59" w:name="_Toc15396614"/>
      <w:bookmarkStart w:id="60" w:name="_Toc15377226"/>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D01EAA">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9"/>
    </w:p>
    <w:p w:rsidR="005A13F6" w:rsidRDefault="005A13F6">
      <w:pPr>
        <w:spacing w:line="600" w:lineRule="exact"/>
        <w:jc w:val="center"/>
        <w:outlineLvl w:val="0"/>
        <w:rPr>
          <w:rStyle w:val="1Char"/>
        </w:rPr>
      </w:pPr>
    </w:p>
    <w:p w:rsidR="005A13F6" w:rsidRDefault="00D01EAA">
      <w:pPr>
        <w:pStyle w:val="2"/>
        <w:rPr>
          <w:rStyle w:val="1Char"/>
          <w:rFonts w:ascii="仿宋" w:eastAsia="仿宋" w:hAnsi="仿宋"/>
          <w:sz w:val="32"/>
          <w:szCs w:val="32"/>
        </w:rPr>
      </w:pPr>
      <w:bookmarkStart w:id="61" w:name="_Toc15396615"/>
      <w:r>
        <w:rPr>
          <w:rStyle w:val="1Char"/>
          <w:rFonts w:ascii="仿宋" w:eastAsia="仿宋" w:hAnsi="仿宋" w:hint="eastAsia"/>
          <w:sz w:val="32"/>
          <w:szCs w:val="32"/>
        </w:rPr>
        <w:t>附件1</w:t>
      </w:r>
      <w:bookmarkEnd w:id="61"/>
    </w:p>
    <w:p w:rsidR="005A13F6" w:rsidRDefault="00D01EAA">
      <w:pPr>
        <w:spacing w:line="600" w:lineRule="exact"/>
        <w:jc w:val="center"/>
        <w:outlineLvl w:val="0"/>
        <w:rPr>
          <w:rFonts w:ascii="黑体" w:eastAsia="黑体" w:hAnsi="黑体" w:cs="方正小标宋简体"/>
          <w:sz w:val="36"/>
          <w:szCs w:val="36"/>
        </w:rPr>
      </w:pPr>
      <w:bookmarkStart w:id="62" w:name="_Toc15396616"/>
      <w:r>
        <w:rPr>
          <w:rFonts w:ascii="黑体" w:eastAsia="黑体" w:hAnsi="黑体" w:cs="方正小标宋简体" w:hint="eastAsia"/>
          <w:sz w:val="36"/>
          <w:szCs w:val="36"/>
        </w:rPr>
        <w:t>达川区</w:t>
      </w:r>
      <w:r w:rsidR="00D32800">
        <w:rPr>
          <w:rFonts w:ascii="黑体" w:eastAsia="黑体" w:hAnsi="黑体" w:cs="方正小标宋简体" w:hint="eastAsia"/>
          <w:sz w:val="36"/>
          <w:szCs w:val="36"/>
        </w:rPr>
        <w:t>东兴乡</w:t>
      </w:r>
      <w:r>
        <w:rPr>
          <w:rFonts w:ascii="黑体" w:eastAsia="黑体" w:hAnsi="黑体" w:cs="方正小标宋简体" w:hint="eastAsia"/>
          <w:sz w:val="36"/>
          <w:szCs w:val="36"/>
        </w:rPr>
        <w:t>卫生院</w:t>
      </w:r>
    </w:p>
    <w:p w:rsidR="005A13F6" w:rsidRDefault="00D01EAA">
      <w:pPr>
        <w:spacing w:line="600" w:lineRule="exact"/>
        <w:jc w:val="center"/>
        <w:outlineLvl w:val="0"/>
        <w:rPr>
          <w:rFonts w:ascii="黑体" w:eastAsia="黑体" w:hAnsi="黑体" w:cs="方正小标宋简体"/>
          <w:sz w:val="36"/>
          <w:szCs w:val="36"/>
        </w:rPr>
      </w:pPr>
      <w:r>
        <w:rPr>
          <w:rFonts w:ascii="黑体" w:eastAsia="黑体" w:hAnsi="黑体" w:cs="方正小标宋简体" w:hint="eastAsia"/>
          <w:sz w:val="36"/>
          <w:szCs w:val="36"/>
        </w:rPr>
        <w:t>2018年部门整体支出绩效评价报告</w:t>
      </w:r>
      <w:bookmarkEnd w:id="62"/>
    </w:p>
    <w:p w:rsidR="005A13F6" w:rsidRDefault="005A13F6">
      <w:pPr>
        <w:spacing w:line="580" w:lineRule="exact"/>
        <w:ind w:firstLineChars="200" w:firstLine="640"/>
        <w:rPr>
          <w:rFonts w:ascii="黑体" w:eastAsia="黑体" w:hAnsi="黑体" w:cs="黑体"/>
          <w:sz w:val="32"/>
          <w:szCs w:val="32"/>
        </w:rPr>
      </w:pPr>
    </w:p>
    <w:p w:rsidR="005A13F6" w:rsidRDefault="00D01EAA">
      <w:pPr>
        <w:spacing w:line="580" w:lineRule="exact"/>
        <w:ind w:firstLineChars="200" w:firstLine="640"/>
        <w:rPr>
          <w:rFonts w:ascii="仿宋" w:eastAsia="仿宋" w:hAnsi="仿宋" w:cs="仿宋_GB2312"/>
          <w:sz w:val="32"/>
          <w:szCs w:val="32"/>
        </w:rPr>
      </w:pPr>
      <w:r>
        <w:rPr>
          <w:rFonts w:ascii="黑体" w:eastAsia="黑体" w:hAnsi="黑体" w:cs="黑体" w:hint="eastAsia"/>
          <w:sz w:val="32"/>
          <w:szCs w:val="32"/>
        </w:rPr>
        <w:t>无</w:t>
      </w:r>
    </w:p>
    <w:p w:rsidR="005A13F6" w:rsidRDefault="005A13F6" w:rsidP="005C0F27">
      <w:pPr>
        <w:spacing w:line="580" w:lineRule="exact"/>
        <w:ind w:firstLineChars="200" w:firstLine="640"/>
        <w:rPr>
          <w:rFonts w:ascii="仿宋_GB2312" w:eastAsia="仿宋_GB2312" w:hAnsi="仿宋_GB2312" w:cs="仿宋_GB2312"/>
          <w:sz w:val="32"/>
          <w:szCs w:val="32"/>
        </w:rPr>
      </w:pPr>
    </w:p>
    <w:p w:rsidR="005A13F6" w:rsidRDefault="00D01EAA">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5A13F6" w:rsidRDefault="00D01EAA">
      <w:pPr>
        <w:pStyle w:val="2"/>
        <w:rPr>
          <w:rStyle w:val="1Char"/>
          <w:rFonts w:ascii="仿宋" w:eastAsia="仿宋" w:hAnsi="仿宋"/>
          <w:sz w:val="32"/>
          <w:szCs w:val="32"/>
        </w:rPr>
      </w:pPr>
      <w:bookmarkStart w:id="63" w:name="_Toc15396617"/>
      <w:r>
        <w:rPr>
          <w:rStyle w:val="1Char"/>
          <w:rFonts w:ascii="仿宋" w:eastAsia="仿宋" w:hAnsi="仿宋" w:hint="eastAsia"/>
          <w:sz w:val="32"/>
          <w:szCs w:val="32"/>
        </w:rPr>
        <w:lastRenderedPageBreak/>
        <w:t>附件2</w:t>
      </w:r>
      <w:bookmarkEnd w:id="63"/>
    </w:p>
    <w:p w:rsidR="005A13F6" w:rsidRDefault="00D01EAA">
      <w:pPr>
        <w:spacing w:line="580" w:lineRule="exact"/>
        <w:jc w:val="center"/>
        <w:rPr>
          <w:rFonts w:ascii="黑体" w:eastAsia="黑体" w:hAnsi="黑体" w:cs="方正小标宋简体"/>
          <w:sz w:val="44"/>
          <w:szCs w:val="44"/>
        </w:rPr>
      </w:pPr>
      <w:r>
        <w:rPr>
          <w:rFonts w:ascii="黑体" w:eastAsia="黑体" w:hAnsi="黑体" w:cs="方正小标宋简体" w:hint="eastAsia"/>
          <w:sz w:val="44"/>
          <w:szCs w:val="44"/>
        </w:rPr>
        <w:t>2018年达川区</w:t>
      </w:r>
      <w:r w:rsidR="00D32800">
        <w:rPr>
          <w:rFonts w:ascii="黑体" w:eastAsia="黑体" w:hAnsi="黑体" w:cs="方正小标宋简体" w:hint="eastAsia"/>
          <w:sz w:val="44"/>
          <w:szCs w:val="44"/>
        </w:rPr>
        <w:t>东兴乡</w:t>
      </w:r>
      <w:r>
        <w:rPr>
          <w:rFonts w:ascii="黑体" w:eastAsia="黑体" w:hAnsi="黑体" w:cs="方正小标宋简体" w:hint="eastAsia"/>
          <w:sz w:val="44"/>
          <w:szCs w:val="44"/>
        </w:rPr>
        <w:t>卫生院</w:t>
      </w:r>
    </w:p>
    <w:p w:rsidR="005A13F6" w:rsidRDefault="00D01EAA">
      <w:pPr>
        <w:spacing w:line="580" w:lineRule="exact"/>
        <w:jc w:val="center"/>
        <w:rPr>
          <w:rFonts w:ascii="黑体" w:eastAsia="黑体" w:hAnsi="黑体" w:cs="方正小标宋简体"/>
          <w:sz w:val="44"/>
          <w:szCs w:val="44"/>
        </w:rPr>
      </w:pPr>
      <w:r>
        <w:rPr>
          <w:rFonts w:ascii="黑体" w:eastAsia="黑体" w:hAnsi="黑体" w:cs="方正小标宋简体" w:hint="eastAsia"/>
          <w:sz w:val="44"/>
          <w:szCs w:val="44"/>
        </w:rPr>
        <w:t>项目支出绩效评价报告</w:t>
      </w:r>
    </w:p>
    <w:p w:rsidR="005A13F6" w:rsidRDefault="005A13F6" w:rsidP="005C0F27">
      <w:pPr>
        <w:spacing w:line="580" w:lineRule="exact"/>
        <w:ind w:firstLineChars="200" w:firstLine="640"/>
        <w:rPr>
          <w:rFonts w:ascii="仿宋_GB2312" w:eastAsia="仿宋_GB2312" w:hAnsi="仿宋_GB2312" w:cs="仿宋_GB2312"/>
          <w:sz w:val="32"/>
          <w:szCs w:val="32"/>
        </w:rPr>
      </w:pPr>
    </w:p>
    <w:p w:rsidR="005A13F6" w:rsidRDefault="00D01EAA">
      <w:pPr>
        <w:spacing w:line="580" w:lineRule="exact"/>
        <w:ind w:firstLineChars="200" w:firstLine="640"/>
        <w:rPr>
          <w:rStyle w:val="1Char"/>
          <w:rFonts w:ascii="仿宋" w:eastAsia="仿宋" w:hAnsi="仿宋" w:cs="仿宋_GB2312"/>
          <w:b w:val="0"/>
          <w:bCs w:val="0"/>
          <w:kern w:val="2"/>
          <w:sz w:val="32"/>
          <w:szCs w:val="32"/>
        </w:rPr>
      </w:pPr>
      <w:r>
        <w:rPr>
          <w:rFonts w:ascii="仿宋" w:eastAsia="仿宋" w:hAnsi="仿宋" w:cs="仿宋_GB2312" w:hint="eastAsia"/>
          <w:sz w:val="32"/>
          <w:szCs w:val="32"/>
        </w:rPr>
        <w:t>无</w:t>
      </w:r>
    </w:p>
    <w:p w:rsidR="005A13F6" w:rsidRDefault="005A13F6">
      <w:pPr>
        <w:spacing w:line="600" w:lineRule="exact"/>
        <w:jc w:val="center"/>
        <w:outlineLvl w:val="0"/>
        <w:rPr>
          <w:rFonts w:ascii="黑体" w:eastAsia="黑体" w:hAnsi="黑体"/>
          <w:color w:val="000000"/>
          <w:sz w:val="44"/>
          <w:szCs w:val="44"/>
        </w:rPr>
      </w:pPr>
      <w:bookmarkStart w:id="64" w:name="_Toc15396618"/>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D01EAA">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五部分 附表</w:t>
      </w:r>
      <w:bookmarkEnd w:id="60"/>
      <w:bookmarkEnd w:id="64"/>
    </w:p>
    <w:p w:rsidR="005A13F6" w:rsidRDefault="005A13F6">
      <w:pPr>
        <w:spacing w:line="600" w:lineRule="exact"/>
        <w:jc w:val="center"/>
        <w:outlineLvl w:val="0"/>
        <w:rPr>
          <w:rFonts w:ascii="仿宋" w:eastAsia="仿宋" w:hAnsi="仿宋"/>
          <w:b/>
          <w:color w:val="000000"/>
          <w:sz w:val="44"/>
          <w:szCs w:val="44"/>
        </w:rPr>
      </w:pPr>
    </w:p>
    <w:p w:rsidR="005A13F6" w:rsidRDefault="00D01EAA">
      <w:pPr>
        <w:pStyle w:val="2"/>
        <w:rPr>
          <w:rFonts w:ascii="仿宋" w:eastAsia="仿宋" w:hAnsi="仿宋"/>
          <w:color w:val="000000"/>
        </w:rPr>
      </w:pPr>
      <w:bookmarkStart w:id="65" w:name="_Toc15396619"/>
      <w:r>
        <w:rPr>
          <w:rFonts w:ascii="仿宋" w:eastAsia="仿宋" w:hAnsi="仿宋" w:hint="eastAsia"/>
          <w:b w:val="0"/>
          <w:color w:val="000000"/>
        </w:rPr>
        <w:t>一、收</w:t>
      </w:r>
      <w:r>
        <w:rPr>
          <w:rStyle w:val="2Char"/>
          <w:rFonts w:ascii="仿宋" w:eastAsia="仿宋" w:hAnsi="仿宋" w:hint="eastAsia"/>
        </w:rPr>
        <w:t>入支出决算总表</w:t>
      </w:r>
      <w:bookmarkEnd w:id="65"/>
    </w:p>
    <w:p w:rsidR="005A13F6" w:rsidRDefault="00D01EAA">
      <w:pPr>
        <w:pStyle w:val="2"/>
        <w:rPr>
          <w:rFonts w:ascii="仿宋" w:eastAsia="仿宋" w:hAnsi="仿宋"/>
          <w:color w:val="000000"/>
        </w:rPr>
      </w:pPr>
      <w:bookmarkStart w:id="66" w:name="_Toc15396620"/>
      <w:r>
        <w:rPr>
          <w:rFonts w:ascii="仿宋" w:eastAsia="仿宋" w:hAnsi="仿宋" w:hint="eastAsia"/>
          <w:b w:val="0"/>
          <w:color w:val="000000"/>
        </w:rPr>
        <w:t>二、收</w:t>
      </w:r>
      <w:r>
        <w:rPr>
          <w:rStyle w:val="2Char"/>
          <w:rFonts w:ascii="仿宋" w:eastAsia="仿宋" w:hAnsi="仿宋" w:hint="eastAsia"/>
        </w:rPr>
        <w:t>入总表</w:t>
      </w:r>
      <w:bookmarkEnd w:id="66"/>
    </w:p>
    <w:p w:rsidR="005A13F6" w:rsidRDefault="00D01EAA">
      <w:pPr>
        <w:pStyle w:val="2"/>
        <w:rPr>
          <w:rFonts w:ascii="仿宋" w:eastAsia="仿宋" w:hAnsi="仿宋"/>
          <w:color w:val="000000"/>
        </w:rPr>
      </w:pPr>
      <w:bookmarkStart w:id="67"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出总表</w:t>
      </w:r>
      <w:bookmarkEnd w:id="67"/>
    </w:p>
    <w:p w:rsidR="005A13F6" w:rsidRDefault="00D01EAA">
      <w:pPr>
        <w:pStyle w:val="2"/>
        <w:rPr>
          <w:rFonts w:ascii="仿宋" w:eastAsia="仿宋" w:hAnsi="仿宋"/>
          <w:b w:val="0"/>
          <w:color w:val="000000"/>
        </w:rPr>
      </w:pPr>
      <w:bookmarkStart w:id="68"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8"/>
    </w:p>
    <w:p w:rsidR="005A13F6" w:rsidRDefault="00D01EAA">
      <w:pPr>
        <w:pStyle w:val="2"/>
        <w:rPr>
          <w:rFonts w:ascii="仿宋" w:eastAsia="仿宋" w:hAnsi="仿宋"/>
          <w:color w:val="000000"/>
        </w:rPr>
      </w:pPr>
      <w:bookmarkStart w:id="69"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政拨款支出决算明细表（政府经济分类科目）</w:t>
      </w:r>
      <w:bookmarkEnd w:id="69"/>
    </w:p>
    <w:p w:rsidR="005A13F6" w:rsidRDefault="00D01EAA">
      <w:pPr>
        <w:pStyle w:val="2"/>
        <w:rPr>
          <w:rFonts w:ascii="仿宋" w:eastAsia="仿宋" w:hAnsi="仿宋"/>
          <w:color w:val="000000"/>
        </w:rPr>
      </w:pPr>
      <w:bookmarkStart w:id="70" w:name="_Toc15396624"/>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70"/>
    </w:p>
    <w:p w:rsidR="005A13F6" w:rsidRDefault="00D01EAA">
      <w:pPr>
        <w:pStyle w:val="2"/>
        <w:rPr>
          <w:rFonts w:ascii="仿宋" w:eastAsia="仿宋" w:hAnsi="仿宋"/>
          <w:color w:val="000000"/>
        </w:rPr>
      </w:pPr>
      <w:bookmarkStart w:id="71"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71"/>
    </w:p>
    <w:p w:rsidR="005A13F6" w:rsidRDefault="00D01EAA">
      <w:pPr>
        <w:pStyle w:val="2"/>
        <w:rPr>
          <w:rFonts w:ascii="仿宋" w:eastAsia="仿宋" w:hAnsi="仿宋"/>
          <w:color w:val="000000"/>
        </w:rPr>
      </w:pPr>
      <w:bookmarkStart w:id="72"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72"/>
    </w:p>
    <w:p w:rsidR="005A13F6" w:rsidRDefault="00D01EAA">
      <w:pPr>
        <w:pStyle w:val="2"/>
        <w:rPr>
          <w:rFonts w:ascii="仿宋" w:eastAsia="仿宋" w:hAnsi="仿宋"/>
          <w:color w:val="000000"/>
        </w:rPr>
      </w:pPr>
      <w:bookmarkStart w:id="73"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73"/>
    </w:p>
    <w:p w:rsidR="005A13F6" w:rsidRDefault="00D01EAA">
      <w:pPr>
        <w:pStyle w:val="2"/>
        <w:rPr>
          <w:rFonts w:ascii="仿宋" w:eastAsia="仿宋" w:hAnsi="仿宋"/>
          <w:color w:val="000000"/>
        </w:rPr>
      </w:pPr>
      <w:bookmarkStart w:id="74"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4"/>
    </w:p>
    <w:p w:rsidR="005A13F6" w:rsidRDefault="00D01EAA">
      <w:pPr>
        <w:pStyle w:val="2"/>
        <w:rPr>
          <w:rFonts w:ascii="仿宋" w:eastAsia="仿宋" w:hAnsi="仿宋"/>
          <w:color w:val="000000"/>
        </w:rPr>
      </w:pPr>
      <w:bookmarkStart w:id="75"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5"/>
    </w:p>
    <w:p w:rsidR="005A13F6" w:rsidRDefault="00D01EAA">
      <w:pPr>
        <w:pStyle w:val="2"/>
        <w:rPr>
          <w:rFonts w:ascii="仿宋" w:eastAsia="仿宋" w:hAnsi="仿宋"/>
          <w:color w:val="000000"/>
        </w:rPr>
      </w:pPr>
      <w:bookmarkStart w:id="76"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6"/>
    </w:p>
    <w:p w:rsidR="005A13F6" w:rsidRDefault="00D01EAA">
      <w:pPr>
        <w:pStyle w:val="2"/>
        <w:rPr>
          <w:rFonts w:ascii="仿宋" w:eastAsia="仿宋" w:hAnsi="仿宋"/>
          <w:color w:val="000000" w:themeColor="text1"/>
        </w:rPr>
      </w:pPr>
      <w:bookmarkStart w:id="77"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7"/>
    </w:p>
    <w:sectPr w:rsidR="005A13F6" w:rsidSect="005A13F6">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F3B" w:rsidRDefault="005A1F3B" w:rsidP="005A13F6">
      <w:r>
        <w:separator/>
      </w:r>
    </w:p>
  </w:endnote>
  <w:endnote w:type="continuationSeparator" w:id="1">
    <w:p w:rsidR="005A1F3B" w:rsidRDefault="005A1F3B" w:rsidP="005A1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hakuyoxingshu7000"/>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黑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hakuyoxingshu7000"/>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algun Gothic Semilight">
    <w:altName w:val="Arial Unicode MS"/>
    <w:charset w:val="86"/>
    <w:family w:val="swiss"/>
    <w:pitch w:val="variable"/>
    <w:sig w:usb0="00000000" w:usb1="09DF7CFB" w:usb2="00000012" w:usb3="00000000" w:csb0="003E01BD"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5A13F6" w:rsidRDefault="001009AB">
        <w:pPr>
          <w:pStyle w:val="a5"/>
          <w:jc w:val="center"/>
        </w:pPr>
        <w:r>
          <w:fldChar w:fldCharType="begin"/>
        </w:r>
        <w:r w:rsidR="00D01EAA">
          <w:instrText>PAGE   \* MERGEFORMAT</w:instrText>
        </w:r>
        <w:r>
          <w:fldChar w:fldCharType="separate"/>
        </w:r>
        <w:r w:rsidR="005C0F27" w:rsidRPr="005C0F27">
          <w:rPr>
            <w:noProof/>
            <w:lang w:val="zh-CN"/>
          </w:rPr>
          <w:t>12</w:t>
        </w:r>
        <w:r>
          <w:fldChar w:fldCharType="end"/>
        </w:r>
      </w:p>
    </w:sdtContent>
  </w:sdt>
  <w:p w:rsidR="005A13F6" w:rsidRDefault="005A13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F3B" w:rsidRDefault="005A1F3B" w:rsidP="005A13F6">
      <w:r>
        <w:separator/>
      </w:r>
    </w:p>
  </w:footnote>
  <w:footnote w:type="continuationSeparator" w:id="1">
    <w:p w:rsidR="005A1F3B" w:rsidRDefault="005A1F3B" w:rsidP="005A1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F6" w:rsidRDefault="005A13F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EC0BEF30"/>
    <w:multiLevelType w:val="singleLevel"/>
    <w:tmpl w:val="EC0BEF30"/>
    <w:lvl w:ilvl="0">
      <w:start w:val="1"/>
      <w:numFmt w:val="chineseCounting"/>
      <w:suff w:val="nothing"/>
      <w:lvlText w:val="（%1）"/>
      <w:lvlJc w:val="left"/>
      <w:pPr>
        <w:ind w:left="0" w:firstLine="0"/>
      </w:pPr>
      <w:rPr>
        <w:rFonts w:ascii="楷体_GB2312" w:eastAsia="楷体_GB2312" w:hAnsi="楷体_GB2312" w:cs="楷体_GB2312" w:hint="eastAsia"/>
        <w:b/>
        <w:bCs/>
        <w:sz w:val="32"/>
        <w:szCs w:val="32"/>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3"/>
  </w:num>
  <w:num w:numId="2">
    <w:abstractNumId w:val="0"/>
  </w:num>
  <w:num w:numId="3">
    <w:abstractNumId w:val="4"/>
  </w:num>
  <w:num w:numId="4">
    <w:abstractNumId w:val="1"/>
  </w:num>
  <w:num w:numId="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222C6"/>
    <w:rsid w:val="0002549F"/>
    <w:rsid w:val="0006487A"/>
    <w:rsid w:val="00065F8F"/>
    <w:rsid w:val="0007485D"/>
    <w:rsid w:val="000768F2"/>
    <w:rsid w:val="0009184B"/>
    <w:rsid w:val="0009593C"/>
    <w:rsid w:val="000A1B1B"/>
    <w:rsid w:val="000B047F"/>
    <w:rsid w:val="000B5923"/>
    <w:rsid w:val="000B5A48"/>
    <w:rsid w:val="000B6FF3"/>
    <w:rsid w:val="000C3467"/>
    <w:rsid w:val="000C3CA6"/>
    <w:rsid w:val="000D1267"/>
    <w:rsid w:val="000D1D50"/>
    <w:rsid w:val="000D5782"/>
    <w:rsid w:val="000E6613"/>
    <w:rsid w:val="000E7119"/>
    <w:rsid w:val="000F2C16"/>
    <w:rsid w:val="001009AB"/>
    <w:rsid w:val="00114E9B"/>
    <w:rsid w:val="0014729F"/>
    <w:rsid w:val="00157BAB"/>
    <w:rsid w:val="001654D1"/>
    <w:rsid w:val="00165F57"/>
    <w:rsid w:val="0018106D"/>
    <w:rsid w:val="001877A7"/>
    <w:rsid w:val="00191536"/>
    <w:rsid w:val="00196687"/>
    <w:rsid w:val="001C0962"/>
    <w:rsid w:val="001D587A"/>
    <w:rsid w:val="001D7531"/>
    <w:rsid w:val="001E737D"/>
    <w:rsid w:val="001F0592"/>
    <w:rsid w:val="001F7506"/>
    <w:rsid w:val="002006CD"/>
    <w:rsid w:val="00202B36"/>
    <w:rsid w:val="00204B7A"/>
    <w:rsid w:val="0021101A"/>
    <w:rsid w:val="00220536"/>
    <w:rsid w:val="00235629"/>
    <w:rsid w:val="00256351"/>
    <w:rsid w:val="00260C38"/>
    <w:rsid w:val="002616C0"/>
    <w:rsid w:val="002662AA"/>
    <w:rsid w:val="00280496"/>
    <w:rsid w:val="002852F3"/>
    <w:rsid w:val="00295495"/>
    <w:rsid w:val="002B2613"/>
    <w:rsid w:val="002F1818"/>
    <w:rsid w:val="002F567B"/>
    <w:rsid w:val="003216A9"/>
    <w:rsid w:val="003462D9"/>
    <w:rsid w:val="00361EE5"/>
    <w:rsid w:val="0037013F"/>
    <w:rsid w:val="00380C92"/>
    <w:rsid w:val="003A484F"/>
    <w:rsid w:val="003B0BE0"/>
    <w:rsid w:val="003B0C1B"/>
    <w:rsid w:val="003B688C"/>
    <w:rsid w:val="003C0291"/>
    <w:rsid w:val="003C39AE"/>
    <w:rsid w:val="003C7B60"/>
    <w:rsid w:val="003D1FB2"/>
    <w:rsid w:val="003D66DA"/>
    <w:rsid w:val="003E1310"/>
    <w:rsid w:val="003E6F55"/>
    <w:rsid w:val="003F1526"/>
    <w:rsid w:val="00406254"/>
    <w:rsid w:val="004223DE"/>
    <w:rsid w:val="00434489"/>
    <w:rsid w:val="00437085"/>
    <w:rsid w:val="004373FE"/>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A13F6"/>
    <w:rsid w:val="005A1F3B"/>
    <w:rsid w:val="005A794C"/>
    <w:rsid w:val="005A7C36"/>
    <w:rsid w:val="005C0F27"/>
    <w:rsid w:val="005C3861"/>
    <w:rsid w:val="005D1C8B"/>
    <w:rsid w:val="005D5CED"/>
    <w:rsid w:val="005F1A4C"/>
    <w:rsid w:val="005F5EC9"/>
    <w:rsid w:val="005F7CE0"/>
    <w:rsid w:val="00605688"/>
    <w:rsid w:val="006070AF"/>
    <w:rsid w:val="00607E6C"/>
    <w:rsid w:val="006101B1"/>
    <w:rsid w:val="00614E44"/>
    <w:rsid w:val="00622830"/>
    <w:rsid w:val="00630AEF"/>
    <w:rsid w:val="006325F8"/>
    <w:rsid w:val="00634C9A"/>
    <w:rsid w:val="006440E4"/>
    <w:rsid w:val="00662639"/>
    <w:rsid w:val="0066343B"/>
    <w:rsid w:val="00664777"/>
    <w:rsid w:val="006748A4"/>
    <w:rsid w:val="00683E73"/>
    <w:rsid w:val="00691D2D"/>
    <w:rsid w:val="006A3141"/>
    <w:rsid w:val="006A5E34"/>
    <w:rsid w:val="006B2422"/>
    <w:rsid w:val="006B2B9A"/>
    <w:rsid w:val="006C1937"/>
    <w:rsid w:val="006F020C"/>
    <w:rsid w:val="007127B7"/>
    <w:rsid w:val="007416B6"/>
    <w:rsid w:val="007444F3"/>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210D"/>
    <w:rsid w:val="008B768C"/>
    <w:rsid w:val="008C4DB1"/>
    <w:rsid w:val="008C4EAF"/>
    <w:rsid w:val="008C5176"/>
    <w:rsid w:val="008C6072"/>
    <w:rsid w:val="008C7FD0"/>
    <w:rsid w:val="008E1DE7"/>
    <w:rsid w:val="008E707C"/>
    <w:rsid w:val="00900B08"/>
    <w:rsid w:val="00902155"/>
    <w:rsid w:val="00902FA3"/>
    <w:rsid w:val="00923564"/>
    <w:rsid w:val="0092392E"/>
    <w:rsid w:val="009315F9"/>
    <w:rsid w:val="00932BF9"/>
    <w:rsid w:val="00946945"/>
    <w:rsid w:val="00951248"/>
    <w:rsid w:val="0095152F"/>
    <w:rsid w:val="00954C49"/>
    <w:rsid w:val="0097099F"/>
    <w:rsid w:val="00971997"/>
    <w:rsid w:val="00971FFC"/>
    <w:rsid w:val="0098660A"/>
    <w:rsid w:val="009931C3"/>
    <w:rsid w:val="009B2C43"/>
    <w:rsid w:val="009B2E8E"/>
    <w:rsid w:val="009B4EAE"/>
    <w:rsid w:val="009B7573"/>
    <w:rsid w:val="009C22F4"/>
    <w:rsid w:val="009C2E98"/>
    <w:rsid w:val="009D1664"/>
    <w:rsid w:val="009D3447"/>
    <w:rsid w:val="009D4711"/>
    <w:rsid w:val="009F1185"/>
    <w:rsid w:val="009F18CD"/>
    <w:rsid w:val="009F2A13"/>
    <w:rsid w:val="00A04EB0"/>
    <w:rsid w:val="00A13CC1"/>
    <w:rsid w:val="00A16847"/>
    <w:rsid w:val="00A237D8"/>
    <w:rsid w:val="00A268C4"/>
    <w:rsid w:val="00A2757C"/>
    <w:rsid w:val="00A307CD"/>
    <w:rsid w:val="00A40A00"/>
    <w:rsid w:val="00A4142F"/>
    <w:rsid w:val="00A56DF2"/>
    <w:rsid w:val="00A67AB5"/>
    <w:rsid w:val="00A91760"/>
    <w:rsid w:val="00A93B00"/>
    <w:rsid w:val="00A93C21"/>
    <w:rsid w:val="00AC3C6A"/>
    <w:rsid w:val="00AD5620"/>
    <w:rsid w:val="00AD7C1B"/>
    <w:rsid w:val="00AE16BA"/>
    <w:rsid w:val="00AE1EBE"/>
    <w:rsid w:val="00AE63CB"/>
    <w:rsid w:val="00B03C9D"/>
    <w:rsid w:val="00B060AE"/>
    <w:rsid w:val="00B10517"/>
    <w:rsid w:val="00B14E76"/>
    <w:rsid w:val="00B161B8"/>
    <w:rsid w:val="00B2048C"/>
    <w:rsid w:val="00B310B9"/>
    <w:rsid w:val="00B35F3F"/>
    <w:rsid w:val="00B36CBB"/>
    <w:rsid w:val="00B4171F"/>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01EAA"/>
    <w:rsid w:val="00D20620"/>
    <w:rsid w:val="00D26091"/>
    <w:rsid w:val="00D32800"/>
    <w:rsid w:val="00D34E7C"/>
    <w:rsid w:val="00D35489"/>
    <w:rsid w:val="00D51276"/>
    <w:rsid w:val="00D7035F"/>
    <w:rsid w:val="00DA65AC"/>
    <w:rsid w:val="00DB1543"/>
    <w:rsid w:val="00DB1913"/>
    <w:rsid w:val="00DB4C7C"/>
    <w:rsid w:val="00DC410D"/>
    <w:rsid w:val="00DC68CA"/>
    <w:rsid w:val="00DC7B22"/>
    <w:rsid w:val="00DC7CBA"/>
    <w:rsid w:val="00DD73B7"/>
    <w:rsid w:val="00DF28BC"/>
    <w:rsid w:val="00DF34B9"/>
    <w:rsid w:val="00E01053"/>
    <w:rsid w:val="00E01421"/>
    <w:rsid w:val="00E07ACF"/>
    <w:rsid w:val="00E331A1"/>
    <w:rsid w:val="00E33202"/>
    <w:rsid w:val="00E336A9"/>
    <w:rsid w:val="00E50624"/>
    <w:rsid w:val="00E5594D"/>
    <w:rsid w:val="00E568DF"/>
    <w:rsid w:val="00E64269"/>
    <w:rsid w:val="00E66DC3"/>
    <w:rsid w:val="00E82267"/>
    <w:rsid w:val="00EA010F"/>
    <w:rsid w:val="00ED1B63"/>
    <w:rsid w:val="00ED3C1F"/>
    <w:rsid w:val="00ED4085"/>
    <w:rsid w:val="00ED420E"/>
    <w:rsid w:val="00EE2F57"/>
    <w:rsid w:val="00EF2F76"/>
    <w:rsid w:val="00EF4C34"/>
    <w:rsid w:val="00EF77C6"/>
    <w:rsid w:val="00F05438"/>
    <w:rsid w:val="00F1361C"/>
    <w:rsid w:val="00F160C7"/>
    <w:rsid w:val="00F36D8F"/>
    <w:rsid w:val="00F417B1"/>
    <w:rsid w:val="00F4715E"/>
    <w:rsid w:val="00F602DF"/>
    <w:rsid w:val="00F65BBD"/>
    <w:rsid w:val="00F81FD9"/>
    <w:rsid w:val="00F841AA"/>
    <w:rsid w:val="00FA23E8"/>
    <w:rsid w:val="00FD3CC1"/>
    <w:rsid w:val="00FF1E02"/>
    <w:rsid w:val="00FF30B4"/>
    <w:rsid w:val="06245911"/>
    <w:rsid w:val="0914014D"/>
    <w:rsid w:val="0F203250"/>
    <w:rsid w:val="10C055FF"/>
    <w:rsid w:val="129475B5"/>
    <w:rsid w:val="163E2C83"/>
    <w:rsid w:val="16BB723D"/>
    <w:rsid w:val="18C87E33"/>
    <w:rsid w:val="1F674249"/>
    <w:rsid w:val="240371BF"/>
    <w:rsid w:val="29FD04D3"/>
    <w:rsid w:val="301A00AB"/>
    <w:rsid w:val="319F7F4E"/>
    <w:rsid w:val="40AF62EF"/>
    <w:rsid w:val="47392CF0"/>
    <w:rsid w:val="58322352"/>
    <w:rsid w:val="59F862DC"/>
    <w:rsid w:val="5AB256F4"/>
    <w:rsid w:val="673B1315"/>
    <w:rsid w:val="68F610D9"/>
    <w:rsid w:val="7E9E424D"/>
    <w:rsid w:val="7EA84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3F6"/>
    <w:pPr>
      <w:widowControl w:val="0"/>
      <w:jc w:val="both"/>
    </w:pPr>
    <w:rPr>
      <w:rFonts w:ascii="Times New Roman" w:hAnsi="Times New Roman" w:cs="Times New Roman"/>
      <w:kern w:val="2"/>
      <w:sz w:val="21"/>
      <w:szCs w:val="24"/>
    </w:rPr>
  </w:style>
  <w:style w:type="paragraph" w:styleId="1">
    <w:name w:val="heading 1"/>
    <w:basedOn w:val="a"/>
    <w:next w:val="a"/>
    <w:link w:val="1Char"/>
    <w:uiPriority w:val="9"/>
    <w:qFormat/>
    <w:rsid w:val="005A13F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A13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A13F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5A13F6"/>
    <w:pPr>
      <w:spacing w:beforeLines="30"/>
    </w:pPr>
    <w:rPr>
      <w:rFonts w:ascii="仿宋_GB2312" w:eastAsia="仿宋_GB2312"/>
      <w:kern w:val="0"/>
      <w:sz w:val="30"/>
    </w:rPr>
  </w:style>
  <w:style w:type="paragraph" w:styleId="30">
    <w:name w:val="toc 3"/>
    <w:basedOn w:val="a"/>
    <w:next w:val="a"/>
    <w:uiPriority w:val="39"/>
    <w:unhideWhenUsed/>
    <w:qFormat/>
    <w:rsid w:val="005A13F6"/>
    <w:pPr>
      <w:tabs>
        <w:tab w:val="right" w:leader="dot" w:pos="8296"/>
      </w:tabs>
      <w:ind w:leftChars="400" w:left="840"/>
    </w:pPr>
  </w:style>
  <w:style w:type="paragraph" w:styleId="a4">
    <w:name w:val="Balloon Text"/>
    <w:basedOn w:val="a"/>
    <w:link w:val="Char0"/>
    <w:uiPriority w:val="99"/>
    <w:semiHidden/>
    <w:unhideWhenUsed/>
    <w:qFormat/>
    <w:rsid w:val="005A13F6"/>
    <w:rPr>
      <w:sz w:val="18"/>
      <w:szCs w:val="18"/>
    </w:rPr>
  </w:style>
  <w:style w:type="paragraph" w:styleId="a5">
    <w:name w:val="footer"/>
    <w:basedOn w:val="a"/>
    <w:link w:val="Char1"/>
    <w:uiPriority w:val="99"/>
    <w:qFormat/>
    <w:rsid w:val="005A13F6"/>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A13F6"/>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A13F6"/>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A13F6"/>
    <w:pPr>
      <w:tabs>
        <w:tab w:val="right" w:leader="dot" w:pos="8296"/>
      </w:tabs>
      <w:ind w:leftChars="200" w:left="420"/>
    </w:pPr>
  </w:style>
  <w:style w:type="character" w:styleId="a7">
    <w:name w:val="Strong"/>
    <w:basedOn w:val="a0"/>
    <w:uiPriority w:val="99"/>
    <w:qFormat/>
    <w:rsid w:val="005A13F6"/>
    <w:rPr>
      <w:b/>
    </w:rPr>
  </w:style>
  <w:style w:type="character" w:styleId="a8">
    <w:name w:val="Hyperlink"/>
    <w:basedOn w:val="a0"/>
    <w:uiPriority w:val="99"/>
    <w:unhideWhenUsed/>
    <w:qFormat/>
    <w:rsid w:val="005A13F6"/>
    <w:rPr>
      <w:color w:val="0000FF" w:themeColor="hyperlink"/>
      <w:u w:val="single"/>
    </w:rPr>
  </w:style>
  <w:style w:type="character" w:customStyle="1" w:styleId="HeaderChar">
    <w:name w:val="Header Char"/>
    <w:basedOn w:val="a0"/>
    <w:uiPriority w:val="99"/>
    <w:semiHidden/>
    <w:qFormat/>
    <w:rsid w:val="005A13F6"/>
    <w:rPr>
      <w:rFonts w:ascii="Times New Roman" w:hAnsi="Times New Roman"/>
      <w:sz w:val="18"/>
      <w:szCs w:val="18"/>
    </w:rPr>
  </w:style>
  <w:style w:type="character" w:customStyle="1" w:styleId="Char2">
    <w:name w:val="页眉 Char"/>
    <w:link w:val="a6"/>
    <w:uiPriority w:val="99"/>
    <w:semiHidden/>
    <w:locked/>
    <w:rsid w:val="005A13F6"/>
    <w:rPr>
      <w:sz w:val="18"/>
    </w:rPr>
  </w:style>
  <w:style w:type="character" w:customStyle="1" w:styleId="FooterChar">
    <w:name w:val="Footer Char"/>
    <w:basedOn w:val="a0"/>
    <w:uiPriority w:val="99"/>
    <w:semiHidden/>
    <w:qFormat/>
    <w:rsid w:val="005A13F6"/>
    <w:rPr>
      <w:rFonts w:ascii="Times New Roman" w:hAnsi="Times New Roman"/>
      <w:sz w:val="18"/>
      <w:szCs w:val="18"/>
    </w:rPr>
  </w:style>
  <w:style w:type="character" w:customStyle="1" w:styleId="Char1">
    <w:name w:val="页脚 Char"/>
    <w:link w:val="a5"/>
    <w:uiPriority w:val="99"/>
    <w:qFormat/>
    <w:locked/>
    <w:rsid w:val="005A13F6"/>
    <w:rPr>
      <w:sz w:val="18"/>
    </w:rPr>
  </w:style>
  <w:style w:type="character" w:customStyle="1" w:styleId="BodyTextChar">
    <w:name w:val="Body Text Char"/>
    <w:basedOn w:val="a0"/>
    <w:uiPriority w:val="99"/>
    <w:semiHidden/>
    <w:qFormat/>
    <w:rsid w:val="005A13F6"/>
    <w:rPr>
      <w:rFonts w:ascii="Times New Roman" w:hAnsi="Times New Roman"/>
      <w:szCs w:val="24"/>
    </w:rPr>
  </w:style>
  <w:style w:type="character" w:customStyle="1" w:styleId="Char">
    <w:name w:val="正文文本 Char"/>
    <w:link w:val="a3"/>
    <w:uiPriority w:val="99"/>
    <w:qFormat/>
    <w:locked/>
    <w:rsid w:val="005A13F6"/>
    <w:rPr>
      <w:rFonts w:ascii="仿宋_GB2312" w:eastAsia="仿宋_GB2312" w:hAnsi="Times New Roman"/>
      <w:sz w:val="24"/>
    </w:rPr>
  </w:style>
  <w:style w:type="paragraph" w:customStyle="1" w:styleId="Default">
    <w:name w:val="Default"/>
    <w:uiPriority w:val="99"/>
    <w:qFormat/>
    <w:rsid w:val="005A13F6"/>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A13F6"/>
    <w:pPr>
      <w:ind w:firstLineChars="200" w:firstLine="420"/>
    </w:pPr>
  </w:style>
  <w:style w:type="character" w:customStyle="1" w:styleId="1Char">
    <w:name w:val="标题 1 Char"/>
    <w:basedOn w:val="a0"/>
    <w:link w:val="1"/>
    <w:uiPriority w:val="9"/>
    <w:qFormat/>
    <w:rsid w:val="005A13F6"/>
    <w:rPr>
      <w:rFonts w:ascii="Times New Roman" w:hAnsi="Times New Roman"/>
      <w:b/>
      <w:bCs/>
      <w:kern w:val="44"/>
      <w:sz w:val="44"/>
      <w:szCs w:val="44"/>
    </w:rPr>
  </w:style>
  <w:style w:type="character" w:customStyle="1" w:styleId="2Char">
    <w:name w:val="标题 2 Char"/>
    <w:basedOn w:val="a0"/>
    <w:link w:val="2"/>
    <w:uiPriority w:val="9"/>
    <w:qFormat/>
    <w:rsid w:val="005A13F6"/>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A13F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A13F6"/>
    <w:rPr>
      <w:rFonts w:ascii="Times New Roman" w:hAnsi="Times New Roman"/>
      <w:kern w:val="2"/>
      <w:sz w:val="18"/>
      <w:szCs w:val="18"/>
    </w:rPr>
  </w:style>
  <w:style w:type="character" w:customStyle="1" w:styleId="3Char">
    <w:name w:val="标题 3 Char"/>
    <w:basedOn w:val="a0"/>
    <w:link w:val="3"/>
    <w:uiPriority w:val="9"/>
    <w:qFormat/>
    <w:rsid w:val="005A13F6"/>
    <w:rPr>
      <w:rFonts w:ascii="Times New Roman" w:hAnsi="Times New Roman"/>
      <w:b/>
      <w:bCs/>
      <w:kern w:val="2"/>
      <w:sz w:val="32"/>
      <w:szCs w:val="32"/>
    </w:rPr>
  </w:style>
  <w:style w:type="paragraph" w:customStyle="1" w:styleId="11">
    <w:name w:val="列出段落1"/>
    <w:basedOn w:val="a"/>
    <w:uiPriority w:val="34"/>
    <w:qFormat/>
    <w:rsid w:val="005C0F27"/>
    <w:pPr>
      <w:ind w:firstLineChars="200" w:firstLine="420"/>
    </w:pPr>
  </w:style>
</w:styles>
</file>

<file path=word/webSettings.xml><?xml version="1.0" encoding="utf-8"?>
<w:webSettings xmlns:r="http://schemas.openxmlformats.org/officeDocument/2006/relationships" xmlns:w="http://schemas.openxmlformats.org/wordprocessingml/2006/main">
  <w:divs>
    <w:div w:id="2051109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19996;&#20852;\&#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19996;&#20852;\&#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19996;&#20852;\&#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19996;&#20852;\&#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19996;&#20852;\&#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19996;&#20852;\&#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8.6071741032370933E-2"/>
          <c:y val="6.5289442986293383E-2"/>
          <c:w val="0.74988801399825145"/>
          <c:h val="0.82893919510061242"/>
        </c:manualLayout>
      </c:layout>
      <c:barChart>
        <c:barDir val="col"/>
        <c:grouping val="stacked"/>
        <c:ser>
          <c:idx val="0"/>
          <c:order val="0"/>
          <c:dLbls>
            <c:dLblPos val="inEnd"/>
            <c:showVal val="1"/>
          </c:dLbls>
          <c:cat>
            <c:strRef>
              <c:f>Sheet1!$E$10:$F$10</c:f>
              <c:strCache>
                <c:ptCount val="2"/>
                <c:pt idx="0">
                  <c:v>2017年收入</c:v>
                </c:pt>
                <c:pt idx="1">
                  <c:v>2018年收入</c:v>
                </c:pt>
              </c:strCache>
            </c:strRef>
          </c:cat>
          <c:val>
            <c:numRef>
              <c:f>Sheet1!$E$11:$F$11</c:f>
              <c:numCache>
                <c:formatCode>#,##0.00</c:formatCode>
                <c:ptCount val="2"/>
                <c:pt idx="0" formatCode="General">
                  <c:v>420.97999999999962</c:v>
                </c:pt>
                <c:pt idx="1">
                  <c:v>412.26</c:v>
                </c:pt>
              </c:numCache>
            </c:numRef>
          </c:val>
        </c:ser>
        <c:overlap val="100"/>
        <c:axId val="80716160"/>
        <c:axId val="80718080"/>
      </c:barChart>
      <c:catAx>
        <c:axId val="80716160"/>
        <c:scaling>
          <c:orientation val="minMax"/>
        </c:scaling>
        <c:axPos val="b"/>
        <c:numFmt formatCode="General" sourceLinked="1"/>
        <c:tickLblPos val="nextTo"/>
        <c:crossAx val="80718080"/>
        <c:crosses val="autoZero"/>
        <c:auto val="1"/>
        <c:lblAlgn val="ctr"/>
        <c:lblOffset val="100"/>
      </c:catAx>
      <c:valAx>
        <c:axId val="80718080"/>
        <c:scaling>
          <c:orientation val="minMax"/>
        </c:scaling>
        <c:axPos val="l"/>
        <c:majorGridlines/>
        <c:numFmt formatCode="General" sourceLinked="1"/>
        <c:tickLblPos val="nextTo"/>
        <c:crossAx val="8071616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800" b="1" i="0" u="none" strike="noStrike" baseline="0">
                <a:solidFill>
                  <a:srgbClr val="000000"/>
                </a:solidFill>
                <a:latin typeface="宋体"/>
                <a:ea typeface="宋体"/>
                <a:cs typeface="宋体"/>
              </a:defRPr>
            </a:pPr>
            <a:r>
              <a:rPr lang="zh-CN" altLang="en-US"/>
              <a:t>收入决算结构图</a:t>
            </a:r>
          </a:p>
        </c:rich>
      </c:tx>
    </c:title>
    <c:plotArea>
      <c:layout/>
      <c:pieChart>
        <c:varyColors val="1"/>
        <c:ser>
          <c:idx val="0"/>
          <c:order val="0"/>
          <c:dLbls>
            <c:txPr>
              <a:bodyPr/>
              <a:lstStyle/>
              <a:p>
                <a:pPr>
                  <a:defRPr sz="1000" b="0" i="0" u="none" strike="noStrike" baseline="0">
                    <a:solidFill>
                      <a:srgbClr val="000000"/>
                    </a:solidFill>
                    <a:latin typeface="宋体"/>
                    <a:ea typeface="宋体"/>
                    <a:cs typeface="宋体"/>
                  </a:defRPr>
                </a:pPr>
                <a:endParaRPr lang="zh-CN"/>
              </a:p>
            </c:txPr>
            <c:showPercent val="1"/>
            <c:showLeaderLines val="1"/>
            <c:leaderLines>
              <c:spPr>
                <a:ln w="3175">
                  <a:solidFill>
                    <a:srgbClr val="000000"/>
                  </a:solidFill>
                  <a:prstDash val="solid"/>
                </a:ln>
              </c:spPr>
            </c:leaderLines>
          </c:dLbls>
          <c:cat>
            <c:strRef>
              <c:f>Sheet1!$D$33:$E$33</c:f>
              <c:strCache>
                <c:ptCount val="2"/>
                <c:pt idx="0">
                  <c:v>财政拨款收入</c:v>
                </c:pt>
                <c:pt idx="1">
                  <c:v>事业收入</c:v>
                </c:pt>
              </c:strCache>
            </c:strRef>
          </c:cat>
          <c:val>
            <c:numRef>
              <c:f>Sheet1!$D$34:$E$34</c:f>
              <c:numCache>
                <c:formatCode>General</c:formatCode>
                <c:ptCount val="2"/>
                <c:pt idx="0">
                  <c:v>165.15</c:v>
                </c:pt>
                <c:pt idx="1">
                  <c:v>155.99</c:v>
                </c:pt>
              </c:numCache>
            </c:numRef>
          </c:val>
        </c:ser>
        <c:firstSliceAng val="0"/>
      </c:pieChart>
      <c:spPr>
        <a:noFill/>
        <a:ln w="25400">
          <a:noFill/>
        </a:ln>
      </c:spPr>
    </c:plotArea>
    <c:legend>
      <c:legendPos val="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800" b="1" i="0" u="none" strike="noStrike" baseline="0">
                <a:solidFill>
                  <a:srgbClr val="000000"/>
                </a:solidFill>
                <a:latin typeface="宋体"/>
                <a:ea typeface="宋体"/>
                <a:cs typeface="宋体"/>
              </a:defRPr>
            </a:pPr>
            <a:r>
              <a:rPr lang="zh-CN" altLang="en-US"/>
              <a:t>支出决算结构图</a:t>
            </a:r>
          </a:p>
        </c:rich>
      </c:tx>
    </c:title>
    <c:plotArea>
      <c:layout/>
      <c:pieChart>
        <c:varyColors val="1"/>
        <c:ser>
          <c:idx val="0"/>
          <c:order val="0"/>
          <c:dLbls>
            <c:txPr>
              <a:bodyPr/>
              <a:lstStyle/>
              <a:p>
                <a:pPr>
                  <a:defRPr sz="1000" b="0" i="0" u="none" strike="noStrike" baseline="0">
                    <a:solidFill>
                      <a:srgbClr val="000000"/>
                    </a:solidFill>
                    <a:latin typeface="宋体"/>
                    <a:ea typeface="宋体"/>
                    <a:cs typeface="宋体"/>
                  </a:defRPr>
                </a:pPr>
                <a:endParaRPr lang="zh-CN"/>
              </a:p>
            </c:txPr>
            <c:showPercent val="1"/>
            <c:showLeaderLines val="1"/>
            <c:leaderLines>
              <c:spPr>
                <a:ln w="3175">
                  <a:solidFill>
                    <a:srgbClr val="000000"/>
                  </a:solidFill>
                  <a:prstDash val="solid"/>
                </a:ln>
              </c:spPr>
            </c:leaderLines>
          </c:dLbls>
          <c:cat>
            <c:strRef>
              <c:f>Sheet1!$D$57:$E$57</c:f>
              <c:strCache>
                <c:ptCount val="2"/>
                <c:pt idx="0">
                  <c:v>基本支出</c:v>
                </c:pt>
                <c:pt idx="1">
                  <c:v>项目支出</c:v>
                </c:pt>
              </c:strCache>
            </c:strRef>
          </c:cat>
          <c:val>
            <c:numRef>
              <c:f>Sheet1!$D$58:$E$58</c:f>
              <c:numCache>
                <c:formatCode>General</c:formatCode>
                <c:ptCount val="2"/>
                <c:pt idx="0">
                  <c:v>268.14999999999998</c:v>
                </c:pt>
                <c:pt idx="1">
                  <c:v>97.56</c:v>
                </c:pt>
              </c:numCache>
            </c:numRef>
          </c:val>
        </c:ser>
        <c:firstSliceAng val="0"/>
      </c:pieChart>
      <c:spPr>
        <a:noFill/>
        <a:ln w="25400">
          <a:noFill/>
        </a:ln>
      </c:spPr>
    </c:plotArea>
    <c:legend>
      <c:legendPos val="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380" b="1" i="0" u="none" strike="noStrike" baseline="0">
                <a:solidFill>
                  <a:srgbClr val="000000"/>
                </a:solidFill>
                <a:latin typeface="宋体"/>
                <a:ea typeface="宋体"/>
                <a:cs typeface="宋体"/>
              </a:defRPr>
            </a:pPr>
            <a:r>
              <a:rPr lang="zh-CN" altLang="en-US"/>
              <a:t>财政拨款收、支决算总计变动情况表标题</a:t>
            </a:r>
          </a:p>
        </c:rich>
      </c:tx>
    </c:title>
    <c:plotArea>
      <c:layout/>
      <c:barChart>
        <c:barDir val="col"/>
        <c:grouping val="clustered"/>
        <c:ser>
          <c:idx val="0"/>
          <c:order val="0"/>
          <c:dLbls>
            <c:showVal val="1"/>
          </c:dLbls>
          <c:cat>
            <c:strRef>
              <c:f>Sheet1!$D$83:$E$83</c:f>
              <c:strCache>
                <c:ptCount val="2"/>
                <c:pt idx="0">
                  <c:v>2017年财政拨款收入</c:v>
                </c:pt>
                <c:pt idx="1">
                  <c:v>2018年财政拨款收入</c:v>
                </c:pt>
              </c:strCache>
            </c:strRef>
          </c:cat>
          <c:val>
            <c:numRef>
              <c:f>Sheet1!$D$84:$E$84</c:f>
              <c:numCache>
                <c:formatCode>General</c:formatCode>
                <c:ptCount val="2"/>
                <c:pt idx="0">
                  <c:v>221.34</c:v>
                </c:pt>
                <c:pt idx="1">
                  <c:v>256.27</c:v>
                </c:pt>
              </c:numCache>
            </c:numRef>
          </c:val>
        </c:ser>
        <c:axId val="61919232"/>
        <c:axId val="61920768"/>
      </c:barChart>
      <c:catAx>
        <c:axId val="61919232"/>
        <c:scaling>
          <c:orientation val="minMax"/>
        </c:scaling>
        <c:axPos val="b"/>
        <c:numFmt formatCode="General" sourceLinked="1"/>
        <c:majorTickMark val="none"/>
        <c:tickLblPos val="nextTo"/>
        <c:txPr>
          <a:bodyPr rot="-5400000" vert="horz"/>
          <a:lstStyle/>
          <a:p>
            <a:pPr>
              <a:defRPr sz="1000" b="0" i="0" u="none" strike="noStrike" baseline="0">
                <a:solidFill>
                  <a:srgbClr val="000000"/>
                </a:solidFill>
                <a:latin typeface="宋体"/>
                <a:ea typeface="宋体"/>
                <a:cs typeface="宋体"/>
              </a:defRPr>
            </a:pPr>
            <a:endParaRPr lang="zh-CN"/>
          </a:p>
        </c:txPr>
        <c:crossAx val="61920768"/>
        <c:crosses val="autoZero"/>
        <c:auto val="1"/>
        <c:lblAlgn val="ctr"/>
        <c:lblOffset val="100"/>
      </c:catAx>
      <c:valAx>
        <c:axId val="61920768"/>
        <c:scaling>
          <c:orientation val="minMax"/>
        </c:scaling>
        <c:axPos val="l"/>
        <c:majorGridlines/>
        <c:title>
          <c:txPr>
            <a:bodyPr/>
            <a:lstStyle/>
            <a:p>
              <a:pPr>
                <a:defRPr sz="1000" b="1" i="0" u="none" strike="noStrike" baseline="0">
                  <a:solidFill>
                    <a:srgbClr val="000000"/>
                  </a:solidFill>
                  <a:latin typeface="宋体"/>
                  <a:ea typeface="宋体"/>
                  <a:cs typeface="宋体"/>
                </a:defRPr>
              </a:pPr>
              <a:endParaRPr lang="zh-CN"/>
            </a:p>
          </c:txPr>
        </c:title>
        <c:numFmt formatCode="General" sourceLinked="1"/>
        <c:majorTickMark val="none"/>
        <c:tickLblPos val="nextTo"/>
        <c:txPr>
          <a:bodyPr rot="0" vert="horz"/>
          <a:lstStyle/>
          <a:p>
            <a:pPr>
              <a:defRPr sz="1000" b="0" i="0" u="none" strike="noStrike" baseline="0">
                <a:solidFill>
                  <a:srgbClr val="000000"/>
                </a:solidFill>
                <a:latin typeface="宋体"/>
                <a:ea typeface="宋体"/>
                <a:cs typeface="宋体"/>
              </a:defRPr>
            </a:pPr>
            <a:endParaRPr lang="zh-CN"/>
          </a:p>
        </c:txPr>
        <c:crossAx val="61919232"/>
        <c:crosses val="autoZero"/>
        <c:crossBetween val="between"/>
      </c:valAx>
    </c:plotArea>
    <c:plotVisOnly val="1"/>
    <c:dispBlanksAs val="gap"/>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800" b="1" i="0" u="none" strike="noStrike" baseline="0">
                <a:solidFill>
                  <a:srgbClr val="000000"/>
                </a:solidFill>
                <a:latin typeface="宋体"/>
                <a:ea typeface="宋体"/>
                <a:cs typeface="宋体"/>
              </a:defRPr>
            </a:pPr>
            <a:r>
              <a:rPr lang="zh-CN" altLang="en-US"/>
              <a:t>一般公共预算财政拨款支出决算变动情况</a:t>
            </a:r>
          </a:p>
        </c:rich>
      </c:tx>
    </c:title>
    <c:plotArea>
      <c:layout/>
      <c:barChart>
        <c:barDir val="col"/>
        <c:grouping val="clustered"/>
        <c:ser>
          <c:idx val="0"/>
          <c:order val="0"/>
          <c:dLbls>
            <c:showVal val="1"/>
          </c:dLbls>
          <c:cat>
            <c:strRef>
              <c:f>Sheet1!$D$111:$E$111</c:f>
              <c:strCache>
                <c:ptCount val="2"/>
                <c:pt idx="0">
                  <c:v>2017年</c:v>
                </c:pt>
                <c:pt idx="1">
                  <c:v>2018年</c:v>
                </c:pt>
              </c:strCache>
            </c:strRef>
          </c:cat>
          <c:val>
            <c:numRef>
              <c:f>Sheet1!$D$112:$E$112</c:f>
              <c:numCache>
                <c:formatCode>General</c:formatCode>
                <c:ptCount val="2"/>
                <c:pt idx="0">
                  <c:v>221.34</c:v>
                </c:pt>
                <c:pt idx="1">
                  <c:v>209.72</c:v>
                </c:pt>
              </c:numCache>
            </c:numRef>
          </c:val>
        </c:ser>
        <c:axId val="112567808"/>
        <c:axId val="112569344"/>
      </c:barChart>
      <c:catAx>
        <c:axId val="112567808"/>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宋体"/>
                <a:ea typeface="宋体"/>
                <a:cs typeface="宋体"/>
              </a:defRPr>
            </a:pPr>
            <a:endParaRPr lang="zh-CN"/>
          </a:p>
        </c:txPr>
        <c:crossAx val="112569344"/>
        <c:crosses val="autoZero"/>
        <c:auto val="1"/>
        <c:lblAlgn val="ctr"/>
        <c:lblOffset val="100"/>
      </c:catAx>
      <c:valAx>
        <c:axId val="112569344"/>
        <c:scaling>
          <c:orientation val="minMax"/>
        </c:scaling>
        <c:axPos val="l"/>
        <c:majorGridlines/>
        <c:title>
          <c:txPr>
            <a:bodyPr/>
            <a:lstStyle/>
            <a:p>
              <a:pPr>
                <a:defRPr sz="1000" b="1" i="0" u="none" strike="noStrike" baseline="0">
                  <a:solidFill>
                    <a:srgbClr val="000000"/>
                  </a:solidFill>
                  <a:latin typeface="宋体"/>
                  <a:ea typeface="宋体"/>
                  <a:cs typeface="宋体"/>
                </a:defRPr>
              </a:pPr>
              <a:endParaRPr lang="zh-CN"/>
            </a:p>
          </c:txPr>
        </c:title>
        <c:numFmt formatCode="General" sourceLinked="1"/>
        <c:majorTickMark val="none"/>
        <c:tickLblPos val="nextTo"/>
        <c:txPr>
          <a:bodyPr rot="0" vert="horz"/>
          <a:lstStyle/>
          <a:p>
            <a:pPr>
              <a:defRPr sz="1000" b="0" i="0" u="none" strike="noStrike" baseline="0">
                <a:solidFill>
                  <a:srgbClr val="000000"/>
                </a:solidFill>
                <a:latin typeface="宋体"/>
                <a:ea typeface="宋体"/>
                <a:cs typeface="宋体"/>
              </a:defRPr>
            </a:pPr>
            <a:endParaRPr lang="zh-CN"/>
          </a:p>
        </c:txPr>
        <c:crossAx val="112567808"/>
        <c:crosses val="autoZero"/>
        <c:crossBetween val="between"/>
      </c:valAx>
    </c:plotArea>
    <c:plotVisOnly val="1"/>
    <c:dispBlanksAs val="gap"/>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view3D>
      <c:rotX val="30"/>
      <c:perspective val="30"/>
    </c:view3D>
    <c:plotArea>
      <c:layout/>
      <c:pie3DChart>
        <c:varyColors val="1"/>
        <c:ser>
          <c:idx val="0"/>
          <c:order val="0"/>
          <c:dLbls>
            <c:showPercent val="1"/>
            <c:showLeaderLines val="1"/>
          </c:dLbls>
          <c:cat>
            <c:strRef>
              <c:f>Sheet1!$C$139:$F$139</c:f>
              <c:strCache>
                <c:ptCount val="4"/>
                <c:pt idx="0">
                  <c:v>一般公共服务</c:v>
                </c:pt>
                <c:pt idx="1">
                  <c:v>社会保障和就业</c:v>
                </c:pt>
                <c:pt idx="2">
                  <c:v>医疗卫生</c:v>
                </c:pt>
                <c:pt idx="3">
                  <c:v>住房保障</c:v>
                </c:pt>
              </c:strCache>
            </c:strRef>
          </c:cat>
          <c:val>
            <c:numRef>
              <c:f>Sheet1!$C$140:$F$140</c:f>
              <c:numCache>
                <c:formatCode>General</c:formatCode>
                <c:ptCount val="4"/>
                <c:pt idx="0">
                  <c:v>0</c:v>
                </c:pt>
                <c:pt idx="1">
                  <c:v>21.03</c:v>
                </c:pt>
                <c:pt idx="2">
                  <c:v>178.69</c:v>
                </c:pt>
                <c:pt idx="3">
                  <c:v>10</c:v>
                </c:pt>
              </c:numCache>
            </c:numRef>
          </c:val>
        </c:ser>
      </c:pie3DChart>
      <c:spPr>
        <a:noFill/>
        <a:ln w="25400">
          <a:noFill/>
        </a:ln>
      </c:spPr>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953BB-7DC1-4C1B-B1BD-680D622C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22</Pages>
  <Words>1280</Words>
  <Characters>7302</Characters>
  <Application>Microsoft Office Word</Application>
  <DocSecurity>0</DocSecurity>
  <Lines>60</Lines>
  <Paragraphs>17</Paragraphs>
  <ScaleCrop>false</ScaleCrop>
  <Company>四川省财政厅</Company>
  <LinksUpToDate>false</LinksUpToDate>
  <CharactersWithSpaces>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Administrator</cp:lastModifiedBy>
  <cp:revision>43</cp:revision>
  <cp:lastPrinted>2019-09-10T06:16:00Z</cp:lastPrinted>
  <dcterms:created xsi:type="dcterms:W3CDTF">2019-08-01T01:14:00Z</dcterms:created>
  <dcterms:modified xsi:type="dcterms:W3CDTF">2019-09-18T07:26:00Z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