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9"/>
        <w:rPr>
          <w:rFonts w:ascii="方正小标宋简体" w:hAnsi="宋体" w:eastAsia="方正小标宋简体"/>
          <w:color w:val="000000"/>
          <w:sz w:val="72"/>
          <w:szCs w:val="72"/>
        </w:rPr>
      </w:pPr>
      <w:bookmarkStart w:id="1" w:name="_Toc15396475"/>
      <w:bookmarkStart w:id="2" w:name="_Toc15378441"/>
      <w:bookmarkStart w:id="3" w:name="_Toc15377193"/>
      <w:bookmarkStart w:id="4" w:name="_Toc1537742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9"/>
        <w:rPr>
          <w:rFonts w:hint="eastAsia" w:ascii="方正小标宋简体" w:hAnsi="宋体" w:eastAsia="方正小标宋简体"/>
          <w:color w:val="000000"/>
          <w:sz w:val="72"/>
          <w:szCs w:val="72"/>
          <w:lang w:eastAsia="zh-CN"/>
        </w:rPr>
      </w:pPr>
      <w:bookmarkStart w:id="6" w:name="_Toc15377194"/>
      <w:bookmarkStart w:id="7" w:name="_Toc15377426"/>
      <w:bookmarkStart w:id="8" w:name="_Toc15378442"/>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达州市达川区</w:t>
      </w: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9"/>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食品药品监督管理局</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9"/>
        <w:rPr>
          <w:rFonts w:hint="eastAsia" w:ascii="方正小标宋简体" w:hAnsi="宋体" w:eastAsia="方正小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9"/>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9"/>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0"/>
        <w:tabs>
          <w:tab w:val="right" w:leader="dot" w:pos="8306"/>
          <w:tab w:val="clear" w:pos="8296"/>
        </w:tabs>
      </w:pPr>
      <w:bookmarkStart w:id="72" w:name="_GoBack"/>
      <w:bookmarkEnd w:id="72"/>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r>
        <w:rPr>
          <w:rFonts w:ascii="黑体" w:hAnsi="黑体" w:eastAsia="黑体"/>
          <w:color w:val="000000"/>
          <w:szCs w:val="48"/>
        </w:rPr>
        <w:fldChar w:fldCharType="begin"/>
      </w:r>
      <w:r>
        <w:rPr>
          <w:rFonts w:ascii="黑体" w:hAnsi="黑体" w:eastAsia="黑体"/>
          <w:szCs w:val="48"/>
        </w:rPr>
        <w:instrText xml:space="preserve"> HYPERLINK \l _Toc27005 </w:instrText>
      </w:r>
      <w:r>
        <w:rPr>
          <w:rFonts w:ascii="黑体" w:hAnsi="黑体" w:eastAsia="黑体"/>
          <w:szCs w:val="48"/>
        </w:rPr>
        <w:fldChar w:fldCharType="separate"/>
      </w:r>
      <w:r>
        <w:rPr>
          <w:rFonts w:hint="eastAsia" w:ascii="方正小标宋简体" w:hAnsi="方正小标宋简体" w:eastAsia="方正小标宋简体" w:cs="方正小标宋简体"/>
        </w:rPr>
        <w:t xml:space="preserve">第一部分 </w:t>
      </w:r>
      <w:r>
        <w:rPr>
          <w:rFonts w:hint="eastAsia" w:ascii="方正小标宋简体" w:hAnsi="方正小标宋简体" w:eastAsia="方正小标宋简体" w:cs="方正小标宋简体"/>
          <w:bCs w:val="0"/>
        </w:rPr>
        <w:t>部门概况</w:t>
      </w:r>
      <w:r>
        <w:tab/>
      </w:r>
      <w:r>
        <w:fldChar w:fldCharType="begin"/>
      </w:r>
      <w:r>
        <w:instrText xml:space="preserve"> PAGEREF _Toc27005 </w:instrText>
      </w:r>
      <w:r>
        <w:fldChar w:fldCharType="separate"/>
      </w:r>
      <w:r>
        <w:t>- 3 -</w:t>
      </w:r>
      <w:r>
        <w:fldChar w:fldCharType="end"/>
      </w:r>
      <w:r>
        <w:rPr>
          <w:rFonts w:ascii="黑体" w:hAnsi="黑体" w:eastAsia="黑体"/>
          <w:color w:val="000000"/>
          <w:szCs w:val="48"/>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_Toc13916 </w:instrText>
      </w:r>
      <w:r>
        <w:rPr>
          <w:rFonts w:ascii="仿宋" w:hAnsi="仿宋" w:eastAsia="仿宋"/>
        </w:rPr>
        <w:fldChar w:fldCharType="separate"/>
      </w:r>
      <w:r>
        <w:rPr>
          <w:rFonts w:hint="eastAsia" w:ascii="方正黑体简体" w:hAnsi="方正黑体简体" w:eastAsia="方正黑体简体" w:cs="方正黑体简体"/>
          <w:szCs w:val="32"/>
        </w:rPr>
        <w:t>一、基</w:t>
      </w:r>
      <w:r>
        <w:rPr>
          <w:rFonts w:hint="eastAsia" w:ascii="方正黑体简体" w:hAnsi="方正黑体简体" w:eastAsia="方正黑体简体" w:cs="方正黑体简体"/>
          <w:bCs w:val="0"/>
          <w:szCs w:val="32"/>
        </w:rPr>
        <w:t>本职能及主要工作</w:t>
      </w:r>
      <w:r>
        <w:tab/>
      </w:r>
      <w:r>
        <w:fldChar w:fldCharType="begin"/>
      </w:r>
      <w:r>
        <w:instrText xml:space="preserve"> PAGEREF _Toc13916 </w:instrText>
      </w:r>
      <w:r>
        <w:fldChar w:fldCharType="separate"/>
      </w:r>
      <w:r>
        <w:t>- 3 -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_Toc22748 </w:instrText>
      </w:r>
      <w:r>
        <w:rPr>
          <w:rFonts w:ascii="仿宋" w:hAnsi="仿宋" w:eastAsia="仿宋"/>
        </w:rPr>
        <w:fldChar w:fldCharType="separate"/>
      </w:r>
      <w:r>
        <w:rPr>
          <w:rFonts w:hint="default" w:ascii="方正黑体简体" w:hAnsi="方正黑体简体" w:eastAsia="方正黑体简体" w:cs="方正黑体简体"/>
          <w:szCs w:val="32"/>
        </w:rPr>
        <w:t>二、机构设置</w:t>
      </w:r>
      <w:r>
        <w:tab/>
      </w:r>
      <w:r>
        <w:fldChar w:fldCharType="begin"/>
      </w:r>
      <w:r>
        <w:instrText xml:space="preserve"> PAGEREF _Toc22748 </w:instrText>
      </w:r>
      <w:r>
        <w:fldChar w:fldCharType="separate"/>
      </w:r>
      <w:r>
        <w:t>- 5 -</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_Toc27314 </w:instrText>
      </w:r>
      <w:r>
        <w:rPr>
          <w:rFonts w:ascii="仿宋" w:hAnsi="仿宋" w:eastAsia="仿宋"/>
        </w:rPr>
        <w:fldChar w:fldCharType="separate"/>
      </w:r>
      <w:r>
        <w:rPr>
          <w:rFonts w:hint="eastAsia" w:ascii="方正小标宋简体" w:hAnsi="方正小标宋简体" w:eastAsia="方正小标宋简体" w:cs="方正小标宋简体"/>
        </w:rPr>
        <w:t xml:space="preserve">第二部分 </w:t>
      </w:r>
      <w:r>
        <w:rPr>
          <w:rFonts w:hint="eastAsia" w:ascii="方正小标宋简体" w:hAnsi="方正小标宋简体" w:eastAsia="方正小标宋简体" w:cs="方正小标宋简体"/>
          <w:bCs w:val="0"/>
        </w:rPr>
        <w:t>2018年度部门决算情况说明</w:t>
      </w:r>
      <w:r>
        <w:tab/>
      </w:r>
      <w:r>
        <w:fldChar w:fldCharType="begin"/>
      </w:r>
      <w:r>
        <w:instrText xml:space="preserve"> PAGEREF _Toc27314 </w:instrText>
      </w:r>
      <w:r>
        <w:fldChar w:fldCharType="separate"/>
      </w:r>
      <w:r>
        <w:t>- 6 -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_Toc19225 </w:instrText>
      </w:r>
      <w:r>
        <w:rPr>
          <w:rFonts w:ascii="仿宋" w:hAnsi="仿宋" w:eastAsia="仿宋"/>
        </w:rPr>
        <w:fldChar w:fldCharType="separate"/>
      </w:r>
      <w:r>
        <w:rPr>
          <w:rFonts w:hint="eastAsia" w:ascii="方正黑体简体" w:hAnsi="方正黑体简体" w:eastAsia="方正黑体简体" w:cs="方正黑体简体"/>
          <w:szCs w:val="32"/>
          <w:lang w:eastAsia="zh-CN"/>
        </w:rPr>
        <w:t>一、</w:t>
      </w:r>
      <w:r>
        <w:rPr>
          <w:rFonts w:hint="eastAsia" w:ascii="方正黑体简体" w:hAnsi="方正黑体简体" w:eastAsia="方正黑体简体" w:cs="方正黑体简体"/>
          <w:szCs w:val="32"/>
        </w:rPr>
        <w:t>收</w:t>
      </w:r>
      <w:r>
        <w:rPr>
          <w:rFonts w:hint="eastAsia" w:ascii="方正黑体简体" w:hAnsi="方正黑体简体" w:eastAsia="方正黑体简体" w:cs="方正黑体简体"/>
        </w:rPr>
        <w:t>入支出决算总体情况说明</w:t>
      </w:r>
      <w:r>
        <w:tab/>
      </w:r>
      <w:r>
        <w:fldChar w:fldCharType="begin"/>
      </w:r>
      <w:r>
        <w:instrText xml:space="preserve"> PAGEREF _Toc19225 </w:instrText>
      </w:r>
      <w:r>
        <w:fldChar w:fldCharType="separate"/>
      </w:r>
      <w:r>
        <w:t>- 6 -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_Toc8794 </w:instrText>
      </w:r>
      <w:r>
        <w:rPr>
          <w:rFonts w:ascii="仿宋" w:hAnsi="仿宋" w:eastAsia="仿宋"/>
        </w:rPr>
        <w:fldChar w:fldCharType="separate"/>
      </w:r>
      <w:r>
        <w:rPr>
          <w:rFonts w:hint="eastAsia" w:ascii="方正黑体简体" w:hAnsi="方正黑体简体" w:eastAsia="方正黑体简体" w:cs="方正黑体简体"/>
          <w:szCs w:val="32"/>
          <w:lang w:eastAsia="zh-CN"/>
        </w:rPr>
        <w:t>二、</w:t>
      </w:r>
      <w:r>
        <w:rPr>
          <w:rFonts w:hint="eastAsia" w:ascii="方正黑体简体" w:hAnsi="方正黑体简体" w:eastAsia="方正黑体简体" w:cs="方正黑体简体"/>
          <w:szCs w:val="32"/>
        </w:rPr>
        <w:t>收</w:t>
      </w:r>
      <w:r>
        <w:rPr>
          <w:rFonts w:hint="eastAsia" w:ascii="方正黑体简体" w:hAnsi="方正黑体简体" w:eastAsia="方正黑体简体" w:cs="方正黑体简体"/>
        </w:rPr>
        <w:t>入决算情况说明</w:t>
      </w:r>
      <w:r>
        <w:tab/>
      </w:r>
      <w:r>
        <w:fldChar w:fldCharType="begin"/>
      </w:r>
      <w:r>
        <w:instrText xml:space="preserve"> PAGEREF _Toc8794 </w:instrText>
      </w:r>
      <w:r>
        <w:fldChar w:fldCharType="separate"/>
      </w:r>
      <w:r>
        <w:t>- 6 -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_Toc17576 </w:instrText>
      </w:r>
      <w:r>
        <w:rPr>
          <w:rFonts w:ascii="仿宋" w:hAnsi="仿宋" w:eastAsia="仿宋"/>
        </w:rPr>
        <w:fldChar w:fldCharType="separate"/>
      </w:r>
      <w:r>
        <w:rPr>
          <w:rFonts w:hint="eastAsia" w:ascii="方正黑体简体" w:hAnsi="方正黑体简体" w:eastAsia="方正黑体简体" w:cs="方正黑体简体"/>
          <w:szCs w:val="32"/>
          <w:lang w:eastAsia="zh-CN"/>
        </w:rPr>
        <w:t>三、</w:t>
      </w:r>
      <w:r>
        <w:rPr>
          <w:rFonts w:hint="eastAsia" w:ascii="方正黑体简体" w:hAnsi="方正黑体简体" w:eastAsia="方正黑体简体" w:cs="方正黑体简体"/>
          <w:szCs w:val="32"/>
        </w:rPr>
        <w:t>支</w:t>
      </w:r>
      <w:r>
        <w:rPr>
          <w:rFonts w:hint="eastAsia" w:ascii="方正黑体简体" w:hAnsi="方正黑体简体" w:eastAsia="方正黑体简体" w:cs="方正黑体简体"/>
        </w:rPr>
        <w:t>出决算情况说明</w:t>
      </w:r>
      <w:r>
        <w:tab/>
      </w:r>
      <w:r>
        <w:fldChar w:fldCharType="begin"/>
      </w:r>
      <w:r>
        <w:instrText xml:space="preserve"> PAGEREF _Toc17576 </w:instrText>
      </w:r>
      <w:r>
        <w:fldChar w:fldCharType="separate"/>
      </w:r>
      <w:r>
        <w:t>- 6 -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_Toc28993 </w:instrText>
      </w:r>
      <w:r>
        <w:rPr>
          <w:rFonts w:ascii="仿宋" w:hAnsi="仿宋" w:eastAsia="仿宋"/>
        </w:rPr>
        <w:fldChar w:fldCharType="separate"/>
      </w:r>
      <w:r>
        <w:rPr>
          <w:rFonts w:hint="eastAsia" w:ascii="方正黑体简体" w:hAnsi="方正黑体简体" w:eastAsia="方正黑体简体" w:cs="方正黑体简体"/>
          <w:szCs w:val="32"/>
        </w:rPr>
        <w:t>四、财</w:t>
      </w:r>
      <w:r>
        <w:rPr>
          <w:rFonts w:hint="eastAsia" w:ascii="方正黑体简体" w:hAnsi="方正黑体简体" w:eastAsia="方正黑体简体" w:cs="方正黑体简体"/>
        </w:rPr>
        <w:t>政拨款收入支出决算总体情况说明</w:t>
      </w:r>
      <w:r>
        <w:tab/>
      </w:r>
      <w:r>
        <w:fldChar w:fldCharType="begin"/>
      </w:r>
      <w:r>
        <w:instrText xml:space="preserve"> PAGEREF _Toc28993 </w:instrText>
      </w:r>
      <w:r>
        <w:fldChar w:fldCharType="separate"/>
      </w:r>
      <w:r>
        <w:t>- 7 -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_Toc19933 </w:instrText>
      </w:r>
      <w:r>
        <w:rPr>
          <w:rFonts w:ascii="仿宋" w:hAnsi="仿宋" w:eastAsia="仿宋"/>
        </w:rPr>
        <w:fldChar w:fldCharType="separate"/>
      </w:r>
      <w:r>
        <w:rPr>
          <w:rFonts w:hint="eastAsia" w:ascii="方正黑体简体" w:hAnsi="方正黑体简体" w:eastAsia="方正黑体简体" w:cs="方正黑体简体"/>
          <w:szCs w:val="32"/>
          <w:lang w:eastAsia="zh-CN"/>
        </w:rPr>
        <w:t>五、一般公共预算财政拨款支出决算情况说明</w:t>
      </w:r>
      <w:r>
        <w:tab/>
      </w:r>
      <w:r>
        <w:fldChar w:fldCharType="begin"/>
      </w:r>
      <w:r>
        <w:instrText xml:space="preserve"> PAGEREF _Toc19933 </w:instrText>
      </w:r>
      <w:r>
        <w:fldChar w:fldCharType="separate"/>
      </w:r>
      <w:r>
        <w:t>- 7 -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_Toc31232 </w:instrText>
      </w:r>
      <w:r>
        <w:rPr>
          <w:rFonts w:ascii="仿宋" w:hAnsi="仿宋" w:eastAsia="仿宋"/>
        </w:rPr>
        <w:fldChar w:fldCharType="separate"/>
      </w:r>
      <w:r>
        <w:rPr>
          <w:rFonts w:hint="eastAsia" w:ascii="方正黑体简体" w:hAnsi="方正黑体简体" w:eastAsia="方正黑体简体" w:cs="方正黑体简体"/>
          <w:kern w:val="2"/>
          <w:szCs w:val="32"/>
          <w:lang w:val="en-US" w:eastAsia="zh-CN" w:bidi="ar-SA"/>
        </w:rPr>
        <w:t>六、一般公共预算财政拨款基本支出决算情况说明</w:t>
      </w:r>
      <w:r>
        <w:tab/>
      </w:r>
      <w:r>
        <w:fldChar w:fldCharType="begin"/>
      </w:r>
      <w:r>
        <w:instrText xml:space="preserve"> PAGEREF _Toc31232 </w:instrText>
      </w:r>
      <w:r>
        <w:fldChar w:fldCharType="separate"/>
      </w:r>
      <w:r>
        <w:t>- 10 -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_Toc13349 </w:instrText>
      </w:r>
      <w:r>
        <w:rPr>
          <w:rFonts w:ascii="仿宋" w:hAnsi="仿宋" w:eastAsia="仿宋"/>
        </w:rPr>
        <w:fldChar w:fldCharType="separate"/>
      </w:r>
      <w:r>
        <w:rPr>
          <w:rFonts w:hint="eastAsia" w:ascii="方正黑体简体" w:hAnsi="方正黑体简体" w:eastAsia="方正黑体简体" w:cs="方正黑体简体"/>
          <w:szCs w:val="32"/>
          <w:lang w:eastAsia="zh-CN"/>
        </w:rPr>
        <w:t>七、“三公”经费财政拨款支出决算情况说明</w:t>
      </w:r>
      <w:r>
        <w:tab/>
      </w:r>
      <w:r>
        <w:fldChar w:fldCharType="begin"/>
      </w:r>
      <w:r>
        <w:instrText xml:space="preserve"> PAGEREF _Toc13349 </w:instrText>
      </w:r>
      <w:r>
        <w:fldChar w:fldCharType="separate"/>
      </w:r>
      <w:r>
        <w:t>- 11 -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_Toc31934 </w:instrText>
      </w:r>
      <w:r>
        <w:rPr>
          <w:rFonts w:ascii="仿宋" w:hAnsi="仿宋" w:eastAsia="仿宋"/>
        </w:rPr>
        <w:fldChar w:fldCharType="separate"/>
      </w:r>
      <w:r>
        <w:rPr>
          <w:rFonts w:hint="eastAsia" w:ascii="方正黑体简体" w:hAnsi="方正黑体简体" w:eastAsia="方正黑体简体" w:cs="方正黑体简体"/>
          <w:szCs w:val="32"/>
          <w:lang w:eastAsia="zh-CN"/>
        </w:rPr>
        <w:t>八、政府性基金预算支出决算情况说明</w:t>
      </w:r>
      <w:r>
        <w:tab/>
      </w:r>
      <w:r>
        <w:fldChar w:fldCharType="begin"/>
      </w:r>
      <w:r>
        <w:instrText xml:space="preserve"> PAGEREF _Toc31934 </w:instrText>
      </w:r>
      <w:r>
        <w:fldChar w:fldCharType="separate"/>
      </w:r>
      <w:r>
        <w:t>- 12 -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_Toc26055 </w:instrText>
      </w:r>
      <w:r>
        <w:rPr>
          <w:rFonts w:ascii="仿宋" w:hAnsi="仿宋" w:eastAsia="仿宋"/>
        </w:rPr>
        <w:fldChar w:fldCharType="separate"/>
      </w:r>
      <w:r>
        <w:rPr>
          <w:rFonts w:hint="eastAsia" w:ascii="方正黑体简体" w:hAnsi="方正黑体简体" w:eastAsia="方正黑体简体" w:cs="方正黑体简体"/>
          <w:szCs w:val="32"/>
          <w:lang w:eastAsia="zh-CN"/>
        </w:rPr>
        <w:t>九、国有资本经营预算支出决算情况说明</w:t>
      </w:r>
      <w:r>
        <w:tab/>
      </w:r>
      <w:r>
        <w:fldChar w:fldCharType="begin"/>
      </w:r>
      <w:r>
        <w:instrText xml:space="preserve"> PAGEREF _Toc26055 </w:instrText>
      </w:r>
      <w:r>
        <w:fldChar w:fldCharType="separate"/>
      </w:r>
      <w:r>
        <w:t>- 12 -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_Toc10848 </w:instrText>
      </w:r>
      <w:r>
        <w:rPr>
          <w:rFonts w:ascii="仿宋" w:hAnsi="仿宋" w:eastAsia="仿宋"/>
        </w:rPr>
        <w:fldChar w:fldCharType="separate"/>
      </w:r>
      <w:r>
        <w:rPr>
          <w:rFonts w:hint="eastAsia" w:ascii="方正黑体简体" w:hAnsi="方正黑体简体" w:eastAsia="方正黑体简体" w:cs="方正黑体简体"/>
          <w:szCs w:val="32"/>
          <w:lang w:eastAsia="zh-CN"/>
        </w:rPr>
        <w:t>十、预算绩效情况说明</w:t>
      </w:r>
      <w:r>
        <w:tab/>
      </w:r>
      <w:r>
        <w:fldChar w:fldCharType="begin"/>
      </w:r>
      <w:r>
        <w:instrText xml:space="preserve"> PAGEREF _Toc10848 </w:instrText>
      </w:r>
      <w:r>
        <w:fldChar w:fldCharType="separate"/>
      </w:r>
      <w:r>
        <w:t>- 12 -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_Toc17644 </w:instrText>
      </w:r>
      <w:r>
        <w:rPr>
          <w:rFonts w:ascii="仿宋" w:hAnsi="仿宋" w:eastAsia="仿宋"/>
        </w:rPr>
        <w:fldChar w:fldCharType="separate"/>
      </w:r>
      <w:r>
        <w:rPr>
          <w:rFonts w:hint="eastAsia" w:ascii="方正黑体简体" w:hAnsi="方正黑体简体" w:eastAsia="方正黑体简体" w:cs="方正黑体简体"/>
          <w:szCs w:val="32"/>
          <w:lang w:eastAsia="zh-CN"/>
        </w:rPr>
        <w:t>十一、其他重要事项的情况说明</w:t>
      </w:r>
      <w:r>
        <w:tab/>
      </w:r>
      <w:r>
        <w:fldChar w:fldCharType="begin"/>
      </w:r>
      <w:r>
        <w:instrText xml:space="preserve"> PAGEREF _Toc17644 </w:instrText>
      </w:r>
      <w:r>
        <w:fldChar w:fldCharType="separate"/>
      </w:r>
      <w:r>
        <w:t>- 15 -</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_Toc17908 </w:instrText>
      </w:r>
      <w:r>
        <w:rPr>
          <w:rFonts w:ascii="仿宋" w:hAnsi="仿宋" w:eastAsia="仿宋"/>
        </w:rPr>
        <w:fldChar w:fldCharType="separate"/>
      </w:r>
      <w:r>
        <w:rPr>
          <w:rFonts w:hint="eastAsia" w:ascii="方正小标宋简体" w:hAnsi="方正小标宋简体" w:eastAsia="方正小标宋简体" w:cs="方正小标宋简体"/>
          <w:bCs/>
          <w:szCs w:val="44"/>
          <w:lang w:eastAsia="zh-CN"/>
        </w:rPr>
        <w:t>第三部分</w:t>
      </w:r>
      <w:r>
        <w:rPr>
          <w:rFonts w:hint="eastAsia" w:ascii="方正小标宋简体" w:hAnsi="方正小标宋简体" w:eastAsia="方正小标宋简体" w:cs="方正小标宋简体"/>
          <w:bCs/>
          <w:szCs w:val="44"/>
          <w:lang w:val="en-US" w:eastAsia="zh-CN"/>
        </w:rPr>
        <w:t xml:space="preserve">  </w:t>
      </w:r>
      <w:r>
        <w:rPr>
          <w:rFonts w:hint="eastAsia" w:ascii="方正小标宋简体" w:hAnsi="方正小标宋简体" w:eastAsia="方正小标宋简体" w:cs="方正小标宋简体"/>
          <w:bCs/>
          <w:szCs w:val="44"/>
        </w:rPr>
        <w:t>名</w:t>
      </w:r>
      <w:r>
        <w:rPr>
          <w:rFonts w:hint="eastAsia" w:ascii="方正小标宋简体" w:hAnsi="方正小标宋简体" w:eastAsia="方正小标宋简体" w:cs="方正小标宋简体"/>
          <w:bCs/>
        </w:rPr>
        <w:t>词解释</w:t>
      </w:r>
      <w:r>
        <w:tab/>
      </w:r>
      <w:r>
        <w:fldChar w:fldCharType="begin"/>
      </w:r>
      <w:r>
        <w:instrText xml:space="preserve"> PAGEREF _Toc17908 </w:instrText>
      </w:r>
      <w:r>
        <w:fldChar w:fldCharType="separate"/>
      </w:r>
      <w:r>
        <w:t>- 16 -</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_Toc29639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_Toc29639 </w:instrText>
      </w:r>
      <w:r>
        <w:fldChar w:fldCharType="separate"/>
      </w:r>
      <w:r>
        <w:t>- 19 -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_Toc11962 </w:instrText>
      </w:r>
      <w:r>
        <w:rPr>
          <w:rFonts w:ascii="仿宋" w:hAnsi="仿宋" w:eastAsia="仿宋"/>
        </w:rPr>
        <w:fldChar w:fldCharType="separate"/>
      </w:r>
      <w:r>
        <w:rPr>
          <w:rFonts w:hint="eastAsia" w:ascii="方正黑体简体" w:hAnsi="方正黑体简体" w:eastAsia="方正黑体简体" w:cs="方正黑体简体"/>
          <w:bCs w:val="0"/>
          <w:szCs w:val="32"/>
        </w:rPr>
        <w:t>附件1</w:t>
      </w:r>
      <w:r>
        <w:tab/>
      </w:r>
      <w:r>
        <w:fldChar w:fldCharType="begin"/>
      </w:r>
      <w:r>
        <w:instrText xml:space="preserve"> PAGEREF _Toc11962 </w:instrText>
      </w:r>
      <w:r>
        <w:fldChar w:fldCharType="separate"/>
      </w:r>
      <w:r>
        <w:t>- 19 -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_Toc27406 </w:instrText>
      </w:r>
      <w:r>
        <w:rPr>
          <w:rFonts w:ascii="仿宋" w:hAnsi="仿宋" w:eastAsia="仿宋"/>
        </w:rPr>
        <w:fldChar w:fldCharType="separate"/>
      </w:r>
      <w:r>
        <w:rPr>
          <w:rFonts w:hint="eastAsia" w:ascii="方正黑体简体" w:hAnsi="方正黑体简体" w:eastAsia="方正黑体简体" w:cs="方正黑体简体"/>
          <w:bCs w:val="0"/>
          <w:szCs w:val="32"/>
        </w:rPr>
        <w:t>附件2</w:t>
      </w:r>
      <w:r>
        <w:tab/>
      </w:r>
      <w:r>
        <w:fldChar w:fldCharType="begin"/>
      </w:r>
      <w:r>
        <w:instrText xml:space="preserve"> PAGEREF _Toc27406 </w:instrText>
      </w:r>
      <w:r>
        <w:fldChar w:fldCharType="separate"/>
      </w:r>
      <w:r>
        <w:t>- 25 -</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_Toc32572 </w:instrText>
      </w:r>
      <w:r>
        <w:rPr>
          <w:rFonts w:ascii="仿宋" w:hAnsi="仿宋" w:eastAsia="仿宋"/>
        </w:rPr>
        <w:fldChar w:fldCharType="separate"/>
      </w:r>
      <w:r>
        <w:rPr>
          <w:rFonts w:hint="eastAsia" w:ascii="方正小标宋简体" w:hAnsi="方正小标宋简体" w:eastAsia="方正小标宋简体" w:cs="方正小标宋简体"/>
          <w:szCs w:val="44"/>
        </w:rPr>
        <w:t>第</w:t>
      </w:r>
      <w:r>
        <w:rPr>
          <w:rFonts w:hint="eastAsia" w:ascii="方正小标宋简体" w:hAnsi="方正小标宋简体" w:eastAsia="方正小标宋简体" w:cs="方正小标宋简体"/>
        </w:rPr>
        <w:t>五部分 附表</w:t>
      </w:r>
      <w:r>
        <w:tab/>
      </w:r>
      <w:r>
        <w:fldChar w:fldCharType="begin"/>
      </w:r>
      <w:r>
        <w:instrText xml:space="preserve"> PAGEREF _Toc32572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_Toc29987 </w:instrText>
      </w:r>
      <w:r>
        <w:rPr>
          <w:rFonts w:ascii="仿宋" w:hAnsi="仿宋" w:eastAsia="仿宋"/>
        </w:rPr>
        <w:fldChar w:fldCharType="separate"/>
      </w:r>
      <w:r>
        <w:rPr>
          <w:rFonts w:hint="eastAsia" w:ascii="方正黑体简体" w:hAnsi="方正黑体简体" w:eastAsia="方正黑体简体" w:cs="方正黑体简体"/>
        </w:rPr>
        <w:t>一、收</w:t>
      </w:r>
      <w:r>
        <w:rPr>
          <w:rFonts w:hint="eastAsia" w:ascii="方正黑体简体" w:hAnsi="方正黑体简体" w:eastAsia="方正黑体简体" w:cs="方正黑体简体"/>
          <w:bCs w:val="0"/>
        </w:rPr>
        <w:t>入支出决算总表</w:t>
      </w:r>
      <w:r>
        <w:tab/>
      </w:r>
      <w:r>
        <w:fldChar w:fldCharType="begin"/>
      </w:r>
      <w:r>
        <w:instrText xml:space="preserve"> PAGEREF _Toc29987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_Toc4685 </w:instrText>
      </w:r>
      <w:r>
        <w:rPr>
          <w:rFonts w:ascii="仿宋" w:hAnsi="仿宋" w:eastAsia="仿宋"/>
        </w:rPr>
        <w:fldChar w:fldCharType="separate"/>
      </w:r>
      <w:r>
        <w:rPr>
          <w:rFonts w:hint="eastAsia" w:ascii="方正黑体简体" w:hAnsi="方正黑体简体" w:eastAsia="方正黑体简体" w:cs="方正黑体简体"/>
        </w:rPr>
        <w:t>二、收</w:t>
      </w:r>
      <w:r>
        <w:rPr>
          <w:rFonts w:hint="eastAsia" w:ascii="方正黑体简体" w:hAnsi="方正黑体简体" w:eastAsia="方正黑体简体" w:cs="方正黑体简体"/>
          <w:bCs w:val="0"/>
        </w:rPr>
        <w:t>入</w:t>
      </w:r>
      <w:r>
        <w:rPr>
          <w:rFonts w:hint="eastAsia" w:ascii="方正黑体简体" w:hAnsi="方正黑体简体" w:eastAsia="方正黑体简体" w:cs="方正黑体简体"/>
          <w:bCs w:val="0"/>
          <w:lang w:eastAsia="zh-CN"/>
        </w:rPr>
        <w:t>总</w:t>
      </w:r>
      <w:r>
        <w:rPr>
          <w:rFonts w:hint="eastAsia" w:ascii="方正黑体简体" w:hAnsi="方正黑体简体" w:eastAsia="方正黑体简体" w:cs="方正黑体简体"/>
          <w:bCs w:val="0"/>
        </w:rPr>
        <w:t>表</w:t>
      </w:r>
      <w:r>
        <w:tab/>
      </w:r>
      <w:r>
        <w:fldChar w:fldCharType="begin"/>
      </w:r>
      <w:r>
        <w:instrText xml:space="preserve"> PAGEREF _Toc4685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_Toc15262 </w:instrText>
      </w:r>
      <w:r>
        <w:rPr>
          <w:rFonts w:ascii="仿宋" w:hAnsi="仿宋" w:eastAsia="仿宋"/>
        </w:rPr>
        <w:fldChar w:fldCharType="separate"/>
      </w:r>
      <w:r>
        <w:rPr>
          <w:rFonts w:hint="eastAsia" w:ascii="方正黑体简体" w:hAnsi="方正黑体简体" w:eastAsia="方正黑体简体" w:cs="方正黑体简体"/>
          <w:bCs w:val="0"/>
        </w:rPr>
        <w:t>三、</w:t>
      </w:r>
      <w:r>
        <w:rPr>
          <w:rFonts w:hint="eastAsia" w:ascii="方正黑体简体" w:hAnsi="方正黑体简体" w:eastAsia="方正黑体简体" w:cs="方正黑体简体"/>
        </w:rPr>
        <w:t>支</w:t>
      </w:r>
      <w:r>
        <w:rPr>
          <w:rFonts w:hint="eastAsia" w:ascii="方正黑体简体" w:hAnsi="方正黑体简体" w:eastAsia="方正黑体简体" w:cs="方正黑体简体"/>
          <w:bCs w:val="0"/>
        </w:rPr>
        <w:t>出</w:t>
      </w:r>
      <w:r>
        <w:rPr>
          <w:rFonts w:hint="eastAsia" w:ascii="方正黑体简体" w:hAnsi="方正黑体简体" w:eastAsia="方正黑体简体" w:cs="方正黑体简体"/>
          <w:bCs w:val="0"/>
          <w:lang w:eastAsia="zh-CN"/>
        </w:rPr>
        <w:t>总</w:t>
      </w:r>
      <w:r>
        <w:rPr>
          <w:rFonts w:hint="eastAsia" w:ascii="方正黑体简体" w:hAnsi="方正黑体简体" w:eastAsia="方正黑体简体" w:cs="方正黑体简体"/>
          <w:bCs w:val="0"/>
        </w:rPr>
        <w:t>表</w:t>
      </w:r>
      <w:r>
        <w:tab/>
      </w:r>
      <w:r>
        <w:fldChar w:fldCharType="begin"/>
      </w:r>
      <w:r>
        <w:instrText xml:space="preserve"> PAGEREF _Toc15262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_Toc1264 </w:instrText>
      </w:r>
      <w:r>
        <w:rPr>
          <w:rFonts w:ascii="仿宋" w:hAnsi="仿宋" w:eastAsia="仿宋"/>
        </w:rPr>
        <w:fldChar w:fldCharType="separate"/>
      </w:r>
      <w:r>
        <w:rPr>
          <w:rFonts w:hint="eastAsia" w:ascii="方正黑体简体" w:hAnsi="方正黑体简体" w:eastAsia="方正黑体简体" w:cs="方正黑体简体"/>
          <w:bCs w:val="0"/>
        </w:rPr>
        <w:t>四、</w:t>
      </w:r>
      <w:r>
        <w:rPr>
          <w:rFonts w:hint="eastAsia" w:ascii="方正黑体简体" w:hAnsi="方正黑体简体" w:eastAsia="方正黑体简体" w:cs="方正黑体简体"/>
        </w:rPr>
        <w:t>财</w:t>
      </w:r>
      <w:r>
        <w:rPr>
          <w:rFonts w:hint="eastAsia" w:ascii="方正黑体简体" w:hAnsi="方正黑体简体" w:eastAsia="方正黑体简体" w:cs="方正黑体简体"/>
          <w:bCs w:val="0"/>
        </w:rPr>
        <w:t>政拨款收入支出决算总表</w:t>
      </w:r>
      <w:r>
        <w:tab/>
      </w:r>
      <w:r>
        <w:fldChar w:fldCharType="begin"/>
      </w:r>
      <w:r>
        <w:instrText xml:space="preserve"> PAGEREF _Toc1264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_Toc16922 </w:instrText>
      </w:r>
      <w:r>
        <w:rPr>
          <w:rFonts w:ascii="仿宋" w:hAnsi="仿宋" w:eastAsia="仿宋"/>
        </w:rPr>
        <w:fldChar w:fldCharType="separate"/>
      </w:r>
      <w:r>
        <w:rPr>
          <w:rFonts w:hint="eastAsia" w:ascii="方正黑体简体" w:hAnsi="方正黑体简体" w:eastAsia="方正黑体简体" w:cs="方正黑体简体"/>
          <w:bCs w:val="0"/>
        </w:rPr>
        <w:t>五、</w:t>
      </w:r>
      <w:r>
        <w:rPr>
          <w:rFonts w:hint="eastAsia" w:ascii="方正黑体简体" w:hAnsi="方正黑体简体" w:eastAsia="方正黑体简体" w:cs="方正黑体简体"/>
        </w:rPr>
        <w:t>财</w:t>
      </w:r>
      <w:r>
        <w:rPr>
          <w:rFonts w:hint="eastAsia" w:ascii="方正黑体简体" w:hAnsi="方正黑体简体" w:eastAsia="方正黑体简体" w:cs="方正黑体简体"/>
          <w:bCs w:val="0"/>
        </w:rPr>
        <w:t>政拨款支出决算明细表（政府经济分类科目）</w:t>
      </w:r>
      <w:r>
        <w:tab/>
      </w:r>
      <w:r>
        <w:fldChar w:fldCharType="begin"/>
      </w:r>
      <w:r>
        <w:instrText xml:space="preserve"> PAGEREF _Toc16922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_Toc17517 </w:instrText>
      </w:r>
      <w:r>
        <w:rPr>
          <w:rFonts w:ascii="仿宋" w:hAnsi="仿宋" w:eastAsia="仿宋"/>
        </w:rPr>
        <w:fldChar w:fldCharType="separate"/>
      </w:r>
      <w:r>
        <w:rPr>
          <w:rFonts w:hint="eastAsia" w:ascii="方正黑体简体" w:hAnsi="方正黑体简体" w:eastAsia="方正黑体简体" w:cs="方正黑体简体"/>
          <w:bCs w:val="0"/>
        </w:rPr>
        <w:t>六、</w:t>
      </w:r>
      <w:r>
        <w:rPr>
          <w:rFonts w:hint="eastAsia" w:ascii="方正黑体简体" w:hAnsi="方正黑体简体" w:eastAsia="方正黑体简体" w:cs="方正黑体简体"/>
        </w:rPr>
        <w:t>一</w:t>
      </w:r>
      <w:r>
        <w:rPr>
          <w:rFonts w:hint="eastAsia" w:ascii="方正黑体简体" w:hAnsi="方正黑体简体" w:eastAsia="方正黑体简体" w:cs="方正黑体简体"/>
          <w:bCs w:val="0"/>
        </w:rPr>
        <w:t>般公共预算财政拨款支出决算表</w:t>
      </w:r>
      <w:r>
        <w:tab/>
      </w:r>
      <w:r>
        <w:fldChar w:fldCharType="begin"/>
      </w:r>
      <w:r>
        <w:instrText xml:space="preserve"> PAGEREF _Toc17517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_Toc16496 </w:instrText>
      </w:r>
      <w:r>
        <w:rPr>
          <w:rFonts w:ascii="仿宋" w:hAnsi="仿宋" w:eastAsia="仿宋"/>
        </w:rPr>
        <w:fldChar w:fldCharType="separate"/>
      </w:r>
      <w:r>
        <w:rPr>
          <w:rFonts w:hint="eastAsia" w:ascii="方正黑体简体" w:hAnsi="方正黑体简体" w:eastAsia="方正黑体简体" w:cs="方正黑体简体"/>
          <w:bCs w:val="0"/>
        </w:rPr>
        <w:t>七、</w:t>
      </w:r>
      <w:r>
        <w:rPr>
          <w:rFonts w:hint="eastAsia" w:ascii="方正黑体简体" w:hAnsi="方正黑体简体" w:eastAsia="方正黑体简体" w:cs="方正黑体简体"/>
        </w:rPr>
        <w:t>一</w:t>
      </w:r>
      <w:r>
        <w:rPr>
          <w:rFonts w:hint="eastAsia" w:ascii="方正黑体简体" w:hAnsi="方正黑体简体" w:eastAsia="方正黑体简体" w:cs="方正黑体简体"/>
          <w:bCs w:val="0"/>
        </w:rPr>
        <w:t>般公共预算财政拨款支出决算明细表</w:t>
      </w:r>
      <w:r>
        <w:tab/>
      </w:r>
      <w:r>
        <w:fldChar w:fldCharType="begin"/>
      </w:r>
      <w:r>
        <w:instrText xml:space="preserve"> PAGEREF _Toc16496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_Toc29218 </w:instrText>
      </w:r>
      <w:r>
        <w:rPr>
          <w:rFonts w:ascii="仿宋" w:hAnsi="仿宋" w:eastAsia="仿宋"/>
        </w:rPr>
        <w:fldChar w:fldCharType="separate"/>
      </w:r>
      <w:r>
        <w:rPr>
          <w:rFonts w:hint="eastAsia" w:ascii="方正黑体简体" w:hAnsi="方正黑体简体" w:eastAsia="方正黑体简体" w:cs="方正黑体简体"/>
          <w:bCs w:val="0"/>
        </w:rPr>
        <w:t>八、</w:t>
      </w:r>
      <w:r>
        <w:rPr>
          <w:rFonts w:hint="eastAsia" w:ascii="方正黑体简体" w:hAnsi="方正黑体简体" w:eastAsia="方正黑体简体" w:cs="方正黑体简体"/>
        </w:rPr>
        <w:t>一</w:t>
      </w:r>
      <w:r>
        <w:rPr>
          <w:rFonts w:hint="eastAsia" w:ascii="方正黑体简体" w:hAnsi="方正黑体简体" w:eastAsia="方正黑体简体" w:cs="方正黑体简体"/>
          <w:bCs w:val="0"/>
        </w:rPr>
        <w:t>般公共预算财政拨款基本支出决算表</w:t>
      </w:r>
      <w:r>
        <w:tab/>
      </w:r>
      <w:r>
        <w:fldChar w:fldCharType="begin"/>
      </w:r>
      <w:r>
        <w:instrText xml:space="preserve"> PAGEREF _Toc29218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_Toc8136 </w:instrText>
      </w:r>
      <w:r>
        <w:rPr>
          <w:rFonts w:ascii="仿宋" w:hAnsi="仿宋" w:eastAsia="仿宋"/>
        </w:rPr>
        <w:fldChar w:fldCharType="separate"/>
      </w:r>
      <w:r>
        <w:rPr>
          <w:rFonts w:hint="eastAsia" w:ascii="方正黑体简体" w:hAnsi="方正黑体简体" w:eastAsia="方正黑体简体" w:cs="方正黑体简体"/>
          <w:bCs w:val="0"/>
        </w:rPr>
        <w:t>九、</w:t>
      </w:r>
      <w:r>
        <w:rPr>
          <w:rFonts w:hint="eastAsia" w:ascii="方正黑体简体" w:hAnsi="方正黑体简体" w:eastAsia="方正黑体简体" w:cs="方正黑体简体"/>
        </w:rPr>
        <w:t>一</w:t>
      </w:r>
      <w:r>
        <w:rPr>
          <w:rFonts w:hint="eastAsia" w:ascii="方正黑体简体" w:hAnsi="方正黑体简体" w:eastAsia="方正黑体简体" w:cs="方正黑体简体"/>
          <w:bCs w:val="0"/>
        </w:rPr>
        <w:t>般公共预算财政拨款项目支出决算表</w:t>
      </w:r>
      <w:r>
        <w:tab/>
      </w:r>
      <w:r>
        <w:fldChar w:fldCharType="begin"/>
      </w:r>
      <w:r>
        <w:instrText xml:space="preserve"> PAGEREF _Toc8136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_Toc29398 </w:instrText>
      </w:r>
      <w:r>
        <w:rPr>
          <w:rFonts w:ascii="仿宋" w:hAnsi="仿宋" w:eastAsia="仿宋"/>
        </w:rPr>
        <w:fldChar w:fldCharType="separate"/>
      </w:r>
      <w:r>
        <w:rPr>
          <w:rFonts w:hint="eastAsia" w:ascii="方正黑体简体" w:hAnsi="方正黑体简体" w:eastAsia="方正黑体简体" w:cs="方正黑体简体"/>
          <w:bCs w:val="0"/>
        </w:rPr>
        <w:t>十、</w:t>
      </w:r>
      <w:r>
        <w:rPr>
          <w:rFonts w:hint="eastAsia" w:ascii="方正黑体简体" w:hAnsi="方正黑体简体" w:eastAsia="方正黑体简体" w:cs="方正黑体简体"/>
        </w:rPr>
        <w:t>一</w:t>
      </w:r>
      <w:r>
        <w:rPr>
          <w:rFonts w:hint="eastAsia" w:ascii="方正黑体简体" w:hAnsi="方正黑体简体" w:eastAsia="方正黑体简体" w:cs="方正黑体简体"/>
          <w:bCs w:val="0"/>
        </w:rPr>
        <w:t>般公共预算财政拨款“三公”经费支出决算表</w:t>
      </w:r>
      <w:r>
        <w:tab/>
      </w:r>
      <w:r>
        <w:fldChar w:fldCharType="begin"/>
      </w:r>
      <w:r>
        <w:instrText xml:space="preserve"> PAGEREF _Toc29398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_Toc14625 </w:instrText>
      </w:r>
      <w:r>
        <w:rPr>
          <w:rFonts w:ascii="仿宋" w:hAnsi="仿宋" w:eastAsia="仿宋"/>
        </w:rPr>
        <w:fldChar w:fldCharType="separate"/>
      </w:r>
      <w:r>
        <w:rPr>
          <w:rFonts w:hint="eastAsia" w:ascii="方正黑体简体" w:hAnsi="方正黑体简体" w:eastAsia="方正黑体简体" w:cs="方正黑体简体"/>
          <w:bCs w:val="0"/>
        </w:rPr>
        <w:t>十一、</w:t>
      </w:r>
      <w:r>
        <w:rPr>
          <w:rFonts w:hint="eastAsia" w:ascii="方正黑体简体" w:hAnsi="方正黑体简体" w:eastAsia="方正黑体简体" w:cs="方正黑体简体"/>
        </w:rPr>
        <w:t>政</w:t>
      </w:r>
      <w:r>
        <w:rPr>
          <w:rFonts w:hint="eastAsia" w:ascii="方正黑体简体" w:hAnsi="方正黑体简体" w:eastAsia="方正黑体简体" w:cs="方正黑体简体"/>
          <w:bCs w:val="0"/>
        </w:rPr>
        <w:t>府性基金预算财政拨款收入支出决算表</w:t>
      </w:r>
      <w:r>
        <w:tab/>
      </w:r>
      <w:r>
        <w:fldChar w:fldCharType="begin"/>
      </w:r>
      <w:r>
        <w:instrText xml:space="preserve"> PAGEREF _Toc14625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_Toc28046 </w:instrText>
      </w:r>
      <w:r>
        <w:rPr>
          <w:rFonts w:ascii="仿宋" w:hAnsi="仿宋" w:eastAsia="仿宋"/>
        </w:rPr>
        <w:fldChar w:fldCharType="separate"/>
      </w:r>
      <w:r>
        <w:rPr>
          <w:rFonts w:hint="eastAsia" w:ascii="方正黑体简体" w:hAnsi="方正黑体简体" w:eastAsia="方正黑体简体" w:cs="方正黑体简体"/>
          <w:bCs w:val="0"/>
          <w:lang w:eastAsia="zh-CN"/>
        </w:rPr>
        <w:t>十二、政府性资金预算财政拨款“三公”经费支出决算表</w:t>
      </w:r>
      <w:r>
        <w:tab/>
      </w:r>
      <w:r>
        <w:fldChar w:fldCharType="begin"/>
      </w:r>
      <w:r>
        <w:instrText xml:space="preserve"> PAGEREF _Toc28046 </w:instrText>
      </w:r>
      <w:r>
        <w:fldChar w:fldCharType="separate"/>
      </w:r>
      <w:r>
        <w:t>- 28 -</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_Toc10569 </w:instrText>
      </w:r>
      <w:r>
        <w:rPr>
          <w:rFonts w:ascii="仿宋" w:hAnsi="仿宋" w:eastAsia="仿宋"/>
        </w:rPr>
        <w:fldChar w:fldCharType="separate"/>
      </w:r>
      <w:r>
        <w:rPr>
          <w:rFonts w:hint="eastAsia" w:ascii="方正黑体简体" w:hAnsi="方正黑体简体" w:eastAsia="方正黑体简体" w:cs="方正黑体简体"/>
          <w:bCs w:val="0"/>
          <w:lang w:eastAsia="zh-CN"/>
        </w:rPr>
        <w:t>十三、国有资本经营预算支出决算表</w:t>
      </w:r>
      <w:r>
        <w:tab/>
      </w:r>
      <w:r>
        <w:fldChar w:fldCharType="begin"/>
      </w:r>
      <w:r>
        <w:instrText xml:space="preserve"> PAGEREF _Toc10569 </w:instrText>
      </w:r>
      <w:r>
        <w:fldChar w:fldCharType="separate"/>
      </w:r>
      <w:r>
        <w:t>- 28 -</w:t>
      </w:r>
      <w:r>
        <w:fldChar w:fldCharType="end"/>
      </w:r>
      <w:r>
        <w:rPr>
          <w:rFonts w:ascii="仿宋" w:hAnsi="仿宋" w:eastAsia="仿宋"/>
          <w:color w:val="000000"/>
        </w:rPr>
        <w:fldChar w:fldCharType="end"/>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ascii="仿宋" w:hAnsi="仿宋" w:eastAsia="仿宋"/>
          <w:color w:val="000000"/>
        </w:rPr>
        <w:fldChar w:fldCharType="end"/>
      </w:r>
    </w:p>
    <w:p>
      <w:pPr>
        <w:widowControl/>
        <w:jc w:val="left"/>
        <w:rPr>
          <w:rFonts w:ascii="黑体" w:hAnsi="黑体" w:eastAsia="黑体"/>
          <w:bCs/>
          <w:kern w:val="44"/>
          <w:sz w:val="44"/>
          <w:szCs w:val="44"/>
        </w:rPr>
      </w:pPr>
      <w:bookmarkStart w:id="12" w:name="_Toc15377196"/>
      <w:r>
        <w:rPr>
          <w:rFonts w:ascii="黑体" w:hAnsi="黑体" w:eastAsia="黑体"/>
          <w:b/>
        </w:rPr>
        <w:br w:type="page"/>
      </w:r>
    </w:p>
    <w:p>
      <w:pPr>
        <w:pStyle w:val="2"/>
        <w:keepNext/>
        <w:keepLines/>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color w:val="000000"/>
          <w:sz w:val="32"/>
          <w:szCs w:val="32"/>
        </w:rPr>
      </w:pPr>
      <w:bookmarkStart w:id="13" w:name="_Toc27005"/>
      <w:r>
        <w:rPr>
          <w:rFonts w:hint="eastAsia" w:ascii="方正小标宋简体" w:hAnsi="方正小标宋简体" w:eastAsia="方正小标宋简体" w:cs="方正小标宋简体"/>
          <w:b w:val="0"/>
        </w:rPr>
        <w:t xml:space="preserve">第一部分 </w:t>
      </w:r>
      <w:r>
        <w:rPr>
          <w:rStyle w:val="25"/>
          <w:rFonts w:hint="eastAsia" w:ascii="方正小标宋简体" w:hAnsi="方正小标宋简体" w:eastAsia="方正小标宋简体" w:cs="方正小标宋简体"/>
          <w:b w:val="0"/>
          <w:bCs w:val="0"/>
        </w:rPr>
        <w:t>部门概况</w:t>
      </w:r>
      <w:bookmarkEnd w:id="12"/>
      <w:bookmarkEnd w:id="13"/>
    </w:p>
    <w:p>
      <w:pPr>
        <w:pStyle w:val="3"/>
        <w:pageBreakBefore w:val="0"/>
        <w:widowControl w:val="0"/>
        <w:kinsoku/>
        <w:wordWrap/>
        <w:overflowPunct/>
        <w:topLinePunct w:val="0"/>
        <w:autoSpaceDE/>
        <w:autoSpaceDN/>
        <w:bidi w:val="0"/>
        <w:spacing w:line="578" w:lineRule="exact"/>
        <w:ind w:firstLine="640" w:firstLineChars="200"/>
        <w:textAlignment w:val="auto"/>
        <w:outlineLvl w:val="1"/>
        <w:rPr>
          <w:rStyle w:val="26"/>
          <w:rFonts w:hint="eastAsia" w:ascii="方正黑体简体" w:hAnsi="方正黑体简体" w:eastAsia="方正黑体简体" w:cs="方正黑体简体"/>
          <w:b w:val="0"/>
          <w:bCs w:val="0"/>
          <w:sz w:val="32"/>
          <w:szCs w:val="32"/>
        </w:rPr>
      </w:pPr>
      <w:bookmarkStart w:id="14" w:name="_Toc15377197"/>
      <w:bookmarkStart w:id="15" w:name="_Toc13916"/>
      <w:r>
        <w:rPr>
          <w:rFonts w:hint="eastAsia" w:ascii="方正黑体简体" w:hAnsi="方正黑体简体" w:eastAsia="方正黑体简体" w:cs="方正黑体简体"/>
          <w:b w:val="0"/>
          <w:color w:val="000000"/>
          <w:sz w:val="32"/>
          <w:szCs w:val="32"/>
        </w:rPr>
        <w:t>一、基</w:t>
      </w:r>
      <w:r>
        <w:rPr>
          <w:rStyle w:val="26"/>
          <w:rFonts w:hint="eastAsia" w:ascii="方正黑体简体" w:hAnsi="方正黑体简体" w:eastAsia="方正黑体简体" w:cs="方正黑体简体"/>
          <w:b w:val="0"/>
          <w:bCs w:val="0"/>
          <w:sz w:val="32"/>
          <w:szCs w:val="32"/>
        </w:rPr>
        <w:t>本职能及主要工作</w:t>
      </w:r>
      <w:bookmarkEnd w:id="14"/>
      <w:bookmarkEnd w:id="15"/>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bookmarkStart w:id="16" w:name="_Toc15377200"/>
      <w:r>
        <w:rPr>
          <w:rFonts w:hint="default" w:ascii="Times New Roman" w:hAnsi="Times New Roman" w:eastAsia="方正仿宋简体" w:cs="Times New Roman"/>
          <w:b w:val="0"/>
          <w:bCs w:val="0"/>
          <w:color w:val="000000"/>
          <w:sz w:val="32"/>
          <w:szCs w:val="32"/>
        </w:rPr>
        <w:t>（一）贯彻执行国家有关食品（含食品添加剂、保健食品，下同）安全、药品（含中药、民族药，下同）、医疗器械、化妆品监督管理的法律法规、规章和方针政策，贯彻执行国家有关产品质量、计量、标准化和特种设备等质量技术监督工作的方针、政策和法律、法规。</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二）负责起草地方性管理办法、实施细则；负责管理和指导全区质量工作；组织实施质量奖励制度，负责建立全区产品质量诚信制度；研究分析全区质量形势，依法发布质量信息；制定全区食品安全、药品、医疗器械、化妆品安全监督管理意见，推动建立落实食品、药品、医疗器械、化妆品和特种设备安全企业主体责任，建立食品药品重大信息直报制度，并组织实施和监督检查，着力防范区域性、系统性食品药品安全风险。</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三）负责全区食品等行政许可的监督实施。建立食品安全隐患排查治理机制，制定全区食品安全年度监督管理计划、重大整顿治理方案并组织落实；负责建立食品安全信息统一公布制度，依法公布重大食品安全信息。</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四）负责全区药品和医疗器械的监督实施。实施全区药品和医疗器械的标准、分类管理制度，监督实施药品和医疗器械的研制、生产、经营、使用质量等管理规范；建立药品不良反应、医疗器械不良事件监测体系，并开展监测和处置工作。</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（五）组织实施食品、药品、医疗器械、化妆品、其他工业产品及代码、条形码监督管理的稽查制度，组织查处重大违法行为。</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（六）对全区产品质量、计量和标准化工作以及特种设备和食品药品安全等进行监督和管理，查处违反产品质量、计量、标准化、特种设备和食品药品安全等法律法规的违法行为，维护和整顿规范市场经济秩序。</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（七）负责管理全区标准化工作，组织实施标准化战略，贯彻国家标准化法律法规和方针政策。</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（八）负责管理全区计量工作，负责区域内能源计量监督管理和能效标识检查工作。</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（九）负责管理质量、计量和实验室的认证认可工作，监管管理全区认证认可活动；负责强制性认证产品、自愿性认证企业和食品农产品认证的监督工作；负责全区认证证书和认证标志的监督检查工作。</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十）负责产品质量监督工作，组织实施本区域质量监督抽查工作；组织对重点产（商）品质量实施监督；负责产品质量事故的调查；负责产品质量的申诉处理；监督管理工业产品生产许可证工作；组织实施缺陷产品召回制度；负责纤维及制品质量监督检查工作；负责机动车安全检验机构的监督管理工作。</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（十一）负责对全区特种设备安全实施监督管理；负责特种设备安全宣传教育；监督检查高耗能特种设备节能标准执行情况。</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（十二）负责落实食品、药品、医疗器械、化妆品安全科技发展规划，推动食品药品检验检测体系、电子监管追溯体系和信息化建设。</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（十三）承担区食品安全委员会日常工作。</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（十四）承担区质量技术监督有关产品质量、计量、标准化、认证认可和特种设备安全工作日常工作。</w:t>
      </w:r>
    </w:p>
    <w:p>
      <w:pPr>
        <w:pageBreakBefore w:val="0"/>
        <w:widowControl w:val="0"/>
        <w:kinsoku/>
        <w:wordWrap/>
        <w:overflowPunct/>
        <w:topLinePunct w:val="0"/>
        <w:autoSpaceDE/>
        <w:autoSpaceDN/>
        <w:bidi w:val="0"/>
        <w:spacing w:line="578" w:lineRule="exact"/>
        <w:ind w:firstLine="640" w:firstLineChars="200"/>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十五）承办区政府以及区食品安全委员会交办的其他事项。达川区食品药品监督管理局内设行政单位1个（达川区食品药品监督管理局），9个食品药品监管所，2个事业单位（食品药不良反应和医疗器械不良事件检测中心、食品药品安全举报投诉中心）。</w:t>
      </w:r>
    </w:p>
    <w:p>
      <w:pPr>
        <w:pStyle w:val="3"/>
        <w:pageBreakBefore w:val="0"/>
        <w:widowControl w:val="0"/>
        <w:kinsoku/>
        <w:wordWrap/>
        <w:overflowPunct/>
        <w:topLinePunct w:val="0"/>
        <w:autoSpaceDE/>
        <w:autoSpaceDN/>
        <w:bidi w:val="0"/>
        <w:spacing w:line="578" w:lineRule="exact"/>
        <w:ind w:firstLine="640" w:firstLineChars="200"/>
        <w:textAlignment w:val="auto"/>
        <w:outlineLvl w:val="1"/>
        <w:rPr>
          <w:rFonts w:hint="default" w:ascii="方正黑体简体" w:hAnsi="方正黑体简体" w:eastAsia="方正黑体简体" w:cs="方正黑体简体"/>
          <w:b w:val="0"/>
          <w:color w:val="000000"/>
          <w:sz w:val="32"/>
          <w:szCs w:val="32"/>
        </w:rPr>
      </w:pPr>
      <w:bookmarkStart w:id="17" w:name="_Toc22748"/>
      <w:r>
        <w:rPr>
          <w:rFonts w:hint="default" w:ascii="方正黑体简体" w:hAnsi="方正黑体简体" w:eastAsia="方正黑体简体" w:cs="方正黑体简体"/>
          <w:b w:val="0"/>
          <w:color w:val="000000"/>
          <w:sz w:val="32"/>
          <w:szCs w:val="32"/>
        </w:rPr>
        <w:t>二、机构设置</w:t>
      </w:r>
      <w:bookmarkEnd w:id="16"/>
      <w:bookmarkEnd w:id="17"/>
    </w:p>
    <w:p>
      <w:pPr>
        <w:pStyle w:val="5"/>
        <w:pageBreakBefore w:val="0"/>
        <w:widowControl w:val="0"/>
        <w:kinsoku/>
        <w:wordWrap/>
        <w:overflowPunct/>
        <w:topLinePunct w:val="0"/>
        <w:autoSpaceDE/>
        <w:autoSpaceDN/>
        <w:bidi w:val="0"/>
        <w:adjustRightInd w:val="0"/>
        <w:snapToGrid w:val="0"/>
        <w:spacing w:before="93" w:line="578" w:lineRule="exact"/>
        <w:ind w:firstLine="672" w:firstLineChars="21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达州市达川区食品药品监督管理局一级行政预算单位， 1个，参照公务员法管理的事业单位1个，其他事业单位2个。</w:t>
      </w:r>
    </w:p>
    <w:p>
      <w:pPr>
        <w:pStyle w:val="5"/>
        <w:pageBreakBefore w:val="0"/>
        <w:widowControl w:val="0"/>
        <w:kinsoku/>
        <w:wordWrap/>
        <w:overflowPunct/>
        <w:topLinePunct w:val="0"/>
        <w:autoSpaceDE/>
        <w:autoSpaceDN/>
        <w:bidi w:val="0"/>
        <w:adjustRightInd w:val="0"/>
        <w:snapToGrid w:val="0"/>
        <w:spacing w:before="93" w:line="578" w:lineRule="exact"/>
        <w:ind w:firstLine="672" w:firstLineChars="210"/>
        <w:textAlignment w:val="auto"/>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达州市达川区食品药品监督管理局无</w:t>
      </w:r>
      <w:r>
        <w:rPr>
          <w:rFonts w:hint="default" w:ascii="Times New Roman" w:hAnsi="Times New Roman" w:eastAsia="方正仿宋简体" w:cs="Times New Roman"/>
          <w:color w:val="000000"/>
          <w:sz w:val="32"/>
          <w:szCs w:val="32"/>
        </w:rPr>
        <w:t>纳二级预算单位</w:t>
      </w:r>
      <w:r>
        <w:rPr>
          <w:rFonts w:hint="default" w:ascii="Times New Roman" w:hAnsi="Times New Roman" w:eastAsia="方正仿宋简体" w:cs="Times New Roman"/>
          <w:color w:val="000000"/>
          <w:sz w:val="32"/>
          <w:szCs w:val="32"/>
          <w:lang w:eastAsia="zh-CN"/>
        </w:rPr>
        <w:t>。</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pageBreakBefore w:val="0"/>
        <w:widowControl w:val="0"/>
        <w:kinsoku/>
        <w:wordWrap/>
        <w:overflowPunct/>
        <w:topLinePunct w:val="0"/>
        <w:autoSpaceDE/>
        <w:autoSpaceDN/>
        <w:bidi w:val="0"/>
        <w:adjustRightInd/>
        <w:snapToGrid/>
        <w:spacing w:line="640" w:lineRule="exact"/>
        <w:ind w:right="440"/>
        <w:jc w:val="right"/>
        <w:textAlignment w:val="auto"/>
      </w:pPr>
      <w:bookmarkStart w:id="18" w:name="_Toc15377204"/>
      <w:bookmarkStart w:id="19" w:name="_Toc27314"/>
      <w:r>
        <w:rPr>
          <w:rFonts w:hint="eastAsia" w:ascii="方正小标宋简体" w:hAnsi="方正小标宋简体" w:eastAsia="方正小标宋简体" w:cs="方正小标宋简体"/>
          <w:b w:val="0"/>
          <w:color w:val="000000"/>
        </w:rPr>
        <w:t>第二部分</w:t>
      </w:r>
      <w:r>
        <w:rPr>
          <w:rFonts w:hint="eastAsia" w:ascii="方正小标宋简体" w:hAnsi="方正小标宋简体" w:eastAsia="方正小标宋简体" w:cs="方正小标宋简体"/>
          <w:color w:val="000000"/>
        </w:rPr>
        <w:t xml:space="preserve"> </w:t>
      </w:r>
      <w:r>
        <w:rPr>
          <w:rStyle w:val="25"/>
          <w:rFonts w:hint="eastAsia" w:ascii="方正小标宋简体" w:hAnsi="方正小标宋简体" w:eastAsia="方正小标宋简体" w:cs="方正小标宋简体"/>
          <w:b w:val="0"/>
          <w:bCs w:val="0"/>
        </w:rPr>
        <w:t>2018年度部门决算情况说明</w:t>
      </w:r>
      <w:bookmarkEnd w:id="18"/>
      <w:bookmarkEnd w:id="19"/>
    </w:p>
    <w:p>
      <w:pPr>
        <w:pStyle w:val="24"/>
        <w:keepNext w:val="0"/>
        <w:keepLines w:val="0"/>
        <w:pageBreakBefore w:val="0"/>
        <w:widowControl w:val="0"/>
        <w:numPr>
          <w:ilvl w:val="0"/>
          <w:numId w:val="0"/>
        </w:numPr>
        <w:kinsoku/>
        <w:wordWrap/>
        <w:overflowPunct/>
        <w:topLinePunct w:val="0"/>
        <w:bidi w:val="0"/>
        <w:snapToGrid/>
        <w:spacing w:line="578" w:lineRule="exact"/>
        <w:ind w:left="640" w:leftChars="0"/>
        <w:textAlignment w:val="auto"/>
        <w:outlineLvl w:val="1"/>
        <w:rPr>
          <w:rStyle w:val="26"/>
          <w:rFonts w:hint="eastAsia" w:ascii="方正黑体简体" w:hAnsi="方正黑体简体" w:eastAsia="方正黑体简体" w:cs="方正黑体简体"/>
          <w:b w:val="0"/>
        </w:rPr>
      </w:pPr>
      <w:bookmarkStart w:id="20" w:name="_Toc15377205"/>
      <w:bookmarkStart w:id="21" w:name="_Toc19225"/>
      <w:r>
        <w:rPr>
          <w:rFonts w:hint="eastAsia" w:ascii="方正黑体简体" w:hAnsi="方正黑体简体" w:eastAsia="方正黑体简体" w:cs="方正黑体简体"/>
          <w:color w:val="000000"/>
          <w:sz w:val="32"/>
          <w:szCs w:val="32"/>
          <w:lang w:eastAsia="zh-CN"/>
        </w:rPr>
        <w:t>一、</w:t>
      </w:r>
      <w:r>
        <w:rPr>
          <w:rFonts w:hint="eastAsia" w:ascii="方正黑体简体" w:hAnsi="方正黑体简体" w:eastAsia="方正黑体简体" w:cs="方正黑体简体"/>
          <w:color w:val="000000"/>
          <w:sz w:val="32"/>
          <w:szCs w:val="32"/>
        </w:rPr>
        <w:t>收</w:t>
      </w:r>
      <w:r>
        <w:rPr>
          <w:rStyle w:val="26"/>
          <w:rFonts w:hint="eastAsia" w:ascii="方正黑体简体" w:hAnsi="方正黑体简体" w:eastAsia="方正黑体简体" w:cs="方正黑体简体"/>
          <w:b w:val="0"/>
        </w:rPr>
        <w:t>入支出决算总体情况说明</w:t>
      </w:r>
      <w:bookmarkEnd w:id="20"/>
      <w:bookmarkEnd w:id="21"/>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区食药监局</w:t>
      </w:r>
      <w:r>
        <w:rPr>
          <w:rFonts w:hint="default" w:ascii="Times New Roman" w:hAnsi="Times New Roman" w:eastAsia="方正仿宋简体" w:cs="Times New Roman"/>
          <w:color w:val="000000"/>
          <w:sz w:val="32"/>
          <w:szCs w:val="32"/>
        </w:rPr>
        <w:t>2018年度收、支总计</w:t>
      </w:r>
      <w:r>
        <w:rPr>
          <w:rFonts w:hint="default" w:ascii="Times New Roman" w:hAnsi="Times New Roman" w:eastAsia="方正仿宋简体" w:cs="Times New Roman"/>
          <w:color w:val="000000"/>
          <w:sz w:val="32"/>
          <w:szCs w:val="32"/>
          <w:lang w:val="en-US" w:eastAsia="zh-CN"/>
        </w:rPr>
        <w:t>2189.03</w:t>
      </w:r>
      <w:r>
        <w:rPr>
          <w:rFonts w:hint="default" w:ascii="Times New Roman" w:hAnsi="Times New Roman" w:eastAsia="方正仿宋简体" w:cs="Times New Roman"/>
          <w:color w:val="000000"/>
          <w:sz w:val="32"/>
          <w:szCs w:val="32"/>
        </w:rPr>
        <w:t>万元。与2017年相比，收、支总计各减少</w:t>
      </w:r>
      <w:r>
        <w:rPr>
          <w:rFonts w:hint="default" w:ascii="Times New Roman" w:hAnsi="Times New Roman" w:eastAsia="方正仿宋简体" w:cs="Times New Roman"/>
          <w:color w:val="000000"/>
          <w:sz w:val="32"/>
          <w:szCs w:val="32"/>
          <w:lang w:val="en-US" w:eastAsia="zh-CN"/>
        </w:rPr>
        <w:t>23.69</w:t>
      </w:r>
      <w:r>
        <w:rPr>
          <w:rFonts w:hint="default" w:ascii="Times New Roman" w:hAnsi="Times New Roman" w:eastAsia="方正仿宋简体" w:cs="Times New Roman"/>
          <w:color w:val="000000"/>
          <w:sz w:val="32"/>
          <w:szCs w:val="32"/>
        </w:rPr>
        <w:t>万元，下降</w:t>
      </w:r>
      <w:r>
        <w:rPr>
          <w:rFonts w:hint="default" w:ascii="Times New Roman" w:hAnsi="Times New Roman" w:eastAsia="方正仿宋简体" w:cs="Times New Roman"/>
          <w:color w:val="000000"/>
          <w:sz w:val="32"/>
          <w:szCs w:val="32"/>
          <w:lang w:val="en-US" w:eastAsia="zh-CN"/>
        </w:rPr>
        <w:t>1.07</w:t>
      </w:r>
      <w:r>
        <w:rPr>
          <w:rFonts w:hint="default" w:ascii="Times New Roman" w:hAnsi="Times New Roman" w:eastAsia="方正仿宋简体" w:cs="Times New Roman"/>
          <w:color w:val="000000"/>
          <w:sz w:val="32"/>
          <w:szCs w:val="32"/>
        </w:rPr>
        <w:t>%。主要变动原因是</w:t>
      </w:r>
      <w:r>
        <w:rPr>
          <w:rFonts w:hint="default" w:ascii="Times New Roman" w:hAnsi="Times New Roman" w:eastAsia="方正仿宋简体" w:cs="Times New Roman"/>
          <w:color w:val="000000"/>
          <w:sz w:val="32"/>
          <w:szCs w:val="32"/>
          <w:lang w:eastAsia="zh-CN"/>
        </w:rPr>
        <w:t>收入减少。</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（图1：收、支决算总计变动情况图）（柱状图）</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pict>
          <v:shape id="_x0000_s1026" o:spid="_x0000_s1026" o:spt="75" type="#_x0000_t75" style="position:absolute;left:0pt;margin-left:8.9pt;margin-top:2.6pt;height:144.85pt;width:234pt;z-index:251660288;mso-width-relative:page;mso-height-relative:page;" o:ole="t" filled="f" o:preferrelative="t" stroked="f" coordsize="21600,21600">
            <v:path/>
            <v:fill on="f" focussize="0,0"/>
            <v:stroke on="f"/>
            <v:imagedata r:id="rId7" o:title=""/>
            <o:lock v:ext="edit" aspectratio="t"/>
          </v:shape>
          <o:OLEObject Type="Embed" ProgID="MSGraph.Chart.8" ShapeID="_x0000_s1026" DrawAspect="Content" ObjectID="_1468075725" r:id="rId6">
            <o:LockedField>false</o:LockedField>
          </o:OLEObject>
        </w:pic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default" w:ascii="Times New Roman" w:hAnsi="Times New Roman" w:eastAsia="方正仿宋简体" w:cs="Times New Roman"/>
          <w:color w:val="000000"/>
          <w:sz w:val="32"/>
          <w:szCs w:val="32"/>
        </w:rPr>
      </w:pPr>
    </w:p>
    <w:p>
      <w:pPr>
        <w:pStyle w:val="24"/>
        <w:keepNext w:val="0"/>
        <w:keepLines w:val="0"/>
        <w:pageBreakBefore w:val="0"/>
        <w:widowControl w:val="0"/>
        <w:numPr>
          <w:ilvl w:val="0"/>
          <w:numId w:val="0"/>
        </w:numPr>
        <w:kinsoku/>
        <w:wordWrap/>
        <w:overflowPunct/>
        <w:topLinePunct w:val="0"/>
        <w:bidi w:val="0"/>
        <w:snapToGrid/>
        <w:spacing w:line="578" w:lineRule="exact"/>
        <w:ind w:left="640" w:leftChars="0"/>
        <w:textAlignment w:val="auto"/>
        <w:outlineLvl w:val="1"/>
        <w:rPr>
          <w:rStyle w:val="26"/>
          <w:rFonts w:hint="eastAsia" w:ascii="方正黑体简体" w:hAnsi="方正黑体简体" w:eastAsia="方正黑体简体" w:cs="方正黑体简体"/>
          <w:b w:val="0"/>
        </w:rPr>
      </w:pPr>
      <w:bookmarkStart w:id="22" w:name="_Toc15377206"/>
      <w:bookmarkStart w:id="23" w:name="_Toc8794"/>
      <w:r>
        <w:rPr>
          <w:rFonts w:hint="eastAsia" w:ascii="方正黑体简体" w:hAnsi="方正黑体简体" w:eastAsia="方正黑体简体" w:cs="方正黑体简体"/>
          <w:color w:val="000000"/>
          <w:sz w:val="32"/>
          <w:szCs w:val="32"/>
          <w:lang w:eastAsia="zh-CN"/>
        </w:rPr>
        <w:t>二、</w:t>
      </w:r>
      <w:r>
        <w:rPr>
          <w:rFonts w:hint="eastAsia" w:ascii="方正黑体简体" w:hAnsi="方正黑体简体" w:eastAsia="方正黑体简体" w:cs="方正黑体简体"/>
          <w:color w:val="000000"/>
          <w:sz w:val="32"/>
          <w:szCs w:val="32"/>
        </w:rPr>
        <w:t>收</w:t>
      </w:r>
      <w:r>
        <w:rPr>
          <w:rStyle w:val="26"/>
          <w:rFonts w:hint="eastAsia" w:ascii="方正黑体简体" w:hAnsi="方正黑体简体" w:eastAsia="方正黑体简体" w:cs="方正黑体简体"/>
          <w:b w:val="0"/>
        </w:rPr>
        <w:t>入决算情况说明</w:t>
      </w:r>
      <w:bookmarkEnd w:id="22"/>
      <w:bookmarkEnd w:id="23"/>
    </w:p>
    <w:p>
      <w:pPr>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eastAsia="zh-CN"/>
        </w:rPr>
        <w:t>区食药监局</w:t>
      </w:r>
      <w:r>
        <w:rPr>
          <w:rFonts w:hint="default" w:ascii="Times New Roman" w:hAnsi="Times New Roman" w:eastAsia="方正仿宋简体" w:cs="Times New Roman"/>
          <w:color w:val="000000"/>
          <w:sz w:val="32"/>
          <w:szCs w:val="32"/>
        </w:rPr>
        <w:t>2018年本年收入合计</w:t>
      </w:r>
      <w:r>
        <w:rPr>
          <w:rFonts w:hint="default" w:ascii="Times New Roman" w:hAnsi="Times New Roman" w:eastAsia="方正仿宋简体" w:cs="Times New Roman"/>
          <w:color w:val="000000"/>
          <w:sz w:val="32"/>
          <w:szCs w:val="32"/>
          <w:lang w:val="en-US" w:eastAsia="zh-CN"/>
        </w:rPr>
        <w:t>2189.03</w:t>
      </w:r>
      <w:r>
        <w:rPr>
          <w:rFonts w:hint="default" w:ascii="Times New Roman" w:hAnsi="Times New Roman" w:eastAsia="方正仿宋简体" w:cs="Times New Roman"/>
          <w:color w:val="000000"/>
          <w:sz w:val="32"/>
          <w:szCs w:val="32"/>
        </w:rPr>
        <w:t>万元，其中：一般公共预算财政拨款收入</w:t>
      </w:r>
      <w:r>
        <w:rPr>
          <w:rFonts w:hint="default" w:ascii="Times New Roman" w:hAnsi="Times New Roman" w:eastAsia="方正仿宋简体" w:cs="Times New Roman"/>
          <w:color w:val="000000"/>
          <w:sz w:val="32"/>
          <w:szCs w:val="32"/>
          <w:lang w:val="en-US" w:eastAsia="zh-CN"/>
        </w:rPr>
        <w:t>1939.41</w:t>
      </w:r>
      <w:r>
        <w:rPr>
          <w:rFonts w:hint="default" w:ascii="Times New Roman" w:hAnsi="Times New Roman" w:eastAsia="方正仿宋简体" w:cs="Times New Roman"/>
          <w:color w:val="000000"/>
          <w:sz w:val="32"/>
          <w:szCs w:val="32"/>
        </w:rPr>
        <w:t>万元，占</w:t>
      </w:r>
      <w:r>
        <w:rPr>
          <w:rFonts w:hint="default" w:ascii="Times New Roman" w:hAnsi="Times New Roman" w:eastAsia="方正仿宋简体" w:cs="Times New Roman"/>
          <w:color w:val="000000"/>
          <w:sz w:val="32"/>
          <w:szCs w:val="32"/>
          <w:lang w:val="en-US" w:eastAsia="zh-CN"/>
        </w:rPr>
        <w:t>88.60</w:t>
      </w:r>
      <w:r>
        <w:rPr>
          <w:rFonts w:hint="default" w:ascii="Times New Roman" w:hAnsi="Times New Roman" w:eastAsia="方正仿宋简体" w:cs="Times New Roman"/>
          <w:color w:val="000000"/>
          <w:sz w:val="32"/>
          <w:szCs w:val="32"/>
        </w:rPr>
        <w:t>%；政府性基金预算财政拨款收入</w:t>
      </w:r>
      <w:r>
        <w:rPr>
          <w:rFonts w:hint="default" w:ascii="Times New Roman" w:hAnsi="Times New Roman" w:eastAsia="方正仿宋简体" w:cs="Times New Roman"/>
          <w:color w:val="000000"/>
          <w:sz w:val="32"/>
          <w:szCs w:val="32"/>
          <w:lang w:val="en-US" w:eastAsia="zh-CN"/>
        </w:rPr>
        <w:t>27</w:t>
      </w:r>
      <w:r>
        <w:rPr>
          <w:rFonts w:hint="default" w:ascii="Times New Roman" w:hAnsi="Times New Roman" w:eastAsia="方正仿宋简体" w:cs="Times New Roman"/>
          <w:color w:val="000000"/>
          <w:sz w:val="32"/>
          <w:szCs w:val="32"/>
        </w:rPr>
        <w:t>万元，占</w:t>
      </w:r>
      <w:r>
        <w:rPr>
          <w:rFonts w:hint="default" w:ascii="Times New Roman" w:hAnsi="Times New Roman" w:eastAsia="方正仿宋简体" w:cs="Times New Roman"/>
          <w:color w:val="000000"/>
          <w:sz w:val="32"/>
          <w:szCs w:val="32"/>
          <w:lang w:val="en-US" w:eastAsia="zh-CN"/>
        </w:rPr>
        <w:t>1.23</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年初结转结余</w:t>
      </w:r>
      <w:r>
        <w:rPr>
          <w:rFonts w:hint="default" w:ascii="Times New Roman" w:hAnsi="Times New Roman" w:eastAsia="方正仿宋简体" w:cs="Times New Roman"/>
          <w:color w:val="000000"/>
          <w:sz w:val="32"/>
          <w:szCs w:val="32"/>
          <w:lang w:val="en-US" w:eastAsia="zh-CN"/>
        </w:rPr>
        <w:t>222.62万元，占10.17%</w:t>
      </w:r>
      <w:r>
        <w:rPr>
          <w:rFonts w:hint="default" w:ascii="Times New Roman" w:hAnsi="Times New Roman" w:eastAsia="方正仿宋简体" w:cs="Times New Roman"/>
          <w:color w:val="000000"/>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（图2：收入决算结构图）（饼状图）</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_GB2312" w:eastAsia="仿宋_GB2312"/>
          <w:color w:val="FF0000"/>
          <w:sz w:val="32"/>
          <w:szCs w:val="32"/>
        </w:rPr>
      </w:pPr>
      <w:r>
        <w:rPr>
          <w:rFonts w:eastAsia="仿宋_GB2312"/>
          <w:color w:val="000000"/>
          <w:sz w:val="32"/>
          <w:szCs w:val="32"/>
        </w:rPr>
        <w:pict>
          <v:shape id="_x0000_s1027" o:spid="_x0000_s1027" o:spt="75" type="#_x0000_t75" style="position:absolute;left:0pt;margin-left:4.45pt;margin-top:3.15pt;height:180.1pt;width:215.35pt;z-index:251661312;mso-width-relative:page;mso-height-relative:page;" o:ole="t" filled="f" o:preferrelative="t" stroked="f" coordsize="21600,21600">
            <v:path/>
            <v:fill on="f" focussize="0,0"/>
            <v:stroke on="f"/>
            <v:imagedata r:id="rId9" o:title=""/>
            <o:lock v:ext="edit" aspectratio="t"/>
          </v:shape>
          <o:OLEObject Type="Embed" ProgID="MSGraph.Chart.8" ShapeID="_x0000_s1027" DrawAspect="Content" ObjectID="_1468075726" r:id="rId8">
            <o:LockedField>false</o:LockedField>
          </o:OLEObject>
        </w:pic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_GB2312" w:eastAsia="仿宋_GB2312"/>
          <w:color w:val="FF0000"/>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_GB2312" w:eastAsia="仿宋_GB2312"/>
          <w:color w:val="FF0000"/>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_GB2312" w:eastAsia="仿宋_GB2312"/>
          <w:color w:val="FF0000"/>
          <w:sz w:val="32"/>
          <w:szCs w:val="32"/>
        </w:rPr>
      </w:pPr>
    </w:p>
    <w:p>
      <w:pPr>
        <w:pStyle w:val="24"/>
        <w:keepNext w:val="0"/>
        <w:keepLines w:val="0"/>
        <w:pageBreakBefore w:val="0"/>
        <w:widowControl w:val="0"/>
        <w:numPr>
          <w:ilvl w:val="0"/>
          <w:numId w:val="0"/>
        </w:numPr>
        <w:tabs>
          <w:tab w:val="left" w:pos="621"/>
        </w:tabs>
        <w:kinsoku/>
        <w:wordWrap/>
        <w:overflowPunct/>
        <w:topLinePunct w:val="0"/>
        <w:bidi w:val="0"/>
        <w:snapToGrid/>
        <w:spacing w:line="578" w:lineRule="exact"/>
        <w:ind w:left="640" w:leftChars="0"/>
        <w:textAlignment w:val="auto"/>
        <w:outlineLvl w:val="1"/>
        <w:rPr>
          <w:rStyle w:val="26"/>
          <w:rFonts w:hint="eastAsia" w:ascii="方正黑体简体" w:hAnsi="方正黑体简体" w:eastAsia="方正黑体简体" w:cs="方正黑体简体"/>
          <w:b w:val="0"/>
        </w:rPr>
      </w:pPr>
      <w:bookmarkStart w:id="24" w:name="_Toc15377207"/>
      <w:bookmarkStart w:id="25" w:name="_Toc17576"/>
      <w:r>
        <w:rPr>
          <w:rFonts w:hint="eastAsia" w:ascii="方正黑体简体" w:hAnsi="方正黑体简体" w:eastAsia="方正黑体简体" w:cs="方正黑体简体"/>
          <w:color w:val="000000"/>
          <w:sz w:val="32"/>
          <w:szCs w:val="32"/>
          <w:lang w:eastAsia="zh-CN"/>
        </w:rPr>
        <w:t>三、</w:t>
      </w:r>
      <w:r>
        <w:rPr>
          <w:rFonts w:hint="eastAsia" w:ascii="方正黑体简体" w:hAnsi="方正黑体简体" w:eastAsia="方正黑体简体" w:cs="方正黑体简体"/>
          <w:color w:val="000000"/>
          <w:sz w:val="32"/>
          <w:szCs w:val="32"/>
        </w:rPr>
        <w:t>支</w:t>
      </w:r>
      <w:r>
        <w:rPr>
          <w:rStyle w:val="26"/>
          <w:rFonts w:hint="eastAsia" w:ascii="方正黑体简体" w:hAnsi="方正黑体简体" w:eastAsia="方正黑体简体" w:cs="方正黑体简体"/>
          <w:b w:val="0"/>
        </w:rPr>
        <w:t>出决算情况说明</w:t>
      </w:r>
      <w:bookmarkEnd w:id="24"/>
      <w:bookmarkEnd w:id="25"/>
    </w:p>
    <w:p>
      <w:pPr>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简体" w:cs="Times New Roman"/>
          <w:color w:val="000000"/>
          <w:sz w:val="32"/>
          <w:szCs w:val="32"/>
          <w:shd w:val="pct10" w:color="auto" w:fill="FFFFFF"/>
        </w:rPr>
      </w:pPr>
      <w:r>
        <w:rPr>
          <w:rFonts w:hint="default" w:ascii="Times New Roman" w:hAnsi="Times New Roman" w:eastAsia="方正仿宋简体" w:cs="Times New Roman"/>
          <w:color w:val="000000"/>
          <w:sz w:val="32"/>
          <w:szCs w:val="32"/>
          <w:lang w:eastAsia="zh-CN"/>
        </w:rPr>
        <w:t>区食药监局</w:t>
      </w:r>
      <w:r>
        <w:rPr>
          <w:rFonts w:hint="default" w:ascii="Times New Roman" w:hAnsi="Times New Roman" w:eastAsia="方正仿宋简体" w:cs="Times New Roman"/>
          <w:color w:val="000000"/>
          <w:sz w:val="32"/>
          <w:szCs w:val="32"/>
        </w:rPr>
        <w:t>2018年本年支出合计</w:t>
      </w:r>
      <w:r>
        <w:rPr>
          <w:rFonts w:hint="default" w:ascii="Times New Roman" w:hAnsi="Times New Roman" w:eastAsia="方正仿宋简体" w:cs="Times New Roman"/>
          <w:color w:val="000000"/>
          <w:sz w:val="32"/>
          <w:szCs w:val="32"/>
          <w:lang w:val="en-US" w:eastAsia="zh-CN"/>
        </w:rPr>
        <w:t>2189.03</w:t>
      </w:r>
      <w:r>
        <w:rPr>
          <w:rFonts w:hint="default" w:ascii="Times New Roman" w:hAnsi="Times New Roman" w:eastAsia="方正仿宋简体" w:cs="Times New Roman"/>
          <w:color w:val="000000"/>
          <w:sz w:val="32"/>
          <w:szCs w:val="32"/>
        </w:rPr>
        <w:t>万元，其中：基本支出</w:t>
      </w:r>
      <w:r>
        <w:rPr>
          <w:rFonts w:hint="default" w:ascii="Times New Roman" w:hAnsi="Times New Roman" w:eastAsia="方正仿宋简体" w:cs="Times New Roman"/>
          <w:color w:val="000000"/>
          <w:sz w:val="32"/>
          <w:szCs w:val="32"/>
          <w:lang w:val="en-US" w:eastAsia="zh-CN"/>
        </w:rPr>
        <w:t>1603.71</w:t>
      </w:r>
      <w:r>
        <w:rPr>
          <w:rFonts w:hint="default" w:ascii="Times New Roman" w:hAnsi="Times New Roman" w:eastAsia="方正仿宋简体" w:cs="Times New Roman"/>
          <w:color w:val="000000"/>
          <w:sz w:val="32"/>
          <w:szCs w:val="32"/>
        </w:rPr>
        <w:t>万元，占</w:t>
      </w:r>
      <w:r>
        <w:rPr>
          <w:rFonts w:hint="default" w:ascii="Times New Roman" w:hAnsi="Times New Roman" w:eastAsia="方正仿宋简体" w:cs="Times New Roman"/>
          <w:color w:val="000000"/>
          <w:sz w:val="32"/>
          <w:szCs w:val="32"/>
          <w:lang w:val="en-US" w:eastAsia="zh-CN"/>
        </w:rPr>
        <w:t>73.26</w:t>
      </w:r>
      <w:r>
        <w:rPr>
          <w:rFonts w:hint="default" w:ascii="Times New Roman" w:hAnsi="Times New Roman" w:eastAsia="方正仿宋简体" w:cs="Times New Roman"/>
          <w:color w:val="000000"/>
          <w:sz w:val="32"/>
          <w:szCs w:val="32"/>
        </w:rPr>
        <w:t>%；项目支出</w:t>
      </w:r>
      <w:r>
        <w:rPr>
          <w:rFonts w:hint="default" w:ascii="Times New Roman" w:hAnsi="Times New Roman" w:eastAsia="方正仿宋简体" w:cs="Times New Roman"/>
          <w:color w:val="000000"/>
          <w:sz w:val="32"/>
          <w:szCs w:val="32"/>
          <w:lang w:val="en-US" w:eastAsia="zh-CN"/>
        </w:rPr>
        <w:t>367.56</w:t>
      </w:r>
      <w:r>
        <w:rPr>
          <w:rFonts w:hint="default" w:ascii="Times New Roman" w:hAnsi="Times New Roman" w:eastAsia="方正仿宋简体" w:cs="Times New Roman"/>
          <w:color w:val="000000"/>
          <w:sz w:val="32"/>
          <w:szCs w:val="32"/>
        </w:rPr>
        <w:t>万元，占</w:t>
      </w:r>
      <w:r>
        <w:rPr>
          <w:rFonts w:hint="default" w:ascii="Times New Roman" w:hAnsi="Times New Roman" w:eastAsia="方正仿宋简体" w:cs="Times New Roman"/>
          <w:color w:val="000000"/>
          <w:sz w:val="32"/>
          <w:szCs w:val="32"/>
          <w:lang w:val="en-US" w:eastAsia="zh-CN"/>
        </w:rPr>
        <w:t>16.79</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年末结转结余</w:t>
      </w:r>
      <w:r>
        <w:rPr>
          <w:rFonts w:hint="default" w:ascii="Times New Roman" w:hAnsi="Times New Roman" w:eastAsia="方正仿宋简体" w:cs="Times New Roman"/>
          <w:color w:val="000000"/>
          <w:sz w:val="32"/>
          <w:szCs w:val="32"/>
          <w:lang w:val="en-US" w:eastAsia="zh-CN"/>
        </w:rPr>
        <w:t>217.76万元，占9.95%</w:t>
      </w:r>
      <w:r>
        <w:rPr>
          <w:rFonts w:hint="default" w:ascii="Times New Roman" w:hAnsi="Times New Roman" w:eastAsia="方正仿宋简体" w:cs="Times New Roman"/>
          <w:color w:val="000000"/>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（图3：支出决算结构图）（饼状图）</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_GB2312" w:eastAsia="仿宋_GB2312"/>
          <w:color w:val="FF0000"/>
          <w:sz w:val="32"/>
          <w:szCs w:val="32"/>
        </w:rPr>
      </w:pPr>
      <w:r>
        <w:rPr>
          <w:rFonts w:hint="eastAsia" w:eastAsia="仿宋_GB2312"/>
          <w:sz w:val="32"/>
          <w:szCs w:val="32"/>
        </w:rPr>
        <w:pict>
          <v:shape id="_x0000_s1028" o:spid="_x0000_s1028" o:spt="75" type="#_x0000_t75" style="position:absolute;left:0pt;margin-left:47.9pt;margin-top:16.45pt;height:201pt;width:216.9pt;z-index:251663360;mso-width-relative:page;mso-height-relative:page;" o:ole="t" filled="f" o:preferrelative="t" stroked="f" coordsize="21600,21600">
            <v:path/>
            <v:fill on="f" focussize="0,0"/>
            <v:stroke on="f"/>
            <v:imagedata r:id="rId11" o:title=""/>
            <o:lock v:ext="edit" aspectratio="t"/>
          </v:shape>
          <o:OLEObject Type="Embed" ProgID="MSGraph.Chart.8" ShapeID="_x0000_s1028" DrawAspect="Content" ObjectID="_1468075727" r:id="rId10">
            <o:LockedField>false</o:LockedField>
          </o:OLEObject>
        </w:pic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_GB2312" w:eastAsia="仿宋_GB2312"/>
          <w:color w:val="FF0000"/>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_GB2312" w:eastAsia="仿宋_GB2312"/>
          <w:color w:val="FF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_GB2312" w:eastAsia="仿宋_GB2312"/>
          <w:color w:val="FF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_GB2312" w:eastAsia="仿宋_GB2312"/>
          <w:color w:val="FF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_GB2312" w:eastAsia="仿宋_GB2312"/>
          <w:color w:val="FF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outlineLvl w:val="1"/>
        <w:rPr>
          <w:rStyle w:val="26"/>
          <w:rFonts w:ascii="黑体" w:hAnsi="黑体" w:eastAsia="黑体"/>
          <w:b w:val="0"/>
        </w:rPr>
      </w:pPr>
      <w:bookmarkStart w:id="26" w:name="_Toc15377208"/>
      <w:bookmarkStart w:id="27" w:name="_Toc28993"/>
      <w:r>
        <w:rPr>
          <w:rFonts w:hint="eastAsia" w:ascii="方正黑体简体" w:hAnsi="方正黑体简体" w:eastAsia="方正黑体简体" w:cs="方正黑体简体"/>
          <w:color w:val="000000"/>
          <w:sz w:val="32"/>
          <w:szCs w:val="32"/>
        </w:rPr>
        <w:t>四、财</w:t>
      </w:r>
      <w:r>
        <w:rPr>
          <w:rStyle w:val="26"/>
          <w:rFonts w:hint="eastAsia" w:ascii="方正黑体简体" w:hAnsi="方正黑体简体" w:eastAsia="方正黑体简体" w:cs="方正黑体简体"/>
          <w:b w:val="0"/>
        </w:rPr>
        <w:t>政拨款收入支出决算总体情况说明</w:t>
      </w:r>
      <w:bookmarkEnd w:id="26"/>
      <w:bookmarkEnd w:id="27"/>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bookmarkStart w:id="28" w:name="_Toc15377209"/>
      <w:r>
        <w:rPr>
          <w:rFonts w:hint="eastAsia" w:ascii="Times New Roman" w:hAnsi="Times New Roman" w:eastAsia="方正仿宋简体" w:cs="Times New Roman"/>
          <w:color w:val="000000"/>
          <w:sz w:val="32"/>
          <w:szCs w:val="32"/>
          <w:lang w:eastAsia="zh-CN"/>
        </w:rPr>
        <w:t>区食药监局2018年度财政拨款收、支总计</w:t>
      </w:r>
      <w:r>
        <w:rPr>
          <w:rFonts w:hint="eastAsia" w:ascii="Times New Roman" w:hAnsi="Times New Roman" w:eastAsia="方正仿宋简体" w:cs="Times New Roman"/>
          <w:color w:val="000000"/>
          <w:sz w:val="32"/>
          <w:szCs w:val="32"/>
          <w:lang w:val="en-US" w:eastAsia="zh-CN"/>
        </w:rPr>
        <w:t>2189.03</w:t>
      </w:r>
      <w:r>
        <w:rPr>
          <w:rFonts w:hint="eastAsia" w:ascii="Times New Roman" w:hAnsi="Times New Roman" w:eastAsia="方正仿宋简体" w:cs="Times New Roman"/>
          <w:color w:val="000000"/>
          <w:sz w:val="32"/>
          <w:szCs w:val="32"/>
          <w:lang w:eastAsia="zh-CN"/>
        </w:rPr>
        <w:t>万元。与2017年相比，财政拨款收、支总计各减少</w:t>
      </w:r>
      <w:r>
        <w:rPr>
          <w:rFonts w:hint="eastAsia" w:ascii="Times New Roman" w:hAnsi="Times New Roman" w:eastAsia="方正仿宋简体" w:cs="Times New Roman"/>
          <w:color w:val="000000"/>
          <w:sz w:val="32"/>
          <w:szCs w:val="32"/>
          <w:lang w:val="en-US" w:eastAsia="zh-CN"/>
        </w:rPr>
        <w:t>23.69</w:t>
      </w:r>
      <w:r>
        <w:rPr>
          <w:rFonts w:hint="eastAsia" w:ascii="Times New Roman" w:hAnsi="Times New Roman" w:eastAsia="方正仿宋简体" w:cs="Times New Roman"/>
          <w:color w:val="000000"/>
          <w:sz w:val="32"/>
          <w:szCs w:val="32"/>
          <w:lang w:eastAsia="zh-CN"/>
        </w:rPr>
        <w:t>万元，下降</w:t>
      </w:r>
      <w:r>
        <w:rPr>
          <w:rFonts w:hint="eastAsia" w:ascii="Times New Roman" w:hAnsi="Times New Roman" w:eastAsia="方正仿宋简体" w:cs="Times New Roman"/>
          <w:color w:val="000000"/>
          <w:sz w:val="32"/>
          <w:szCs w:val="32"/>
          <w:lang w:val="en-US" w:eastAsia="zh-CN"/>
        </w:rPr>
        <w:t>1.07</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。主要变动原因是财政拨款收入减少。</w:t>
      </w:r>
    </w:p>
    <w:p>
      <w:pPr>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（图</w:t>
      </w:r>
      <w:r>
        <w:rPr>
          <w:rFonts w:hint="eastAsia"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lang w:eastAsia="zh-CN"/>
        </w:rPr>
        <w:t>：收、支决算总计变动情况图）（柱状图）</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仿宋_GB2312" w:eastAsia="仿宋_GB2312"/>
          <w:color w:val="000000"/>
          <w:sz w:val="32"/>
          <w:szCs w:val="32"/>
        </w:rPr>
      </w:pPr>
      <w:r>
        <w:rPr>
          <w:rFonts w:eastAsia="仿宋_GB2312"/>
          <w:color w:val="000000"/>
          <w:sz w:val="32"/>
          <w:szCs w:val="32"/>
        </w:rPr>
        <w:pict>
          <v:shape id="_x0000_s1029" o:spid="_x0000_s1029" o:spt="75" type="#_x0000_t75" style="position:absolute;left:0pt;margin-left:8.9pt;margin-top:2.6pt;height:144.85pt;width:234pt;z-index:251666432;mso-width-relative:page;mso-height-relative:page;" o:ole="t" filled="f" o:preferrelative="t" stroked="f" coordsize="21600,21600">
            <v:path/>
            <v:fill on="f" focussize="0,0"/>
            <v:stroke on="f"/>
            <v:imagedata r:id="rId7" o:title=""/>
            <o:lock v:ext="edit" aspectratio="t"/>
          </v:shape>
          <o:OLEObject Type="Embed" ProgID="MSGraph.Chart.8" ShapeID="_x0000_s1029" DrawAspect="Content" ObjectID="_1468075728" r:id="rId12">
            <o:LockedField>false</o:LockedField>
          </o:OLEObject>
        </w:pic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仿宋_GB2312" w:eastAsia="仿宋_GB2312"/>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仿宋_GB2312" w:eastAsia="仿宋_GB2312"/>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仿宋_GB2312" w:eastAsia="仿宋_GB2312"/>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outlineLvl w:val="1"/>
        <w:rPr>
          <w:rFonts w:hint="eastAsia" w:ascii="黑体" w:hAnsi="黑体" w:eastAsia="黑体"/>
          <w:color w:val="000000"/>
          <w:sz w:val="32"/>
          <w:szCs w:val="32"/>
        </w:rPr>
      </w:pPr>
    </w:p>
    <w:p>
      <w:pPr>
        <w:pStyle w:val="24"/>
        <w:keepNext w:val="0"/>
        <w:keepLines w:val="0"/>
        <w:pageBreakBefore w:val="0"/>
        <w:widowControl w:val="0"/>
        <w:numPr>
          <w:ilvl w:val="0"/>
          <w:numId w:val="0"/>
        </w:numPr>
        <w:kinsoku/>
        <w:wordWrap/>
        <w:overflowPunct/>
        <w:topLinePunct w:val="0"/>
        <w:bidi w:val="0"/>
        <w:snapToGrid/>
        <w:spacing w:line="578" w:lineRule="exact"/>
        <w:ind w:left="640" w:leftChars="0"/>
        <w:textAlignment w:val="auto"/>
        <w:outlineLvl w:val="1"/>
        <w:rPr>
          <w:rFonts w:hint="eastAsia" w:ascii="方正黑体简体" w:hAnsi="方正黑体简体" w:eastAsia="方正黑体简体" w:cs="方正黑体简体"/>
          <w:color w:val="000000"/>
          <w:sz w:val="32"/>
          <w:szCs w:val="32"/>
          <w:lang w:eastAsia="zh-CN"/>
        </w:rPr>
      </w:pPr>
      <w:bookmarkStart w:id="29" w:name="_Toc19933"/>
      <w:r>
        <w:rPr>
          <w:rFonts w:hint="eastAsia" w:ascii="方正黑体简体" w:hAnsi="方正黑体简体" w:eastAsia="方正黑体简体" w:cs="方正黑体简体"/>
          <w:color w:val="000000"/>
          <w:sz w:val="32"/>
          <w:szCs w:val="32"/>
          <w:lang w:eastAsia="zh-CN"/>
        </w:rPr>
        <w:t>五、一般公共预算财政拨款支出决算情况说明</w:t>
      </w:r>
      <w:bookmarkEnd w:id="28"/>
      <w:bookmarkEnd w:id="29"/>
    </w:p>
    <w:p>
      <w:pPr>
        <w:keepNext w:val="0"/>
        <w:keepLines w:val="0"/>
        <w:pageBreakBefore w:val="0"/>
        <w:widowControl w:val="0"/>
        <w:kinsoku/>
        <w:wordWrap/>
        <w:overflowPunct/>
        <w:topLinePunct w:val="0"/>
        <w:bidi w:val="0"/>
        <w:snapToGrid/>
        <w:spacing w:line="578" w:lineRule="exact"/>
        <w:ind w:firstLine="640" w:firstLineChars="200"/>
        <w:textAlignment w:val="auto"/>
        <w:outlineLvl w:val="2"/>
        <w:rPr>
          <w:rFonts w:hint="eastAsia" w:ascii="方正楷体简体" w:hAnsi="方正楷体简体" w:eastAsia="方正楷体简体" w:cs="方正楷体简体"/>
          <w:b w:val="0"/>
          <w:bCs/>
          <w:color w:val="000000"/>
          <w:sz w:val="32"/>
          <w:szCs w:val="32"/>
        </w:rPr>
      </w:pPr>
      <w:bookmarkStart w:id="30" w:name="_Toc15377210"/>
      <w:r>
        <w:rPr>
          <w:rFonts w:hint="eastAsia" w:ascii="方正楷体简体" w:hAnsi="方正楷体简体" w:eastAsia="方正楷体简体" w:cs="方正楷体简体"/>
          <w:b w:val="0"/>
          <w:bCs/>
          <w:color w:val="000000"/>
          <w:sz w:val="32"/>
          <w:szCs w:val="32"/>
        </w:rPr>
        <w:t>（一）一般公共预算财政拨款支出决算总体情况</w:t>
      </w:r>
      <w:bookmarkEnd w:id="30"/>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区食药监局</w:t>
      </w: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8年一般公共预算财政拨款支出</w:t>
      </w:r>
      <w:r>
        <w:rPr>
          <w:rFonts w:hint="eastAsia" w:ascii="Times New Roman" w:hAnsi="Times New Roman" w:eastAsia="方正仿宋简体" w:cs="Times New Roman"/>
          <w:color w:val="000000"/>
          <w:sz w:val="32"/>
          <w:szCs w:val="32"/>
          <w:lang w:val="en-US" w:eastAsia="zh-CN"/>
        </w:rPr>
        <w:t>1971.27</w:t>
      </w:r>
      <w:r>
        <w:rPr>
          <w:rFonts w:hint="eastAsia" w:ascii="Times New Roman" w:hAnsi="Times New Roman" w:eastAsia="方正仿宋简体" w:cs="Times New Roman"/>
          <w:color w:val="000000"/>
          <w:sz w:val="32"/>
          <w:szCs w:val="32"/>
          <w:lang w:eastAsia="zh-CN"/>
        </w:rPr>
        <w:t>万元，占本年支出合计的</w:t>
      </w:r>
      <w:r>
        <w:rPr>
          <w:rFonts w:hint="eastAsia" w:ascii="Times New Roman" w:hAnsi="Times New Roman" w:eastAsia="方正仿宋简体" w:cs="Times New Roman"/>
          <w:color w:val="000000"/>
          <w:sz w:val="32"/>
          <w:szCs w:val="32"/>
          <w:lang w:val="en-US" w:eastAsia="zh-CN"/>
        </w:rPr>
        <w:t>90</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。与</w:t>
      </w: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7年相比，一般公共预算财政拨款减少</w:t>
      </w:r>
      <w:r>
        <w:rPr>
          <w:rFonts w:hint="eastAsia" w:ascii="Times New Roman" w:hAnsi="Times New Roman" w:eastAsia="方正仿宋简体" w:cs="Times New Roman"/>
          <w:color w:val="000000"/>
          <w:sz w:val="32"/>
          <w:szCs w:val="32"/>
          <w:lang w:val="en-US" w:eastAsia="zh-CN"/>
        </w:rPr>
        <w:t>18.83</w:t>
      </w:r>
      <w:r>
        <w:rPr>
          <w:rFonts w:hint="eastAsia" w:ascii="Times New Roman" w:hAnsi="Times New Roman" w:eastAsia="方正仿宋简体" w:cs="Times New Roman"/>
          <w:color w:val="000000"/>
          <w:sz w:val="32"/>
          <w:szCs w:val="32"/>
          <w:lang w:eastAsia="zh-CN"/>
        </w:rPr>
        <w:t>万元，下降</w:t>
      </w:r>
      <w:r>
        <w:rPr>
          <w:rFonts w:hint="eastAsia" w:ascii="Times New Roman" w:hAnsi="Times New Roman" w:eastAsia="方正仿宋简体" w:cs="Times New Roman"/>
          <w:color w:val="000000"/>
          <w:sz w:val="32"/>
          <w:szCs w:val="32"/>
          <w:lang w:val="en-US" w:eastAsia="zh-CN"/>
        </w:rPr>
        <w:t>0.95</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。主要变动原因是一般公共预算支出减少。</w:t>
      </w:r>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（图5：一般公共预算财政拨款支出决算变动情况）（柱状图）</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eastAsia="仿宋_GB2312"/>
          <w:color w:val="000000"/>
          <w:sz w:val="32"/>
          <w:szCs w:val="32"/>
        </w:rPr>
        <w:pict>
          <v:shape id="_x0000_s1030" o:spid="_x0000_s1030" o:spt="75" type="#_x0000_t75" style="position:absolute;left:0pt;margin-left:52.4pt;margin-top:-20pt;height:126.15pt;width:218.3pt;z-index:251670528;mso-width-relative:page;mso-height-relative:page;" o:ole="t" filled="f" o:preferrelative="t" stroked="f" coordsize="21600,21600">
            <v:path/>
            <v:fill on="f" focussize="0,0"/>
            <v:stroke on="f"/>
            <v:imagedata r:id="rId14" o:title=""/>
            <o:lock v:ext="edit" aspectratio="t"/>
          </v:shape>
          <o:OLEObject Type="Embed" ProgID="MSGraph.Chart.8" ShapeID="_x0000_s1030" DrawAspect="Content" ObjectID="_1468075729" r:id="rId13">
            <o:LockedField>false</o:LockedField>
          </o:OLEObject>
        </w:pic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snapToGrid/>
        <w:spacing w:line="578" w:lineRule="exact"/>
        <w:ind w:firstLine="640" w:firstLineChars="200"/>
        <w:textAlignment w:val="auto"/>
        <w:outlineLvl w:val="2"/>
        <w:rPr>
          <w:rFonts w:hint="eastAsia" w:ascii="方正楷体简体" w:hAnsi="方正楷体简体" w:eastAsia="方正楷体简体" w:cs="方正楷体简体"/>
          <w:b w:val="0"/>
          <w:bCs/>
          <w:color w:val="000000"/>
          <w:sz w:val="32"/>
          <w:szCs w:val="32"/>
        </w:rPr>
      </w:pPr>
      <w:bookmarkStart w:id="31" w:name="_Toc15377211"/>
      <w:r>
        <w:rPr>
          <w:rFonts w:hint="eastAsia" w:ascii="方正楷体简体" w:hAnsi="方正楷体简体" w:eastAsia="方正楷体简体" w:cs="方正楷体简体"/>
          <w:b w:val="0"/>
          <w:bCs/>
          <w:color w:val="000000"/>
          <w:sz w:val="32"/>
          <w:szCs w:val="32"/>
        </w:rPr>
        <w:t>（二）一般公共预算财政拨款支出决算结构情况</w:t>
      </w:r>
      <w:bookmarkEnd w:id="31"/>
    </w:p>
    <w:p>
      <w:pPr>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区食药监局</w:t>
      </w: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8年一般公共预算财政拨款支出</w:t>
      </w:r>
      <w:r>
        <w:rPr>
          <w:rFonts w:hint="eastAsia" w:ascii="Times New Roman" w:hAnsi="Times New Roman" w:eastAsia="方正仿宋简体" w:cs="Times New Roman"/>
          <w:color w:val="000000"/>
          <w:sz w:val="32"/>
          <w:szCs w:val="32"/>
          <w:lang w:val="en-US" w:eastAsia="zh-CN"/>
        </w:rPr>
        <w:t>1971.27</w:t>
      </w:r>
      <w:r>
        <w:rPr>
          <w:rFonts w:hint="eastAsia" w:ascii="Times New Roman" w:hAnsi="Times New Roman" w:eastAsia="方正仿宋简体" w:cs="Times New Roman"/>
          <w:color w:val="000000"/>
          <w:sz w:val="32"/>
          <w:szCs w:val="32"/>
          <w:lang w:eastAsia="zh-CN"/>
        </w:rPr>
        <w:t>万元，主要用于以下方面</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b/>
          <w:bCs/>
          <w:color w:val="000000"/>
          <w:sz w:val="32"/>
          <w:szCs w:val="32"/>
          <w:lang w:eastAsia="zh-CN"/>
        </w:rPr>
        <w:t>一般公共服务（</w:t>
      </w:r>
      <w:r>
        <w:rPr>
          <w:rFonts w:hint="eastAsia" w:ascii="Times New Roman" w:hAnsi="Times New Roman" w:eastAsia="方正仿宋简体" w:cs="Times New Roman"/>
          <w:b/>
          <w:bCs/>
          <w:color w:val="000000"/>
          <w:sz w:val="32"/>
          <w:szCs w:val="32"/>
          <w:lang w:val="en-US" w:eastAsia="zh-CN"/>
        </w:rPr>
        <w:t>201</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color w:val="000000"/>
          <w:sz w:val="32"/>
          <w:szCs w:val="32"/>
          <w:lang w:eastAsia="zh-CN"/>
        </w:rPr>
        <w:t>支出</w:t>
      </w:r>
      <w:r>
        <w:rPr>
          <w:rFonts w:hint="eastAsia" w:ascii="Times New Roman" w:hAnsi="Times New Roman" w:eastAsia="方正仿宋简体" w:cs="Times New Roman"/>
          <w:color w:val="000000"/>
          <w:sz w:val="32"/>
          <w:szCs w:val="32"/>
          <w:lang w:val="en-US" w:eastAsia="zh-CN"/>
        </w:rPr>
        <w:t>10</w:t>
      </w:r>
      <w:r>
        <w:rPr>
          <w:rFonts w:hint="eastAsia" w:ascii="Times New Roman" w:hAnsi="Times New Roman" w:eastAsia="方正仿宋简体" w:cs="Times New Roman"/>
          <w:color w:val="000000"/>
          <w:sz w:val="32"/>
          <w:szCs w:val="32"/>
          <w:lang w:eastAsia="zh-CN"/>
        </w:rPr>
        <w:t>万元，占</w:t>
      </w:r>
      <w:r>
        <w:rPr>
          <w:rFonts w:hint="eastAsia" w:ascii="Times New Roman" w:hAnsi="Times New Roman" w:eastAsia="方正仿宋简体" w:cs="Times New Roman"/>
          <w:color w:val="000000"/>
          <w:sz w:val="32"/>
          <w:szCs w:val="32"/>
          <w:lang w:val="en-US" w:eastAsia="zh-CN"/>
        </w:rPr>
        <w:t>0.5</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b/>
          <w:bCs/>
          <w:color w:val="000000"/>
          <w:sz w:val="32"/>
          <w:szCs w:val="32"/>
          <w:lang w:eastAsia="zh-CN"/>
        </w:rPr>
        <w:t>社会保障和就业（</w:t>
      </w:r>
      <w:r>
        <w:rPr>
          <w:rFonts w:hint="eastAsia" w:ascii="Times New Roman" w:hAnsi="Times New Roman" w:eastAsia="方正仿宋简体" w:cs="Times New Roman"/>
          <w:b/>
          <w:bCs/>
          <w:color w:val="000000"/>
          <w:sz w:val="32"/>
          <w:szCs w:val="32"/>
          <w:lang w:val="en-US" w:eastAsia="zh-CN"/>
        </w:rPr>
        <w:t>208</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color w:val="000000"/>
          <w:sz w:val="32"/>
          <w:szCs w:val="32"/>
          <w:lang w:eastAsia="zh-CN"/>
        </w:rPr>
        <w:t>支出</w:t>
      </w:r>
      <w:r>
        <w:rPr>
          <w:rFonts w:hint="eastAsia" w:ascii="Times New Roman" w:hAnsi="Times New Roman" w:eastAsia="方正仿宋简体" w:cs="Times New Roman"/>
          <w:color w:val="000000"/>
          <w:sz w:val="32"/>
          <w:szCs w:val="32"/>
          <w:lang w:val="en-US" w:eastAsia="zh-CN"/>
        </w:rPr>
        <w:t>165.58</w:t>
      </w:r>
      <w:r>
        <w:rPr>
          <w:rFonts w:hint="eastAsia" w:ascii="Times New Roman" w:hAnsi="Times New Roman" w:eastAsia="方正仿宋简体" w:cs="Times New Roman"/>
          <w:color w:val="000000"/>
          <w:sz w:val="32"/>
          <w:szCs w:val="32"/>
          <w:lang w:eastAsia="zh-CN"/>
        </w:rPr>
        <w:t>万元，占</w:t>
      </w:r>
      <w:r>
        <w:rPr>
          <w:rFonts w:hint="eastAsia" w:ascii="Times New Roman" w:hAnsi="Times New Roman" w:eastAsia="方正仿宋简体" w:cs="Times New Roman"/>
          <w:color w:val="000000"/>
          <w:sz w:val="32"/>
          <w:szCs w:val="32"/>
          <w:lang w:val="en-US" w:eastAsia="zh-CN"/>
        </w:rPr>
        <w:t>8.4</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b/>
          <w:bCs/>
          <w:color w:val="000000"/>
          <w:sz w:val="32"/>
          <w:szCs w:val="32"/>
          <w:lang w:eastAsia="zh-CN"/>
        </w:rPr>
        <w:t>医疗卫生支出（</w:t>
      </w:r>
      <w:r>
        <w:rPr>
          <w:rFonts w:hint="eastAsia" w:ascii="Times New Roman" w:hAnsi="Times New Roman" w:eastAsia="方正仿宋简体" w:cs="Times New Roman"/>
          <w:b/>
          <w:bCs/>
          <w:color w:val="000000"/>
          <w:sz w:val="32"/>
          <w:szCs w:val="32"/>
          <w:lang w:val="en-US" w:eastAsia="zh-CN"/>
        </w:rPr>
        <w:t>210</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color w:val="000000"/>
          <w:sz w:val="32"/>
          <w:szCs w:val="32"/>
          <w:lang w:val="en-US" w:eastAsia="zh-CN"/>
        </w:rPr>
        <w:t>1678.89</w:t>
      </w:r>
      <w:r>
        <w:rPr>
          <w:rFonts w:hint="eastAsia" w:ascii="Times New Roman" w:hAnsi="Times New Roman" w:eastAsia="方正仿宋简体" w:cs="Times New Roman"/>
          <w:color w:val="000000"/>
          <w:sz w:val="32"/>
          <w:szCs w:val="32"/>
          <w:lang w:eastAsia="zh-CN"/>
        </w:rPr>
        <w:t>万元，占</w:t>
      </w:r>
      <w:r>
        <w:rPr>
          <w:rFonts w:hint="eastAsia" w:ascii="Times New Roman" w:hAnsi="Times New Roman" w:eastAsia="方正仿宋简体" w:cs="Times New Roman"/>
          <w:color w:val="000000"/>
          <w:sz w:val="32"/>
          <w:szCs w:val="32"/>
          <w:lang w:val="en-US" w:eastAsia="zh-CN"/>
        </w:rPr>
        <w:t>85.2</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b/>
          <w:bCs/>
          <w:color w:val="000000"/>
          <w:sz w:val="32"/>
          <w:szCs w:val="32"/>
          <w:lang w:eastAsia="zh-CN"/>
        </w:rPr>
        <w:t>城乡社区支出（</w:t>
      </w:r>
      <w:r>
        <w:rPr>
          <w:rFonts w:hint="eastAsia" w:ascii="Times New Roman" w:hAnsi="Times New Roman" w:eastAsia="方正仿宋简体" w:cs="Times New Roman"/>
          <w:b/>
          <w:bCs/>
          <w:color w:val="000000"/>
          <w:sz w:val="32"/>
          <w:szCs w:val="32"/>
          <w:lang w:val="en-US" w:eastAsia="zh-CN"/>
        </w:rPr>
        <w:t>212</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color w:val="000000"/>
          <w:sz w:val="32"/>
          <w:szCs w:val="32"/>
          <w:lang w:val="en-US" w:eastAsia="zh-CN"/>
        </w:rPr>
        <w:t>27万元，占1.4%；</w:t>
      </w:r>
      <w:r>
        <w:rPr>
          <w:rFonts w:hint="eastAsia" w:ascii="Times New Roman" w:hAnsi="Times New Roman" w:eastAsia="方正仿宋简体" w:cs="Times New Roman"/>
          <w:b/>
          <w:bCs/>
          <w:color w:val="000000"/>
          <w:sz w:val="32"/>
          <w:szCs w:val="32"/>
          <w:lang w:eastAsia="zh-CN"/>
        </w:rPr>
        <w:t>住房保障支出（</w:t>
      </w:r>
      <w:r>
        <w:rPr>
          <w:rFonts w:hint="eastAsia" w:ascii="Times New Roman" w:hAnsi="Times New Roman" w:eastAsia="方正仿宋简体" w:cs="Times New Roman"/>
          <w:b/>
          <w:bCs/>
          <w:color w:val="000000"/>
          <w:sz w:val="32"/>
          <w:szCs w:val="32"/>
          <w:lang w:val="en-US" w:eastAsia="zh-CN"/>
        </w:rPr>
        <w:t>221</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color w:val="000000"/>
          <w:sz w:val="32"/>
          <w:szCs w:val="32"/>
          <w:lang w:val="en-US" w:eastAsia="zh-CN"/>
        </w:rPr>
        <w:t>89.80</w:t>
      </w:r>
      <w:r>
        <w:rPr>
          <w:rFonts w:hint="eastAsia" w:ascii="Times New Roman" w:hAnsi="Times New Roman" w:eastAsia="方正仿宋简体" w:cs="Times New Roman"/>
          <w:color w:val="000000"/>
          <w:sz w:val="32"/>
          <w:szCs w:val="32"/>
          <w:lang w:eastAsia="zh-CN"/>
        </w:rPr>
        <w:t>万元，占</w:t>
      </w:r>
      <w:r>
        <w:rPr>
          <w:rFonts w:hint="eastAsia" w:ascii="Times New Roman" w:hAnsi="Times New Roman" w:eastAsia="方正仿宋简体" w:cs="Times New Roman"/>
          <w:color w:val="000000"/>
          <w:sz w:val="32"/>
          <w:szCs w:val="32"/>
          <w:lang w:val="en-US" w:eastAsia="zh-CN"/>
        </w:rPr>
        <w:t>4.5</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（图6：一般公共预算财政拨款支出决算结构）（饼状图）</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color w:val="000000"/>
          <w:sz w:val="32"/>
          <w:szCs w:val="32"/>
        </w:rPr>
      </w:pPr>
      <w:r>
        <w:rPr>
          <w:rFonts w:hint="eastAsia" w:eastAsia="仿宋_GB2312"/>
          <w:color w:val="000000"/>
          <w:sz w:val="32"/>
          <w:szCs w:val="32"/>
        </w:rPr>
        <w:pict>
          <v:shape id="_x0000_s1031" o:spid="_x0000_s1031" o:spt="75" type="#_x0000_t75" style="position:absolute;left:0pt;margin-left:-15.85pt;margin-top:14.1pt;height:269.3pt;width:468.6pt;z-index:251675648;mso-width-relative:page;mso-height-relative:page;" o:ole="t" filled="f" o:preferrelative="t" stroked="f" coordsize="21600,21600">
            <v:path/>
            <v:fill on="f" focussize="0,0"/>
            <v:stroke on="f"/>
            <v:imagedata r:id="rId16" o:title=""/>
            <o:lock v:ext="edit" aspectratio="t"/>
          </v:shape>
          <o:OLEObject Type="Embed" ProgID="MSGraph.Chart.8" ShapeID="_x0000_s1031" DrawAspect="Content" ObjectID="_1468075730" r:id="rId15">
            <o:LockedField>false</o:LockedField>
          </o:OLEObject>
        </w:pic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outlineLvl w:val="2"/>
        <w:rPr>
          <w:rFonts w:hint="eastAsia" w:ascii="方正楷体简体" w:hAnsi="方正楷体简体" w:eastAsia="方正楷体简体" w:cs="方正楷体简体"/>
          <w:b w:val="0"/>
          <w:bCs/>
          <w:color w:val="000000"/>
          <w:sz w:val="32"/>
          <w:szCs w:val="32"/>
        </w:rPr>
      </w:pPr>
      <w:bookmarkStart w:id="32" w:name="_Toc15377212"/>
      <w:r>
        <w:rPr>
          <w:rFonts w:hint="eastAsia" w:ascii="方正楷体简体" w:hAnsi="方正楷体简体" w:eastAsia="方正楷体简体" w:cs="方正楷体简体"/>
          <w:b w:val="0"/>
          <w:bCs/>
          <w:color w:val="000000"/>
          <w:sz w:val="32"/>
          <w:szCs w:val="32"/>
        </w:rPr>
        <w:t>（三）一般公共预算财政拨款支出决算具体情况</w:t>
      </w:r>
      <w:bookmarkEnd w:id="32"/>
    </w:p>
    <w:p>
      <w:pPr>
        <w:keepNext w:val="0"/>
        <w:keepLines w:val="0"/>
        <w:pageBreakBefore w:val="0"/>
        <w:widowControl w:val="0"/>
        <w:kinsoku/>
        <w:wordWrap/>
        <w:overflowPunct/>
        <w:topLinePunct w:val="0"/>
        <w:bidi w:val="0"/>
        <w:snapToGrid/>
        <w:spacing w:line="578" w:lineRule="exact"/>
        <w:ind w:firstLine="640" w:firstLineChars="200"/>
        <w:textAlignment w:val="auto"/>
        <w:outlineLvl w:val="2"/>
        <w:rPr>
          <w:rFonts w:ascii="仿宋" w:hAnsi="仿宋" w:eastAsia="仿宋"/>
          <w:color w:val="FF0000"/>
          <w:sz w:val="32"/>
          <w:szCs w:val="32"/>
        </w:rPr>
      </w:pPr>
      <w:bookmarkStart w:id="33" w:name="_Toc15377213"/>
      <w:bookmarkStart w:id="34" w:name="_Toc15377444"/>
      <w:bookmarkStart w:id="35" w:name="_Toc15378460"/>
      <w:r>
        <w:rPr>
          <w:rFonts w:hint="eastAsia" w:ascii="Times New Roman" w:hAnsi="Times New Roman" w:eastAsia="方正仿宋简体" w:cs="Times New Roman"/>
          <w:color w:val="000000"/>
          <w:sz w:val="32"/>
          <w:szCs w:val="32"/>
          <w:lang w:eastAsia="zh-CN"/>
        </w:rPr>
        <w:t>区食药监局2018年一般公共预算支出决算数为</w:t>
      </w:r>
      <w:r>
        <w:rPr>
          <w:rFonts w:hint="eastAsia" w:ascii="Times New Roman" w:hAnsi="Times New Roman" w:eastAsia="方正仿宋简体" w:cs="Times New Roman"/>
          <w:color w:val="000000"/>
          <w:sz w:val="32"/>
          <w:szCs w:val="32"/>
          <w:lang w:val="en-US" w:eastAsia="zh-CN"/>
        </w:rPr>
        <w:t>1971.27</w:t>
      </w:r>
      <w:r>
        <w:rPr>
          <w:rFonts w:hint="eastAsia" w:ascii="Times New Roman" w:hAnsi="Times New Roman" w:eastAsia="方正仿宋简体" w:cs="Times New Roman"/>
          <w:color w:val="000000"/>
          <w:sz w:val="32"/>
          <w:szCs w:val="32"/>
          <w:lang w:eastAsia="zh-CN"/>
        </w:rPr>
        <w:t>，完成预算</w:t>
      </w:r>
      <w:r>
        <w:rPr>
          <w:rFonts w:hint="eastAsia" w:ascii="Times New Roman" w:hAnsi="Times New Roman" w:eastAsia="方正仿宋简体" w:cs="Times New Roman"/>
          <w:color w:val="000000"/>
          <w:sz w:val="32"/>
          <w:szCs w:val="32"/>
          <w:lang w:val="en-US" w:eastAsia="zh-CN"/>
        </w:rPr>
        <w:t>100</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。其中：</w:t>
      </w:r>
      <w:bookmarkEnd w:id="33"/>
      <w:bookmarkEnd w:id="34"/>
      <w:bookmarkEnd w:id="35"/>
    </w:p>
    <w:p>
      <w:pPr>
        <w:keepNext w:val="0"/>
        <w:keepLines w:val="0"/>
        <w:pageBreakBefore w:val="0"/>
        <w:widowControl w:val="0"/>
        <w:kinsoku/>
        <w:wordWrap/>
        <w:overflowPunct/>
        <w:topLinePunct w:val="0"/>
        <w:bidi w:val="0"/>
        <w:snapToGrid/>
        <w:spacing w:line="578" w:lineRule="exact"/>
        <w:ind w:firstLine="643" w:firstLineChars="200"/>
        <w:textAlignment w:val="auto"/>
        <w:rPr>
          <w:rFonts w:hint="default"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b/>
          <w:bCs/>
          <w:color w:val="000000"/>
          <w:sz w:val="32"/>
          <w:szCs w:val="32"/>
          <w:lang w:eastAsia="zh-CN"/>
        </w:rPr>
        <w:t>1.一般公共服务（</w:t>
      </w:r>
      <w:r>
        <w:rPr>
          <w:rFonts w:hint="eastAsia" w:ascii="Times New Roman" w:hAnsi="Times New Roman" w:eastAsia="方正仿宋简体" w:cs="Times New Roman"/>
          <w:b/>
          <w:bCs/>
          <w:color w:val="000000"/>
          <w:sz w:val="32"/>
          <w:szCs w:val="32"/>
          <w:lang w:val="en-US" w:eastAsia="zh-CN"/>
        </w:rPr>
        <w:t>201</w:t>
      </w:r>
      <w:r>
        <w:rPr>
          <w:rFonts w:hint="eastAsia" w:ascii="Times New Roman" w:hAnsi="Times New Roman" w:eastAsia="方正仿宋简体" w:cs="Times New Roman"/>
          <w:b/>
          <w:bCs/>
          <w:color w:val="000000"/>
          <w:sz w:val="32"/>
          <w:szCs w:val="32"/>
          <w:lang w:eastAsia="zh-CN"/>
        </w:rPr>
        <w:t>）质量技术监督与检验检疫事务（</w:t>
      </w:r>
      <w:r>
        <w:rPr>
          <w:rFonts w:hint="eastAsia" w:ascii="Times New Roman" w:hAnsi="Times New Roman" w:eastAsia="方正仿宋简体" w:cs="Times New Roman"/>
          <w:b/>
          <w:bCs/>
          <w:color w:val="000000"/>
          <w:sz w:val="32"/>
          <w:szCs w:val="32"/>
          <w:lang w:val="en-US" w:eastAsia="zh-CN"/>
        </w:rPr>
        <w:t>20117</w:t>
      </w:r>
      <w:r>
        <w:rPr>
          <w:rFonts w:hint="eastAsia" w:ascii="Times New Roman" w:hAnsi="Times New Roman" w:eastAsia="方正仿宋简体" w:cs="Times New Roman"/>
          <w:b/>
          <w:bCs/>
          <w:color w:val="000000"/>
          <w:sz w:val="32"/>
          <w:szCs w:val="32"/>
          <w:lang w:eastAsia="zh-CN"/>
        </w:rPr>
        <w:t>）质量技术监督行政执法及业务管理（</w:t>
      </w:r>
      <w:r>
        <w:rPr>
          <w:rFonts w:hint="eastAsia" w:ascii="Times New Roman" w:hAnsi="Times New Roman" w:eastAsia="方正仿宋简体" w:cs="Times New Roman"/>
          <w:b/>
          <w:bCs/>
          <w:color w:val="000000"/>
          <w:sz w:val="32"/>
          <w:szCs w:val="32"/>
          <w:lang w:val="en-US" w:eastAsia="zh-CN"/>
        </w:rPr>
        <w:t>2011706</w:t>
      </w:r>
      <w:r>
        <w:rPr>
          <w:rFonts w:hint="eastAsia" w:ascii="Times New Roman" w:hAnsi="Times New Roman" w:eastAsia="方正仿宋简体" w:cs="Times New Roman"/>
          <w:b/>
          <w:bCs/>
          <w:color w:val="000000"/>
          <w:sz w:val="32"/>
          <w:szCs w:val="32"/>
          <w:lang w:eastAsia="zh-CN"/>
        </w:rPr>
        <w:t xml:space="preserve">）: </w:t>
      </w:r>
      <w:r>
        <w:rPr>
          <w:rFonts w:hint="eastAsia" w:ascii="Times New Roman" w:hAnsi="Times New Roman" w:eastAsia="方正仿宋简体" w:cs="Times New Roman"/>
          <w:color w:val="000000"/>
          <w:sz w:val="32"/>
          <w:szCs w:val="32"/>
          <w:lang w:eastAsia="zh-CN"/>
        </w:rPr>
        <w:t>支出决算为</w:t>
      </w:r>
      <w:r>
        <w:rPr>
          <w:rFonts w:hint="eastAsia" w:ascii="Times New Roman" w:hAnsi="Times New Roman" w:eastAsia="方正仿宋简体" w:cs="Times New Roman"/>
          <w:color w:val="000000"/>
          <w:sz w:val="32"/>
          <w:szCs w:val="32"/>
          <w:lang w:val="en-US" w:eastAsia="zh-CN"/>
        </w:rPr>
        <w:t>10</w:t>
      </w:r>
      <w:r>
        <w:rPr>
          <w:rFonts w:hint="eastAsia" w:ascii="Times New Roman" w:hAnsi="Times New Roman" w:eastAsia="方正仿宋简体" w:cs="Times New Roman"/>
          <w:color w:val="000000"/>
          <w:sz w:val="32"/>
          <w:szCs w:val="32"/>
          <w:lang w:eastAsia="zh-CN"/>
        </w:rPr>
        <w:t>万元，完成预算</w:t>
      </w:r>
      <w:r>
        <w:rPr>
          <w:rFonts w:hint="eastAsia" w:ascii="Times New Roman" w:hAnsi="Times New Roman" w:eastAsia="方正仿宋简体" w:cs="Times New Roman"/>
          <w:color w:val="000000"/>
          <w:sz w:val="32"/>
          <w:szCs w:val="32"/>
          <w:lang w:val="en-US" w:eastAsia="zh-CN"/>
        </w:rPr>
        <w:t>100</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，决算数等于预算数，主要用于质量技术监督行政执法支出。</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b/>
          <w:bCs/>
          <w:color w:val="000000"/>
          <w:sz w:val="32"/>
          <w:szCs w:val="32"/>
          <w:lang w:val="en-US" w:eastAsia="zh-CN"/>
        </w:rPr>
        <w:t>2</w:t>
      </w:r>
      <w:r>
        <w:rPr>
          <w:rFonts w:hint="eastAsia" w:ascii="Times New Roman" w:hAnsi="Times New Roman" w:eastAsia="方正仿宋简体" w:cs="Times New Roman"/>
          <w:b/>
          <w:bCs/>
          <w:color w:val="000000"/>
          <w:sz w:val="32"/>
          <w:szCs w:val="32"/>
          <w:lang w:eastAsia="zh-CN"/>
        </w:rPr>
        <w:t>.社会保障和就业（</w:t>
      </w:r>
      <w:r>
        <w:rPr>
          <w:rFonts w:hint="eastAsia" w:ascii="Times New Roman" w:hAnsi="Times New Roman" w:eastAsia="方正仿宋简体" w:cs="Times New Roman"/>
          <w:b/>
          <w:bCs/>
          <w:color w:val="000000"/>
          <w:sz w:val="32"/>
          <w:szCs w:val="32"/>
          <w:lang w:val="en-US" w:eastAsia="zh-CN"/>
        </w:rPr>
        <w:t>208</w:t>
      </w:r>
      <w:r>
        <w:rPr>
          <w:rFonts w:hint="eastAsia" w:ascii="Times New Roman" w:hAnsi="Times New Roman" w:eastAsia="方正仿宋简体" w:cs="Times New Roman"/>
          <w:b/>
          <w:bCs/>
          <w:color w:val="000000"/>
          <w:sz w:val="32"/>
          <w:szCs w:val="32"/>
          <w:lang w:eastAsia="zh-CN"/>
        </w:rPr>
        <w:t>）行政事业单位离退休（</w:t>
      </w:r>
      <w:r>
        <w:rPr>
          <w:rFonts w:hint="eastAsia" w:ascii="Times New Roman" w:hAnsi="Times New Roman" w:eastAsia="方正仿宋简体" w:cs="Times New Roman"/>
          <w:b/>
          <w:bCs/>
          <w:color w:val="000000"/>
          <w:sz w:val="32"/>
          <w:szCs w:val="32"/>
          <w:lang w:val="en-US" w:eastAsia="zh-CN"/>
        </w:rPr>
        <w:t>20805</w:t>
      </w:r>
      <w:r>
        <w:rPr>
          <w:rFonts w:hint="eastAsia" w:ascii="Times New Roman" w:hAnsi="Times New Roman" w:eastAsia="方正仿宋简体" w:cs="Times New Roman"/>
          <w:b/>
          <w:bCs/>
          <w:color w:val="000000"/>
          <w:sz w:val="32"/>
          <w:szCs w:val="32"/>
          <w:lang w:eastAsia="zh-CN"/>
        </w:rPr>
        <w:t>）机关事业单位基本养老保险缴费支出（</w:t>
      </w:r>
      <w:r>
        <w:rPr>
          <w:rFonts w:hint="eastAsia" w:ascii="Times New Roman" w:hAnsi="Times New Roman" w:eastAsia="方正仿宋简体" w:cs="Times New Roman"/>
          <w:b/>
          <w:bCs/>
          <w:color w:val="000000"/>
          <w:sz w:val="32"/>
          <w:szCs w:val="32"/>
          <w:lang w:val="en-US" w:eastAsia="zh-CN"/>
        </w:rPr>
        <w:t>2080505</w:t>
      </w:r>
      <w:r>
        <w:rPr>
          <w:rFonts w:hint="eastAsia" w:ascii="Times New Roman" w:hAnsi="Times New Roman" w:eastAsia="方正仿宋简体" w:cs="Times New Roman"/>
          <w:b/>
          <w:bCs/>
          <w:color w:val="000000"/>
          <w:sz w:val="32"/>
          <w:szCs w:val="32"/>
          <w:lang w:eastAsia="zh-CN"/>
        </w:rPr>
        <w:t>）:</w:t>
      </w:r>
      <w:r>
        <w:rPr>
          <w:rStyle w:val="14"/>
          <w:rFonts w:ascii="仿宋" w:hAnsi="仿宋" w:eastAsia="仿宋"/>
          <w:b w:val="0"/>
          <w:bCs/>
          <w:color w:val="000000"/>
          <w:sz w:val="32"/>
          <w:szCs w:val="32"/>
        </w:rPr>
        <w:t xml:space="preserve"> </w:t>
      </w:r>
      <w:r>
        <w:rPr>
          <w:rFonts w:hint="eastAsia" w:ascii="Times New Roman" w:hAnsi="Times New Roman" w:eastAsia="方正仿宋简体" w:cs="Times New Roman"/>
          <w:color w:val="000000"/>
          <w:sz w:val="32"/>
          <w:szCs w:val="32"/>
          <w:lang w:eastAsia="zh-CN"/>
        </w:rPr>
        <w:t>支出决算为</w:t>
      </w:r>
      <w:r>
        <w:rPr>
          <w:rFonts w:hint="eastAsia" w:ascii="Times New Roman" w:hAnsi="Times New Roman" w:eastAsia="方正仿宋简体" w:cs="Times New Roman"/>
          <w:color w:val="000000"/>
          <w:sz w:val="32"/>
          <w:szCs w:val="32"/>
          <w:lang w:val="en-US" w:eastAsia="zh-CN"/>
        </w:rPr>
        <w:t>152.31</w:t>
      </w:r>
      <w:r>
        <w:rPr>
          <w:rFonts w:hint="eastAsia" w:ascii="Times New Roman" w:hAnsi="Times New Roman" w:eastAsia="方正仿宋简体" w:cs="Times New Roman"/>
          <w:color w:val="000000"/>
          <w:sz w:val="32"/>
          <w:szCs w:val="32"/>
          <w:lang w:eastAsia="zh-CN"/>
        </w:rPr>
        <w:t>万元，完成预算</w:t>
      </w:r>
      <w:r>
        <w:rPr>
          <w:rFonts w:hint="eastAsia" w:ascii="Times New Roman" w:hAnsi="Times New Roman" w:eastAsia="方正仿宋简体" w:cs="Times New Roman"/>
          <w:color w:val="000000"/>
          <w:sz w:val="32"/>
          <w:szCs w:val="32"/>
          <w:lang w:val="en-US" w:eastAsia="zh-CN"/>
        </w:rPr>
        <w:t>100</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，决算数等于预算数，主要用于机关基本养老保险支出。</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b/>
          <w:bCs/>
          <w:color w:val="000000"/>
          <w:sz w:val="32"/>
          <w:szCs w:val="32"/>
          <w:lang w:val="en-US" w:eastAsia="zh-CN"/>
        </w:rPr>
        <w:t>3</w:t>
      </w:r>
      <w:r>
        <w:rPr>
          <w:rFonts w:hint="eastAsia" w:ascii="Times New Roman" w:hAnsi="Times New Roman" w:eastAsia="方正仿宋简体" w:cs="Times New Roman"/>
          <w:b/>
          <w:bCs/>
          <w:color w:val="000000"/>
          <w:sz w:val="32"/>
          <w:szCs w:val="32"/>
          <w:lang w:eastAsia="zh-CN"/>
        </w:rPr>
        <w:t>.社会保障和就业（</w:t>
      </w:r>
      <w:r>
        <w:rPr>
          <w:rFonts w:hint="eastAsia" w:ascii="Times New Roman" w:hAnsi="Times New Roman" w:eastAsia="方正仿宋简体" w:cs="Times New Roman"/>
          <w:b/>
          <w:bCs/>
          <w:color w:val="000000"/>
          <w:sz w:val="32"/>
          <w:szCs w:val="32"/>
          <w:lang w:val="en-US" w:eastAsia="zh-CN"/>
        </w:rPr>
        <w:t>208</w:t>
      </w:r>
      <w:r>
        <w:rPr>
          <w:rFonts w:hint="eastAsia" w:ascii="Times New Roman" w:hAnsi="Times New Roman" w:eastAsia="方正仿宋简体" w:cs="Times New Roman"/>
          <w:b/>
          <w:bCs/>
          <w:color w:val="000000"/>
          <w:sz w:val="32"/>
          <w:szCs w:val="32"/>
          <w:lang w:eastAsia="zh-CN"/>
        </w:rPr>
        <w:t>）行政事业单位离退休（</w:t>
      </w:r>
      <w:r>
        <w:rPr>
          <w:rFonts w:hint="eastAsia" w:ascii="Times New Roman" w:hAnsi="Times New Roman" w:eastAsia="方正仿宋简体" w:cs="Times New Roman"/>
          <w:b/>
          <w:bCs/>
          <w:color w:val="000000"/>
          <w:sz w:val="32"/>
          <w:szCs w:val="32"/>
          <w:lang w:val="en-US" w:eastAsia="zh-CN"/>
        </w:rPr>
        <w:t>20805</w:t>
      </w:r>
      <w:r>
        <w:rPr>
          <w:rFonts w:hint="eastAsia" w:ascii="Times New Roman" w:hAnsi="Times New Roman" w:eastAsia="方正仿宋简体" w:cs="Times New Roman"/>
          <w:b/>
          <w:bCs/>
          <w:color w:val="000000"/>
          <w:sz w:val="32"/>
          <w:szCs w:val="32"/>
          <w:lang w:eastAsia="zh-CN"/>
        </w:rPr>
        <w:t>）机关事业单位职业年金缴费支出（</w:t>
      </w:r>
      <w:r>
        <w:rPr>
          <w:rFonts w:hint="eastAsia" w:ascii="Times New Roman" w:hAnsi="Times New Roman" w:eastAsia="方正仿宋简体" w:cs="Times New Roman"/>
          <w:b/>
          <w:bCs/>
          <w:color w:val="000000"/>
          <w:sz w:val="32"/>
          <w:szCs w:val="32"/>
          <w:lang w:val="en-US" w:eastAsia="zh-CN"/>
        </w:rPr>
        <w:t>2080506</w:t>
      </w:r>
      <w:r>
        <w:rPr>
          <w:rFonts w:hint="eastAsia" w:ascii="Times New Roman" w:hAnsi="Times New Roman" w:eastAsia="方正仿宋简体" w:cs="Times New Roman"/>
          <w:b/>
          <w:bCs/>
          <w:color w:val="000000"/>
          <w:sz w:val="32"/>
          <w:szCs w:val="32"/>
          <w:lang w:eastAsia="zh-CN"/>
        </w:rPr>
        <w:t>）:</w:t>
      </w:r>
      <w:r>
        <w:rPr>
          <w:rStyle w:val="14"/>
          <w:rFonts w:ascii="仿宋" w:hAnsi="仿宋" w:eastAsia="仿宋"/>
          <w:b w:val="0"/>
          <w:bCs/>
          <w:color w:val="000000"/>
          <w:sz w:val="32"/>
          <w:szCs w:val="32"/>
        </w:rPr>
        <w:t xml:space="preserve"> </w:t>
      </w:r>
      <w:r>
        <w:rPr>
          <w:rFonts w:hint="eastAsia" w:ascii="Times New Roman" w:hAnsi="Times New Roman" w:eastAsia="方正仿宋简体" w:cs="Times New Roman"/>
          <w:color w:val="000000"/>
          <w:sz w:val="32"/>
          <w:szCs w:val="32"/>
          <w:lang w:eastAsia="zh-CN"/>
        </w:rPr>
        <w:t>支出决算为</w:t>
      </w:r>
      <w:r>
        <w:rPr>
          <w:rFonts w:hint="eastAsia" w:ascii="Times New Roman" w:hAnsi="Times New Roman" w:eastAsia="方正仿宋简体" w:cs="Times New Roman"/>
          <w:color w:val="000000"/>
          <w:sz w:val="32"/>
          <w:szCs w:val="32"/>
          <w:lang w:val="en-US" w:eastAsia="zh-CN"/>
        </w:rPr>
        <w:t>13.27</w:t>
      </w:r>
      <w:r>
        <w:rPr>
          <w:rFonts w:hint="eastAsia" w:ascii="Times New Roman" w:hAnsi="Times New Roman" w:eastAsia="方正仿宋简体" w:cs="Times New Roman"/>
          <w:color w:val="000000"/>
          <w:sz w:val="32"/>
          <w:szCs w:val="32"/>
          <w:lang w:eastAsia="zh-CN"/>
        </w:rPr>
        <w:t>万元，完成预算</w:t>
      </w:r>
      <w:r>
        <w:rPr>
          <w:rFonts w:hint="eastAsia" w:ascii="Times New Roman" w:hAnsi="Times New Roman" w:eastAsia="方正仿宋简体" w:cs="Times New Roman"/>
          <w:color w:val="000000"/>
          <w:sz w:val="32"/>
          <w:szCs w:val="32"/>
          <w:lang w:val="en-US" w:eastAsia="zh-CN"/>
        </w:rPr>
        <w:t>100</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，决算数等于预算数，主要用于机关职业年金缴费支出。</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4.医疗卫生与计划生育支出（210）公共卫生（21004）其他公共卫生支出（2100499）:</w:t>
      </w:r>
      <w:r>
        <w:rPr>
          <w:rFonts w:hint="eastAsia" w:ascii="Times New Roman" w:hAnsi="Times New Roman" w:eastAsia="方正仿宋简体" w:cs="Times New Roman"/>
          <w:color w:val="000000"/>
          <w:sz w:val="32"/>
          <w:szCs w:val="32"/>
          <w:lang w:val="en-US" w:eastAsia="zh-CN"/>
        </w:rPr>
        <w:t>支出决算数为29.50万元，决算数大于预算数，其原因是年初有结转结余29.50万元。</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5. 医疗卫生与计划生育支出（210）食品和药品监督管理事务（21010）行政运行（2101001）</w:t>
      </w:r>
      <w:r>
        <w:rPr>
          <w:rFonts w:hint="eastAsia" w:eastAsia="方正仿宋简体" w:cs="Times New Roman"/>
          <w:b/>
          <w:bCs/>
          <w:color w:val="000000"/>
          <w:sz w:val="32"/>
          <w:szCs w:val="32"/>
          <w:lang w:val="en-US" w:eastAsia="zh-CN"/>
        </w:rPr>
        <w:t>：</w:t>
      </w:r>
      <w:r>
        <w:rPr>
          <w:rFonts w:hint="eastAsia" w:eastAsia="方正仿宋简体" w:cs="Times New Roman"/>
          <w:color w:val="000000"/>
          <w:sz w:val="32"/>
          <w:szCs w:val="32"/>
          <w:lang w:val="en-US" w:eastAsia="zh-CN"/>
        </w:rPr>
        <w:t>支出</w:t>
      </w:r>
      <w:r>
        <w:rPr>
          <w:rFonts w:hint="eastAsia" w:ascii="Times New Roman" w:hAnsi="Times New Roman" w:eastAsia="方正仿宋简体" w:cs="Times New Roman"/>
          <w:color w:val="000000"/>
          <w:sz w:val="32"/>
          <w:szCs w:val="32"/>
          <w:lang w:val="en-US" w:eastAsia="zh-CN"/>
        </w:rPr>
        <w:t>决算数为1287.24万元，完成预算100%，主要用于食品药品监督日常运行。</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6. 医疗卫生与计划生育支出（210）食品和药品监督管理事务（21010）一般行政管理事务（2101002）:</w:t>
      </w:r>
      <w:r>
        <w:rPr>
          <w:rFonts w:hint="eastAsia" w:ascii="Times New Roman" w:hAnsi="Times New Roman" w:eastAsia="方正仿宋简体" w:cs="Times New Roman"/>
          <w:color w:val="000000"/>
          <w:sz w:val="32"/>
          <w:szCs w:val="32"/>
          <w:lang w:val="en-US" w:eastAsia="zh-CN"/>
        </w:rPr>
        <w:t>支出决算数为162万元，完成预算100%，主要用于食品药品监督一般行政管理运行。</w:t>
      </w:r>
    </w:p>
    <w:p>
      <w:pPr>
        <w:keepNext w:val="0"/>
        <w:keepLines w:val="0"/>
        <w:pageBreakBefore w:val="0"/>
        <w:widowControl w:val="0"/>
        <w:kinsoku/>
        <w:wordWrap/>
        <w:overflowPunct/>
        <w:topLinePunct w:val="0"/>
        <w:bidi w:val="0"/>
        <w:snapToGrid/>
        <w:spacing w:line="578" w:lineRule="exact"/>
        <w:ind w:firstLine="643" w:firstLineChars="200"/>
        <w:textAlignment w:val="auto"/>
        <w:rPr>
          <w:rStyle w:val="14"/>
          <w:rFonts w:hint="eastAsia" w:ascii="仿宋" w:hAnsi="仿宋" w:eastAsia="仿宋"/>
          <w:b w:val="0"/>
          <w:bCs w:val="0"/>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7. 医疗卫生与计划生育支出（210）食品和药品监督管理事务（21010）食品安全事务（2101016）:</w:t>
      </w:r>
      <w:r>
        <w:rPr>
          <w:rFonts w:hint="eastAsia" w:ascii="Times New Roman" w:hAnsi="Times New Roman" w:eastAsia="方正仿宋简体" w:cs="Times New Roman"/>
          <w:color w:val="000000"/>
          <w:sz w:val="32"/>
          <w:szCs w:val="32"/>
          <w:lang w:val="en-US" w:eastAsia="zh-CN"/>
        </w:rPr>
        <w:t>支出决算数为60万元，完成预算100%，主要用于食品安全管理事务。</w:t>
      </w:r>
    </w:p>
    <w:p>
      <w:pPr>
        <w:keepNext w:val="0"/>
        <w:keepLines w:val="0"/>
        <w:pageBreakBefore w:val="0"/>
        <w:widowControl w:val="0"/>
        <w:kinsoku/>
        <w:wordWrap/>
        <w:overflowPunct/>
        <w:topLinePunct w:val="0"/>
        <w:bidi w:val="0"/>
        <w:snapToGrid/>
        <w:spacing w:line="578" w:lineRule="exact"/>
        <w:ind w:firstLine="643" w:firstLineChars="200"/>
        <w:textAlignment w:val="auto"/>
        <w:rPr>
          <w:rStyle w:val="14"/>
          <w:rFonts w:hint="eastAsia" w:ascii="仿宋" w:hAnsi="仿宋" w:eastAsia="仿宋"/>
          <w:b w:val="0"/>
          <w:bCs w:val="0"/>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8. 医疗卫生与计划生育支出（210）食品和药品监督管理事务（21010）其他食品和药品监督管理事务支出（2101099）:</w:t>
      </w:r>
      <w:r>
        <w:rPr>
          <w:rFonts w:hint="eastAsia" w:ascii="Times New Roman" w:hAnsi="Times New Roman" w:eastAsia="方正仿宋简体" w:cs="Times New Roman"/>
          <w:color w:val="000000"/>
          <w:sz w:val="32"/>
          <w:szCs w:val="32"/>
          <w:lang w:val="en-US" w:eastAsia="zh-CN"/>
        </w:rPr>
        <w:t>支出决算数为79.06万元，完成预算76.24%，决算数小于预算数的原因是年末有结转结余24.64万元。</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9. 医疗卫生与计划生育支出（210）行政事业单位医疗（21011）行政单位医疗（2101101）:</w:t>
      </w:r>
      <w:r>
        <w:rPr>
          <w:rFonts w:hint="eastAsia" w:ascii="Times New Roman" w:hAnsi="Times New Roman" w:eastAsia="方正仿宋简体" w:cs="Times New Roman"/>
          <w:color w:val="000000"/>
          <w:sz w:val="32"/>
          <w:szCs w:val="32"/>
          <w:lang w:val="en-US" w:eastAsia="zh-CN"/>
        </w:rPr>
        <w:t>支出决算数为61.09万元，完成预算100%，主要为行政单位医疗保障。</w:t>
      </w:r>
    </w:p>
    <w:p>
      <w:pPr>
        <w:keepNext w:val="0"/>
        <w:keepLines w:val="0"/>
        <w:pageBreakBefore w:val="0"/>
        <w:widowControl w:val="0"/>
        <w:kinsoku/>
        <w:wordWrap/>
        <w:overflowPunct/>
        <w:topLinePunct w:val="0"/>
        <w:bidi w:val="0"/>
        <w:snapToGrid/>
        <w:spacing w:line="578" w:lineRule="exact"/>
        <w:ind w:firstLine="643" w:firstLineChars="200"/>
        <w:textAlignment w:val="auto"/>
        <w:rPr>
          <w:rStyle w:val="14"/>
          <w:rFonts w:hint="eastAsia" w:ascii="仿宋" w:hAnsi="仿宋" w:eastAsia="仿宋"/>
          <w:b w:val="0"/>
          <w:bCs w:val="0"/>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10.城乡社会支出（212）国有土地使用权出让收入及对应专项债务收入安排的支出（21208）国有土地使用权出让收入收入安排的支出（2120899）：</w:t>
      </w:r>
      <w:r>
        <w:rPr>
          <w:rFonts w:hint="eastAsia" w:ascii="Times New Roman" w:hAnsi="Times New Roman" w:eastAsia="方正仿宋简体" w:cs="Times New Roman"/>
          <w:color w:val="000000"/>
          <w:sz w:val="32"/>
          <w:szCs w:val="32"/>
          <w:lang w:val="en-US" w:eastAsia="zh-CN"/>
        </w:rPr>
        <w:t>支出决算数27万元，完成预算数100%，主要用于食品快速检验车地方配套资金支出。</w:t>
      </w:r>
    </w:p>
    <w:p>
      <w:pPr>
        <w:keepNext w:val="0"/>
        <w:keepLines w:val="0"/>
        <w:pageBreakBefore w:val="0"/>
        <w:widowControl w:val="0"/>
        <w:kinsoku/>
        <w:wordWrap/>
        <w:overflowPunct/>
        <w:topLinePunct w:val="0"/>
        <w:bidi w:val="0"/>
        <w:snapToGrid/>
        <w:spacing w:line="578" w:lineRule="exact"/>
        <w:ind w:firstLine="643" w:firstLineChars="200"/>
        <w:textAlignment w:val="auto"/>
        <w:rPr>
          <w:rStyle w:val="14"/>
          <w:rFonts w:hint="default" w:ascii="仿宋" w:hAnsi="仿宋" w:eastAsia="仿宋"/>
          <w:b w:val="0"/>
          <w:bCs w:val="0"/>
          <w:color w:val="000000"/>
          <w:sz w:val="32"/>
          <w:szCs w:val="32"/>
          <w:lang w:val="en-US" w:eastAsia="zh-CN"/>
        </w:rPr>
      </w:pPr>
      <w:r>
        <w:rPr>
          <w:rFonts w:hint="eastAsia" w:ascii="Times New Roman" w:hAnsi="Times New Roman" w:eastAsia="方正仿宋简体" w:cs="Times New Roman"/>
          <w:b/>
          <w:bCs/>
          <w:color w:val="000000"/>
          <w:sz w:val="32"/>
          <w:szCs w:val="32"/>
          <w:lang w:val="en-US" w:eastAsia="zh-CN"/>
        </w:rPr>
        <w:t>11.住房保障支出（221）住房改革支出（22102）住房公积金（2210201）：</w:t>
      </w:r>
      <w:r>
        <w:rPr>
          <w:rFonts w:hint="eastAsia" w:ascii="Times New Roman" w:hAnsi="Times New Roman" w:eastAsia="方正仿宋简体" w:cs="Times New Roman"/>
          <w:color w:val="000000"/>
          <w:sz w:val="32"/>
          <w:szCs w:val="32"/>
          <w:lang w:val="en-US" w:eastAsia="zh-CN"/>
        </w:rPr>
        <w:t>支出决算数为89.80万元，完成预算100%，主要为单位职工住房保障。</w:t>
      </w:r>
    </w:p>
    <w:p>
      <w:pPr>
        <w:keepNext w:val="0"/>
        <w:keepLines w:val="0"/>
        <w:pageBreakBefore w:val="0"/>
        <w:widowControl w:val="0"/>
        <w:tabs>
          <w:tab w:val="right" w:pos="8306"/>
        </w:tabs>
        <w:kinsoku/>
        <w:wordWrap/>
        <w:overflowPunct/>
        <w:topLinePunct w:val="0"/>
        <w:bidi w:val="0"/>
        <w:snapToGrid/>
        <w:spacing w:line="578" w:lineRule="exact"/>
        <w:ind w:firstLine="640"/>
        <w:textAlignment w:val="auto"/>
        <w:outlineLvl w:val="1"/>
        <w:rPr>
          <w:rStyle w:val="26"/>
        </w:rPr>
      </w:pPr>
      <w:bookmarkStart w:id="36" w:name="_Toc15377214"/>
      <w:bookmarkStart w:id="37" w:name="_Toc31232"/>
      <w:r>
        <w:rPr>
          <w:rFonts w:hint="eastAsia" w:ascii="方正黑体简体" w:hAnsi="方正黑体简体" w:eastAsia="方正黑体简体" w:cs="方正黑体简体"/>
          <w:color w:val="000000"/>
          <w:kern w:val="2"/>
          <w:sz w:val="32"/>
          <w:szCs w:val="32"/>
          <w:lang w:val="en-US" w:eastAsia="zh-CN" w:bidi="ar-SA"/>
        </w:rPr>
        <w:t>六、一般公共预算财政拨款基本支出决算情况说明</w:t>
      </w:r>
      <w:bookmarkEnd w:id="36"/>
      <w:bookmarkEnd w:id="37"/>
      <w:r>
        <w:rPr>
          <w:rStyle w:val="26"/>
          <w:rFonts w:ascii="黑体" w:hAnsi="黑体" w:eastAsia="黑体"/>
          <w:b w:val="0"/>
        </w:rPr>
        <w:tab/>
      </w:r>
    </w:p>
    <w:p>
      <w:pPr>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区食药监局</w:t>
      </w: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8年一般公共预算财政拨款基本支出</w:t>
      </w:r>
      <w:r>
        <w:rPr>
          <w:rFonts w:hint="eastAsia" w:ascii="Times New Roman" w:hAnsi="Times New Roman" w:eastAsia="方正仿宋简体" w:cs="Times New Roman"/>
          <w:color w:val="000000"/>
          <w:sz w:val="32"/>
          <w:szCs w:val="32"/>
          <w:lang w:val="en-US" w:eastAsia="zh-CN"/>
        </w:rPr>
        <w:t>1603.71</w:t>
      </w:r>
      <w:r>
        <w:rPr>
          <w:rFonts w:hint="eastAsia" w:ascii="Times New Roman" w:hAnsi="Times New Roman" w:eastAsia="方正仿宋简体" w:cs="Times New Roman"/>
          <w:color w:val="000000"/>
          <w:sz w:val="32"/>
          <w:szCs w:val="32"/>
          <w:lang w:eastAsia="zh-CN"/>
        </w:rPr>
        <w:t>万元，其中：</w:t>
      </w:r>
    </w:p>
    <w:p>
      <w:pPr>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人员经费</w:t>
      </w:r>
      <w:r>
        <w:rPr>
          <w:rFonts w:hint="eastAsia" w:ascii="Times New Roman" w:hAnsi="Times New Roman" w:eastAsia="方正仿宋简体" w:cs="Times New Roman"/>
          <w:color w:val="000000"/>
          <w:sz w:val="32"/>
          <w:szCs w:val="32"/>
          <w:lang w:val="en-US" w:eastAsia="zh-CN"/>
        </w:rPr>
        <w:t>1408.68</w:t>
      </w:r>
      <w:r>
        <w:rPr>
          <w:rFonts w:hint="eastAsia" w:ascii="Times New Roman" w:hAnsi="Times New Roman" w:eastAsia="方正仿宋简体" w:cs="Times New Roman"/>
          <w:color w:val="000000"/>
          <w:sz w:val="32"/>
          <w:szCs w:val="32"/>
          <w:lang w:eastAsia="zh-CN"/>
        </w:rPr>
        <w:t>万元，主要包括：基本工资、津贴补贴、奖金、伙食补助费、机关事业单位基本养老保险缴费、职业年金缴费、职工基本医疗保险缴费、其他社会保障缴费、住房公积金、其他工资福利支出、抚恤金、生活补助等。</w:t>
      </w:r>
      <w:r>
        <w:rPr>
          <w:rFonts w:hint="default" w:ascii="Times New Roman" w:hAnsi="Times New Roman" w:eastAsia="方正仿宋简体" w:cs="Times New Roman"/>
          <w:color w:val="000000"/>
          <w:sz w:val="32"/>
          <w:szCs w:val="32"/>
          <w:lang w:eastAsia="zh-CN"/>
        </w:rPr>
        <w:br w:type="textWrapping"/>
      </w:r>
      <w:r>
        <w:rPr>
          <w:rFonts w:hint="eastAsia" w:ascii="Times New Roman" w:hAnsi="Times New Roman" w:eastAsia="方正仿宋简体" w:cs="Times New Roman"/>
          <w:color w:val="000000"/>
          <w:sz w:val="32"/>
          <w:szCs w:val="32"/>
          <w:lang w:eastAsia="zh-CN"/>
        </w:rPr>
        <w:t>　　公用经费</w:t>
      </w:r>
      <w:r>
        <w:rPr>
          <w:rFonts w:hint="eastAsia" w:ascii="Times New Roman" w:hAnsi="Times New Roman" w:eastAsia="方正仿宋简体" w:cs="Times New Roman"/>
          <w:color w:val="000000"/>
          <w:sz w:val="32"/>
          <w:szCs w:val="32"/>
          <w:lang w:val="en-US" w:eastAsia="zh-CN"/>
        </w:rPr>
        <w:t>195.03</w:t>
      </w:r>
      <w:r>
        <w:rPr>
          <w:rFonts w:hint="eastAsia" w:ascii="Times New Roman" w:hAnsi="Times New Roman" w:eastAsia="方正仿宋简体" w:cs="Times New Roman"/>
          <w:color w:val="000000"/>
          <w:sz w:val="32"/>
          <w:szCs w:val="32"/>
          <w:lang w:eastAsia="zh-CN"/>
        </w:rPr>
        <w:t>万元，主要包括：办公费、印刷费、咨询费、电费、邮电费、物业管理费、差旅费、维修（护）费、租赁费、培训费、公务接待费、劳务费、委托业务费、工会经费、福利费、公务用车运行维护费、其他交通费、其他商品和服务支出、专用设备购置等。</w:t>
      </w:r>
    </w:p>
    <w:p>
      <w:pPr>
        <w:pStyle w:val="24"/>
        <w:keepNext w:val="0"/>
        <w:keepLines w:val="0"/>
        <w:pageBreakBefore w:val="0"/>
        <w:widowControl w:val="0"/>
        <w:numPr>
          <w:ilvl w:val="0"/>
          <w:numId w:val="0"/>
        </w:numPr>
        <w:kinsoku/>
        <w:wordWrap/>
        <w:overflowPunct/>
        <w:topLinePunct w:val="0"/>
        <w:bidi w:val="0"/>
        <w:snapToGrid/>
        <w:spacing w:line="578" w:lineRule="exact"/>
        <w:ind w:left="640" w:leftChars="0"/>
        <w:textAlignment w:val="auto"/>
        <w:outlineLvl w:val="1"/>
        <w:rPr>
          <w:rFonts w:hint="eastAsia" w:ascii="方正黑体简体" w:hAnsi="方正黑体简体" w:eastAsia="方正黑体简体" w:cs="方正黑体简体"/>
          <w:color w:val="000000"/>
          <w:sz w:val="32"/>
          <w:szCs w:val="32"/>
          <w:lang w:eastAsia="zh-CN"/>
        </w:rPr>
      </w:pPr>
      <w:bookmarkStart w:id="38" w:name="_Toc15377215"/>
      <w:bookmarkStart w:id="39" w:name="_Toc13349"/>
      <w:r>
        <w:rPr>
          <w:rFonts w:hint="eastAsia" w:ascii="方正黑体简体" w:hAnsi="方正黑体简体" w:eastAsia="方正黑体简体" w:cs="方正黑体简体"/>
          <w:color w:val="000000"/>
          <w:sz w:val="32"/>
          <w:szCs w:val="32"/>
          <w:lang w:eastAsia="zh-CN"/>
        </w:rPr>
        <w:t>七、“三公”经费财政拨款支出决算情况说明</w:t>
      </w:r>
      <w:bookmarkEnd w:id="38"/>
      <w:bookmarkEnd w:id="39"/>
    </w:p>
    <w:p>
      <w:pPr>
        <w:keepNext w:val="0"/>
        <w:keepLines w:val="0"/>
        <w:pageBreakBefore w:val="0"/>
        <w:widowControl w:val="0"/>
        <w:kinsoku/>
        <w:wordWrap/>
        <w:overflowPunct/>
        <w:topLinePunct w:val="0"/>
        <w:bidi w:val="0"/>
        <w:snapToGrid/>
        <w:spacing w:line="578" w:lineRule="exact"/>
        <w:ind w:firstLine="640" w:firstLineChars="200"/>
        <w:textAlignment w:val="auto"/>
        <w:outlineLvl w:val="2"/>
        <w:rPr>
          <w:rFonts w:hint="eastAsia" w:ascii="方正楷体简体" w:hAnsi="方正楷体简体" w:eastAsia="方正楷体简体" w:cs="方正楷体简体"/>
          <w:b w:val="0"/>
          <w:bCs/>
          <w:color w:val="000000"/>
          <w:sz w:val="32"/>
          <w:szCs w:val="32"/>
        </w:rPr>
      </w:pPr>
      <w:bookmarkStart w:id="40" w:name="_Toc15377216"/>
      <w:r>
        <w:rPr>
          <w:rFonts w:hint="eastAsia" w:ascii="方正楷体简体" w:hAnsi="方正楷体简体" w:eastAsia="方正楷体简体" w:cs="方正楷体简体"/>
          <w:b w:val="0"/>
          <w:bCs/>
          <w:color w:val="000000"/>
          <w:sz w:val="32"/>
          <w:szCs w:val="32"/>
        </w:rPr>
        <w:t>（一）“三公”经费财政拨款支出决算总体情况说明</w:t>
      </w:r>
      <w:bookmarkEnd w:id="40"/>
    </w:p>
    <w:p>
      <w:pPr>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区食药监局</w:t>
      </w: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8年“三公”经费财政拨款支出决算为</w:t>
      </w:r>
      <w:r>
        <w:rPr>
          <w:rFonts w:hint="eastAsia" w:ascii="Times New Roman" w:hAnsi="Times New Roman" w:eastAsia="方正仿宋简体" w:cs="Times New Roman"/>
          <w:color w:val="000000"/>
          <w:sz w:val="32"/>
          <w:szCs w:val="32"/>
          <w:lang w:val="en-US" w:eastAsia="zh-CN"/>
        </w:rPr>
        <w:t>13.37</w:t>
      </w:r>
      <w:r>
        <w:rPr>
          <w:rFonts w:hint="eastAsia" w:ascii="Times New Roman" w:hAnsi="Times New Roman" w:eastAsia="方正仿宋简体" w:cs="Times New Roman"/>
          <w:color w:val="000000"/>
          <w:sz w:val="32"/>
          <w:szCs w:val="32"/>
          <w:lang w:eastAsia="zh-CN"/>
        </w:rPr>
        <w:t>万元，完成预算</w:t>
      </w:r>
      <w:r>
        <w:rPr>
          <w:rFonts w:hint="eastAsia" w:ascii="Times New Roman" w:hAnsi="Times New Roman" w:eastAsia="方正仿宋简体" w:cs="Times New Roman"/>
          <w:color w:val="000000"/>
          <w:sz w:val="32"/>
          <w:szCs w:val="32"/>
          <w:lang w:val="en-US" w:eastAsia="zh-CN"/>
        </w:rPr>
        <w:t>76.4</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，决算数小于预算数的主要原因是年末调整预算公务车运行费用。</w:t>
      </w:r>
    </w:p>
    <w:p>
      <w:pPr>
        <w:keepNext w:val="0"/>
        <w:keepLines w:val="0"/>
        <w:pageBreakBefore w:val="0"/>
        <w:widowControl w:val="0"/>
        <w:kinsoku/>
        <w:wordWrap/>
        <w:overflowPunct/>
        <w:topLinePunct w:val="0"/>
        <w:bidi w:val="0"/>
        <w:snapToGrid/>
        <w:spacing w:line="578" w:lineRule="exact"/>
        <w:ind w:firstLine="640"/>
        <w:textAlignment w:val="auto"/>
        <w:outlineLvl w:val="2"/>
        <w:rPr>
          <w:rFonts w:hint="eastAsia" w:ascii="方正楷体简体" w:hAnsi="方正楷体简体" w:eastAsia="方正楷体简体" w:cs="方正楷体简体"/>
          <w:b w:val="0"/>
          <w:bCs/>
          <w:color w:val="000000"/>
          <w:sz w:val="32"/>
          <w:szCs w:val="32"/>
        </w:rPr>
      </w:pPr>
      <w:bookmarkStart w:id="41" w:name="_Toc15377217"/>
      <w:r>
        <w:rPr>
          <w:rFonts w:hint="eastAsia" w:ascii="方正楷体简体" w:hAnsi="方正楷体简体" w:eastAsia="方正楷体简体" w:cs="方正楷体简体"/>
          <w:b w:val="0"/>
          <w:bCs/>
          <w:color w:val="000000"/>
          <w:sz w:val="32"/>
          <w:szCs w:val="32"/>
        </w:rPr>
        <w:t>（二）“三公”经费财政拨款支出决算具体情况说明</w:t>
      </w:r>
      <w:bookmarkEnd w:id="41"/>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8年“三公”经费财政拨款支出决算中，区食药监局无因公出国（境）费支出；公务用车购置及运行维护费支出决算</w:t>
      </w:r>
      <w:r>
        <w:rPr>
          <w:rFonts w:hint="eastAsia" w:ascii="Times New Roman" w:hAnsi="Times New Roman" w:eastAsia="方正仿宋简体" w:cs="Times New Roman"/>
          <w:color w:val="000000"/>
          <w:sz w:val="32"/>
          <w:szCs w:val="32"/>
          <w:lang w:val="en-US" w:eastAsia="zh-CN"/>
        </w:rPr>
        <w:t>9.88</w:t>
      </w:r>
      <w:r>
        <w:rPr>
          <w:rFonts w:hint="eastAsia" w:ascii="Times New Roman" w:hAnsi="Times New Roman" w:eastAsia="方正仿宋简体" w:cs="Times New Roman"/>
          <w:color w:val="000000"/>
          <w:sz w:val="32"/>
          <w:szCs w:val="32"/>
          <w:lang w:eastAsia="zh-CN"/>
        </w:rPr>
        <w:t>万元，占</w:t>
      </w:r>
      <w:r>
        <w:rPr>
          <w:rFonts w:hint="eastAsia" w:ascii="Times New Roman" w:hAnsi="Times New Roman" w:eastAsia="方正仿宋简体" w:cs="Times New Roman"/>
          <w:color w:val="000000"/>
          <w:sz w:val="32"/>
          <w:szCs w:val="32"/>
          <w:lang w:val="en-US" w:eastAsia="zh-CN"/>
        </w:rPr>
        <w:t>73.90</w:t>
      </w:r>
      <w:r>
        <w:rPr>
          <w:rFonts w:hint="eastAsia" w:ascii="Times New Roman" w:hAnsi="Times New Roman" w:eastAsia="方正仿宋简体" w:cs="Times New Roman"/>
          <w:color w:val="000000"/>
          <w:sz w:val="32"/>
          <w:szCs w:val="32"/>
          <w:lang w:eastAsia="zh-CN"/>
        </w:rPr>
        <w:t>%；公务接待费支出决算3.</w:t>
      </w:r>
      <w:r>
        <w:rPr>
          <w:rFonts w:hint="eastAsia" w:ascii="Times New Roman" w:hAnsi="Times New Roman" w:eastAsia="方正仿宋简体" w:cs="Times New Roman"/>
          <w:color w:val="000000"/>
          <w:sz w:val="32"/>
          <w:szCs w:val="32"/>
          <w:lang w:val="en-US" w:eastAsia="zh-CN"/>
        </w:rPr>
        <w:t>49</w:t>
      </w:r>
      <w:r>
        <w:rPr>
          <w:rFonts w:hint="eastAsia" w:ascii="Times New Roman" w:hAnsi="Times New Roman" w:eastAsia="方正仿宋简体" w:cs="Times New Roman"/>
          <w:color w:val="000000"/>
          <w:sz w:val="32"/>
          <w:szCs w:val="32"/>
          <w:lang w:eastAsia="zh-CN"/>
        </w:rPr>
        <w:t>万元，占26.1%。具体情况如下：</w:t>
      </w:r>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（图8：“三公”经费财政拨款支出结构）（饼状图）</w:t>
      </w:r>
    </w:p>
    <w:p>
      <w:pPr>
        <w:keepNext w:val="0"/>
        <w:keepLines w:val="0"/>
        <w:pageBreakBefore w:val="0"/>
        <w:widowControl w:val="0"/>
        <w:kinsoku/>
        <w:wordWrap/>
        <w:overflowPunct/>
        <w:topLinePunct w:val="0"/>
        <w:bidi w:val="0"/>
        <w:snapToGrid/>
        <w:spacing w:line="578" w:lineRule="exact"/>
        <w:ind w:firstLine="640"/>
        <w:textAlignment w:val="auto"/>
        <w:rPr>
          <w:rFonts w:hint="eastAsia" w:ascii="仿宋" w:hAnsi="仿宋" w:eastAsia="仿宋"/>
          <w:color w:val="000000"/>
          <w:sz w:val="32"/>
          <w:szCs w:val="32"/>
        </w:rPr>
      </w:pPr>
      <w:r>
        <w:rPr>
          <w:rFonts w:hint="eastAsia" w:eastAsia="仿宋_GB2312"/>
          <w:color w:val="000000"/>
          <w:sz w:val="32"/>
          <w:szCs w:val="32"/>
        </w:rPr>
        <w:pict>
          <v:shape id="_x0000_s1032" o:spid="_x0000_s1032" o:spt="75" type="#_x0000_t75" style="position:absolute;left:0pt;margin-left:30.65pt;margin-top:0.35pt;height:157.35pt;width:360pt;z-index:251681792;mso-width-relative:page;mso-height-relative:page;" o:ole="t" filled="f" o:preferrelative="t" stroked="f" coordsize="21600,21600">
            <v:path/>
            <v:fill on="f" focussize="0,0"/>
            <v:stroke on="f"/>
            <v:imagedata r:id="rId18" o:title=""/>
            <o:lock v:ext="edit" aspectratio="t"/>
          </v:shape>
          <o:OLEObject Type="Embed" ProgID="MSGraph.Chart.8" ShapeID="_x0000_s1032" DrawAspect="Content" ObjectID="_1468075731" r:id="rId17">
            <o:LockedField>false</o:LockedField>
          </o:OLEObject>
        </w:pict>
      </w:r>
    </w:p>
    <w:p>
      <w:pPr>
        <w:keepNext w:val="0"/>
        <w:keepLines w:val="0"/>
        <w:pageBreakBefore w:val="0"/>
        <w:widowControl w:val="0"/>
        <w:kinsoku/>
        <w:wordWrap/>
        <w:overflowPunct/>
        <w:topLinePunct w:val="0"/>
        <w:bidi w:val="0"/>
        <w:snapToGrid/>
        <w:spacing w:line="578" w:lineRule="exact"/>
        <w:ind w:firstLine="640"/>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0"/>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0"/>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b/>
          <w:bCs/>
          <w:color w:val="000000"/>
          <w:sz w:val="32"/>
          <w:szCs w:val="32"/>
          <w:lang w:val="en-US" w:eastAsia="zh-CN"/>
        </w:rPr>
        <w:t>1.因公出国（境）经费支出，</w:t>
      </w: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val="en-US" w:eastAsia="zh-CN"/>
        </w:rPr>
        <w:t>8</w:t>
      </w:r>
      <w:r>
        <w:rPr>
          <w:rFonts w:hint="default" w:ascii="Times New Roman" w:hAnsi="Times New Roman" w:eastAsia="方正仿宋简体" w:cs="Times New Roman"/>
          <w:color w:val="000000"/>
          <w:sz w:val="32"/>
          <w:szCs w:val="32"/>
          <w:lang w:eastAsia="zh-CN"/>
        </w:rPr>
        <w:t>年</w:t>
      </w:r>
      <w:r>
        <w:rPr>
          <w:rFonts w:hint="eastAsia" w:ascii="Times New Roman" w:hAnsi="Times New Roman" w:eastAsia="方正仿宋简体" w:cs="Times New Roman"/>
          <w:color w:val="000000"/>
          <w:sz w:val="32"/>
          <w:szCs w:val="32"/>
          <w:lang w:eastAsia="zh-CN"/>
        </w:rPr>
        <w:t>区食药监局</w:t>
      </w:r>
      <w:r>
        <w:rPr>
          <w:rFonts w:hint="default" w:ascii="Times New Roman" w:hAnsi="Times New Roman" w:eastAsia="方正仿宋简体" w:cs="Times New Roman"/>
          <w:color w:val="000000"/>
          <w:sz w:val="32"/>
          <w:szCs w:val="32"/>
          <w:lang w:eastAsia="zh-CN"/>
        </w:rPr>
        <w:t>无因公出国（境）</w:t>
      </w:r>
      <w:r>
        <w:rPr>
          <w:rFonts w:hint="eastAsia" w:ascii="Times New Roman" w:hAnsi="Times New Roman" w:eastAsia="方正仿宋简体" w:cs="Times New Roman"/>
          <w:color w:val="000000"/>
          <w:sz w:val="32"/>
          <w:szCs w:val="32"/>
          <w:lang w:eastAsia="zh-CN"/>
        </w:rPr>
        <w:t>经费支出</w:t>
      </w:r>
      <w:r>
        <w:rPr>
          <w:rFonts w:hint="default"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方正仿宋简体" w:cs="Times New Roman"/>
          <w:color w:val="000000"/>
          <w:sz w:val="32"/>
          <w:szCs w:val="32"/>
          <w:lang w:eastAsia="zh-CN"/>
        </w:rPr>
      </w:pPr>
      <w:bookmarkStart w:id="42" w:name="_Toc15377218"/>
      <w:r>
        <w:rPr>
          <w:rFonts w:hint="eastAsia" w:ascii="Times New Roman" w:hAnsi="Times New Roman" w:eastAsia="方正仿宋简体" w:cs="Times New Roman"/>
          <w:b/>
          <w:bCs/>
          <w:color w:val="000000"/>
          <w:sz w:val="32"/>
          <w:szCs w:val="32"/>
          <w:lang w:val="en-US" w:eastAsia="zh-CN"/>
        </w:rPr>
        <w:t>2.公务用车购置及运行维护费支出</w:t>
      </w:r>
      <w:r>
        <w:rPr>
          <w:rFonts w:hint="eastAsia" w:eastAsia="仿宋_GB2312"/>
          <w:color w:val="000000"/>
          <w:sz w:val="32"/>
          <w:szCs w:val="32"/>
        </w:rPr>
        <w:t>9.</w:t>
      </w:r>
      <w:r>
        <w:rPr>
          <w:rFonts w:hint="eastAsia" w:eastAsia="仿宋_GB2312"/>
          <w:color w:val="000000"/>
          <w:sz w:val="32"/>
          <w:szCs w:val="32"/>
          <w:lang w:val="en-US" w:eastAsia="zh-CN"/>
        </w:rPr>
        <w:t>88</w:t>
      </w:r>
      <w:r>
        <w:rPr>
          <w:rFonts w:eastAsia="仿宋_GB2312"/>
          <w:color w:val="000000"/>
          <w:sz w:val="32"/>
          <w:szCs w:val="32"/>
        </w:rPr>
        <w:t>万元</w:t>
      </w:r>
      <w:r>
        <w:rPr>
          <w:rFonts w:hint="eastAsia" w:eastAsia="仿宋_GB2312"/>
          <w:color w:val="000000"/>
          <w:sz w:val="32"/>
          <w:szCs w:val="32"/>
        </w:rPr>
        <w:t>。</w:t>
      </w:r>
      <w:r>
        <w:rPr>
          <w:rFonts w:hint="eastAsia"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val="en-US" w:eastAsia="zh-CN"/>
        </w:rPr>
        <w:t>8</w:t>
      </w:r>
      <w:r>
        <w:rPr>
          <w:rFonts w:hint="eastAsia" w:ascii="Times New Roman" w:hAnsi="Times New Roman" w:eastAsia="方正仿宋简体" w:cs="Times New Roman"/>
          <w:color w:val="000000"/>
          <w:sz w:val="32"/>
          <w:szCs w:val="32"/>
          <w:lang w:eastAsia="zh-CN"/>
        </w:rPr>
        <w:t>年区食药监局无公务用车购置支出。</w:t>
      </w:r>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b/>
          <w:bCs/>
          <w:color w:val="000000"/>
          <w:sz w:val="32"/>
          <w:szCs w:val="32"/>
          <w:lang w:val="en-US" w:eastAsia="zh-CN"/>
        </w:rPr>
        <w:t>公务用车运行维护费支出</w:t>
      </w:r>
      <w:r>
        <w:rPr>
          <w:rFonts w:hint="eastAsia" w:eastAsia="仿宋_GB2312"/>
          <w:color w:val="000000"/>
          <w:sz w:val="32"/>
          <w:szCs w:val="32"/>
        </w:rPr>
        <w:t>9.</w:t>
      </w:r>
      <w:r>
        <w:rPr>
          <w:rFonts w:hint="eastAsia" w:eastAsia="仿宋_GB2312"/>
          <w:color w:val="000000"/>
          <w:sz w:val="32"/>
          <w:szCs w:val="32"/>
          <w:lang w:val="en-US" w:eastAsia="zh-CN"/>
        </w:rPr>
        <w:t>88</w:t>
      </w:r>
      <w:r>
        <w:rPr>
          <w:rFonts w:eastAsia="仿宋_GB2312"/>
          <w:color w:val="000000"/>
          <w:sz w:val="32"/>
          <w:szCs w:val="32"/>
        </w:rPr>
        <w:t>万元，</w:t>
      </w:r>
      <w:r>
        <w:rPr>
          <w:rFonts w:hint="eastAsia" w:ascii="Times New Roman" w:hAnsi="Times New Roman" w:eastAsia="方正仿宋简体" w:cs="Times New Roman"/>
          <w:color w:val="000000"/>
          <w:sz w:val="32"/>
          <w:szCs w:val="32"/>
          <w:lang w:eastAsia="zh-CN"/>
        </w:rPr>
        <w:t>主要</w:t>
      </w:r>
      <w:r>
        <w:rPr>
          <w:rFonts w:hint="default" w:ascii="Times New Roman" w:hAnsi="Times New Roman" w:eastAsia="方正仿宋简体" w:cs="Times New Roman"/>
          <w:color w:val="000000"/>
          <w:sz w:val="32"/>
          <w:szCs w:val="32"/>
          <w:lang w:eastAsia="zh-CN"/>
        </w:rPr>
        <w:t>用于食品药品及质量技术监督等所需的公务用车燃料费、维修费、过路过桥费、保险费等支出。</w:t>
      </w:r>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公务用车购置及运行维护费支出决算比</w:t>
      </w: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lang w:eastAsia="zh-CN"/>
        </w:rPr>
        <w:t>年下降</w:t>
      </w:r>
      <w:r>
        <w:rPr>
          <w:rFonts w:hint="eastAsia" w:ascii="Times New Roman" w:hAnsi="Times New Roman" w:eastAsia="方正仿宋简体" w:cs="Times New Roman"/>
          <w:color w:val="000000"/>
          <w:sz w:val="32"/>
          <w:szCs w:val="32"/>
          <w:lang w:val="en-US" w:eastAsia="zh-CN"/>
        </w:rPr>
        <w:t>0.3</w:t>
      </w:r>
      <w:r>
        <w:rPr>
          <w:rFonts w:hint="default" w:ascii="Times New Roman" w:hAnsi="Times New Roman" w:eastAsia="方正仿宋简体" w:cs="Times New Roman"/>
          <w:color w:val="000000"/>
          <w:sz w:val="32"/>
          <w:szCs w:val="32"/>
          <w:lang w:eastAsia="zh-CN"/>
        </w:rPr>
        <w:t>%，主要原因是</w:t>
      </w:r>
      <w:r>
        <w:rPr>
          <w:rFonts w:hint="eastAsia" w:ascii="Times New Roman" w:hAnsi="Times New Roman" w:eastAsia="方正仿宋简体" w:cs="Times New Roman"/>
          <w:color w:val="000000"/>
          <w:sz w:val="32"/>
          <w:szCs w:val="32"/>
          <w:lang w:eastAsia="zh-CN"/>
        </w:rPr>
        <w:t>公务用车运行费减少。</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b/>
          <w:bCs/>
          <w:color w:val="000000"/>
          <w:sz w:val="32"/>
          <w:szCs w:val="32"/>
          <w:lang w:val="en-US" w:eastAsia="zh-CN"/>
        </w:rPr>
        <w:t>3.公务接待费支出</w:t>
      </w:r>
      <w:r>
        <w:rPr>
          <w:rFonts w:eastAsia="仿宋_GB2312"/>
          <w:color w:val="000000"/>
          <w:sz w:val="32"/>
          <w:szCs w:val="32"/>
        </w:rPr>
        <w:t>3.</w:t>
      </w:r>
      <w:r>
        <w:rPr>
          <w:rFonts w:hint="eastAsia" w:eastAsia="仿宋_GB2312"/>
          <w:color w:val="000000"/>
          <w:sz w:val="32"/>
          <w:szCs w:val="32"/>
          <w:lang w:val="en-US" w:eastAsia="zh-CN"/>
        </w:rPr>
        <w:t>49</w:t>
      </w:r>
      <w:r>
        <w:rPr>
          <w:rFonts w:eastAsia="仿宋_GB2312"/>
          <w:color w:val="000000"/>
          <w:sz w:val="32"/>
          <w:szCs w:val="32"/>
        </w:rPr>
        <w:t>万元</w:t>
      </w:r>
      <w:r>
        <w:rPr>
          <w:rFonts w:hint="eastAsia" w:eastAsia="仿宋_GB2312"/>
          <w:color w:val="000000"/>
          <w:sz w:val="32"/>
          <w:szCs w:val="32"/>
        </w:rPr>
        <w:t>。</w:t>
      </w:r>
      <w:r>
        <w:rPr>
          <w:rFonts w:hint="default" w:ascii="Times New Roman" w:hAnsi="Times New Roman" w:eastAsia="方正仿宋简体" w:cs="Times New Roman"/>
          <w:color w:val="000000"/>
          <w:sz w:val="32"/>
          <w:szCs w:val="32"/>
          <w:lang w:eastAsia="zh-CN"/>
        </w:rPr>
        <w:t>主要用于执行公务、开展业务活动开支的交通费、住宿费、用餐费等。国内公务接待5</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lang w:eastAsia="zh-CN"/>
        </w:rPr>
        <w:t>批次，</w:t>
      </w:r>
      <w:r>
        <w:rPr>
          <w:rFonts w:hint="eastAsia" w:ascii="Times New Roman" w:hAnsi="Times New Roman" w:eastAsia="方正仿宋简体" w:cs="Times New Roman"/>
          <w:color w:val="000000"/>
          <w:sz w:val="32"/>
          <w:szCs w:val="32"/>
          <w:lang w:eastAsia="zh-CN"/>
        </w:rPr>
        <w:t>4</w:t>
      </w:r>
      <w:r>
        <w:rPr>
          <w:rFonts w:hint="eastAsia" w:ascii="Times New Roman" w:hAnsi="Times New Roman" w:eastAsia="方正仿宋简体" w:cs="Times New Roman"/>
          <w:color w:val="000000"/>
          <w:sz w:val="32"/>
          <w:szCs w:val="32"/>
          <w:lang w:val="en-US" w:eastAsia="zh-CN"/>
        </w:rPr>
        <w:t>28</w:t>
      </w:r>
      <w:r>
        <w:rPr>
          <w:rFonts w:hint="default" w:ascii="Times New Roman" w:hAnsi="Times New Roman" w:eastAsia="方正仿宋简体" w:cs="Times New Roman"/>
          <w:color w:val="000000"/>
          <w:sz w:val="32"/>
          <w:szCs w:val="32"/>
          <w:lang w:eastAsia="zh-CN"/>
        </w:rPr>
        <w:t>余人，共计支出3.</w:t>
      </w:r>
      <w:r>
        <w:rPr>
          <w:rFonts w:hint="eastAsia" w:ascii="Times New Roman" w:hAnsi="Times New Roman" w:eastAsia="方正仿宋简体" w:cs="Times New Roman"/>
          <w:color w:val="000000"/>
          <w:sz w:val="32"/>
          <w:szCs w:val="32"/>
          <w:lang w:val="en-US" w:eastAsia="zh-CN"/>
        </w:rPr>
        <w:t>49</w:t>
      </w:r>
      <w:r>
        <w:rPr>
          <w:rFonts w:hint="default" w:ascii="Times New Roman" w:hAnsi="Times New Roman" w:eastAsia="方正仿宋简体" w:cs="Times New Roman"/>
          <w:color w:val="000000"/>
          <w:sz w:val="32"/>
          <w:szCs w:val="32"/>
          <w:lang w:eastAsia="zh-CN"/>
        </w:rPr>
        <w:t>万元，具体内容包括：食品药品监督管理事务日常公务接待。较201</w:t>
      </w:r>
      <w:r>
        <w:rPr>
          <w:rFonts w:hint="eastAsia"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lang w:eastAsia="zh-CN"/>
        </w:rPr>
        <w:t>年决算数下降</w:t>
      </w:r>
      <w:r>
        <w:rPr>
          <w:rFonts w:hint="eastAsia" w:ascii="Times New Roman" w:hAnsi="Times New Roman" w:eastAsia="方正仿宋简体" w:cs="Times New Roman"/>
          <w:color w:val="000000"/>
          <w:sz w:val="32"/>
          <w:szCs w:val="32"/>
          <w:lang w:val="en-US" w:eastAsia="zh-CN"/>
        </w:rPr>
        <w:t>0.3</w:t>
      </w:r>
      <w:r>
        <w:rPr>
          <w:rFonts w:hint="default" w:ascii="Times New Roman" w:hAnsi="Times New Roman" w:eastAsia="方正仿宋简体" w:cs="Times New Roman"/>
          <w:color w:val="000000"/>
          <w:sz w:val="32"/>
          <w:szCs w:val="32"/>
          <w:lang w:eastAsia="zh-CN"/>
        </w:rPr>
        <w:t>%，主要原因是公务接待相对减少。</w:t>
      </w:r>
    </w:p>
    <w:p>
      <w:pPr>
        <w:pStyle w:val="24"/>
        <w:keepNext w:val="0"/>
        <w:keepLines w:val="0"/>
        <w:pageBreakBefore w:val="0"/>
        <w:widowControl w:val="0"/>
        <w:numPr>
          <w:ilvl w:val="0"/>
          <w:numId w:val="0"/>
        </w:numPr>
        <w:kinsoku/>
        <w:wordWrap/>
        <w:overflowPunct/>
        <w:topLinePunct w:val="0"/>
        <w:bidi w:val="0"/>
        <w:snapToGrid/>
        <w:spacing w:line="578" w:lineRule="exact"/>
        <w:ind w:left="640" w:leftChars="0"/>
        <w:textAlignment w:val="auto"/>
        <w:outlineLvl w:val="1"/>
        <w:rPr>
          <w:rFonts w:hint="eastAsia" w:ascii="方正黑体简体" w:hAnsi="方正黑体简体" w:eastAsia="方正黑体简体" w:cs="方正黑体简体"/>
          <w:color w:val="000000"/>
          <w:sz w:val="32"/>
          <w:szCs w:val="32"/>
          <w:lang w:eastAsia="zh-CN"/>
        </w:rPr>
      </w:pPr>
      <w:bookmarkStart w:id="43" w:name="_Toc31934"/>
      <w:r>
        <w:rPr>
          <w:rFonts w:hint="eastAsia" w:ascii="方正黑体简体" w:hAnsi="方正黑体简体" w:eastAsia="方正黑体简体" w:cs="方正黑体简体"/>
          <w:color w:val="000000"/>
          <w:sz w:val="32"/>
          <w:szCs w:val="32"/>
          <w:lang w:eastAsia="zh-CN"/>
        </w:rPr>
        <w:t>八、政府性基金预算支出决算情况说明</w:t>
      </w:r>
      <w:bookmarkEnd w:id="42"/>
      <w:bookmarkEnd w:id="43"/>
    </w:p>
    <w:p>
      <w:pPr>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8年政府性基金预算拨款支出</w:t>
      </w:r>
      <w:r>
        <w:rPr>
          <w:rFonts w:hint="eastAsia" w:ascii="Times New Roman" w:hAnsi="Times New Roman" w:eastAsia="方正仿宋简体" w:cs="Times New Roman"/>
          <w:color w:val="000000"/>
          <w:sz w:val="32"/>
          <w:szCs w:val="32"/>
          <w:lang w:val="en-US" w:eastAsia="zh-CN"/>
        </w:rPr>
        <w:t>27</w:t>
      </w:r>
      <w:r>
        <w:rPr>
          <w:rFonts w:hint="eastAsia" w:ascii="Times New Roman" w:hAnsi="Times New Roman" w:eastAsia="方正仿宋简体" w:cs="Times New Roman"/>
          <w:color w:val="000000"/>
          <w:sz w:val="32"/>
          <w:szCs w:val="32"/>
          <w:lang w:eastAsia="zh-CN"/>
        </w:rPr>
        <w:t>万元。</w:t>
      </w:r>
    </w:p>
    <w:p>
      <w:pPr>
        <w:pStyle w:val="24"/>
        <w:keepNext w:val="0"/>
        <w:keepLines w:val="0"/>
        <w:pageBreakBefore w:val="0"/>
        <w:widowControl w:val="0"/>
        <w:numPr>
          <w:ilvl w:val="0"/>
          <w:numId w:val="0"/>
        </w:numPr>
        <w:kinsoku/>
        <w:wordWrap/>
        <w:overflowPunct/>
        <w:topLinePunct w:val="0"/>
        <w:bidi w:val="0"/>
        <w:snapToGrid/>
        <w:spacing w:line="578" w:lineRule="exact"/>
        <w:ind w:left="640" w:leftChars="0"/>
        <w:textAlignment w:val="auto"/>
        <w:outlineLvl w:val="1"/>
        <w:rPr>
          <w:rFonts w:hint="eastAsia" w:ascii="方正黑体简体" w:hAnsi="方正黑体简体" w:eastAsia="方正黑体简体" w:cs="方正黑体简体"/>
          <w:color w:val="000000"/>
          <w:sz w:val="32"/>
          <w:szCs w:val="32"/>
          <w:lang w:eastAsia="zh-CN"/>
        </w:rPr>
      </w:pPr>
      <w:bookmarkStart w:id="44" w:name="_Toc15377219"/>
      <w:bookmarkStart w:id="45" w:name="_Toc26055"/>
      <w:r>
        <w:rPr>
          <w:rFonts w:hint="eastAsia" w:ascii="方正黑体简体" w:hAnsi="方正黑体简体" w:eastAsia="方正黑体简体" w:cs="方正黑体简体"/>
          <w:color w:val="000000"/>
          <w:sz w:val="32"/>
          <w:szCs w:val="32"/>
          <w:lang w:eastAsia="zh-CN"/>
        </w:rPr>
        <w:t>九、国有资本经营预算支出决算情况说明</w:t>
      </w:r>
      <w:bookmarkEnd w:id="44"/>
      <w:bookmarkEnd w:id="45"/>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8年区食药监局无国有资本经营预算拨款支出。</w:t>
      </w:r>
    </w:p>
    <w:p>
      <w:pPr>
        <w:pStyle w:val="24"/>
        <w:keepNext w:val="0"/>
        <w:keepLines w:val="0"/>
        <w:pageBreakBefore w:val="0"/>
        <w:widowControl w:val="0"/>
        <w:numPr>
          <w:ilvl w:val="0"/>
          <w:numId w:val="0"/>
        </w:numPr>
        <w:kinsoku/>
        <w:wordWrap/>
        <w:overflowPunct/>
        <w:topLinePunct w:val="0"/>
        <w:bidi w:val="0"/>
        <w:snapToGrid/>
        <w:spacing w:line="578" w:lineRule="exact"/>
        <w:ind w:left="640" w:leftChars="0"/>
        <w:textAlignment w:val="auto"/>
        <w:outlineLvl w:val="1"/>
        <w:rPr>
          <w:rFonts w:hint="eastAsia" w:ascii="方正黑体简体" w:hAnsi="方正黑体简体" w:eastAsia="方正黑体简体" w:cs="方正黑体简体"/>
          <w:color w:val="000000"/>
          <w:sz w:val="32"/>
          <w:szCs w:val="32"/>
          <w:lang w:eastAsia="zh-CN"/>
        </w:rPr>
      </w:pPr>
      <w:bookmarkStart w:id="46" w:name="_Toc10848"/>
      <w:r>
        <w:rPr>
          <w:rFonts w:hint="eastAsia" w:ascii="方正黑体简体" w:hAnsi="方正黑体简体" w:eastAsia="方正黑体简体" w:cs="方正黑体简体"/>
          <w:color w:val="000000"/>
          <w:sz w:val="32"/>
          <w:szCs w:val="32"/>
          <w:lang w:eastAsia="zh-CN"/>
        </w:rPr>
        <w:t>十、预算绩效情况说明</w:t>
      </w:r>
      <w:bookmarkEnd w:id="46"/>
    </w:p>
    <w:p>
      <w:pPr>
        <w:pStyle w:val="24"/>
        <w:keepNext w:val="0"/>
        <w:keepLines w:val="0"/>
        <w:pageBreakBefore w:val="0"/>
        <w:widowControl w:val="0"/>
        <w:numPr>
          <w:ilvl w:val="0"/>
          <w:numId w:val="0"/>
        </w:numPr>
        <w:kinsoku/>
        <w:wordWrap/>
        <w:overflowPunct/>
        <w:topLinePunct w:val="0"/>
        <w:bidi w:val="0"/>
        <w:snapToGrid/>
        <w:spacing w:line="578" w:lineRule="exact"/>
        <w:ind w:left="640" w:leftChars="0"/>
        <w:textAlignment w:val="auto"/>
        <w:outlineLvl w:val="9"/>
        <w:rPr>
          <w:rFonts w:hint="eastAsia" w:ascii="方正楷体简体" w:hAnsi="方正楷体简体" w:eastAsia="方正楷体简体" w:cs="方正楷体简体"/>
          <w:color w:val="000000"/>
          <w:sz w:val="32"/>
          <w:szCs w:val="32"/>
          <w:lang w:eastAsia="zh-CN"/>
        </w:rPr>
      </w:pPr>
      <w:r>
        <w:rPr>
          <w:rFonts w:hint="eastAsia" w:ascii="方正楷体简体" w:hAnsi="方正楷体简体" w:eastAsia="方正楷体简体" w:cs="方正楷体简体"/>
          <w:color w:val="000000"/>
          <w:sz w:val="32"/>
          <w:szCs w:val="32"/>
          <w:lang w:eastAsia="zh-CN"/>
        </w:rPr>
        <w:t>（一）预算绩效管理工作开展情况</w:t>
      </w:r>
    </w:p>
    <w:p>
      <w:pPr>
        <w:keepNext w:val="0"/>
        <w:keepLines w:val="0"/>
        <w:pageBreakBefore w:val="0"/>
        <w:widowControl w:val="0"/>
        <w:kinsoku/>
        <w:wordWrap/>
        <w:overflowPunct/>
        <w:topLinePunct w:val="0"/>
        <w:bidi w:val="0"/>
        <w:snapToGrid/>
        <w:spacing w:line="578" w:lineRule="exact"/>
        <w:ind w:firstLine="640"/>
        <w:textAlignment w:val="auto"/>
        <w:rPr>
          <w:rFonts w:hint="eastAsia" w:eastAsia="方正仿宋简体" w:cs="Times New Roman"/>
          <w:color w:val="000000"/>
          <w:sz w:val="32"/>
          <w:szCs w:val="32"/>
          <w:lang w:val="en-US" w:eastAsia="zh-CN"/>
        </w:rPr>
      </w:pPr>
      <w:r>
        <w:rPr>
          <w:rFonts w:hint="eastAsia" w:eastAsia="方正仿宋简体" w:cs="Times New Roman"/>
          <w:color w:val="000000"/>
          <w:sz w:val="32"/>
          <w:szCs w:val="32"/>
          <w:lang w:val="en-US" w:eastAsia="zh-CN"/>
        </w:rPr>
        <w:t>根据预算绩效管理要求，我单位在年初预算编制阶段，组织对质监定向财力转移支付项目开展了预算事前绩效评估，对质监定向财力转移支付项目编制了绩效目标，预算执行过程中，选取质监定向财力转移支付项目开展绩效监控，年终执行完毕后，对质监定向财力转移支付项目开展了绩效目标完成情况梳理填报。</w:t>
      </w:r>
    </w:p>
    <w:p>
      <w:pPr>
        <w:keepNext w:val="0"/>
        <w:keepLines w:val="0"/>
        <w:pageBreakBefore w:val="0"/>
        <w:widowControl w:val="0"/>
        <w:kinsoku/>
        <w:wordWrap/>
        <w:overflowPunct/>
        <w:topLinePunct w:val="0"/>
        <w:bidi w:val="0"/>
        <w:snapToGrid/>
        <w:spacing w:line="578" w:lineRule="exact"/>
        <w:ind w:firstLine="640"/>
        <w:textAlignment w:val="auto"/>
        <w:outlineLvl w:val="9"/>
        <w:rPr>
          <w:rFonts w:hint="eastAsia" w:eastAsia="方正仿宋简体" w:cs="Times New Roman"/>
          <w:color w:val="000000"/>
          <w:sz w:val="32"/>
          <w:szCs w:val="32"/>
          <w:lang w:val="en-US" w:eastAsia="zh-CN"/>
        </w:rPr>
      </w:pPr>
      <w:r>
        <w:rPr>
          <w:rFonts w:hint="eastAsia" w:eastAsia="方正仿宋简体" w:cs="Times New Roman"/>
          <w:color w:val="000000"/>
          <w:sz w:val="32"/>
          <w:szCs w:val="32"/>
          <w:lang w:val="en-US" w:eastAsia="zh-CN"/>
        </w:rPr>
        <w:t>本部门按要求对2018年部门整体支出开展绩效自评，从评价情况来看各项资金的拨付为全区的食品药品及质量监管工作提供了强有力的资金支持，大大提高了监管力度，各项资金的有效运行，为全区食品药品及质量监管工作保驾护航。本部门还自行组织了1个项目绩效评价，从评价情况来看质监定向财力转移支付项目资金的拨付，为全区质量监管工作和特种设备安全监管提供有力的资金保障，保障了特种设备运行安全，营造了公平公正的市场环境。</w:t>
      </w:r>
    </w:p>
    <w:p>
      <w:pPr>
        <w:pStyle w:val="24"/>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outlineLvl w:val="9"/>
        <w:rPr>
          <w:rFonts w:hint="default" w:ascii="方正楷体简体" w:hAnsi="方正楷体简体" w:eastAsia="方正楷体简体" w:cs="方正楷体简体"/>
          <w:color w:val="000000"/>
          <w:sz w:val="32"/>
          <w:szCs w:val="32"/>
          <w:lang w:val="en-US" w:eastAsia="zh-CN"/>
        </w:rPr>
      </w:pPr>
      <w:r>
        <w:rPr>
          <w:rFonts w:hint="eastAsia" w:ascii="方正楷体简体" w:hAnsi="方正楷体简体" w:eastAsia="方正楷体简体" w:cs="方正楷体简体"/>
          <w:color w:val="000000"/>
          <w:sz w:val="32"/>
          <w:szCs w:val="32"/>
          <w:lang w:val="en-US" w:eastAsia="zh-CN"/>
        </w:rPr>
        <w:t>（二）</w:t>
      </w:r>
      <w:r>
        <w:rPr>
          <w:rFonts w:hint="default" w:ascii="方正楷体简体" w:hAnsi="方正楷体简体" w:eastAsia="方正楷体简体" w:cs="方正楷体简体"/>
          <w:color w:val="000000"/>
          <w:sz w:val="32"/>
          <w:szCs w:val="32"/>
          <w:lang w:val="en-US" w:eastAsia="zh-CN"/>
        </w:rPr>
        <w:t>项目绩效目标完成情况</w:t>
      </w:r>
    </w:p>
    <w:p>
      <w:pPr>
        <w:pStyle w:val="24"/>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outlineLvl w:val="9"/>
        <w:rPr>
          <w:rFonts w:hint="eastAsia" w:eastAsia="方正仿宋简体" w:cs="Times New Roman"/>
          <w:color w:val="000000"/>
          <w:sz w:val="32"/>
          <w:szCs w:val="32"/>
          <w:lang w:val="en-US" w:eastAsia="zh-CN"/>
        </w:rPr>
      </w:pPr>
      <w:r>
        <w:rPr>
          <w:rFonts w:hint="eastAsia" w:eastAsia="方正仿宋简体" w:cs="Times New Roman"/>
          <w:color w:val="000000"/>
          <w:sz w:val="32"/>
          <w:szCs w:val="32"/>
          <w:lang w:val="en-US" w:eastAsia="zh-CN"/>
        </w:rPr>
        <w:t>本部门在2018年度部门决算中反映“质监定向财力转移支付质量技术监督专项资金”项目绩效目标实际完成情况。</w:t>
      </w:r>
    </w:p>
    <w:p>
      <w:pPr>
        <w:pStyle w:val="24"/>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outlineLvl w:val="9"/>
        <w:rPr>
          <w:rFonts w:hint="eastAsia" w:eastAsia="方正仿宋简体" w:cs="Times New Roman"/>
          <w:color w:val="000000"/>
          <w:sz w:val="32"/>
          <w:szCs w:val="32"/>
          <w:lang w:val="en-US" w:eastAsia="zh-CN"/>
        </w:rPr>
      </w:pPr>
      <w:r>
        <w:rPr>
          <w:rFonts w:hint="eastAsia" w:eastAsia="方正仿宋简体" w:cs="Times New Roman"/>
          <w:color w:val="000000"/>
          <w:sz w:val="32"/>
          <w:szCs w:val="32"/>
          <w:lang w:val="en-US" w:eastAsia="zh-CN"/>
        </w:rPr>
        <w:t>1.质监定向财力转移支付项目绩效目标完成情况综述。项目全年预算数10万元，执行数为10万元，完成预算的100%。通过项目实施，保障了质量技术监督行政执法和特种设备安全监管业务，发现的主要问题：辖区覆盖面广，人员少、任务重，资金需求量大，专项资金不足。虽然每年市质监局都有相关定向财政转移支付专项资金拨付，仍无法满足辖区内监管需求。下一步改进措施：加大对质量技术监督方面的监管，积极与上级部门及财政部门联系，加大对项目资金的投入。</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质量技术监督专项资金</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达州市达川区食品药品监督管理局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完成全面质量监管和特种设备安全监管任务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8" w:lineRule="exact"/>
              <w:rPr>
                <w:rFonts w:eastAsia="方正仿宋简体"/>
                <w:bCs/>
              </w:rPr>
            </w:pPr>
            <w:r>
              <w:rPr>
                <w:rFonts w:eastAsia="方正仿宋简体"/>
                <w:bCs/>
              </w:rPr>
              <w:t>截止评价时间，质监定向财力转移支付项目资金，全部用于</w:t>
            </w:r>
            <w:r>
              <w:rPr>
                <w:rFonts w:hint="eastAsia" w:eastAsia="方正仿宋简体"/>
                <w:bCs/>
                <w:lang w:eastAsia="zh-CN"/>
              </w:rPr>
              <w:t>质量</w:t>
            </w:r>
            <w:r>
              <w:rPr>
                <w:rFonts w:hint="eastAsia" w:eastAsia="方正仿宋简体"/>
                <w:bCs/>
              </w:rPr>
              <w:t>监管和</w:t>
            </w:r>
            <w:r>
              <w:rPr>
                <w:rFonts w:eastAsia="方正仿宋简体"/>
                <w:bCs/>
              </w:rPr>
              <w:t>特种设备监管专项工作，任务已全面完成，资金落实到位，无挤占挪用情况发生。</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完成对全区重点行业和产品进行摸底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覆盖面达100%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w:t>
            </w:r>
            <w:r>
              <w:rPr>
                <w:rFonts w:hint="eastAsia" w:ascii="宋体" w:hAnsi="宋体" w:cs="宋体"/>
                <w:color w:val="000000"/>
                <w:sz w:val="24"/>
              </w:rPr>
              <w:t>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对产品质量问题进行检查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覆盖面达100%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w:t>
            </w:r>
            <w:r>
              <w:rPr>
                <w:rFonts w:hint="eastAsia" w:ascii="宋体" w:hAnsi="宋体" w:cs="宋体"/>
                <w:color w:val="000000"/>
                <w:sz w:val="24"/>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调查真实数据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w:t>
            </w:r>
            <w:r>
              <w:rPr>
                <w:rFonts w:hint="eastAsia" w:ascii="宋体" w:hAnsi="宋体" w:cs="宋体"/>
                <w:color w:val="000000"/>
                <w:sz w:val="24"/>
                <w:lang w:val="en-US" w:eastAsia="zh-CN"/>
              </w:rPr>
              <w:t>18</w:t>
            </w:r>
            <w:r>
              <w:rPr>
                <w:rFonts w:hint="eastAsia" w:ascii="宋体" w:hAnsi="宋体" w:cs="宋体"/>
                <w:color w:val="000000"/>
                <w:sz w:val="24"/>
              </w:rPr>
              <w:t>年12月底完成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12月底</w:t>
            </w:r>
            <w:r>
              <w:rPr>
                <w:rFonts w:hint="eastAsia" w:ascii="宋体" w:hAnsi="宋体" w:cs="宋体"/>
                <w:color w:val="000000"/>
                <w:sz w:val="24"/>
                <w:lang w:eastAsia="zh-CN"/>
              </w:rPr>
              <w:t>已完成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日常监督检查经费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办公费、印刷费、差旅费、会议费、培训费等10万元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印刷费、公务车运行费、差旅费、培训费、特种设备监管补助等</w:t>
            </w:r>
            <w:r>
              <w:rPr>
                <w:rFonts w:hint="eastAsia" w:ascii="宋体" w:hAnsi="宋体" w:cs="宋体"/>
                <w:color w:val="000000"/>
                <w:sz w:val="24"/>
                <w:lang w:val="en-US" w:eastAsia="zh-CN"/>
              </w:rPr>
              <w:t>10万元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维护市场经济秩序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w:t>
            </w:r>
            <w:r>
              <w:rPr>
                <w:rFonts w:hint="eastAsia" w:ascii="宋体" w:hAnsi="宋体" w:cs="宋体"/>
                <w:color w:val="000000"/>
                <w:sz w:val="24"/>
                <w:lang w:val="en-US" w:eastAsia="zh-CN"/>
              </w:rPr>
              <w:t>8</w:t>
            </w:r>
            <w:r>
              <w:rPr>
                <w:rFonts w:hint="eastAsia" w:ascii="宋体" w:hAnsi="宋体" w:cs="宋体"/>
                <w:color w:val="000000"/>
                <w:sz w:val="24"/>
              </w:rPr>
              <w:t>年12月底完成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12月底</w:t>
            </w:r>
            <w:r>
              <w:rPr>
                <w:rFonts w:hint="eastAsia" w:ascii="宋体" w:hAnsi="宋体" w:cs="宋体"/>
                <w:color w:val="000000"/>
                <w:sz w:val="24"/>
                <w:lang w:eastAsia="zh-CN"/>
              </w:rPr>
              <w:t>已完成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≥94%</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已完成≥94%</w:t>
            </w:r>
          </w:p>
        </w:tc>
      </w:tr>
    </w:tbl>
    <w:p>
      <w:pPr>
        <w:pStyle w:val="24"/>
        <w:keepNext w:val="0"/>
        <w:keepLines w:val="0"/>
        <w:pageBreakBefore w:val="0"/>
        <w:widowControl w:val="0"/>
        <w:numPr>
          <w:ilvl w:val="0"/>
          <w:numId w:val="0"/>
        </w:numPr>
        <w:kinsoku/>
        <w:wordWrap/>
        <w:overflowPunct/>
        <w:topLinePunct w:val="0"/>
        <w:bidi w:val="0"/>
        <w:snapToGrid/>
        <w:spacing w:line="578" w:lineRule="exact"/>
        <w:textAlignment w:val="auto"/>
        <w:outlineLvl w:val="9"/>
        <w:rPr>
          <w:rFonts w:hint="default" w:ascii="方正楷体简体" w:hAnsi="方正楷体简体" w:eastAsia="方正楷体简体" w:cs="方正楷体简体"/>
          <w:color w:val="000000"/>
          <w:sz w:val="32"/>
          <w:szCs w:val="32"/>
          <w:lang w:val="en-US" w:eastAsia="zh-CN"/>
        </w:rPr>
      </w:pPr>
      <w:r>
        <w:rPr>
          <w:rFonts w:hint="eastAsia" w:ascii="方正楷体简体" w:hAnsi="方正楷体简体" w:eastAsia="方正楷体简体" w:cs="方正楷体简体"/>
          <w:color w:val="000000"/>
          <w:sz w:val="32"/>
          <w:szCs w:val="32"/>
          <w:lang w:val="en-US" w:eastAsia="zh-CN"/>
        </w:rPr>
        <w:t>（三）</w:t>
      </w:r>
      <w:r>
        <w:rPr>
          <w:rFonts w:hint="default" w:ascii="方正楷体简体" w:hAnsi="方正楷体简体" w:eastAsia="方正楷体简体" w:cs="方正楷体简体"/>
          <w:color w:val="000000"/>
          <w:sz w:val="32"/>
          <w:szCs w:val="32"/>
          <w:lang w:val="en-US" w:eastAsia="zh-CN"/>
        </w:rPr>
        <w:t>部门开展绩效评价结果</w:t>
      </w:r>
    </w:p>
    <w:p>
      <w:pPr>
        <w:pStyle w:val="24"/>
        <w:keepNext w:val="0"/>
        <w:keepLines w:val="0"/>
        <w:pageBreakBefore w:val="0"/>
        <w:widowControl w:val="0"/>
        <w:numPr>
          <w:ilvl w:val="0"/>
          <w:numId w:val="0"/>
        </w:numPr>
        <w:kinsoku/>
        <w:wordWrap/>
        <w:overflowPunct/>
        <w:topLinePunct w:val="0"/>
        <w:bidi w:val="0"/>
        <w:snapToGrid/>
        <w:spacing w:line="578" w:lineRule="exact"/>
        <w:textAlignment w:val="auto"/>
        <w:outlineLvl w:val="9"/>
        <w:rPr>
          <w:rFonts w:hint="default" w:eastAsia="方正仿宋简体" w:cs="Times New Roman"/>
          <w:color w:val="000000"/>
          <w:sz w:val="32"/>
          <w:szCs w:val="32"/>
          <w:lang w:val="en-US" w:eastAsia="zh-CN"/>
        </w:rPr>
      </w:pPr>
      <w:r>
        <w:rPr>
          <w:rFonts w:hint="eastAsia" w:eastAsia="方正仿宋简体" w:cs="Times New Roman"/>
          <w:color w:val="000000"/>
          <w:sz w:val="32"/>
          <w:szCs w:val="32"/>
          <w:lang w:val="en-US" w:eastAsia="zh-CN"/>
        </w:rPr>
        <w:t>区食药监局</w:t>
      </w:r>
      <w:r>
        <w:rPr>
          <w:rFonts w:hint="default" w:eastAsia="方正仿宋简体" w:cs="Times New Roman"/>
          <w:color w:val="000000"/>
          <w:sz w:val="32"/>
          <w:szCs w:val="32"/>
          <w:lang w:val="en-US" w:eastAsia="zh-CN"/>
        </w:rPr>
        <w:t>按要求对2018年部门整体支出绩效评价情况开展自评，《</w:t>
      </w:r>
      <w:r>
        <w:rPr>
          <w:rFonts w:hint="eastAsia" w:eastAsia="方正仿宋简体" w:cs="Times New Roman"/>
          <w:color w:val="000000"/>
          <w:sz w:val="32"/>
          <w:szCs w:val="32"/>
          <w:lang w:val="en-US" w:eastAsia="zh-CN"/>
        </w:rPr>
        <w:t>达州市达川区食品药品监督管理局</w:t>
      </w:r>
      <w:r>
        <w:rPr>
          <w:rFonts w:hint="default" w:eastAsia="方正仿宋简体" w:cs="Times New Roman"/>
          <w:color w:val="000000"/>
          <w:sz w:val="32"/>
          <w:szCs w:val="32"/>
          <w:lang w:val="en-US" w:eastAsia="zh-CN"/>
        </w:rPr>
        <w:t>2018年部门整体支出绩效评价报告》见附件。</w:t>
      </w:r>
    </w:p>
    <w:p>
      <w:pPr>
        <w:pStyle w:val="24"/>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outlineLvl w:val="9"/>
        <w:rPr>
          <w:rFonts w:hint="default" w:eastAsia="方正仿宋简体" w:cs="Times New Roman"/>
          <w:color w:val="000000"/>
          <w:sz w:val="32"/>
          <w:szCs w:val="32"/>
          <w:lang w:val="en-US" w:eastAsia="zh-CN"/>
        </w:rPr>
      </w:pPr>
      <w:bookmarkStart w:id="47" w:name="_Toc15377221"/>
      <w:r>
        <w:rPr>
          <w:rFonts w:hint="default" w:eastAsia="方正仿宋简体" w:cs="Times New Roman"/>
          <w:color w:val="000000"/>
          <w:sz w:val="32"/>
          <w:szCs w:val="32"/>
          <w:lang w:val="en-US" w:eastAsia="zh-CN"/>
        </w:rPr>
        <w:t>本部门</w:t>
      </w:r>
      <w:r>
        <w:rPr>
          <w:rFonts w:hint="eastAsia" w:eastAsia="方正仿宋简体" w:cs="Times New Roman"/>
          <w:color w:val="000000"/>
          <w:sz w:val="32"/>
          <w:szCs w:val="32"/>
          <w:lang w:val="en-US" w:eastAsia="zh-CN"/>
        </w:rPr>
        <w:t>自行</w:t>
      </w:r>
      <w:r>
        <w:rPr>
          <w:rFonts w:hint="default" w:eastAsia="方正仿宋简体" w:cs="Times New Roman"/>
          <w:color w:val="000000"/>
          <w:sz w:val="32"/>
          <w:szCs w:val="32"/>
          <w:lang w:val="en-US" w:eastAsia="zh-CN"/>
        </w:rPr>
        <w:t>组织对</w:t>
      </w:r>
      <w:r>
        <w:rPr>
          <w:rFonts w:hint="eastAsia" w:eastAsia="方正仿宋简体" w:cs="Times New Roman"/>
          <w:color w:val="000000"/>
          <w:sz w:val="32"/>
          <w:szCs w:val="32"/>
          <w:lang w:val="en-US" w:eastAsia="zh-CN"/>
        </w:rPr>
        <w:t>质监定向财力转移支付项目</w:t>
      </w:r>
      <w:r>
        <w:rPr>
          <w:rFonts w:hint="default" w:eastAsia="方正仿宋简体" w:cs="Times New Roman"/>
          <w:color w:val="000000"/>
          <w:sz w:val="32"/>
          <w:szCs w:val="32"/>
          <w:lang w:val="en-US" w:eastAsia="zh-CN"/>
        </w:rPr>
        <w:t>开展了绩效评价，《</w:t>
      </w:r>
      <w:r>
        <w:rPr>
          <w:rFonts w:hint="eastAsia" w:eastAsia="方正仿宋简体" w:cs="Times New Roman"/>
          <w:color w:val="000000"/>
          <w:sz w:val="32"/>
          <w:szCs w:val="32"/>
          <w:lang w:val="en-US" w:eastAsia="zh-CN"/>
        </w:rPr>
        <w:t>质监定向财力转移支付</w:t>
      </w:r>
      <w:r>
        <w:rPr>
          <w:rFonts w:hint="default" w:eastAsia="方正仿宋简体" w:cs="Times New Roman"/>
          <w:color w:val="000000"/>
          <w:sz w:val="32"/>
          <w:szCs w:val="32"/>
          <w:lang w:val="en-US" w:eastAsia="zh-CN"/>
        </w:rPr>
        <w:t>项目2018年绩效评价报告》见附件。</w:t>
      </w:r>
    </w:p>
    <w:p>
      <w:pPr>
        <w:pStyle w:val="24"/>
        <w:keepNext w:val="0"/>
        <w:keepLines w:val="0"/>
        <w:pageBreakBefore w:val="0"/>
        <w:widowControl w:val="0"/>
        <w:numPr>
          <w:ilvl w:val="0"/>
          <w:numId w:val="0"/>
        </w:numPr>
        <w:kinsoku/>
        <w:wordWrap/>
        <w:overflowPunct/>
        <w:topLinePunct w:val="0"/>
        <w:bidi w:val="0"/>
        <w:snapToGrid/>
        <w:spacing w:line="578" w:lineRule="exact"/>
        <w:ind w:left="640" w:leftChars="0"/>
        <w:textAlignment w:val="auto"/>
        <w:outlineLvl w:val="1"/>
        <w:rPr>
          <w:rFonts w:hint="eastAsia" w:ascii="方正黑体简体" w:hAnsi="方正黑体简体" w:eastAsia="方正黑体简体" w:cs="方正黑体简体"/>
          <w:color w:val="000000"/>
          <w:sz w:val="32"/>
          <w:szCs w:val="32"/>
          <w:lang w:eastAsia="zh-CN"/>
        </w:rPr>
      </w:pPr>
      <w:bookmarkStart w:id="48" w:name="_Toc17644"/>
      <w:r>
        <w:rPr>
          <w:rFonts w:hint="eastAsia" w:ascii="方正黑体简体" w:hAnsi="方正黑体简体" w:eastAsia="方正黑体简体" w:cs="方正黑体简体"/>
          <w:color w:val="000000"/>
          <w:sz w:val="32"/>
          <w:szCs w:val="32"/>
          <w:lang w:eastAsia="zh-CN"/>
        </w:rPr>
        <w:t>十一、其他重要事项的情况说明</w:t>
      </w:r>
      <w:bookmarkEnd w:id="47"/>
      <w:bookmarkEnd w:id="48"/>
    </w:p>
    <w:p>
      <w:pPr>
        <w:keepNext w:val="0"/>
        <w:keepLines w:val="0"/>
        <w:pageBreakBefore w:val="0"/>
        <w:widowControl w:val="0"/>
        <w:kinsoku/>
        <w:wordWrap/>
        <w:overflowPunct/>
        <w:topLinePunct w:val="0"/>
        <w:bidi w:val="0"/>
        <w:snapToGrid/>
        <w:spacing w:line="578" w:lineRule="exact"/>
        <w:ind w:firstLine="640" w:firstLineChars="200"/>
        <w:textAlignment w:val="auto"/>
        <w:outlineLvl w:val="2"/>
        <w:rPr>
          <w:rFonts w:hint="eastAsia" w:ascii="方正楷体简体" w:hAnsi="方正楷体简体" w:eastAsia="方正楷体简体" w:cs="方正楷体简体"/>
          <w:b w:val="0"/>
          <w:bCs/>
          <w:color w:val="000000"/>
          <w:sz w:val="32"/>
          <w:szCs w:val="32"/>
        </w:rPr>
      </w:pPr>
      <w:bookmarkStart w:id="49" w:name="_Toc15377222"/>
      <w:r>
        <w:rPr>
          <w:rFonts w:hint="eastAsia" w:ascii="方正楷体简体" w:hAnsi="方正楷体简体" w:eastAsia="方正楷体简体" w:cs="方正楷体简体"/>
          <w:b w:val="0"/>
          <w:bCs/>
          <w:color w:val="000000"/>
          <w:sz w:val="32"/>
          <w:szCs w:val="32"/>
        </w:rPr>
        <w:t>（一）机关运行经费支出情况</w:t>
      </w:r>
      <w:bookmarkEnd w:id="49"/>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8年，区食药监局机关运行经费支出</w:t>
      </w:r>
      <w:r>
        <w:rPr>
          <w:rFonts w:hint="eastAsia" w:ascii="Times New Roman" w:hAnsi="Times New Roman" w:eastAsia="方正仿宋简体" w:cs="Times New Roman"/>
          <w:color w:val="000000"/>
          <w:sz w:val="32"/>
          <w:szCs w:val="32"/>
          <w:lang w:val="en-US" w:eastAsia="zh-CN"/>
        </w:rPr>
        <w:t>195.03</w:t>
      </w:r>
      <w:r>
        <w:rPr>
          <w:rFonts w:hint="eastAsia" w:ascii="Times New Roman" w:hAnsi="Times New Roman" w:eastAsia="方正仿宋简体" w:cs="Times New Roman"/>
          <w:color w:val="000000"/>
          <w:sz w:val="32"/>
          <w:szCs w:val="32"/>
          <w:lang w:eastAsia="zh-CN"/>
        </w:rPr>
        <w:t>万元，比</w:t>
      </w: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7年增加</w:t>
      </w:r>
      <w:r>
        <w:rPr>
          <w:rFonts w:hint="eastAsia" w:ascii="Times New Roman" w:hAnsi="Times New Roman" w:eastAsia="方正仿宋简体" w:cs="Times New Roman"/>
          <w:color w:val="000000"/>
          <w:sz w:val="32"/>
          <w:szCs w:val="32"/>
          <w:lang w:val="en-US" w:eastAsia="zh-CN"/>
        </w:rPr>
        <w:t>157.5</w:t>
      </w:r>
      <w:r>
        <w:rPr>
          <w:rFonts w:hint="eastAsia" w:ascii="Times New Roman" w:hAnsi="Times New Roman" w:eastAsia="方正仿宋简体" w:cs="Times New Roman"/>
          <w:color w:val="000000"/>
          <w:sz w:val="32"/>
          <w:szCs w:val="32"/>
          <w:lang w:eastAsia="zh-CN"/>
        </w:rPr>
        <w:t>万元，增长</w:t>
      </w:r>
      <w:r>
        <w:rPr>
          <w:rFonts w:hint="eastAsia" w:ascii="Times New Roman" w:hAnsi="Times New Roman" w:eastAsia="方正仿宋简体" w:cs="Times New Roman"/>
          <w:color w:val="000000"/>
          <w:sz w:val="32"/>
          <w:szCs w:val="32"/>
          <w:lang w:val="en-US" w:eastAsia="zh-CN"/>
        </w:rPr>
        <w:t>419.7</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eastAsia="zh-CN"/>
        </w:rPr>
        <w:t>。主要原因是机关运行经费增加。</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2"/>
        <w:rPr>
          <w:rFonts w:hint="eastAsia" w:ascii="方正楷体简体" w:hAnsi="方正楷体简体" w:eastAsia="方正楷体简体" w:cs="方正楷体简体"/>
          <w:b w:val="0"/>
          <w:bCs/>
          <w:color w:val="000000"/>
          <w:sz w:val="32"/>
          <w:szCs w:val="32"/>
        </w:rPr>
      </w:pPr>
      <w:bookmarkStart w:id="50" w:name="_Toc15377223"/>
      <w:r>
        <w:rPr>
          <w:rFonts w:hint="eastAsia" w:ascii="方正楷体简体" w:hAnsi="方正楷体简体" w:eastAsia="方正楷体简体" w:cs="方正楷体简体"/>
          <w:b w:val="0"/>
          <w:bCs/>
          <w:color w:val="000000"/>
          <w:sz w:val="32"/>
          <w:szCs w:val="32"/>
        </w:rPr>
        <w:t>（二）政府采购支出情况</w:t>
      </w:r>
      <w:bookmarkEnd w:id="50"/>
    </w:p>
    <w:p>
      <w:pPr>
        <w:keepNext w:val="0"/>
        <w:keepLines w:val="0"/>
        <w:pageBreakBefore w:val="0"/>
        <w:widowControl w:val="0"/>
        <w:kinsoku/>
        <w:wordWrap/>
        <w:overflowPunct/>
        <w:topLinePunct w:val="0"/>
        <w:bidi w:val="0"/>
        <w:snapToGrid/>
        <w:spacing w:line="578" w:lineRule="exact"/>
        <w:ind w:firstLine="640"/>
        <w:textAlignment w:val="auto"/>
        <w:rPr>
          <w:rFonts w:hint="eastAsia"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8年，区食药监局无政府采购支出。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outlineLvl w:val="2"/>
        <w:rPr>
          <w:rFonts w:hint="eastAsia" w:ascii="方正楷体简体" w:hAnsi="方正楷体简体" w:eastAsia="方正楷体简体" w:cs="方正楷体简体"/>
          <w:b w:val="0"/>
          <w:bCs/>
          <w:color w:val="000000"/>
          <w:sz w:val="32"/>
          <w:szCs w:val="32"/>
        </w:rPr>
      </w:pPr>
      <w:bookmarkStart w:id="51" w:name="_Toc15377224"/>
      <w:r>
        <w:rPr>
          <w:rFonts w:hint="eastAsia" w:ascii="方正楷体简体" w:hAnsi="方正楷体简体" w:eastAsia="方正楷体简体" w:cs="方正楷体简体"/>
          <w:b w:val="0"/>
          <w:bCs/>
          <w:color w:val="000000"/>
          <w:sz w:val="32"/>
          <w:szCs w:val="32"/>
        </w:rPr>
        <w:t>（三）国有资产占有使用情况</w:t>
      </w:r>
      <w:bookmarkEnd w:id="51"/>
    </w:p>
    <w:p>
      <w:pPr>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截至</w:t>
      </w:r>
      <w:r>
        <w:rPr>
          <w:rFonts w:hint="default" w:ascii="Times New Roman" w:hAnsi="Times New Roman" w:eastAsia="方正仿宋简体" w:cs="Times New Roman"/>
          <w:color w:val="000000"/>
          <w:sz w:val="32"/>
          <w:szCs w:val="32"/>
          <w:lang w:eastAsia="zh-CN"/>
        </w:rPr>
        <w:t>201</w:t>
      </w:r>
      <w:r>
        <w:rPr>
          <w:rFonts w:hint="eastAsia" w:ascii="Times New Roman" w:hAnsi="Times New Roman" w:eastAsia="方正仿宋简体" w:cs="Times New Roman"/>
          <w:color w:val="000000"/>
          <w:sz w:val="32"/>
          <w:szCs w:val="32"/>
          <w:lang w:eastAsia="zh-CN"/>
        </w:rPr>
        <w:t>8年</w:t>
      </w:r>
      <w:r>
        <w:rPr>
          <w:rFonts w:hint="default" w:ascii="Times New Roman" w:hAnsi="Times New Roman" w:eastAsia="方正仿宋简体" w:cs="Times New Roman"/>
          <w:color w:val="000000"/>
          <w:sz w:val="32"/>
          <w:szCs w:val="32"/>
          <w:lang w:eastAsia="zh-CN"/>
        </w:rPr>
        <w:t>12</w:t>
      </w:r>
      <w:r>
        <w:rPr>
          <w:rFonts w:hint="eastAsia" w:ascii="Times New Roman" w:hAnsi="Times New Roman" w:eastAsia="方正仿宋简体" w:cs="Times New Roman"/>
          <w:color w:val="000000"/>
          <w:sz w:val="32"/>
          <w:szCs w:val="32"/>
          <w:lang w:eastAsia="zh-CN"/>
        </w:rPr>
        <w:t>月</w:t>
      </w:r>
      <w:r>
        <w:rPr>
          <w:rFonts w:hint="default" w:ascii="Times New Roman" w:hAnsi="Times New Roman" w:eastAsia="方正仿宋简体" w:cs="Times New Roman"/>
          <w:color w:val="000000"/>
          <w:sz w:val="32"/>
          <w:szCs w:val="32"/>
          <w:lang w:eastAsia="zh-CN"/>
        </w:rPr>
        <w:t>31</w:t>
      </w:r>
      <w:r>
        <w:rPr>
          <w:rFonts w:hint="eastAsia" w:ascii="Times New Roman" w:hAnsi="Times New Roman" w:eastAsia="方正仿宋简体" w:cs="Times New Roman"/>
          <w:color w:val="000000"/>
          <w:sz w:val="32"/>
          <w:szCs w:val="32"/>
          <w:lang w:eastAsia="zh-CN"/>
        </w:rPr>
        <w:t>日，去食药监局共有车辆</w:t>
      </w:r>
      <w:r>
        <w:rPr>
          <w:rFonts w:hint="eastAsia"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lang w:eastAsia="zh-CN"/>
        </w:rPr>
        <w:t>辆，其中：一般执法执勤用车</w:t>
      </w:r>
      <w:r>
        <w:rPr>
          <w:rFonts w:hint="eastAsia"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lang w:eastAsia="zh-CN"/>
        </w:rPr>
        <w:t>辆，</w:t>
      </w:r>
      <w:r>
        <w:rPr>
          <w:rFonts w:hint="default" w:ascii="Times New Roman" w:hAnsi="Times New Roman" w:eastAsia="方正仿宋简体" w:cs="Times New Roman"/>
          <w:color w:val="000000"/>
          <w:sz w:val="32"/>
          <w:szCs w:val="32"/>
          <w:lang w:eastAsia="zh-CN"/>
        </w:rPr>
        <w:t>无单价50万元以上通用设备</w:t>
      </w:r>
      <w:r>
        <w:rPr>
          <w:rFonts w:hint="eastAsia" w:ascii="Times New Roman" w:hAnsi="Times New Roman" w:eastAsia="方正仿宋简体" w:cs="Times New Roman"/>
          <w:color w:val="000000"/>
          <w:sz w:val="32"/>
          <w:szCs w:val="32"/>
          <w:lang w:eastAsia="zh-CN"/>
        </w:rPr>
        <w:t>。</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outlineLvl w:val="0"/>
        <w:rPr>
          <w:rStyle w:val="25"/>
          <w:rFonts w:hint="eastAsia" w:ascii="方正小标宋简体" w:hAnsi="方正小标宋简体" w:eastAsia="方正小标宋简体" w:cs="方正小标宋简体"/>
          <w:b w:val="0"/>
          <w:bCs/>
        </w:rPr>
      </w:pPr>
      <w:bookmarkStart w:id="52" w:name="_Toc15377225"/>
      <w:bookmarkStart w:id="53" w:name="_Toc17908"/>
      <w:r>
        <w:rPr>
          <w:rFonts w:hint="eastAsia" w:ascii="方正小标宋简体" w:hAnsi="方正小标宋简体" w:eastAsia="方正小标宋简体" w:cs="方正小标宋简体"/>
          <w:b w:val="0"/>
          <w:bCs/>
          <w:color w:val="000000"/>
          <w:sz w:val="44"/>
          <w:szCs w:val="44"/>
          <w:lang w:eastAsia="zh-CN"/>
        </w:rPr>
        <w:t>第三部分</w:t>
      </w:r>
      <w:r>
        <w:rPr>
          <w:rFonts w:hint="eastAsia" w:ascii="方正小标宋简体" w:hAnsi="方正小标宋简体" w:eastAsia="方正小标宋简体" w:cs="方正小标宋简体"/>
          <w:b w:val="0"/>
          <w:bCs/>
          <w:color w:val="000000"/>
          <w:sz w:val="44"/>
          <w:szCs w:val="44"/>
          <w:lang w:val="en-US" w:eastAsia="zh-CN"/>
        </w:rPr>
        <w:t xml:space="preserve">  </w:t>
      </w:r>
      <w:r>
        <w:rPr>
          <w:rFonts w:hint="eastAsia" w:ascii="方正小标宋简体" w:hAnsi="方正小标宋简体" w:eastAsia="方正小标宋简体" w:cs="方正小标宋简体"/>
          <w:b w:val="0"/>
          <w:bCs/>
          <w:color w:val="000000"/>
          <w:sz w:val="44"/>
          <w:szCs w:val="44"/>
        </w:rPr>
        <w:t>名</w:t>
      </w:r>
      <w:r>
        <w:rPr>
          <w:rStyle w:val="25"/>
          <w:rFonts w:hint="eastAsia" w:ascii="方正小标宋简体" w:hAnsi="方正小标宋简体" w:eastAsia="方正小标宋简体" w:cs="方正小标宋简体"/>
          <w:b w:val="0"/>
          <w:bCs/>
        </w:rPr>
        <w:t>词解释</w:t>
      </w:r>
      <w:bookmarkEnd w:id="52"/>
      <w:bookmarkEnd w:id="53"/>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宋体"/>
          <w:b/>
          <w:color w:val="000000"/>
          <w:sz w:val="44"/>
          <w:szCs w:val="44"/>
        </w:rPr>
      </w:pPr>
    </w:p>
    <w:p>
      <w:pPr>
        <w:pStyle w:val="23"/>
        <w:numPr>
          <w:ilvl w:val="0"/>
          <w:numId w:val="0"/>
        </w:numPr>
        <w:spacing w:line="578" w:lineRule="exact"/>
        <w:ind w:firstLine="640" w:firstLineChars="200"/>
        <w:rPr>
          <w:rFonts w:hint="default" w:ascii="Times New Roman" w:hAnsi="Times New Roman" w:eastAsia="方正仿宋简体" w:cs="Times New Roman"/>
          <w:color w:val="auto"/>
          <w:sz w:val="32"/>
          <w:szCs w:val="32"/>
        </w:rPr>
      </w:pPr>
      <w:bookmarkStart w:id="54" w:name="_Toc15377226"/>
      <w:r>
        <w:rPr>
          <w:rFonts w:hint="default" w:ascii="Times New Roman" w:hAnsi="Times New Roman"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rPr>
        <w:t xml:space="preserve">财政拨款收入：指区级财政当年拨付的资金。 </w:t>
      </w:r>
    </w:p>
    <w:p>
      <w:pPr>
        <w:pStyle w:val="23"/>
        <w:numPr>
          <w:ilvl w:val="0"/>
          <w:numId w:val="0"/>
        </w:numPr>
        <w:spacing w:line="578" w:lineRule="exact"/>
        <w:ind w:firstLine="640" w:firstLineChars="200"/>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eastAsia="zh-CN"/>
        </w:rPr>
        <w:t>政府性基金预算财政拨款：指区级财政拨付的基金类资金。</w:t>
      </w:r>
    </w:p>
    <w:p>
      <w:pPr>
        <w:pStyle w:val="23"/>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.年初结转和结余：指以前年度尚未完成、结转到本年按有关规定继续使用的资金。</w:t>
      </w:r>
    </w:p>
    <w:p>
      <w:pPr>
        <w:pStyle w:val="23"/>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rPr>
        <w:t xml:space="preserve">.一般公共服务（201）质量技术监督与检验检疫事务（20117）质量技术监督行政执法及业务管理（2011706）: </w:t>
      </w:r>
      <w:r>
        <w:rPr>
          <w:rFonts w:hint="default" w:ascii="Times New Roman" w:hAnsi="Times New Roman" w:eastAsia="方正仿宋简体" w:cs="Times New Roman"/>
          <w:color w:val="auto"/>
          <w:sz w:val="32"/>
          <w:szCs w:val="32"/>
          <w:lang w:eastAsia="zh-CN"/>
        </w:rPr>
        <w:t>指</w:t>
      </w:r>
      <w:r>
        <w:rPr>
          <w:rFonts w:hint="default" w:ascii="Times New Roman" w:hAnsi="Times New Roman" w:eastAsia="方正仿宋简体" w:cs="Times New Roman"/>
          <w:color w:val="auto"/>
          <w:sz w:val="32"/>
          <w:szCs w:val="32"/>
        </w:rPr>
        <w:t xml:space="preserve">质量技术监督行政执法支出。 </w:t>
      </w:r>
    </w:p>
    <w:p>
      <w:pPr>
        <w:pStyle w:val="23"/>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rPr>
        <w:t>. 社会保障和就业支出（208）行政事业单位离退休（20805）机关事业单位基本养老保险缴费支出（2080505）:指机关事业单位基本养老保险缴费。</w:t>
      </w:r>
    </w:p>
    <w:p>
      <w:pPr>
        <w:pStyle w:val="23"/>
        <w:spacing w:line="578" w:lineRule="exact"/>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FF6600"/>
          <w:sz w:val="32"/>
          <w:szCs w:val="32"/>
        </w:rPr>
        <w:t xml:space="preserve">　  </w:t>
      </w:r>
      <w:r>
        <w:rPr>
          <w:rFonts w:hint="default" w:ascii="Times New Roman" w:hAnsi="Times New Roman"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rPr>
        <w:t>. 医疗卫生与计划生育支出（210）公共卫生（21004）其他公共卫生支出（2100499）:指其他公共卫生支出。</w:t>
      </w:r>
    </w:p>
    <w:p>
      <w:pPr>
        <w:pStyle w:val="23"/>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 医疗卫生与计划生育支出（210）食品和药品监督管理事务（21010）行政运行（2101001）:指食品药品监督日常运行。</w:t>
      </w:r>
    </w:p>
    <w:p>
      <w:pPr>
        <w:pStyle w:val="23"/>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 医疗卫生与计划生育支出（210）食品和药品监督管理事务（21010）一般行政管理事务（2101002）:指食品药品监督一般行政管理事务。</w:t>
      </w:r>
    </w:p>
    <w:p>
      <w:pPr>
        <w:pStyle w:val="23"/>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 医疗卫生与计划生育支出（210）食品和药品监督管理事务（21010）食品安全事务（2101016）:指食品安全管理事务。</w:t>
      </w:r>
    </w:p>
    <w:p>
      <w:pPr>
        <w:pStyle w:val="23"/>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10</w:t>
      </w:r>
      <w:r>
        <w:rPr>
          <w:rFonts w:hint="default" w:ascii="Times New Roman" w:hAnsi="Times New Roman" w:eastAsia="方正仿宋简体" w:cs="Times New Roman"/>
          <w:color w:val="auto"/>
          <w:sz w:val="32"/>
          <w:szCs w:val="32"/>
        </w:rPr>
        <w:t>. 医疗卫生与计划生育支出（210）食品和药品监督管理事务（21010）其他食品和药品监督管理事务支出（2101099）:指其他食品药品监督管理事务。</w:t>
      </w:r>
    </w:p>
    <w:p>
      <w:pPr>
        <w:pStyle w:val="23"/>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11</w:t>
      </w:r>
      <w:r>
        <w:rPr>
          <w:rFonts w:hint="default" w:ascii="Times New Roman" w:hAnsi="Times New Roman" w:eastAsia="方正仿宋简体" w:cs="Times New Roman"/>
          <w:color w:val="auto"/>
          <w:sz w:val="32"/>
          <w:szCs w:val="32"/>
        </w:rPr>
        <w:t>. 医疗卫生与计划生育支出（210）行政事业单位医疗（21011）行政单位医疗（2101101）:指行政单位医疗保障。</w:t>
      </w:r>
    </w:p>
    <w:p>
      <w:pPr>
        <w:pStyle w:val="23"/>
        <w:spacing w:line="578" w:lineRule="exact"/>
        <w:ind w:firstLine="640" w:firstLineChars="200"/>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.城乡社会支出（212）国有土地使用权出让收入及对应专项债务收入安排的支出（21208）国有土地使用权出让收入收入安排的支出（2120899）</w:t>
      </w:r>
      <w:r>
        <w:rPr>
          <w:rFonts w:hint="default" w:ascii="Times New Roman" w:hAnsi="Times New Roman" w:eastAsia="方正仿宋简体" w:cs="Times New Roman"/>
          <w:color w:val="auto"/>
          <w:sz w:val="32"/>
          <w:szCs w:val="32"/>
          <w:lang w:eastAsia="zh-CN"/>
        </w:rPr>
        <w:t>：指食品快速检验车地方配套资金保障。</w:t>
      </w:r>
    </w:p>
    <w:p>
      <w:pPr>
        <w:pStyle w:val="23"/>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 住房保障支出（221）住房改革支出（22102）住房公积金（2210201）：指住房公积金支出。</w:t>
      </w:r>
    </w:p>
    <w:p>
      <w:pPr>
        <w:spacing w:line="578"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default" w:ascii="Times New Roman" w:hAnsi="Times New Roman" w:eastAsia="方正仿宋简体" w:cs="Times New Roman"/>
          <w:kern w:val="0"/>
          <w:sz w:val="32"/>
          <w:szCs w:val="32"/>
          <w:lang w:val="en-US" w:eastAsia="zh-CN"/>
        </w:rPr>
        <w:t>4</w:t>
      </w:r>
      <w:r>
        <w:rPr>
          <w:rFonts w:hint="default" w:ascii="Times New Roman" w:hAnsi="Times New Roman" w:eastAsia="方正仿宋简体" w:cs="Times New Roman"/>
          <w:kern w:val="0"/>
          <w:sz w:val="32"/>
          <w:szCs w:val="32"/>
        </w:rPr>
        <w:t>.年末结转和结余：指本年度或以前年度预算安排、因客观条件发生变化无法按原计划实施，需延迟到以后年度按有关规定继续使用的资金。</w:t>
      </w:r>
    </w:p>
    <w:p>
      <w:pPr>
        <w:spacing w:line="578"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default" w:ascii="Times New Roman" w:hAnsi="Times New Roman" w:eastAsia="方正仿宋简体" w:cs="Times New Roman"/>
          <w:kern w:val="0"/>
          <w:sz w:val="32"/>
          <w:szCs w:val="32"/>
          <w:lang w:val="en-US" w:eastAsia="zh-CN"/>
        </w:rPr>
        <w:t>5</w:t>
      </w:r>
      <w:r>
        <w:rPr>
          <w:rFonts w:hint="default" w:ascii="Times New Roman" w:hAnsi="Times New Roman" w:eastAsia="方正仿宋简体" w:cs="Times New Roman"/>
          <w:kern w:val="0"/>
          <w:sz w:val="32"/>
          <w:szCs w:val="32"/>
        </w:rPr>
        <w:t>.基本支出：指为保障机构正常运转、完成日常工作任务而发生的人员支出和公用支出。</w:t>
      </w:r>
    </w:p>
    <w:p>
      <w:pPr>
        <w:spacing w:line="578"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default" w:ascii="Times New Roman" w:hAnsi="Times New Roman" w:eastAsia="方正仿宋简体" w:cs="Times New Roman"/>
          <w:kern w:val="0"/>
          <w:sz w:val="32"/>
          <w:szCs w:val="32"/>
          <w:lang w:val="en-US" w:eastAsia="zh-CN"/>
        </w:rPr>
        <w:t>6</w:t>
      </w:r>
      <w:r>
        <w:rPr>
          <w:rFonts w:hint="default" w:ascii="Times New Roman" w:hAnsi="Times New Roman" w:eastAsia="方正仿宋简体" w:cs="Times New Roman"/>
          <w:kern w:val="0"/>
          <w:sz w:val="32"/>
          <w:szCs w:val="32"/>
        </w:rPr>
        <w:t xml:space="preserve">.项目支出：指在基本支出之外为完成特定行政任务和事业发展目标所发生的支出。 </w:t>
      </w:r>
    </w:p>
    <w:p>
      <w:pPr>
        <w:pStyle w:val="23"/>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w:t>
      </w:r>
      <w:r>
        <w:rPr>
          <w:rFonts w:hint="default"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3"/>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w:t>
      </w:r>
      <w:r>
        <w:rPr>
          <w:rFonts w:hint="default"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附件：表1.收入支出决算总表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表</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.收入</w:t>
      </w:r>
      <w:r>
        <w:rPr>
          <w:rFonts w:hint="default" w:ascii="Times New Roman" w:hAnsi="Times New Roman" w:eastAsia="方正仿宋简体" w:cs="Times New Roman"/>
          <w:color w:val="000000"/>
          <w:sz w:val="32"/>
          <w:szCs w:val="32"/>
          <w:lang w:eastAsia="zh-CN"/>
        </w:rPr>
        <w:t>决算</w:t>
      </w:r>
      <w:r>
        <w:rPr>
          <w:rFonts w:hint="default" w:ascii="Times New Roman" w:hAnsi="Times New Roman" w:eastAsia="方正仿宋简体" w:cs="Times New Roman"/>
          <w:color w:val="000000"/>
          <w:sz w:val="32"/>
          <w:szCs w:val="32"/>
        </w:rPr>
        <w:t>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表</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.支出</w:t>
      </w:r>
      <w:r>
        <w:rPr>
          <w:rFonts w:hint="default" w:ascii="Times New Roman" w:hAnsi="Times New Roman" w:eastAsia="方正仿宋简体" w:cs="Times New Roman"/>
          <w:color w:val="000000"/>
          <w:sz w:val="32"/>
          <w:szCs w:val="32"/>
          <w:lang w:eastAsia="zh-CN"/>
        </w:rPr>
        <w:t>决算</w:t>
      </w:r>
      <w:r>
        <w:rPr>
          <w:rFonts w:hint="default" w:ascii="Times New Roman" w:hAnsi="Times New Roman" w:eastAsia="方正仿宋简体" w:cs="Times New Roman"/>
          <w:color w:val="000000"/>
          <w:sz w:val="32"/>
          <w:szCs w:val="32"/>
        </w:rPr>
        <w:t>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表</w:t>
      </w:r>
      <w:r>
        <w:rPr>
          <w:rFonts w:hint="default"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.财政拨款收入支出决算</w:t>
      </w:r>
      <w:r>
        <w:rPr>
          <w:rFonts w:hint="default" w:ascii="Times New Roman" w:hAnsi="Times New Roman" w:eastAsia="方正仿宋简体" w:cs="Times New Roman"/>
          <w:color w:val="000000"/>
          <w:sz w:val="32"/>
          <w:szCs w:val="32"/>
          <w:lang w:eastAsia="zh-CN"/>
        </w:rPr>
        <w:t>总</w:t>
      </w:r>
      <w:r>
        <w:rPr>
          <w:rFonts w:hint="default" w:ascii="Times New Roman" w:hAnsi="Times New Roman" w:eastAsia="方正仿宋简体" w:cs="Times New Roman"/>
          <w:color w:val="000000"/>
          <w:sz w:val="32"/>
          <w:szCs w:val="32"/>
        </w:rPr>
        <w:t>表</w:t>
      </w:r>
    </w:p>
    <w:p>
      <w:pPr>
        <w:keepNext w:val="0"/>
        <w:keepLines w:val="0"/>
        <w:pageBreakBefore w:val="0"/>
        <w:widowControl w:val="0"/>
        <w:kinsoku/>
        <w:wordWrap/>
        <w:overflowPunct/>
        <w:topLinePunct w:val="0"/>
        <w:bidi w:val="0"/>
        <w:snapToGrid/>
        <w:spacing w:line="540" w:lineRule="exact"/>
        <w:ind w:firstLine="1600" w:firstLineChars="5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表</w:t>
      </w: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.财政拨款支出决算明细表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表</w:t>
      </w:r>
      <w:r>
        <w:rPr>
          <w:rFonts w:hint="default" w:ascii="Times New Roman" w:hAnsi="Times New Roman" w:eastAsia="方正仿宋简体" w:cs="Times New Roman"/>
          <w:color w:val="000000"/>
          <w:sz w:val="32"/>
          <w:szCs w:val="32"/>
          <w:lang w:val="en-US" w:eastAsia="zh-CN"/>
        </w:rPr>
        <w:t>6</w:t>
      </w:r>
      <w:r>
        <w:rPr>
          <w:rFonts w:hint="default" w:ascii="Times New Roman" w:hAnsi="Times New Roman" w:eastAsia="方正仿宋简体" w:cs="Times New Roman"/>
          <w:color w:val="000000"/>
          <w:sz w:val="32"/>
          <w:szCs w:val="32"/>
        </w:rPr>
        <w:t>.一般公共预算财政拨款支出决算表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表</w:t>
      </w:r>
      <w:r>
        <w:rPr>
          <w:rFonts w:hint="default"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rPr>
        <w:t>.一般公共预算财政拨款支出决算明细表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表</w:t>
      </w:r>
      <w:r>
        <w:rPr>
          <w:rFonts w:hint="default" w:ascii="Times New Roman" w:hAnsi="Times New Roman" w:eastAsia="方正仿宋简体" w:cs="Times New Roman"/>
          <w:color w:val="000000"/>
          <w:sz w:val="32"/>
          <w:szCs w:val="32"/>
          <w:lang w:val="en-US" w:eastAsia="zh-CN"/>
        </w:rPr>
        <w:t>8</w:t>
      </w:r>
      <w:r>
        <w:rPr>
          <w:rFonts w:hint="default" w:ascii="Times New Roman" w:hAnsi="Times New Roman" w:eastAsia="方正仿宋简体" w:cs="Times New Roman"/>
          <w:color w:val="000000"/>
          <w:sz w:val="32"/>
          <w:szCs w:val="32"/>
        </w:rPr>
        <w:t>.一般公共预算财政拨款基本支出决算表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表</w:t>
      </w:r>
      <w:r>
        <w:rPr>
          <w:rFonts w:hint="default" w:ascii="Times New Roman" w:hAnsi="Times New Roman" w:eastAsia="方正仿宋简体" w:cs="Times New Roman"/>
          <w:color w:val="000000"/>
          <w:sz w:val="32"/>
          <w:szCs w:val="32"/>
          <w:lang w:val="en-US" w:eastAsia="zh-CN"/>
        </w:rPr>
        <w:t>9</w:t>
      </w:r>
      <w:r>
        <w:rPr>
          <w:rFonts w:hint="default" w:ascii="Times New Roman" w:hAnsi="Times New Roman" w:eastAsia="方正仿宋简体" w:cs="Times New Roman"/>
          <w:color w:val="000000"/>
          <w:sz w:val="32"/>
          <w:szCs w:val="32"/>
        </w:rPr>
        <w:t>.一般公共预算财政拨款项目支出决算表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表</w:t>
      </w:r>
      <w:r>
        <w:rPr>
          <w:rFonts w:hint="default" w:ascii="Times New Roman" w:hAnsi="Times New Roman" w:eastAsia="方正仿宋简体" w:cs="Times New Roman"/>
          <w:color w:val="000000"/>
          <w:sz w:val="32"/>
          <w:szCs w:val="32"/>
          <w:lang w:val="en-US" w:eastAsia="zh-CN"/>
        </w:rPr>
        <w:t>10</w:t>
      </w:r>
      <w:r>
        <w:rPr>
          <w:rFonts w:hint="default" w:ascii="Times New Roman" w:hAnsi="Times New Roman" w:eastAsia="方正仿宋简体" w:cs="Times New Roman"/>
          <w:color w:val="000000"/>
          <w:sz w:val="32"/>
          <w:szCs w:val="32"/>
        </w:rPr>
        <w:t>.一般公共预算财政拨款“三公”经费支出决算表</w:t>
      </w:r>
    </w:p>
    <w:p>
      <w:pPr>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表</w:t>
      </w:r>
      <w:r>
        <w:rPr>
          <w:rFonts w:hint="default" w:ascii="Times New Roman" w:hAnsi="Times New Roman" w:eastAsia="方正仿宋简体" w:cs="Times New Roman"/>
          <w:color w:val="000000"/>
          <w:sz w:val="32"/>
          <w:szCs w:val="32"/>
          <w:lang w:val="en-US" w:eastAsia="zh-CN"/>
        </w:rPr>
        <w:t>11</w:t>
      </w:r>
      <w:r>
        <w:rPr>
          <w:rFonts w:hint="default" w:ascii="Times New Roman" w:hAnsi="Times New Roman" w:eastAsia="方正仿宋简体" w:cs="Times New Roman"/>
          <w:color w:val="000000"/>
          <w:sz w:val="32"/>
          <w:szCs w:val="32"/>
        </w:rPr>
        <w:t>.政府性基金预算财政拨款收入支出决算表</w:t>
      </w:r>
    </w:p>
    <w:p>
      <w:pPr>
        <w:keepNext w:val="0"/>
        <w:keepLines w:val="0"/>
        <w:pageBreakBefore w:val="0"/>
        <w:widowControl w:val="0"/>
        <w:kinsoku/>
        <w:wordWrap/>
        <w:overflowPunct/>
        <w:topLinePunct w:val="0"/>
        <w:bidi w:val="0"/>
        <w:snapToGrid/>
        <w:spacing w:line="540" w:lineRule="exact"/>
        <w:textAlignment w:val="auto"/>
        <w:rPr>
          <w:rFonts w:hint="eastAsia" w:eastAsia="方正仿宋简体" w:cs="Times New Roman"/>
          <w:color w:val="000000"/>
          <w:sz w:val="32"/>
          <w:szCs w:val="32"/>
          <w:lang w:val="en-US" w:eastAsia="zh-CN"/>
        </w:rPr>
      </w:pPr>
      <w:r>
        <w:rPr>
          <w:rFonts w:hint="eastAsia" w:eastAsia="方正仿宋简体" w:cs="Times New Roman"/>
          <w:color w:val="000000"/>
          <w:sz w:val="32"/>
          <w:szCs w:val="32"/>
          <w:lang w:val="en-US" w:eastAsia="zh-CN"/>
        </w:rPr>
        <w:t xml:space="preserve">          表12.政府性基金预算财政拨款“三公”经费支出决算表</w:t>
      </w:r>
    </w:p>
    <w:p>
      <w:pPr>
        <w:keepNext w:val="0"/>
        <w:keepLines w:val="0"/>
        <w:pageBreakBefore w:val="0"/>
        <w:widowControl w:val="0"/>
        <w:kinsoku/>
        <w:wordWrap/>
        <w:overflowPunct/>
        <w:topLinePunct w:val="0"/>
        <w:bidi w:val="0"/>
        <w:snapToGrid/>
        <w:spacing w:line="540" w:lineRule="exact"/>
        <w:textAlignment w:val="auto"/>
        <w:rPr>
          <w:rFonts w:eastAsia="仿宋_GB2312"/>
          <w:color w:val="000000"/>
          <w:sz w:val="32"/>
          <w:szCs w:val="32"/>
        </w:rPr>
      </w:pPr>
      <w:r>
        <w:rPr>
          <w:rFonts w:hint="eastAsia" w:eastAsia="方正仿宋简体" w:cs="Times New Roman"/>
          <w:color w:val="000000"/>
          <w:sz w:val="32"/>
          <w:szCs w:val="32"/>
          <w:lang w:val="en-US" w:eastAsia="zh-CN"/>
        </w:rPr>
        <w:t xml:space="preserve">          表13.国有资本经营预算支出决算表</w:t>
      </w:r>
    </w:p>
    <w:p>
      <w:pPr>
        <w:spacing w:line="600" w:lineRule="exact"/>
        <w:jc w:val="center"/>
        <w:outlineLvl w:val="0"/>
        <w:rPr>
          <w:rStyle w:val="25"/>
        </w:rPr>
      </w:pPr>
      <w:bookmarkStart w:id="55" w:name="_Toc29639"/>
      <w:r>
        <w:rPr>
          <w:rFonts w:hint="eastAsia" w:ascii="黑体" w:hAnsi="黑体" w:eastAsia="黑体"/>
          <w:color w:val="000000"/>
          <w:sz w:val="44"/>
          <w:szCs w:val="44"/>
        </w:rPr>
        <w:t>第</w:t>
      </w:r>
      <w:r>
        <w:rPr>
          <w:rStyle w:val="25"/>
          <w:rFonts w:hint="eastAsia" w:ascii="黑体" w:hAnsi="黑体" w:eastAsia="黑体"/>
          <w:b w:val="0"/>
        </w:rPr>
        <w:t>四部分 附件</w:t>
      </w:r>
      <w:bookmarkEnd w:id="55"/>
    </w:p>
    <w:p>
      <w:pPr>
        <w:pStyle w:val="3"/>
        <w:pageBreakBefore w:val="0"/>
        <w:widowControl w:val="0"/>
        <w:kinsoku/>
        <w:wordWrap/>
        <w:overflowPunct/>
        <w:topLinePunct w:val="0"/>
        <w:autoSpaceDE/>
        <w:autoSpaceDN/>
        <w:bidi w:val="0"/>
        <w:adjustRightInd/>
        <w:snapToGrid/>
        <w:spacing w:line="578" w:lineRule="exact"/>
        <w:textAlignment w:val="auto"/>
        <w:rPr>
          <w:rStyle w:val="25"/>
          <w:rFonts w:hint="eastAsia" w:ascii="方正黑体简体" w:hAnsi="方正黑体简体" w:eastAsia="方正黑体简体" w:cs="方正黑体简体"/>
          <w:b w:val="0"/>
          <w:bCs w:val="0"/>
          <w:sz w:val="32"/>
          <w:szCs w:val="32"/>
        </w:rPr>
      </w:pPr>
      <w:bookmarkStart w:id="56" w:name="_Toc11962"/>
      <w:r>
        <w:rPr>
          <w:rStyle w:val="25"/>
          <w:rFonts w:hint="eastAsia" w:ascii="方正黑体简体" w:hAnsi="方正黑体简体" w:eastAsia="方正黑体简体" w:cs="方正黑体简体"/>
          <w:b w:val="0"/>
          <w:bCs w:val="0"/>
          <w:sz w:val="32"/>
          <w:szCs w:val="32"/>
        </w:rPr>
        <w:t>附件1</w:t>
      </w:r>
      <w:bookmarkEnd w:id="56"/>
    </w:p>
    <w:p>
      <w:pPr>
        <w:spacing w:line="640" w:lineRule="exact"/>
        <w:jc w:val="center"/>
        <w:rPr>
          <w:rFonts w:eastAsia="方正小标宋简体"/>
          <w:sz w:val="44"/>
          <w:szCs w:val="44"/>
        </w:rPr>
      </w:pPr>
      <w:r>
        <w:rPr>
          <w:rFonts w:hint="eastAsia" w:eastAsia="方正小标宋简体" w:cs="方正小标宋简体"/>
          <w:sz w:val="44"/>
          <w:szCs w:val="44"/>
        </w:rPr>
        <w:t>达州市达川区食品药品监督管理局</w:t>
      </w:r>
    </w:p>
    <w:p>
      <w:pPr>
        <w:spacing w:line="640" w:lineRule="exact"/>
        <w:jc w:val="center"/>
        <w:rPr>
          <w:rFonts w:eastAsia="方正小标宋简体"/>
          <w:sz w:val="44"/>
          <w:szCs w:val="44"/>
        </w:rPr>
      </w:pPr>
      <w:r>
        <w:rPr>
          <w:rFonts w:hint="eastAsia" w:eastAsia="方正小标宋简体" w:cs="方正小标宋简体"/>
          <w:sz w:val="44"/>
          <w:szCs w:val="44"/>
        </w:rPr>
        <w:t>关于</w:t>
      </w:r>
      <w:r>
        <w:rPr>
          <w:rFonts w:eastAsia="方正小标宋简体"/>
          <w:sz w:val="44"/>
          <w:szCs w:val="44"/>
        </w:rPr>
        <w:t>201</w:t>
      </w:r>
      <w:r>
        <w:rPr>
          <w:rFonts w:hint="eastAsia" w:eastAsia="方正小标宋简体"/>
          <w:sz w:val="44"/>
          <w:szCs w:val="44"/>
          <w:lang w:val="en-US" w:eastAsia="zh-CN"/>
        </w:rPr>
        <w:t>8</w:t>
      </w:r>
      <w:r>
        <w:rPr>
          <w:rFonts w:hint="eastAsia" w:eastAsia="方正小标宋简体" w:cs="方正小标宋简体"/>
          <w:sz w:val="44"/>
          <w:szCs w:val="44"/>
        </w:rPr>
        <w:t>年度部门整体支出绩效自评报告</w:t>
      </w:r>
    </w:p>
    <w:p>
      <w:pPr>
        <w:spacing w:line="640" w:lineRule="exact"/>
        <w:ind w:firstLine="800" w:firstLineChars="250"/>
        <w:rPr>
          <w:rFonts w:eastAsia="方正小标宋简体"/>
          <w:sz w:val="32"/>
          <w:szCs w:val="32"/>
        </w:rPr>
      </w:pPr>
    </w:p>
    <w:p>
      <w:pPr>
        <w:spacing w:line="578" w:lineRule="exact"/>
        <w:ind w:firstLine="640" w:firstLineChars="200"/>
        <w:rPr>
          <w:rFonts w:eastAsia="方正黑体简体"/>
          <w:sz w:val="32"/>
          <w:szCs w:val="32"/>
        </w:rPr>
      </w:pPr>
      <w:r>
        <w:rPr>
          <w:rFonts w:hint="eastAsia" w:eastAsia="方正黑体简体" w:cs="方正黑体简体"/>
          <w:sz w:val="32"/>
          <w:szCs w:val="32"/>
        </w:rPr>
        <w:t>一、单位概况</w:t>
      </w:r>
    </w:p>
    <w:p>
      <w:pPr>
        <w:spacing w:line="578" w:lineRule="exact"/>
        <w:ind w:firstLine="640" w:firstLineChars="200"/>
        <w:rPr>
          <w:rFonts w:eastAsia="方正楷体简体"/>
          <w:sz w:val="32"/>
          <w:szCs w:val="32"/>
        </w:rPr>
      </w:pPr>
      <w:r>
        <w:rPr>
          <w:rFonts w:hint="eastAsia" w:eastAsia="方正楷体简体" w:cs="方正楷体简体"/>
          <w:sz w:val="32"/>
          <w:szCs w:val="32"/>
        </w:rPr>
        <w:t>（一）机构组成及职能</w:t>
      </w:r>
    </w:p>
    <w:p>
      <w:pPr>
        <w:spacing w:line="578" w:lineRule="exact"/>
        <w:ind w:firstLine="640" w:firstLineChars="200"/>
        <w:rPr>
          <w:rFonts w:eastAsia="方正仿宋简体"/>
          <w:sz w:val="32"/>
          <w:szCs w:val="32"/>
        </w:rPr>
      </w:pPr>
      <w:r>
        <w:rPr>
          <w:rFonts w:eastAsia="方正仿宋简体"/>
          <w:sz w:val="32"/>
          <w:szCs w:val="32"/>
        </w:rPr>
        <w:t>1.</w:t>
      </w:r>
      <w:r>
        <w:rPr>
          <w:rFonts w:hint="eastAsia" w:eastAsia="方正仿宋简体" w:cs="方正仿宋简体"/>
          <w:sz w:val="32"/>
          <w:szCs w:val="32"/>
        </w:rPr>
        <w:t>贯彻执行国家有关食品（含食品添加剂、保健食品，下同）安全、药品（含中药、民族药，下同）、医疗器械、化妆品监督管理的法律法规、规章和方针政策，贯彻执行国家有关产品质量、计量、标准化和特种设备等质量技术监督工作的方针、政策和法律、法规。</w:t>
      </w:r>
    </w:p>
    <w:p>
      <w:pPr>
        <w:spacing w:line="578" w:lineRule="exact"/>
        <w:ind w:firstLine="640" w:firstLineChars="200"/>
        <w:rPr>
          <w:rFonts w:eastAsia="方正仿宋简体"/>
          <w:sz w:val="32"/>
          <w:szCs w:val="32"/>
        </w:rPr>
      </w:pPr>
      <w:r>
        <w:rPr>
          <w:rFonts w:eastAsia="方正仿宋简体"/>
          <w:sz w:val="32"/>
          <w:szCs w:val="32"/>
        </w:rPr>
        <w:t>2.</w:t>
      </w:r>
      <w:r>
        <w:rPr>
          <w:rFonts w:hint="eastAsia" w:eastAsia="方正仿宋简体" w:cs="方正仿宋简体"/>
          <w:sz w:val="32"/>
          <w:szCs w:val="32"/>
        </w:rPr>
        <w:t>负责起草地方性管理办法、实施细则；负责管理和指导全区质量工作；组织实施质量奖励制度，负责建立全区产品质量诚信制度；研究分析全区质量形势，依法发布质量信息；制定全区食品安全、药品、医疗器械、化妆品安全监督管理意见，推动建立落实食品、药品、医疗器械、化妆品和特种设备安全企业主体责任，建立食品药品重大信息直报制度，并组织实施和监督检查，着力防范区域性、系统性食品药品安全风险。</w:t>
      </w:r>
    </w:p>
    <w:p>
      <w:pPr>
        <w:spacing w:line="578" w:lineRule="exact"/>
        <w:ind w:firstLine="640" w:firstLineChars="200"/>
        <w:rPr>
          <w:rFonts w:eastAsia="方正仿宋简体"/>
          <w:sz w:val="32"/>
          <w:szCs w:val="32"/>
        </w:rPr>
      </w:pPr>
      <w:r>
        <w:rPr>
          <w:rFonts w:eastAsia="方正仿宋简体"/>
          <w:sz w:val="32"/>
          <w:szCs w:val="32"/>
        </w:rPr>
        <w:t>3.</w:t>
      </w:r>
      <w:r>
        <w:rPr>
          <w:rFonts w:hint="eastAsia" w:eastAsia="方正仿宋简体" w:cs="方正仿宋简体"/>
          <w:sz w:val="32"/>
          <w:szCs w:val="32"/>
        </w:rPr>
        <w:t>负责全区食品等行政许可的监督实施。建立食品安全隐患排查治理机制，制定全区食品安全年度监督管理计划、重大整顿治理方案并组织落实；负责建立食品安全信息统一公布制度，依法公布重大食品安全信息。</w:t>
      </w:r>
    </w:p>
    <w:p>
      <w:pPr>
        <w:spacing w:line="578" w:lineRule="exact"/>
        <w:ind w:firstLine="640" w:firstLineChars="200"/>
        <w:rPr>
          <w:rFonts w:eastAsia="方正仿宋简体"/>
          <w:sz w:val="32"/>
          <w:szCs w:val="32"/>
        </w:rPr>
      </w:pPr>
      <w:r>
        <w:rPr>
          <w:rFonts w:eastAsia="方正仿宋简体"/>
          <w:sz w:val="32"/>
          <w:szCs w:val="32"/>
        </w:rPr>
        <w:t>4.</w:t>
      </w:r>
      <w:r>
        <w:rPr>
          <w:rFonts w:hint="eastAsia" w:eastAsia="方正仿宋简体" w:cs="方正仿宋简体"/>
          <w:sz w:val="32"/>
          <w:szCs w:val="32"/>
        </w:rPr>
        <w:t>负责全区药品和医疗器械的监督实施。实施全区药品和医疗器械的标准、分类管理制度，监督实施药品和医疗器械的研制、生产、经营、使用质量等管理规范；建立药品不良反应、医疗器械不良事件监测体系，并开展监测和处置工作。</w:t>
      </w:r>
    </w:p>
    <w:p>
      <w:pPr>
        <w:spacing w:line="578" w:lineRule="exact"/>
        <w:ind w:firstLine="640" w:firstLineChars="200"/>
        <w:rPr>
          <w:rFonts w:eastAsia="方正仿宋简体"/>
          <w:sz w:val="32"/>
          <w:szCs w:val="32"/>
        </w:rPr>
      </w:pPr>
      <w:r>
        <w:rPr>
          <w:rFonts w:eastAsia="方正仿宋简体"/>
          <w:sz w:val="32"/>
          <w:szCs w:val="32"/>
        </w:rPr>
        <w:t>5.</w:t>
      </w:r>
      <w:r>
        <w:rPr>
          <w:rFonts w:hint="eastAsia" w:eastAsia="方正仿宋简体" w:cs="方正仿宋简体"/>
          <w:sz w:val="32"/>
          <w:szCs w:val="32"/>
        </w:rPr>
        <w:t>组织实施食品、药品、医疗器械、化妆品、其他工业产品及代码、条形码监督管理的稽查制度，组织查处重大违法行为。</w:t>
      </w:r>
    </w:p>
    <w:p>
      <w:pPr>
        <w:spacing w:line="578" w:lineRule="exact"/>
        <w:ind w:firstLine="640" w:firstLineChars="200"/>
        <w:rPr>
          <w:rFonts w:eastAsia="方正仿宋简体"/>
          <w:sz w:val="32"/>
          <w:szCs w:val="32"/>
        </w:rPr>
      </w:pPr>
      <w:r>
        <w:rPr>
          <w:rFonts w:eastAsia="方正仿宋简体"/>
          <w:sz w:val="32"/>
          <w:szCs w:val="32"/>
        </w:rPr>
        <w:t>6.</w:t>
      </w:r>
      <w:r>
        <w:rPr>
          <w:rFonts w:hint="eastAsia" w:eastAsia="方正仿宋简体" w:cs="方正仿宋简体"/>
          <w:sz w:val="32"/>
          <w:szCs w:val="32"/>
        </w:rPr>
        <w:t>对全区产品质量、计量和标准化工作以及特种设备和食品药品安全等进行监督和管理，查处违反产品质量、计量、标准化、特种设备和食品药品安全等法律法规的违法行为，维护和整顿规范市场经济秩序。</w:t>
      </w:r>
    </w:p>
    <w:p>
      <w:pPr>
        <w:spacing w:line="578" w:lineRule="exact"/>
        <w:ind w:firstLine="640" w:firstLineChars="200"/>
        <w:rPr>
          <w:rFonts w:eastAsia="方正仿宋简体"/>
          <w:sz w:val="32"/>
          <w:szCs w:val="32"/>
        </w:rPr>
      </w:pPr>
      <w:r>
        <w:rPr>
          <w:rFonts w:eastAsia="方正仿宋简体"/>
          <w:sz w:val="32"/>
          <w:szCs w:val="32"/>
        </w:rPr>
        <w:t>7.</w:t>
      </w:r>
      <w:r>
        <w:rPr>
          <w:rFonts w:hint="eastAsia" w:eastAsia="方正仿宋简体" w:cs="方正仿宋简体"/>
          <w:sz w:val="32"/>
          <w:szCs w:val="32"/>
        </w:rPr>
        <w:t>负责管理全区标准化工作，组织实施标准化战略，贯彻国家标准化法律法规和方针政策。</w:t>
      </w:r>
    </w:p>
    <w:p>
      <w:pPr>
        <w:spacing w:line="578" w:lineRule="exact"/>
        <w:ind w:firstLine="640" w:firstLineChars="200"/>
        <w:rPr>
          <w:rFonts w:eastAsia="方正仿宋简体"/>
          <w:sz w:val="32"/>
          <w:szCs w:val="32"/>
        </w:rPr>
      </w:pPr>
      <w:r>
        <w:rPr>
          <w:rFonts w:eastAsia="方正仿宋简体"/>
          <w:sz w:val="32"/>
          <w:szCs w:val="32"/>
        </w:rPr>
        <w:t>8.</w:t>
      </w:r>
      <w:r>
        <w:rPr>
          <w:rFonts w:hint="eastAsia" w:eastAsia="方正仿宋简体" w:cs="方正仿宋简体"/>
          <w:sz w:val="32"/>
          <w:szCs w:val="32"/>
        </w:rPr>
        <w:t>负责管理全区计量工作，负责区域内能源计量监督管理和能效标识检查工作。</w:t>
      </w:r>
    </w:p>
    <w:p>
      <w:pPr>
        <w:spacing w:line="578" w:lineRule="exact"/>
        <w:ind w:firstLine="640" w:firstLineChars="200"/>
        <w:rPr>
          <w:rFonts w:eastAsia="方正仿宋简体"/>
          <w:sz w:val="32"/>
          <w:szCs w:val="32"/>
        </w:rPr>
      </w:pPr>
      <w:r>
        <w:rPr>
          <w:rFonts w:eastAsia="方正仿宋简体"/>
          <w:sz w:val="32"/>
          <w:szCs w:val="32"/>
        </w:rPr>
        <w:t>9.</w:t>
      </w:r>
      <w:r>
        <w:rPr>
          <w:rFonts w:hint="eastAsia" w:eastAsia="方正仿宋简体" w:cs="方正仿宋简体"/>
          <w:sz w:val="32"/>
          <w:szCs w:val="32"/>
        </w:rPr>
        <w:t>负责管理质量、计量和实验室的认证认可工作，监管管理全区认证认可活动；负责强制性认证产品、自愿性认证企业和食品农产品认证的监督工作；负责全区认证证书和认证标志的监督检查工作。</w:t>
      </w:r>
    </w:p>
    <w:p>
      <w:pPr>
        <w:spacing w:line="578" w:lineRule="exact"/>
        <w:ind w:firstLine="640" w:firstLineChars="200"/>
        <w:rPr>
          <w:rFonts w:eastAsia="方正仿宋简体"/>
          <w:sz w:val="32"/>
          <w:szCs w:val="32"/>
        </w:rPr>
      </w:pPr>
      <w:r>
        <w:rPr>
          <w:rFonts w:eastAsia="方正仿宋简体"/>
          <w:sz w:val="32"/>
          <w:szCs w:val="32"/>
        </w:rPr>
        <w:t>10.</w:t>
      </w:r>
      <w:r>
        <w:rPr>
          <w:rFonts w:hint="eastAsia" w:eastAsia="方正仿宋简体" w:cs="方正仿宋简体"/>
          <w:sz w:val="32"/>
          <w:szCs w:val="32"/>
        </w:rPr>
        <w:t>负责产品质量监督工作，组织实施本区域质量监督抽查工作；组织对重点产（商）品质量实施监督；负责产品质量事故的调查；负责产品质量的申诉处理；监督管理工业产品生产许可证工作；组织实施缺陷产品召回制度；负责纤维及制品质量监督检查工作；负责机动车安全检验机构的监督管理工作。</w:t>
      </w:r>
    </w:p>
    <w:p>
      <w:pPr>
        <w:spacing w:line="578" w:lineRule="exact"/>
        <w:ind w:firstLine="640" w:firstLineChars="200"/>
        <w:rPr>
          <w:rFonts w:eastAsia="方正仿宋简体"/>
          <w:sz w:val="32"/>
          <w:szCs w:val="32"/>
        </w:rPr>
      </w:pPr>
      <w:r>
        <w:rPr>
          <w:rFonts w:eastAsia="方正仿宋简体"/>
          <w:sz w:val="32"/>
          <w:szCs w:val="32"/>
        </w:rPr>
        <w:t>11.</w:t>
      </w:r>
      <w:r>
        <w:rPr>
          <w:rFonts w:hint="eastAsia" w:eastAsia="方正仿宋简体" w:cs="方正仿宋简体"/>
          <w:sz w:val="32"/>
          <w:szCs w:val="32"/>
        </w:rPr>
        <w:t>负责对全区特种设备安全实施监督管理；负责特种设备安全宣传教育；监督检查高耗能特种设备节能标准执行情况。</w:t>
      </w:r>
    </w:p>
    <w:p>
      <w:pPr>
        <w:spacing w:line="578" w:lineRule="exact"/>
        <w:ind w:firstLine="640" w:firstLineChars="200"/>
        <w:rPr>
          <w:rFonts w:eastAsia="方正仿宋简体"/>
          <w:sz w:val="32"/>
          <w:szCs w:val="32"/>
        </w:rPr>
      </w:pPr>
      <w:r>
        <w:rPr>
          <w:rFonts w:eastAsia="方正仿宋简体"/>
          <w:sz w:val="32"/>
          <w:szCs w:val="32"/>
        </w:rPr>
        <w:t>12.</w:t>
      </w:r>
      <w:r>
        <w:rPr>
          <w:rFonts w:hint="eastAsia" w:eastAsia="方正仿宋简体" w:cs="方正仿宋简体"/>
          <w:sz w:val="32"/>
          <w:szCs w:val="32"/>
        </w:rPr>
        <w:t>负责落实食品、药品、医疗器械、化妆品安全科技发展规划，推动食品药品检验检测体系、电子监管追溯体系和信息化建设。</w:t>
      </w:r>
    </w:p>
    <w:p>
      <w:pPr>
        <w:spacing w:line="578" w:lineRule="exact"/>
        <w:ind w:firstLine="640" w:firstLineChars="200"/>
        <w:rPr>
          <w:rFonts w:eastAsia="方正仿宋简体"/>
          <w:sz w:val="32"/>
          <w:szCs w:val="32"/>
        </w:rPr>
      </w:pPr>
      <w:r>
        <w:rPr>
          <w:rFonts w:eastAsia="方正仿宋简体"/>
          <w:sz w:val="32"/>
          <w:szCs w:val="32"/>
        </w:rPr>
        <w:t>13.</w:t>
      </w:r>
      <w:r>
        <w:rPr>
          <w:rFonts w:hint="eastAsia" w:eastAsia="方正仿宋简体" w:cs="方正仿宋简体"/>
          <w:sz w:val="32"/>
          <w:szCs w:val="32"/>
        </w:rPr>
        <w:t>承担区食品安全委员会日常工作。</w:t>
      </w:r>
    </w:p>
    <w:p>
      <w:pPr>
        <w:spacing w:line="578" w:lineRule="exact"/>
        <w:ind w:firstLine="640" w:firstLineChars="200"/>
        <w:rPr>
          <w:rFonts w:eastAsia="方正仿宋简体"/>
          <w:sz w:val="32"/>
          <w:szCs w:val="32"/>
        </w:rPr>
      </w:pPr>
      <w:r>
        <w:rPr>
          <w:rFonts w:eastAsia="方正仿宋简体"/>
          <w:sz w:val="32"/>
          <w:szCs w:val="32"/>
        </w:rPr>
        <w:t>14.</w:t>
      </w:r>
      <w:r>
        <w:rPr>
          <w:rFonts w:hint="eastAsia" w:eastAsia="方正仿宋简体" w:cs="方正仿宋简体"/>
          <w:sz w:val="32"/>
          <w:szCs w:val="32"/>
        </w:rPr>
        <w:t>承担区质量技术监督有关产品质量、计量、标准化、认证认可和特种设备安全工作日常工作。</w:t>
      </w:r>
    </w:p>
    <w:p>
      <w:pPr>
        <w:spacing w:line="578" w:lineRule="exact"/>
        <w:ind w:firstLine="640" w:firstLineChars="200"/>
        <w:rPr>
          <w:rFonts w:eastAsia="方正仿宋简体"/>
          <w:sz w:val="32"/>
          <w:szCs w:val="32"/>
        </w:rPr>
      </w:pPr>
      <w:r>
        <w:rPr>
          <w:rFonts w:eastAsia="方正仿宋简体"/>
          <w:sz w:val="32"/>
          <w:szCs w:val="32"/>
        </w:rPr>
        <w:t>15.</w:t>
      </w:r>
      <w:r>
        <w:rPr>
          <w:rFonts w:hint="eastAsia" w:eastAsia="方正仿宋简体" w:cs="方正仿宋简体"/>
          <w:sz w:val="32"/>
          <w:szCs w:val="32"/>
        </w:rPr>
        <w:t>承办区政府以及区食品安全委员会交办的其他事项。达川区食品药品监督管理局内设行政单位</w:t>
      </w:r>
      <w:r>
        <w:rPr>
          <w:rFonts w:eastAsia="方正仿宋简体"/>
          <w:sz w:val="32"/>
          <w:szCs w:val="32"/>
        </w:rPr>
        <w:t>1</w:t>
      </w:r>
      <w:r>
        <w:rPr>
          <w:rFonts w:hint="eastAsia" w:eastAsia="方正仿宋简体" w:cs="方正仿宋简体"/>
          <w:sz w:val="32"/>
          <w:szCs w:val="32"/>
        </w:rPr>
        <w:t>个（达川区食品药品监督管理局），</w:t>
      </w:r>
      <w:r>
        <w:rPr>
          <w:rFonts w:eastAsia="方正仿宋简体"/>
          <w:sz w:val="32"/>
          <w:szCs w:val="32"/>
        </w:rPr>
        <w:t>9</w:t>
      </w:r>
      <w:r>
        <w:rPr>
          <w:rFonts w:hint="eastAsia" w:eastAsia="方正仿宋简体" w:cs="方正仿宋简体"/>
          <w:sz w:val="32"/>
          <w:szCs w:val="32"/>
        </w:rPr>
        <w:t>个食品药品监管所，</w:t>
      </w:r>
      <w:r>
        <w:rPr>
          <w:rFonts w:eastAsia="方正仿宋简体"/>
          <w:sz w:val="32"/>
          <w:szCs w:val="32"/>
        </w:rPr>
        <w:t>2</w:t>
      </w:r>
      <w:r>
        <w:rPr>
          <w:rFonts w:hint="eastAsia" w:eastAsia="方正仿宋简体" w:cs="方正仿宋简体"/>
          <w:sz w:val="32"/>
          <w:szCs w:val="32"/>
        </w:rPr>
        <w:t>个事业单位（食品药不良反应和医疗器械不良事件检测中心、食品药品安全举报投诉中心）。</w:t>
      </w:r>
    </w:p>
    <w:p>
      <w:pPr>
        <w:spacing w:line="578" w:lineRule="exact"/>
        <w:ind w:firstLine="640" w:firstLineChars="200"/>
        <w:rPr>
          <w:rFonts w:eastAsia="方正楷体简体"/>
          <w:sz w:val="32"/>
          <w:szCs w:val="32"/>
        </w:rPr>
      </w:pPr>
      <w:r>
        <w:rPr>
          <w:rFonts w:hint="eastAsia" w:eastAsia="方正楷体简体" w:cs="方正楷体简体"/>
          <w:sz w:val="32"/>
          <w:szCs w:val="32"/>
        </w:rPr>
        <w:t>（二）</w:t>
      </w:r>
      <w:r>
        <w:rPr>
          <w:rFonts w:hint="eastAsia" w:eastAsia="方正楷体简体" w:cs="方正楷体简体"/>
          <w:sz w:val="32"/>
          <w:szCs w:val="32"/>
          <w:lang w:eastAsia="zh-CN"/>
        </w:rPr>
        <w:t>人员</w:t>
      </w:r>
      <w:r>
        <w:rPr>
          <w:rFonts w:hint="eastAsia" w:eastAsia="方正楷体简体" w:cs="方正楷体简体"/>
          <w:sz w:val="32"/>
          <w:szCs w:val="32"/>
        </w:rPr>
        <w:t>概况</w:t>
      </w:r>
    </w:p>
    <w:p>
      <w:pPr>
        <w:spacing w:line="578" w:lineRule="exact"/>
        <w:ind w:firstLine="640" w:firstLineChars="200"/>
        <w:rPr>
          <w:rFonts w:eastAsia="方正仿宋简体"/>
          <w:sz w:val="32"/>
          <w:szCs w:val="32"/>
        </w:rPr>
      </w:pPr>
      <w:r>
        <w:rPr>
          <w:rFonts w:hint="eastAsia" w:eastAsia="方正仿宋简体" w:cs="方正仿宋简体"/>
          <w:sz w:val="32"/>
          <w:szCs w:val="32"/>
        </w:rPr>
        <w:t>达州市达川区食品药品监督管理局一级行政预算单位，</w:t>
      </w:r>
      <w:r>
        <w:rPr>
          <w:rFonts w:eastAsia="方正仿宋简体"/>
          <w:sz w:val="32"/>
          <w:szCs w:val="32"/>
        </w:rPr>
        <w:t xml:space="preserve"> 1</w:t>
      </w:r>
      <w:r>
        <w:rPr>
          <w:rFonts w:hint="eastAsia" w:eastAsia="方正仿宋简体" w:cs="方正仿宋简体"/>
          <w:sz w:val="32"/>
          <w:szCs w:val="32"/>
        </w:rPr>
        <w:t>个，参照公务员法管理的事业单位</w:t>
      </w:r>
      <w:r>
        <w:rPr>
          <w:rFonts w:eastAsia="方正仿宋简体"/>
          <w:sz w:val="32"/>
          <w:szCs w:val="32"/>
        </w:rPr>
        <w:t>1</w:t>
      </w:r>
      <w:r>
        <w:rPr>
          <w:rFonts w:hint="eastAsia" w:eastAsia="方正仿宋简体" w:cs="方正仿宋简体"/>
          <w:sz w:val="32"/>
          <w:szCs w:val="32"/>
        </w:rPr>
        <w:t>个，其他事业单位</w:t>
      </w:r>
      <w:r>
        <w:rPr>
          <w:rFonts w:eastAsia="方正仿宋简体"/>
          <w:sz w:val="32"/>
          <w:szCs w:val="32"/>
        </w:rPr>
        <w:t>2</w:t>
      </w:r>
      <w:r>
        <w:rPr>
          <w:rFonts w:hint="eastAsia" w:eastAsia="方正仿宋简体" w:cs="方正仿宋简体"/>
          <w:sz w:val="32"/>
          <w:szCs w:val="32"/>
        </w:rPr>
        <w:t>个</w:t>
      </w:r>
      <w:r>
        <w:rPr>
          <w:rFonts w:hint="eastAsia" w:eastAsia="方正仿宋简体" w:cs="方正仿宋简体"/>
          <w:sz w:val="32"/>
          <w:szCs w:val="32"/>
          <w:lang w:eastAsia="zh-CN"/>
        </w:rPr>
        <w:t>，在编在岗人员</w:t>
      </w:r>
      <w:r>
        <w:rPr>
          <w:rFonts w:hint="eastAsia" w:eastAsia="方正仿宋简体" w:cs="方正仿宋简体"/>
          <w:sz w:val="32"/>
          <w:szCs w:val="32"/>
          <w:lang w:val="en-US" w:eastAsia="zh-CN"/>
        </w:rPr>
        <w:t>121人</w:t>
      </w:r>
      <w:r>
        <w:rPr>
          <w:rFonts w:hint="eastAsia" w:eastAsia="方正仿宋简体" w:cs="方正仿宋简体"/>
          <w:sz w:val="32"/>
          <w:szCs w:val="32"/>
        </w:rPr>
        <w:t>。</w:t>
      </w:r>
    </w:p>
    <w:p>
      <w:pPr>
        <w:spacing w:line="578" w:lineRule="exact"/>
        <w:ind w:firstLine="640" w:firstLineChars="200"/>
        <w:rPr>
          <w:rFonts w:hint="eastAsia" w:eastAsia="方正黑体简体"/>
          <w:sz w:val="32"/>
          <w:szCs w:val="32"/>
          <w:lang w:eastAsia="zh-CN"/>
        </w:rPr>
      </w:pPr>
      <w:r>
        <w:rPr>
          <w:rFonts w:hint="eastAsia" w:eastAsia="方正黑体简体" w:cs="方正黑体简体"/>
          <w:sz w:val="32"/>
          <w:szCs w:val="32"/>
        </w:rPr>
        <w:t>二、</w:t>
      </w:r>
      <w:r>
        <w:rPr>
          <w:rFonts w:hint="eastAsia" w:eastAsia="方正黑体简体"/>
          <w:sz w:val="32"/>
          <w:szCs w:val="32"/>
          <w:lang w:eastAsia="zh-CN"/>
        </w:rPr>
        <w:t>部门财政资金收支情况</w:t>
      </w:r>
    </w:p>
    <w:p>
      <w:pPr>
        <w:spacing w:line="578" w:lineRule="exact"/>
        <w:ind w:firstLine="640" w:firstLineChars="200"/>
        <w:rPr>
          <w:rFonts w:eastAsia="方正仿宋简体"/>
          <w:sz w:val="32"/>
          <w:szCs w:val="32"/>
        </w:rPr>
      </w:pPr>
      <w:r>
        <w:rPr>
          <w:rFonts w:hint="eastAsia" w:eastAsia="方正仿宋简体" w:cs="方正仿宋简体"/>
          <w:sz w:val="32"/>
          <w:szCs w:val="32"/>
        </w:rPr>
        <w:t>（一）</w:t>
      </w:r>
      <w:r>
        <w:rPr>
          <w:rFonts w:eastAsia="方正仿宋简体"/>
          <w:sz w:val="32"/>
          <w:szCs w:val="32"/>
        </w:rPr>
        <w:t>201</w:t>
      </w:r>
      <w:r>
        <w:rPr>
          <w:rFonts w:hint="eastAsia" w:eastAsia="方正仿宋简体"/>
          <w:sz w:val="32"/>
          <w:szCs w:val="32"/>
          <w:lang w:val="en-US" w:eastAsia="zh-CN"/>
        </w:rPr>
        <w:t>8</w:t>
      </w:r>
      <w:r>
        <w:rPr>
          <w:rFonts w:hint="eastAsia" w:eastAsia="方正仿宋简体" w:cs="方正仿宋简体"/>
          <w:sz w:val="32"/>
          <w:szCs w:val="32"/>
        </w:rPr>
        <w:t>年财政拨款收入合计</w:t>
      </w:r>
      <w:r>
        <w:rPr>
          <w:rFonts w:hint="eastAsia" w:eastAsia="方正仿宋简体"/>
          <w:sz w:val="32"/>
          <w:szCs w:val="32"/>
          <w:lang w:val="en-US" w:eastAsia="zh-CN"/>
        </w:rPr>
        <w:t>2189.03</w:t>
      </w:r>
      <w:r>
        <w:rPr>
          <w:rFonts w:hint="eastAsia" w:eastAsia="方正仿宋简体" w:cs="方正仿宋简体"/>
          <w:sz w:val="32"/>
          <w:szCs w:val="32"/>
        </w:rPr>
        <w:t>万元，其中：一般公共预算财政拨款收入</w:t>
      </w:r>
      <w:r>
        <w:rPr>
          <w:rFonts w:hint="eastAsia" w:eastAsia="方正仿宋简体"/>
          <w:sz w:val="32"/>
          <w:szCs w:val="32"/>
          <w:lang w:val="en-US" w:eastAsia="zh-CN"/>
        </w:rPr>
        <w:t>19666.41</w:t>
      </w:r>
      <w:r>
        <w:rPr>
          <w:rFonts w:hint="eastAsia" w:eastAsia="方正仿宋简体" w:cs="方正仿宋简体"/>
          <w:sz w:val="32"/>
          <w:szCs w:val="32"/>
        </w:rPr>
        <w:t>万元，年初结转</w:t>
      </w:r>
      <w:r>
        <w:rPr>
          <w:rFonts w:hint="eastAsia" w:eastAsia="方正仿宋简体"/>
          <w:sz w:val="32"/>
          <w:szCs w:val="32"/>
          <w:lang w:val="en-US" w:eastAsia="zh-CN"/>
        </w:rPr>
        <w:t>222.62</w:t>
      </w:r>
      <w:r>
        <w:rPr>
          <w:rFonts w:hint="eastAsia" w:eastAsia="方正仿宋简体" w:cs="方正仿宋简体"/>
          <w:sz w:val="32"/>
          <w:szCs w:val="32"/>
        </w:rPr>
        <w:t>万元。</w:t>
      </w:r>
    </w:p>
    <w:p>
      <w:pPr>
        <w:spacing w:line="578" w:lineRule="exact"/>
        <w:ind w:firstLine="640" w:firstLineChars="200"/>
        <w:rPr>
          <w:rFonts w:eastAsia="方正仿宋简体"/>
          <w:sz w:val="32"/>
          <w:szCs w:val="32"/>
        </w:rPr>
      </w:pPr>
      <w:r>
        <w:rPr>
          <w:rFonts w:hint="eastAsia" w:eastAsia="方正仿宋简体" w:cs="方正仿宋简体"/>
          <w:sz w:val="32"/>
          <w:szCs w:val="32"/>
        </w:rPr>
        <w:t>（二）</w:t>
      </w:r>
      <w:r>
        <w:rPr>
          <w:rFonts w:eastAsia="方正仿宋简体"/>
          <w:sz w:val="32"/>
          <w:szCs w:val="32"/>
        </w:rPr>
        <w:t>201</w:t>
      </w:r>
      <w:r>
        <w:rPr>
          <w:rFonts w:hint="eastAsia" w:eastAsia="方正仿宋简体"/>
          <w:sz w:val="32"/>
          <w:szCs w:val="32"/>
          <w:lang w:val="en-US" w:eastAsia="zh-CN"/>
        </w:rPr>
        <w:t>8</w:t>
      </w:r>
      <w:r>
        <w:rPr>
          <w:rFonts w:hint="eastAsia" w:eastAsia="方正仿宋简体" w:cs="方正仿宋简体"/>
          <w:sz w:val="32"/>
          <w:szCs w:val="32"/>
        </w:rPr>
        <w:t>年财政拨款支出合计</w:t>
      </w:r>
      <w:r>
        <w:rPr>
          <w:rFonts w:hint="eastAsia" w:eastAsia="方正仿宋简体"/>
          <w:sz w:val="32"/>
          <w:szCs w:val="32"/>
          <w:lang w:val="en-US" w:eastAsia="zh-CN"/>
        </w:rPr>
        <w:t>2189.03</w:t>
      </w:r>
      <w:r>
        <w:rPr>
          <w:rFonts w:hint="eastAsia" w:eastAsia="方正仿宋简体" w:cs="方正仿宋简体"/>
          <w:sz w:val="32"/>
          <w:szCs w:val="32"/>
        </w:rPr>
        <w:t>万元，其中：基本支出</w:t>
      </w:r>
      <w:r>
        <w:rPr>
          <w:rFonts w:hint="eastAsia" w:eastAsia="方正仿宋简体"/>
          <w:sz w:val="32"/>
          <w:szCs w:val="32"/>
          <w:lang w:val="en-US" w:eastAsia="zh-CN"/>
        </w:rPr>
        <w:t>1603.71</w:t>
      </w:r>
      <w:r>
        <w:rPr>
          <w:rFonts w:hint="eastAsia" w:eastAsia="方正仿宋简体" w:cs="方正仿宋简体"/>
          <w:sz w:val="32"/>
          <w:szCs w:val="32"/>
        </w:rPr>
        <w:t>万元；项目支出</w:t>
      </w:r>
      <w:r>
        <w:rPr>
          <w:rFonts w:hint="eastAsia" w:eastAsia="方正仿宋简体"/>
          <w:sz w:val="32"/>
          <w:szCs w:val="32"/>
          <w:lang w:val="en-US" w:eastAsia="zh-CN"/>
        </w:rPr>
        <w:t>367.56</w:t>
      </w:r>
      <w:r>
        <w:rPr>
          <w:rFonts w:hint="eastAsia" w:eastAsia="方正仿宋简体" w:cs="方正仿宋简体"/>
          <w:sz w:val="32"/>
          <w:szCs w:val="32"/>
        </w:rPr>
        <w:t>万元，，年末结转</w:t>
      </w:r>
      <w:r>
        <w:rPr>
          <w:rFonts w:hint="eastAsia" w:eastAsia="方正仿宋简体"/>
          <w:sz w:val="32"/>
          <w:szCs w:val="32"/>
          <w:lang w:val="en-US" w:eastAsia="zh-CN"/>
        </w:rPr>
        <w:t>217.76</w:t>
      </w:r>
      <w:r>
        <w:rPr>
          <w:rFonts w:hint="eastAsia" w:eastAsia="方正仿宋简体" w:cs="方正仿宋简体"/>
          <w:sz w:val="32"/>
          <w:szCs w:val="32"/>
        </w:rPr>
        <w:t>万元。</w:t>
      </w:r>
    </w:p>
    <w:p>
      <w:pPr>
        <w:spacing w:line="578" w:lineRule="exact"/>
        <w:ind w:firstLine="640" w:firstLineChars="200"/>
        <w:rPr>
          <w:rFonts w:eastAsia="方正黑体简体"/>
          <w:sz w:val="32"/>
          <w:szCs w:val="32"/>
        </w:rPr>
      </w:pPr>
      <w:r>
        <w:rPr>
          <w:rFonts w:hint="eastAsia" w:eastAsia="方正黑体简体" w:cs="方正黑体简体"/>
          <w:sz w:val="32"/>
          <w:szCs w:val="32"/>
        </w:rPr>
        <w:t>三、部门财政支出管理情况</w:t>
      </w:r>
    </w:p>
    <w:p>
      <w:pPr>
        <w:spacing w:line="578" w:lineRule="exact"/>
        <w:ind w:firstLine="640" w:firstLineChars="200"/>
        <w:rPr>
          <w:rFonts w:eastAsia="方正楷体简体"/>
          <w:sz w:val="32"/>
          <w:szCs w:val="32"/>
        </w:rPr>
      </w:pPr>
      <w:r>
        <w:rPr>
          <w:rFonts w:hint="eastAsia" w:eastAsia="方正楷体简体" w:cs="方正楷体简体"/>
          <w:sz w:val="32"/>
          <w:szCs w:val="32"/>
        </w:rPr>
        <w:t>（一）</w:t>
      </w:r>
      <w:r>
        <w:rPr>
          <w:rFonts w:hint="eastAsia" w:eastAsia="方正楷体简体" w:cs="方正楷体简体"/>
          <w:sz w:val="32"/>
          <w:szCs w:val="32"/>
          <w:lang w:eastAsia="zh-CN"/>
        </w:rPr>
        <w:t>部门预算管理</w:t>
      </w:r>
      <w:r>
        <w:rPr>
          <w:rFonts w:eastAsia="方正楷体简体"/>
          <w:sz w:val="32"/>
          <w:szCs w:val="32"/>
        </w:rPr>
        <w:tab/>
      </w:r>
    </w:p>
    <w:p>
      <w:pPr>
        <w:spacing w:line="578" w:lineRule="exact"/>
        <w:ind w:firstLine="643" w:firstLineChars="200"/>
        <w:rPr>
          <w:rFonts w:hint="eastAsia" w:eastAsia="方正仿宋简体"/>
          <w:b/>
          <w:bCs/>
          <w:sz w:val="32"/>
          <w:szCs w:val="32"/>
          <w:lang w:eastAsia="zh-CN"/>
        </w:rPr>
      </w:pPr>
      <w:r>
        <w:rPr>
          <w:rFonts w:eastAsia="方正仿宋简体"/>
          <w:b/>
          <w:bCs/>
          <w:sz w:val="32"/>
          <w:szCs w:val="32"/>
        </w:rPr>
        <w:t>1.</w:t>
      </w:r>
      <w:r>
        <w:rPr>
          <w:rFonts w:hint="eastAsia" w:eastAsia="方正仿宋简体" w:cs="方正仿宋简体"/>
          <w:b/>
          <w:bCs/>
          <w:sz w:val="32"/>
          <w:szCs w:val="32"/>
          <w:lang w:eastAsia="zh-CN"/>
        </w:rPr>
        <w:t>目标制定</w:t>
      </w:r>
    </w:p>
    <w:p>
      <w:pPr>
        <w:spacing w:line="578" w:lineRule="exact"/>
        <w:ind w:firstLine="640" w:firstLineChars="200"/>
        <w:rPr>
          <w:rFonts w:eastAsia="方正仿宋简体"/>
          <w:sz w:val="32"/>
          <w:szCs w:val="32"/>
        </w:rPr>
      </w:pPr>
      <w:r>
        <w:rPr>
          <w:rFonts w:hint="eastAsia" w:eastAsia="方正仿宋简体" w:cs="方正仿宋简体"/>
          <w:sz w:val="32"/>
          <w:szCs w:val="32"/>
        </w:rPr>
        <w:t>我单位根据财政要求时间安排，按规定时间</w:t>
      </w:r>
      <w:r>
        <w:rPr>
          <w:rFonts w:hint="eastAsia" w:eastAsia="方正仿宋简体" w:cs="方正仿宋简体"/>
          <w:sz w:val="32"/>
          <w:szCs w:val="32"/>
          <w:lang w:eastAsia="zh-CN"/>
        </w:rPr>
        <w:t>制定并</w:t>
      </w:r>
      <w:r>
        <w:rPr>
          <w:rFonts w:hint="eastAsia" w:eastAsia="方正仿宋简体" w:cs="方正仿宋简体"/>
          <w:sz w:val="32"/>
          <w:szCs w:val="32"/>
        </w:rPr>
        <w:t>报送</w:t>
      </w:r>
      <w:r>
        <w:rPr>
          <w:rFonts w:eastAsia="方正仿宋简体"/>
          <w:sz w:val="32"/>
          <w:szCs w:val="32"/>
        </w:rPr>
        <w:t>201</w:t>
      </w:r>
      <w:r>
        <w:rPr>
          <w:rFonts w:hint="eastAsia" w:eastAsia="方正仿宋简体"/>
          <w:sz w:val="32"/>
          <w:szCs w:val="32"/>
          <w:lang w:val="en-US" w:eastAsia="zh-CN"/>
        </w:rPr>
        <w:t>8</w:t>
      </w:r>
      <w:r>
        <w:rPr>
          <w:rFonts w:hint="eastAsia" w:eastAsia="方正仿宋简体" w:cs="方正仿宋简体"/>
          <w:sz w:val="32"/>
          <w:szCs w:val="32"/>
        </w:rPr>
        <w:t>年预算。</w:t>
      </w:r>
    </w:p>
    <w:p>
      <w:pPr>
        <w:spacing w:line="578" w:lineRule="exact"/>
        <w:ind w:firstLine="643" w:firstLineChars="200"/>
        <w:rPr>
          <w:rFonts w:eastAsia="方正仿宋简体"/>
          <w:b/>
          <w:bCs/>
          <w:sz w:val="32"/>
          <w:szCs w:val="32"/>
        </w:rPr>
      </w:pPr>
      <w:r>
        <w:rPr>
          <w:rFonts w:eastAsia="方正仿宋简体"/>
          <w:b/>
          <w:bCs/>
          <w:sz w:val="32"/>
          <w:szCs w:val="32"/>
        </w:rPr>
        <w:t>2.</w:t>
      </w:r>
      <w:r>
        <w:rPr>
          <w:rFonts w:hint="eastAsia" w:eastAsia="方正仿宋简体"/>
          <w:b/>
          <w:bCs/>
          <w:sz w:val="32"/>
          <w:szCs w:val="32"/>
          <w:lang w:eastAsia="zh-CN"/>
        </w:rPr>
        <w:t>预算</w:t>
      </w:r>
      <w:r>
        <w:rPr>
          <w:rFonts w:hint="eastAsia" w:eastAsia="方正仿宋简体" w:cs="方正仿宋简体"/>
          <w:b/>
          <w:bCs/>
          <w:sz w:val="32"/>
          <w:szCs w:val="32"/>
        </w:rPr>
        <w:t>编制质量</w:t>
      </w:r>
    </w:p>
    <w:p>
      <w:pPr>
        <w:spacing w:line="578" w:lineRule="exact"/>
        <w:ind w:firstLine="640" w:firstLineChars="200"/>
        <w:rPr>
          <w:rFonts w:hint="eastAsia" w:eastAsia="方正仿宋简体" w:cs="方正仿宋简体"/>
          <w:sz w:val="32"/>
          <w:szCs w:val="32"/>
        </w:rPr>
      </w:pPr>
      <w:r>
        <w:rPr>
          <w:rFonts w:hint="eastAsia" w:eastAsia="方正仿宋简体" w:cs="方正仿宋简体"/>
          <w:sz w:val="32"/>
          <w:szCs w:val="32"/>
        </w:rPr>
        <w:t>我单位严格根据预算编制要求，认真编制了</w:t>
      </w:r>
      <w:r>
        <w:rPr>
          <w:rFonts w:eastAsia="方正仿宋简体"/>
          <w:sz w:val="32"/>
          <w:szCs w:val="32"/>
        </w:rPr>
        <w:t>201</w:t>
      </w:r>
      <w:r>
        <w:rPr>
          <w:rFonts w:hint="eastAsia" w:eastAsia="方正仿宋简体"/>
          <w:sz w:val="32"/>
          <w:szCs w:val="32"/>
          <w:lang w:val="en-US" w:eastAsia="zh-CN"/>
        </w:rPr>
        <w:t>8</w:t>
      </w:r>
      <w:r>
        <w:rPr>
          <w:rFonts w:hint="eastAsia" w:eastAsia="方正仿宋简体" w:cs="方正仿宋简体"/>
          <w:sz w:val="32"/>
          <w:szCs w:val="32"/>
        </w:rPr>
        <w:t>年预算，符合预算编制要求。</w:t>
      </w:r>
    </w:p>
    <w:p>
      <w:pPr>
        <w:spacing w:line="578" w:lineRule="exact"/>
        <w:ind w:firstLine="643" w:firstLineChars="200"/>
        <w:rPr>
          <w:rFonts w:hint="eastAsia" w:eastAsia="方正仿宋简体" w:cs="方正仿宋简体"/>
          <w:b/>
          <w:bCs/>
          <w:sz w:val="32"/>
          <w:szCs w:val="32"/>
          <w:lang w:eastAsia="zh-CN"/>
        </w:rPr>
      </w:pPr>
      <w:r>
        <w:rPr>
          <w:rFonts w:eastAsia="方正仿宋简体"/>
          <w:b/>
          <w:bCs/>
          <w:sz w:val="32"/>
          <w:szCs w:val="32"/>
        </w:rPr>
        <w:t>3.</w:t>
      </w:r>
      <w:r>
        <w:rPr>
          <w:rFonts w:hint="eastAsia" w:eastAsia="方正仿宋简体" w:cs="方正仿宋简体"/>
          <w:b/>
          <w:bCs/>
          <w:sz w:val="32"/>
          <w:szCs w:val="32"/>
          <w:lang w:eastAsia="zh-CN"/>
        </w:rPr>
        <w:t>支出控制</w:t>
      </w:r>
    </w:p>
    <w:p>
      <w:pPr>
        <w:spacing w:line="578" w:lineRule="exact"/>
        <w:ind w:firstLine="640" w:firstLineChars="200"/>
        <w:rPr>
          <w:rFonts w:hint="eastAsia" w:eastAsia="方正仿宋简体" w:cs="方正仿宋简体"/>
          <w:sz w:val="32"/>
          <w:szCs w:val="32"/>
        </w:rPr>
      </w:pPr>
      <w:r>
        <w:rPr>
          <w:rFonts w:hint="eastAsia" w:eastAsia="方正仿宋简体" w:cs="方正仿宋简体"/>
          <w:sz w:val="32"/>
          <w:szCs w:val="32"/>
        </w:rPr>
        <w:t>行政运行成本严格控制在预算范围内，未超出预算要求。</w:t>
      </w:r>
    </w:p>
    <w:p>
      <w:pPr>
        <w:spacing w:line="578" w:lineRule="exact"/>
        <w:ind w:firstLine="643" w:firstLineChars="200"/>
        <w:rPr>
          <w:rFonts w:hint="eastAsia" w:eastAsia="方正仿宋简体" w:cs="方正仿宋简体"/>
          <w:b/>
          <w:bCs/>
          <w:sz w:val="32"/>
          <w:szCs w:val="32"/>
          <w:lang w:eastAsia="zh-CN"/>
        </w:rPr>
      </w:pPr>
      <w:r>
        <w:rPr>
          <w:rFonts w:hint="eastAsia" w:eastAsia="方正仿宋简体"/>
          <w:b/>
          <w:bCs/>
          <w:sz w:val="32"/>
          <w:szCs w:val="32"/>
          <w:lang w:val="en-US" w:eastAsia="zh-CN"/>
        </w:rPr>
        <w:t>4</w:t>
      </w:r>
      <w:r>
        <w:rPr>
          <w:rFonts w:eastAsia="方正仿宋简体"/>
          <w:b/>
          <w:bCs/>
          <w:sz w:val="32"/>
          <w:szCs w:val="32"/>
        </w:rPr>
        <w:t>.</w:t>
      </w:r>
      <w:r>
        <w:rPr>
          <w:rFonts w:hint="eastAsia" w:eastAsia="方正仿宋简体" w:cs="方正仿宋简体"/>
          <w:b/>
          <w:bCs/>
          <w:sz w:val="32"/>
          <w:szCs w:val="32"/>
        </w:rPr>
        <w:t>预算</w:t>
      </w:r>
      <w:r>
        <w:rPr>
          <w:rFonts w:hint="eastAsia" w:eastAsia="方正仿宋简体" w:cs="方正仿宋简体"/>
          <w:b/>
          <w:bCs/>
          <w:sz w:val="32"/>
          <w:szCs w:val="32"/>
          <w:lang w:eastAsia="zh-CN"/>
        </w:rPr>
        <w:t>动态调整</w:t>
      </w:r>
    </w:p>
    <w:p>
      <w:pPr>
        <w:spacing w:line="578" w:lineRule="exact"/>
        <w:ind w:firstLine="640" w:firstLineChars="200"/>
        <w:rPr>
          <w:rFonts w:hint="eastAsia" w:eastAsia="方正仿宋简体" w:cs="方正仿宋简体"/>
          <w:sz w:val="32"/>
          <w:szCs w:val="32"/>
        </w:rPr>
      </w:pPr>
      <w:r>
        <w:rPr>
          <w:rFonts w:hint="eastAsia" w:eastAsia="方正仿宋简体" w:cs="方正仿宋简体"/>
          <w:sz w:val="32"/>
          <w:szCs w:val="32"/>
        </w:rPr>
        <w:t>预算下达后，我单位严格按照财务会计制度执行，未改变资金用途，资金用途未作调整情况。严格把控</w:t>
      </w:r>
      <w:r>
        <w:rPr>
          <w:rFonts w:eastAsia="方正仿宋简体"/>
          <w:sz w:val="32"/>
          <w:szCs w:val="32"/>
        </w:rPr>
        <w:t>“</w:t>
      </w:r>
      <w:r>
        <w:rPr>
          <w:rFonts w:hint="eastAsia" w:eastAsia="方正仿宋简体" w:cs="方正仿宋简体"/>
          <w:sz w:val="32"/>
          <w:szCs w:val="32"/>
        </w:rPr>
        <w:t>三公</w:t>
      </w:r>
      <w:r>
        <w:rPr>
          <w:rFonts w:eastAsia="方正仿宋简体"/>
          <w:sz w:val="32"/>
          <w:szCs w:val="32"/>
        </w:rPr>
        <w:t>”</w:t>
      </w:r>
      <w:r>
        <w:rPr>
          <w:rFonts w:hint="eastAsia" w:eastAsia="方正仿宋简体" w:cs="方正仿宋简体"/>
          <w:sz w:val="32"/>
          <w:szCs w:val="32"/>
        </w:rPr>
        <w:t>经费支出及其他预算项目支出。</w:t>
      </w:r>
    </w:p>
    <w:p>
      <w:pPr>
        <w:spacing w:line="578" w:lineRule="exact"/>
        <w:ind w:firstLine="643" w:firstLineChars="200"/>
        <w:rPr>
          <w:rFonts w:eastAsia="方正仿宋简体"/>
          <w:b/>
          <w:bCs/>
          <w:sz w:val="32"/>
          <w:szCs w:val="32"/>
        </w:rPr>
      </w:pPr>
      <w:r>
        <w:rPr>
          <w:rFonts w:hint="eastAsia" w:eastAsia="方正仿宋简体"/>
          <w:b/>
          <w:bCs/>
          <w:sz w:val="32"/>
          <w:szCs w:val="32"/>
          <w:lang w:val="en-US" w:eastAsia="zh-CN"/>
        </w:rPr>
        <w:t>5</w:t>
      </w:r>
      <w:r>
        <w:rPr>
          <w:rFonts w:eastAsia="方正仿宋简体"/>
          <w:b/>
          <w:bCs/>
          <w:sz w:val="32"/>
          <w:szCs w:val="32"/>
        </w:rPr>
        <w:t>.</w:t>
      </w:r>
      <w:r>
        <w:rPr>
          <w:rFonts w:hint="eastAsia" w:eastAsia="方正仿宋简体" w:cs="方正仿宋简体"/>
          <w:b/>
          <w:bCs/>
          <w:sz w:val="32"/>
          <w:szCs w:val="32"/>
        </w:rPr>
        <w:t>部门预算执行进度情况</w:t>
      </w:r>
    </w:p>
    <w:p>
      <w:pPr>
        <w:spacing w:line="578" w:lineRule="exact"/>
        <w:ind w:firstLine="640" w:firstLineChars="200"/>
        <w:rPr>
          <w:rFonts w:eastAsia="方正仿宋简体"/>
          <w:sz w:val="32"/>
          <w:szCs w:val="32"/>
        </w:rPr>
      </w:pPr>
      <w:r>
        <w:rPr>
          <w:rFonts w:hint="eastAsia" w:eastAsia="方正仿宋简体" w:cs="方正仿宋简体"/>
          <w:sz w:val="32"/>
          <w:szCs w:val="32"/>
        </w:rPr>
        <w:t>预算执行按时间进度正常进行，无异常情况。</w:t>
      </w:r>
    </w:p>
    <w:p>
      <w:pPr>
        <w:spacing w:line="578" w:lineRule="exact"/>
        <w:ind w:firstLine="643" w:firstLineChars="200"/>
        <w:rPr>
          <w:rFonts w:hint="eastAsia" w:eastAsia="方正仿宋简体"/>
          <w:b/>
          <w:bCs/>
          <w:sz w:val="32"/>
          <w:szCs w:val="32"/>
          <w:lang w:eastAsia="zh-CN"/>
        </w:rPr>
      </w:pPr>
      <w:r>
        <w:rPr>
          <w:rFonts w:hint="eastAsia" w:eastAsia="方正仿宋简体"/>
          <w:b/>
          <w:bCs/>
          <w:sz w:val="32"/>
          <w:szCs w:val="32"/>
          <w:lang w:val="en-US" w:eastAsia="zh-CN"/>
        </w:rPr>
        <w:t>6</w:t>
      </w:r>
      <w:r>
        <w:rPr>
          <w:rFonts w:eastAsia="方正仿宋简体"/>
          <w:b/>
          <w:bCs/>
          <w:sz w:val="32"/>
          <w:szCs w:val="32"/>
        </w:rPr>
        <w:t>.</w:t>
      </w:r>
      <w:r>
        <w:rPr>
          <w:rFonts w:hint="eastAsia" w:eastAsia="方正仿宋简体" w:cs="方正仿宋简体"/>
          <w:b/>
          <w:bCs/>
          <w:sz w:val="32"/>
          <w:szCs w:val="32"/>
          <w:lang w:eastAsia="zh-CN"/>
        </w:rPr>
        <w:t>预算完成情况</w:t>
      </w:r>
    </w:p>
    <w:p>
      <w:pPr>
        <w:spacing w:line="578" w:lineRule="exact"/>
        <w:ind w:firstLine="640" w:firstLineChars="200"/>
        <w:rPr>
          <w:rFonts w:hint="eastAsia" w:eastAsia="方正仿宋简体" w:cs="方正仿宋简体"/>
          <w:sz w:val="32"/>
          <w:szCs w:val="32"/>
        </w:rPr>
      </w:pPr>
      <w:r>
        <w:rPr>
          <w:rFonts w:eastAsia="方正仿宋简体"/>
          <w:sz w:val="32"/>
          <w:szCs w:val="32"/>
        </w:rPr>
        <w:t>201</w:t>
      </w:r>
      <w:r>
        <w:rPr>
          <w:rFonts w:hint="eastAsia" w:eastAsia="方正仿宋简体"/>
          <w:sz w:val="32"/>
          <w:szCs w:val="32"/>
          <w:lang w:val="en-US" w:eastAsia="zh-CN"/>
        </w:rPr>
        <w:t>8</w:t>
      </w:r>
      <w:r>
        <w:rPr>
          <w:rFonts w:hint="eastAsia" w:eastAsia="方正仿宋简体" w:cs="方正仿宋简体"/>
          <w:sz w:val="32"/>
          <w:szCs w:val="32"/>
        </w:rPr>
        <w:t>年我单位预算目标明确，保障人员基本支出，保障食品药品专项支出。</w:t>
      </w:r>
    </w:p>
    <w:p>
      <w:pPr>
        <w:spacing w:line="578" w:lineRule="exact"/>
        <w:ind w:firstLine="643" w:firstLineChars="200"/>
        <w:rPr>
          <w:rFonts w:hint="eastAsia" w:eastAsia="方正仿宋简体" w:cs="方正仿宋简体"/>
          <w:b/>
          <w:bCs/>
          <w:sz w:val="32"/>
          <w:szCs w:val="32"/>
          <w:lang w:val="en-US" w:eastAsia="zh-CN"/>
        </w:rPr>
      </w:pPr>
      <w:r>
        <w:rPr>
          <w:rFonts w:hint="eastAsia" w:eastAsia="方正仿宋简体" w:cs="方正仿宋简体"/>
          <w:b/>
          <w:bCs/>
          <w:sz w:val="32"/>
          <w:szCs w:val="32"/>
          <w:lang w:val="en-US" w:eastAsia="zh-CN"/>
        </w:rPr>
        <w:t>7.违规记录情况</w:t>
      </w:r>
    </w:p>
    <w:p>
      <w:pPr>
        <w:spacing w:line="578" w:lineRule="exact"/>
        <w:ind w:firstLine="640" w:firstLineChars="200"/>
        <w:rPr>
          <w:rFonts w:hint="default" w:eastAsia="方正仿宋简体" w:cs="方正仿宋简体"/>
          <w:sz w:val="32"/>
          <w:szCs w:val="32"/>
          <w:lang w:val="en-US" w:eastAsia="zh-CN"/>
        </w:rPr>
      </w:pPr>
      <w:r>
        <w:rPr>
          <w:rFonts w:hint="eastAsia" w:eastAsia="方正仿宋简体" w:cs="方正仿宋简体"/>
          <w:sz w:val="32"/>
          <w:szCs w:val="32"/>
          <w:lang w:val="en-US" w:eastAsia="zh-CN"/>
        </w:rPr>
        <w:t>2018年我单位未发现违纪违规情况。</w:t>
      </w:r>
    </w:p>
    <w:p>
      <w:pPr>
        <w:spacing w:line="578" w:lineRule="exact"/>
        <w:ind w:firstLine="640" w:firstLineChars="200"/>
        <w:rPr>
          <w:rFonts w:eastAsia="方正楷体简体"/>
          <w:sz w:val="32"/>
          <w:szCs w:val="32"/>
        </w:rPr>
      </w:pPr>
      <w:r>
        <w:rPr>
          <w:rFonts w:hint="eastAsia" w:eastAsia="方正楷体简体" w:cs="方正楷体简体"/>
          <w:sz w:val="32"/>
          <w:szCs w:val="32"/>
        </w:rPr>
        <w:t>（二）</w:t>
      </w:r>
      <w:r>
        <w:rPr>
          <w:rFonts w:hint="eastAsia" w:eastAsia="方正楷体简体" w:cs="方正楷体简体"/>
          <w:sz w:val="32"/>
          <w:szCs w:val="32"/>
          <w:lang w:eastAsia="zh-CN"/>
        </w:rPr>
        <w:t>专项预算管理</w:t>
      </w:r>
      <w:r>
        <w:rPr>
          <w:rFonts w:eastAsia="方正楷体简体"/>
          <w:sz w:val="32"/>
          <w:szCs w:val="32"/>
        </w:rPr>
        <w:tab/>
      </w:r>
    </w:p>
    <w:p>
      <w:pPr>
        <w:spacing w:line="578" w:lineRule="exact"/>
        <w:ind w:firstLine="640" w:firstLineChars="200"/>
        <w:rPr>
          <w:rFonts w:hint="eastAsia" w:eastAsia="方正仿宋简体"/>
          <w:sz w:val="32"/>
          <w:szCs w:val="32"/>
          <w:lang w:eastAsia="zh-CN"/>
        </w:rPr>
      </w:pPr>
      <w:r>
        <w:rPr>
          <w:rFonts w:hint="eastAsia" w:eastAsia="方正仿宋简体"/>
          <w:sz w:val="32"/>
          <w:szCs w:val="32"/>
          <w:lang w:val="en-US" w:eastAsia="zh-CN"/>
        </w:rPr>
        <w:t>2018年</w:t>
      </w:r>
      <w:r>
        <w:rPr>
          <w:rFonts w:hint="eastAsia" w:eastAsia="方正仿宋简体"/>
          <w:sz w:val="32"/>
          <w:szCs w:val="32"/>
          <w:lang w:eastAsia="zh-CN"/>
        </w:rPr>
        <w:t>专项预算部门未实行项目绩效目标管理。</w:t>
      </w:r>
    </w:p>
    <w:p>
      <w:pPr>
        <w:spacing w:line="578" w:lineRule="exact"/>
        <w:ind w:firstLine="640" w:firstLineChars="200"/>
        <w:rPr>
          <w:rFonts w:hint="eastAsia" w:eastAsia="方正楷体简体"/>
          <w:sz w:val="32"/>
          <w:szCs w:val="32"/>
          <w:lang w:eastAsia="zh-CN"/>
        </w:rPr>
      </w:pPr>
      <w:r>
        <w:rPr>
          <w:rFonts w:hint="eastAsia" w:eastAsia="方正楷体简体" w:cs="方正楷体简体"/>
          <w:sz w:val="32"/>
          <w:szCs w:val="32"/>
        </w:rPr>
        <w:t>（三）</w:t>
      </w:r>
      <w:r>
        <w:rPr>
          <w:rFonts w:eastAsia="方正楷体简体"/>
          <w:sz w:val="32"/>
          <w:szCs w:val="32"/>
        </w:rPr>
        <w:tab/>
      </w:r>
      <w:r>
        <w:rPr>
          <w:rFonts w:hint="eastAsia" w:eastAsia="方正楷体简体"/>
          <w:sz w:val="32"/>
          <w:szCs w:val="32"/>
          <w:lang w:eastAsia="zh-CN"/>
        </w:rPr>
        <w:t>结果应用情况</w:t>
      </w:r>
    </w:p>
    <w:p>
      <w:pPr>
        <w:spacing w:line="578" w:lineRule="exact"/>
        <w:ind w:firstLine="643" w:firstLineChars="200"/>
        <w:rPr>
          <w:rFonts w:eastAsia="方正仿宋简体"/>
          <w:b/>
          <w:bCs/>
          <w:sz w:val="32"/>
          <w:szCs w:val="32"/>
        </w:rPr>
      </w:pPr>
      <w:r>
        <w:rPr>
          <w:rFonts w:hint="eastAsia" w:eastAsia="方正仿宋简体"/>
          <w:b/>
          <w:bCs/>
          <w:sz w:val="32"/>
          <w:szCs w:val="32"/>
          <w:lang w:val="en-US" w:eastAsia="zh-CN"/>
        </w:rPr>
        <w:t>1</w:t>
      </w:r>
      <w:r>
        <w:rPr>
          <w:rFonts w:eastAsia="方正仿宋简体"/>
          <w:b/>
          <w:bCs/>
          <w:sz w:val="32"/>
          <w:szCs w:val="32"/>
        </w:rPr>
        <w:t>.</w:t>
      </w:r>
      <w:r>
        <w:rPr>
          <w:rFonts w:hint="eastAsia" w:eastAsia="方正仿宋简体" w:cs="方正仿宋简体"/>
          <w:b/>
          <w:bCs/>
          <w:sz w:val="32"/>
          <w:szCs w:val="32"/>
        </w:rPr>
        <w:t>信息公开</w:t>
      </w:r>
    </w:p>
    <w:p>
      <w:pPr>
        <w:spacing w:line="578" w:lineRule="exact"/>
        <w:ind w:firstLine="640" w:firstLineChars="200"/>
        <w:rPr>
          <w:rFonts w:eastAsia="方正仿宋简体"/>
          <w:sz w:val="32"/>
          <w:szCs w:val="32"/>
        </w:rPr>
      </w:pPr>
      <w:r>
        <w:rPr>
          <w:rFonts w:hint="eastAsia" w:eastAsia="方正仿宋简体" w:cs="方正仿宋简体"/>
          <w:sz w:val="32"/>
          <w:szCs w:val="32"/>
        </w:rPr>
        <w:t>区食药局严格按照上级要求，对预算、决算等要对社会公开的信息及时对外公开。保证透明度。</w:t>
      </w:r>
    </w:p>
    <w:p>
      <w:pPr>
        <w:spacing w:line="578" w:lineRule="exact"/>
        <w:ind w:firstLine="643" w:firstLineChars="200"/>
        <w:rPr>
          <w:rFonts w:eastAsia="方正仿宋简体"/>
          <w:b/>
          <w:bCs/>
          <w:sz w:val="32"/>
          <w:szCs w:val="32"/>
        </w:rPr>
      </w:pPr>
      <w:r>
        <w:rPr>
          <w:rFonts w:hint="eastAsia" w:eastAsia="方正仿宋简体"/>
          <w:b/>
          <w:bCs/>
          <w:sz w:val="32"/>
          <w:szCs w:val="32"/>
          <w:lang w:val="en-US" w:eastAsia="zh-CN"/>
        </w:rPr>
        <w:t>2</w:t>
      </w:r>
      <w:r>
        <w:rPr>
          <w:rFonts w:eastAsia="方正仿宋简体"/>
          <w:b/>
          <w:bCs/>
          <w:sz w:val="32"/>
          <w:szCs w:val="32"/>
        </w:rPr>
        <w:t>.</w:t>
      </w:r>
      <w:r>
        <w:rPr>
          <w:rFonts w:hint="eastAsia" w:eastAsia="方正仿宋简体" w:cs="方正仿宋简体"/>
          <w:b/>
          <w:bCs/>
          <w:sz w:val="32"/>
          <w:szCs w:val="32"/>
        </w:rPr>
        <w:t>绩效管理</w:t>
      </w:r>
    </w:p>
    <w:p>
      <w:pPr>
        <w:spacing w:line="578" w:lineRule="exact"/>
        <w:ind w:firstLine="640" w:firstLineChars="200"/>
        <w:rPr>
          <w:rFonts w:eastAsia="方正仿宋简体"/>
          <w:sz w:val="32"/>
          <w:szCs w:val="32"/>
        </w:rPr>
      </w:pPr>
      <w:r>
        <w:rPr>
          <w:rFonts w:hint="eastAsia" w:eastAsia="方正仿宋简体" w:cs="方正仿宋简体"/>
          <w:sz w:val="32"/>
          <w:szCs w:val="32"/>
        </w:rPr>
        <w:t>按照要求单位开展整体绩效评价，按要求向财政部门报送</w:t>
      </w:r>
      <w:r>
        <w:rPr>
          <w:rFonts w:hint="eastAsia" w:eastAsia="方正仿宋简体" w:cs="方正仿宋简体"/>
          <w:sz w:val="32"/>
          <w:szCs w:val="32"/>
          <w:lang w:eastAsia="zh-CN"/>
        </w:rPr>
        <w:t>部门整体</w:t>
      </w:r>
      <w:r>
        <w:rPr>
          <w:rFonts w:hint="eastAsia" w:eastAsia="方正仿宋简体" w:cs="方正仿宋简体"/>
          <w:sz w:val="32"/>
          <w:szCs w:val="32"/>
        </w:rPr>
        <w:t>自评报告等相关绩效信息。</w:t>
      </w:r>
    </w:p>
    <w:p>
      <w:pPr>
        <w:spacing w:line="578" w:lineRule="exact"/>
        <w:ind w:firstLine="643" w:firstLineChars="200"/>
        <w:rPr>
          <w:rFonts w:eastAsia="方正仿宋简体"/>
          <w:b/>
          <w:bCs/>
          <w:sz w:val="32"/>
          <w:szCs w:val="32"/>
        </w:rPr>
      </w:pPr>
      <w:r>
        <w:rPr>
          <w:rFonts w:hint="eastAsia" w:eastAsia="方正仿宋简体"/>
          <w:b/>
          <w:bCs/>
          <w:sz w:val="32"/>
          <w:szCs w:val="32"/>
          <w:lang w:val="en-US" w:eastAsia="zh-CN"/>
        </w:rPr>
        <w:t>3</w:t>
      </w:r>
      <w:r>
        <w:rPr>
          <w:rFonts w:eastAsia="方正仿宋简体"/>
          <w:b/>
          <w:bCs/>
          <w:sz w:val="32"/>
          <w:szCs w:val="32"/>
        </w:rPr>
        <w:t>.</w:t>
      </w:r>
      <w:r>
        <w:rPr>
          <w:rFonts w:hint="eastAsia" w:eastAsia="方正仿宋简体" w:cs="方正仿宋简体"/>
          <w:b/>
          <w:bCs/>
          <w:sz w:val="32"/>
          <w:szCs w:val="32"/>
        </w:rPr>
        <w:t>依法接受财政监督情况</w:t>
      </w:r>
    </w:p>
    <w:p>
      <w:pPr>
        <w:spacing w:line="578" w:lineRule="exact"/>
        <w:ind w:firstLine="640" w:firstLineChars="200"/>
        <w:rPr>
          <w:rFonts w:eastAsia="方正仿宋简体"/>
          <w:sz w:val="32"/>
          <w:szCs w:val="32"/>
        </w:rPr>
      </w:pPr>
      <w:r>
        <w:rPr>
          <w:rFonts w:hint="eastAsia" w:eastAsia="方正仿宋简体" w:cs="方正仿宋简体"/>
          <w:sz w:val="32"/>
          <w:szCs w:val="32"/>
        </w:rPr>
        <w:t>按照区财政局相关要求，开展了</w:t>
      </w:r>
      <w:r>
        <w:rPr>
          <w:rFonts w:eastAsia="方正仿宋简体"/>
          <w:sz w:val="32"/>
          <w:szCs w:val="32"/>
        </w:rPr>
        <w:t>201</w:t>
      </w:r>
      <w:r>
        <w:rPr>
          <w:rFonts w:hint="eastAsia" w:eastAsia="方正仿宋简体"/>
          <w:sz w:val="32"/>
          <w:szCs w:val="32"/>
          <w:lang w:val="en-US" w:eastAsia="zh-CN"/>
        </w:rPr>
        <w:t>8</w:t>
      </w:r>
      <w:r>
        <w:rPr>
          <w:rFonts w:hint="eastAsia" w:eastAsia="方正仿宋简体" w:cs="方正仿宋简体"/>
          <w:sz w:val="32"/>
          <w:szCs w:val="32"/>
        </w:rPr>
        <w:t>年度财政监督检查的自查自纠工作，并报送了自查自纠报告及报表。</w:t>
      </w:r>
    </w:p>
    <w:p>
      <w:pPr>
        <w:spacing w:line="578" w:lineRule="exact"/>
        <w:ind w:firstLine="640" w:firstLineChars="200"/>
        <w:rPr>
          <w:rFonts w:eastAsia="方正黑体简体"/>
          <w:sz w:val="32"/>
          <w:szCs w:val="32"/>
        </w:rPr>
      </w:pPr>
      <w:r>
        <w:rPr>
          <w:rFonts w:hint="eastAsia" w:eastAsia="方正黑体简体" w:cs="方正黑体简体"/>
          <w:sz w:val="32"/>
          <w:szCs w:val="32"/>
        </w:rPr>
        <w:t>四、</w:t>
      </w:r>
      <w:r>
        <w:rPr>
          <w:rFonts w:hint="eastAsia" w:eastAsia="方正黑体简体" w:cs="方正黑体简体"/>
          <w:sz w:val="32"/>
          <w:szCs w:val="32"/>
          <w:lang w:eastAsia="zh-CN"/>
        </w:rPr>
        <w:t>评价</w:t>
      </w:r>
      <w:r>
        <w:rPr>
          <w:rFonts w:hint="eastAsia" w:eastAsia="方正黑体简体" w:cs="方正黑体简体"/>
          <w:sz w:val="32"/>
          <w:szCs w:val="32"/>
        </w:rPr>
        <w:t>结论及建议</w:t>
      </w:r>
    </w:p>
    <w:p>
      <w:pPr>
        <w:spacing w:line="578" w:lineRule="exact"/>
        <w:ind w:firstLine="640" w:firstLineChars="200"/>
        <w:rPr>
          <w:rFonts w:eastAsia="方正楷体简体"/>
          <w:sz w:val="32"/>
          <w:szCs w:val="32"/>
        </w:rPr>
      </w:pPr>
      <w:r>
        <w:rPr>
          <w:rFonts w:hint="eastAsia" w:eastAsia="方正楷体简体" w:cs="方正楷体简体"/>
          <w:sz w:val="32"/>
          <w:szCs w:val="32"/>
        </w:rPr>
        <w:t>（一）评价结论</w:t>
      </w:r>
    </w:p>
    <w:p>
      <w:pPr>
        <w:spacing w:line="578" w:lineRule="exact"/>
        <w:ind w:firstLine="640" w:firstLineChars="200"/>
        <w:rPr>
          <w:rFonts w:eastAsia="方正仿宋简体"/>
          <w:sz w:val="32"/>
          <w:szCs w:val="32"/>
        </w:rPr>
      </w:pPr>
      <w:r>
        <w:rPr>
          <w:rFonts w:hint="eastAsia" w:eastAsia="方正仿宋简体" w:cs="方正仿宋简体"/>
          <w:sz w:val="32"/>
          <w:szCs w:val="32"/>
        </w:rPr>
        <w:t>总体看，我单位预算编制及执行决算较为准确，支出管理较为规范，财务管理制度较完善，部门整体绩效较好。</w:t>
      </w:r>
    </w:p>
    <w:p>
      <w:pPr>
        <w:spacing w:line="578" w:lineRule="exact"/>
        <w:ind w:firstLine="640" w:firstLineChars="200"/>
        <w:rPr>
          <w:rFonts w:eastAsia="方正楷体简体"/>
          <w:sz w:val="32"/>
          <w:szCs w:val="32"/>
        </w:rPr>
      </w:pPr>
      <w:r>
        <w:rPr>
          <w:rFonts w:hint="eastAsia" w:eastAsia="方正楷体简体" w:cs="方正楷体简体"/>
          <w:sz w:val="32"/>
          <w:szCs w:val="32"/>
        </w:rPr>
        <w:t>（二）存在问题</w:t>
      </w:r>
    </w:p>
    <w:p>
      <w:pPr>
        <w:spacing w:line="578" w:lineRule="exact"/>
        <w:ind w:firstLine="643" w:firstLineChars="200"/>
        <w:rPr>
          <w:rFonts w:eastAsia="方正仿宋简体"/>
          <w:b/>
          <w:bCs/>
          <w:sz w:val="32"/>
          <w:szCs w:val="32"/>
        </w:rPr>
      </w:pPr>
      <w:r>
        <w:rPr>
          <w:rFonts w:eastAsia="方正仿宋简体"/>
          <w:b/>
          <w:bCs/>
          <w:sz w:val="32"/>
          <w:szCs w:val="32"/>
        </w:rPr>
        <w:t>1.</w:t>
      </w:r>
      <w:r>
        <w:rPr>
          <w:rFonts w:hint="eastAsia" w:eastAsia="方正仿宋简体" w:cs="方正仿宋简体"/>
          <w:b/>
          <w:bCs/>
          <w:sz w:val="32"/>
          <w:szCs w:val="32"/>
        </w:rPr>
        <w:t>预算编制方面</w:t>
      </w:r>
    </w:p>
    <w:p>
      <w:pPr>
        <w:spacing w:line="578" w:lineRule="exact"/>
        <w:ind w:firstLine="640" w:firstLineChars="200"/>
        <w:rPr>
          <w:rFonts w:eastAsia="方正仿宋简体"/>
          <w:sz w:val="32"/>
          <w:szCs w:val="32"/>
        </w:rPr>
      </w:pPr>
      <w:r>
        <w:rPr>
          <w:rFonts w:hint="eastAsia" w:eastAsia="方正仿宋简体" w:cs="方正仿宋简体"/>
          <w:sz w:val="32"/>
          <w:szCs w:val="32"/>
        </w:rPr>
        <w:t>预算编制质量需进一步提高。</w:t>
      </w:r>
    </w:p>
    <w:p>
      <w:pPr>
        <w:spacing w:line="578" w:lineRule="exact"/>
        <w:ind w:firstLine="643" w:firstLineChars="200"/>
        <w:rPr>
          <w:rFonts w:eastAsia="方正仿宋简体"/>
          <w:b/>
          <w:bCs/>
          <w:sz w:val="32"/>
          <w:szCs w:val="32"/>
        </w:rPr>
      </w:pPr>
      <w:r>
        <w:rPr>
          <w:rFonts w:eastAsia="方正仿宋简体"/>
          <w:b/>
          <w:bCs/>
          <w:sz w:val="32"/>
          <w:szCs w:val="32"/>
        </w:rPr>
        <w:t>2.</w:t>
      </w:r>
      <w:r>
        <w:rPr>
          <w:rFonts w:hint="eastAsia" w:eastAsia="方正仿宋简体" w:cs="方正仿宋简体"/>
          <w:b/>
          <w:bCs/>
          <w:sz w:val="32"/>
          <w:szCs w:val="32"/>
        </w:rPr>
        <w:t>政府采购方面</w:t>
      </w:r>
    </w:p>
    <w:p>
      <w:pPr>
        <w:spacing w:line="578" w:lineRule="exact"/>
        <w:ind w:firstLine="640" w:firstLineChars="200"/>
        <w:rPr>
          <w:rFonts w:eastAsia="方正仿宋简体"/>
          <w:sz w:val="32"/>
          <w:szCs w:val="32"/>
        </w:rPr>
      </w:pPr>
      <w:r>
        <w:rPr>
          <w:rFonts w:hint="eastAsia" w:eastAsia="方正仿宋简体" w:cs="方正仿宋简体"/>
          <w:sz w:val="32"/>
          <w:szCs w:val="32"/>
        </w:rPr>
        <w:t>在政府采购过程细节资料方面有待完善。</w:t>
      </w:r>
      <w:r>
        <w:rPr>
          <w:rFonts w:eastAsia="方正仿宋简体"/>
          <w:sz w:val="32"/>
          <w:szCs w:val="32"/>
        </w:rPr>
        <w:t xml:space="preserve">                                                                                                                                                                                                                                                                                                                                                                                                                                                                                                                                                                                                                                                                                                                                                                                                                                                                                                                                                                                                                                                                                                                                                                                                                                                                                                                                                                                                                                                                                                                                                                                                                                                                                                                                                                                                                                                                                                                                                                                                                                                                                                                                                                                                                                                                                                                                                                                                                                                                                                                                                                                                                                                                                                                                                                                                                                                                                                                                                                                                                                                                                                                                                                                                                                                                                                                                                                                                                                                                                                                                                                                                                                                                                                                                                                                                                                                                                                                                                                                                                                                                                                                                                                                                                </w:t>
      </w:r>
      <w:r>
        <w:rPr>
          <w:rFonts w:eastAsia="方正仿宋简体"/>
          <w:sz w:val="32"/>
          <w:szCs w:val="32"/>
        </w:rPr>
        <w:t xml:space="preserve">                                                                                                                                                                                                                                                                                                                                                                                                                                                                                                                                                                                                                                                                                                                                                                                                                                                                                                                                                                                                                                                                                                                                                                                                                                                                                                                                                                                                                                                                                                                                                                                                                                                                                                                                                                                                                                                                                                                                                                                                                                                                                                                                                                                                                                                                                                                                                                                                                                                                                                                                                                                                                                                                                                                                                                                                                                                                                                                                                                                                                                                                                                                                                                                                                                                                                                                                                                                                                                                                                                                                                                                                                                                                                                                                                                                                                                                                                                                                                                       </w:t>
      </w:r>
    </w:p>
    <w:p>
      <w:pPr>
        <w:spacing w:line="578" w:lineRule="exact"/>
        <w:ind w:firstLine="643" w:firstLineChars="200"/>
        <w:rPr>
          <w:rFonts w:eastAsia="方正仿宋简体"/>
          <w:b/>
          <w:bCs/>
          <w:sz w:val="32"/>
          <w:szCs w:val="32"/>
        </w:rPr>
      </w:pPr>
      <w:r>
        <w:rPr>
          <w:rFonts w:eastAsia="方正仿宋简体"/>
          <w:b/>
          <w:bCs/>
          <w:sz w:val="32"/>
          <w:szCs w:val="32"/>
        </w:rPr>
        <w:t>3.</w:t>
      </w:r>
      <w:r>
        <w:rPr>
          <w:rFonts w:hint="eastAsia" w:eastAsia="方正仿宋简体" w:cs="方正仿宋简体"/>
          <w:b/>
          <w:bCs/>
          <w:sz w:val="32"/>
          <w:szCs w:val="32"/>
        </w:rPr>
        <w:t>资产管理方面</w:t>
      </w:r>
    </w:p>
    <w:p>
      <w:pPr>
        <w:spacing w:line="578" w:lineRule="exact"/>
        <w:ind w:firstLine="640" w:firstLineChars="200"/>
        <w:rPr>
          <w:rFonts w:eastAsia="方正仿宋简体"/>
          <w:sz w:val="32"/>
          <w:szCs w:val="32"/>
        </w:rPr>
      </w:pPr>
      <w:r>
        <w:rPr>
          <w:rFonts w:eastAsia="方正仿宋简体"/>
          <w:sz w:val="32"/>
          <w:szCs w:val="32"/>
        </w:rPr>
        <w:t xml:space="preserve">  </w:t>
      </w:r>
      <w:r>
        <w:rPr>
          <w:rFonts w:hint="eastAsia" w:eastAsia="方正仿宋简体" w:cs="方正仿宋简体"/>
          <w:sz w:val="32"/>
          <w:szCs w:val="32"/>
        </w:rPr>
        <w:t>资产的使用人更换时需及时在资产管理系统中调整。</w:t>
      </w:r>
    </w:p>
    <w:p>
      <w:pPr>
        <w:spacing w:line="578" w:lineRule="exact"/>
        <w:ind w:firstLine="643" w:firstLineChars="200"/>
        <w:rPr>
          <w:rFonts w:eastAsia="方正仿宋简体"/>
          <w:b/>
          <w:bCs/>
          <w:sz w:val="32"/>
          <w:szCs w:val="32"/>
        </w:rPr>
      </w:pPr>
      <w:r>
        <w:rPr>
          <w:rFonts w:eastAsia="方正仿宋简体"/>
          <w:b/>
          <w:bCs/>
          <w:sz w:val="32"/>
          <w:szCs w:val="32"/>
        </w:rPr>
        <w:t>4.</w:t>
      </w:r>
      <w:r>
        <w:rPr>
          <w:rFonts w:hint="eastAsia" w:eastAsia="方正仿宋简体" w:cs="方正仿宋简体"/>
          <w:b/>
          <w:bCs/>
          <w:sz w:val="32"/>
          <w:szCs w:val="32"/>
        </w:rPr>
        <w:t>财务管理及会计核算方面</w:t>
      </w:r>
    </w:p>
    <w:p>
      <w:pPr>
        <w:spacing w:line="578" w:lineRule="exact"/>
        <w:ind w:firstLine="640" w:firstLineChars="200"/>
        <w:rPr>
          <w:rFonts w:eastAsia="方正仿宋简体"/>
          <w:sz w:val="32"/>
          <w:szCs w:val="32"/>
        </w:rPr>
      </w:pPr>
      <w:r>
        <w:rPr>
          <w:rFonts w:eastAsia="方正仿宋简体"/>
          <w:sz w:val="32"/>
          <w:szCs w:val="32"/>
        </w:rPr>
        <w:t xml:space="preserve">  </w:t>
      </w:r>
      <w:r>
        <w:rPr>
          <w:rFonts w:hint="eastAsia" w:eastAsia="方正仿宋简体" w:cs="方正仿宋简体"/>
          <w:sz w:val="32"/>
          <w:szCs w:val="32"/>
        </w:rPr>
        <w:t>财务管理及会计核算方面有待进一步加强。</w:t>
      </w:r>
      <w:r>
        <w:rPr>
          <w:rFonts w:eastAsia="方正仿宋简体"/>
          <w:sz w:val="32"/>
          <w:szCs w:val="32"/>
        </w:rPr>
        <w:t xml:space="preserve"> </w:t>
      </w:r>
    </w:p>
    <w:p>
      <w:pPr>
        <w:spacing w:line="578" w:lineRule="exact"/>
        <w:ind w:firstLine="643" w:firstLineChars="200"/>
        <w:rPr>
          <w:rFonts w:eastAsia="方正仿宋简体"/>
          <w:b/>
          <w:bCs/>
          <w:sz w:val="32"/>
          <w:szCs w:val="32"/>
        </w:rPr>
      </w:pPr>
      <w:r>
        <w:rPr>
          <w:rFonts w:eastAsia="方正仿宋简体"/>
          <w:b/>
          <w:bCs/>
          <w:sz w:val="32"/>
          <w:szCs w:val="32"/>
        </w:rPr>
        <w:t>5.</w:t>
      </w:r>
      <w:r>
        <w:rPr>
          <w:rFonts w:hint="eastAsia" w:eastAsia="方正仿宋简体" w:cs="方正仿宋简体"/>
          <w:b/>
          <w:bCs/>
          <w:sz w:val="32"/>
          <w:szCs w:val="32"/>
        </w:rPr>
        <w:t>人员管理方面</w:t>
      </w:r>
    </w:p>
    <w:p>
      <w:pPr>
        <w:spacing w:line="578" w:lineRule="exact"/>
        <w:ind w:firstLine="640" w:firstLineChars="200"/>
        <w:rPr>
          <w:rFonts w:eastAsia="方正仿宋简体"/>
          <w:sz w:val="32"/>
          <w:szCs w:val="32"/>
        </w:rPr>
      </w:pPr>
      <w:r>
        <w:rPr>
          <w:rFonts w:eastAsia="方正仿宋简体"/>
          <w:sz w:val="32"/>
          <w:szCs w:val="32"/>
        </w:rPr>
        <w:t xml:space="preserve">  </w:t>
      </w:r>
      <w:r>
        <w:rPr>
          <w:rFonts w:hint="eastAsia" w:eastAsia="方正仿宋简体" w:cs="方正仿宋简体"/>
          <w:sz w:val="32"/>
          <w:szCs w:val="32"/>
        </w:rPr>
        <w:t>工作人员业务水平有待进一步提高。</w:t>
      </w:r>
    </w:p>
    <w:p>
      <w:pPr>
        <w:spacing w:line="578" w:lineRule="exact"/>
        <w:ind w:firstLine="640" w:firstLineChars="200"/>
        <w:rPr>
          <w:rFonts w:eastAsia="方正黑体简体"/>
          <w:sz w:val="32"/>
          <w:szCs w:val="32"/>
        </w:rPr>
      </w:pPr>
      <w:r>
        <w:rPr>
          <w:rFonts w:hint="eastAsia" w:eastAsia="方正黑体简体" w:cs="方正黑体简体"/>
          <w:sz w:val="32"/>
          <w:szCs w:val="32"/>
        </w:rPr>
        <w:t>（三）改进措施</w:t>
      </w:r>
    </w:p>
    <w:p>
      <w:pPr>
        <w:spacing w:line="578" w:lineRule="exact"/>
        <w:ind w:firstLine="643" w:firstLineChars="200"/>
        <w:rPr>
          <w:rFonts w:eastAsia="方正仿宋简体"/>
          <w:sz w:val="32"/>
          <w:szCs w:val="32"/>
        </w:rPr>
      </w:pPr>
      <w:r>
        <w:rPr>
          <w:rFonts w:hint="eastAsia" w:eastAsia="方正仿宋简体" w:cs="方正仿宋简体"/>
          <w:b/>
          <w:bCs/>
          <w:sz w:val="32"/>
          <w:szCs w:val="32"/>
        </w:rPr>
        <w:t>一是</w:t>
      </w:r>
      <w:r>
        <w:rPr>
          <w:rFonts w:hint="eastAsia" w:eastAsia="方正仿宋简体" w:cs="方正仿宋简体"/>
          <w:sz w:val="32"/>
          <w:szCs w:val="32"/>
        </w:rPr>
        <w:t>提高预算编制质量加强预算编制方法学习，以不断提高预算编制质量；</w:t>
      </w:r>
      <w:r>
        <w:rPr>
          <w:rFonts w:hint="eastAsia" w:eastAsia="方正仿宋简体" w:cs="方正仿宋简体"/>
          <w:b/>
          <w:bCs/>
          <w:sz w:val="32"/>
          <w:szCs w:val="32"/>
        </w:rPr>
        <w:t>二是</w:t>
      </w:r>
      <w:r>
        <w:rPr>
          <w:rFonts w:hint="eastAsia" w:eastAsia="方正仿宋简体" w:cs="方正仿宋简体"/>
          <w:sz w:val="32"/>
          <w:szCs w:val="32"/>
        </w:rPr>
        <w:t>严格执行政府采购；</w:t>
      </w:r>
      <w:r>
        <w:rPr>
          <w:rFonts w:hint="eastAsia" w:eastAsia="方正仿宋简体" w:cs="方正仿宋简体"/>
          <w:b/>
          <w:bCs/>
          <w:sz w:val="32"/>
          <w:szCs w:val="32"/>
        </w:rPr>
        <w:t>三是</w:t>
      </w:r>
      <w:r>
        <w:rPr>
          <w:rFonts w:hint="eastAsia" w:eastAsia="方正仿宋简体" w:cs="方正仿宋简体"/>
          <w:sz w:val="32"/>
          <w:szCs w:val="32"/>
        </w:rPr>
        <w:t>加强资产管理重视资产管理，逐步完善资产管理各项细节；</w:t>
      </w:r>
      <w:r>
        <w:rPr>
          <w:rFonts w:hint="eastAsia" w:eastAsia="方正仿宋简体" w:cs="方正仿宋简体"/>
          <w:b/>
          <w:bCs/>
          <w:sz w:val="32"/>
          <w:szCs w:val="32"/>
        </w:rPr>
        <w:t>四是</w:t>
      </w:r>
      <w:r>
        <w:rPr>
          <w:rFonts w:hint="eastAsia" w:eastAsia="方正仿宋简体" w:cs="方正仿宋简体"/>
          <w:sz w:val="32"/>
          <w:szCs w:val="32"/>
        </w:rPr>
        <w:t>强化资金财务管理按照有关法律法规等强化资金管理，确保各项资金安全，保证各项资金用在预算项目上，不随意调整资金用途。</w:t>
      </w:r>
      <w:r>
        <w:rPr>
          <w:rFonts w:hint="eastAsia" w:eastAsia="方正仿宋简体" w:cs="方正仿宋简体"/>
          <w:b/>
          <w:bCs/>
          <w:sz w:val="32"/>
          <w:szCs w:val="32"/>
        </w:rPr>
        <w:t>五是</w:t>
      </w:r>
      <w:r>
        <w:rPr>
          <w:rFonts w:hint="eastAsia" w:eastAsia="方正仿宋简体" w:cs="方正仿宋简体"/>
          <w:sz w:val="32"/>
          <w:szCs w:val="32"/>
        </w:rPr>
        <w:t>对工作人员加强管理。</w:t>
      </w:r>
    </w:p>
    <w:p>
      <w:pPr>
        <w:spacing w:line="578" w:lineRule="exact"/>
        <w:ind w:firstLine="640" w:firstLineChars="200"/>
        <w:rPr>
          <w:rFonts w:eastAsia="方正仿宋简体"/>
          <w:sz w:val="32"/>
          <w:szCs w:val="32"/>
        </w:rPr>
      </w:pPr>
    </w:p>
    <w:p>
      <w:pPr>
        <w:spacing w:line="578" w:lineRule="exact"/>
        <w:ind w:firstLine="640" w:firstLineChars="200"/>
        <w:rPr>
          <w:rFonts w:eastAsia="方正仿宋简体"/>
          <w:sz w:val="32"/>
          <w:szCs w:val="32"/>
        </w:rPr>
      </w:pPr>
    </w:p>
    <w:p>
      <w:pPr>
        <w:spacing w:line="578" w:lineRule="exact"/>
        <w:ind w:firstLine="2400" w:firstLineChars="750"/>
        <w:rPr>
          <w:rFonts w:eastAsia="方正仿宋简体"/>
          <w:sz w:val="32"/>
          <w:szCs w:val="32"/>
        </w:rPr>
      </w:pPr>
      <w:r>
        <w:rPr>
          <w:rFonts w:hint="eastAsia" w:eastAsia="方正仿宋简体" w:cs="方正仿宋简体"/>
          <w:sz w:val="32"/>
          <w:szCs w:val="32"/>
        </w:rPr>
        <w:t>达州市达川区食品药品监督管理局</w:t>
      </w:r>
    </w:p>
    <w:p>
      <w:pPr>
        <w:spacing w:line="578" w:lineRule="exact"/>
        <w:ind w:firstLine="3520" w:firstLineChars="1100"/>
        <w:rPr>
          <w:rFonts w:eastAsia="方正仿宋简体"/>
          <w:sz w:val="32"/>
          <w:szCs w:val="32"/>
        </w:rPr>
      </w:pPr>
      <w:r>
        <w:rPr>
          <w:rFonts w:eastAsia="方正仿宋简体"/>
          <w:sz w:val="32"/>
          <w:szCs w:val="32"/>
        </w:rPr>
        <w:t>2018</w:t>
      </w:r>
      <w:r>
        <w:rPr>
          <w:rFonts w:hint="eastAsia" w:eastAsia="方正仿宋简体" w:cs="方正仿宋简体"/>
          <w:sz w:val="32"/>
          <w:szCs w:val="32"/>
        </w:rPr>
        <w:t>年</w:t>
      </w:r>
      <w:r>
        <w:rPr>
          <w:rFonts w:eastAsia="方正仿宋简体"/>
          <w:sz w:val="32"/>
          <w:szCs w:val="32"/>
        </w:rPr>
        <w:t>1</w:t>
      </w:r>
      <w:r>
        <w:rPr>
          <w:rFonts w:hint="eastAsia" w:eastAsia="方正仿宋简体"/>
          <w:sz w:val="32"/>
          <w:szCs w:val="32"/>
          <w:lang w:val="en-US" w:eastAsia="zh-CN"/>
        </w:rPr>
        <w:t>2</w:t>
      </w:r>
      <w:r>
        <w:rPr>
          <w:rFonts w:hint="eastAsia" w:eastAsia="方正仿宋简体" w:cs="方正仿宋简体"/>
          <w:sz w:val="32"/>
          <w:szCs w:val="32"/>
        </w:rPr>
        <w:t>月</w:t>
      </w:r>
      <w:r>
        <w:rPr>
          <w:rFonts w:hint="eastAsia" w:eastAsia="方正仿宋简体"/>
          <w:sz w:val="32"/>
          <w:szCs w:val="32"/>
          <w:lang w:val="en-US" w:eastAsia="zh-CN"/>
        </w:rPr>
        <w:t>31</w:t>
      </w:r>
      <w:r>
        <w:rPr>
          <w:rFonts w:hint="eastAsia" w:eastAsia="方正仿宋简体" w:cs="方正仿宋简体"/>
          <w:sz w:val="32"/>
          <w:szCs w:val="32"/>
        </w:rPr>
        <w:t>日</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hint="eastAsia" w:ascii="方正黑体简体" w:hAnsi="方正黑体简体" w:eastAsia="方正黑体简体" w:cs="方正黑体简体"/>
          <w:b w:val="0"/>
          <w:bCs w:val="0"/>
          <w:sz w:val="32"/>
          <w:szCs w:val="32"/>
        </w:rPr>
      </w:pPr>
      <w:bookmarkStart w:id="57" w:name="_Toc27406"/>
      <w:r>
        <w:rPr>
          <w:rStyle w:val="25"/>
          <w:rFonts w:hint="eastAsia" w:ascii="方正黑体简体" w:hAnsi="方正黑体简体" w:eastAsia="方正黑体简体" w:cs="方正黑体简体"/>
          <w:b w:val="0"/>
          <w:bCs w:val="0"/>
          <w:sz w:val="32"/>
          <w:szCs w:val="32"/>
        </w:rPr>
        <w:t>附件2</w:t>
      </w:r>
      <w:bookmarkEnd w:id="57"/>
    </w:p>
    <w:p>
      <w:pPr>
        <w:spacing w:line="580" w:lineRule="exact"/>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项目支出自评报告</w:t>
      </w:r>
    </w:p>
    <w:p>
      <w:pPr>
        <w:spacing w:line="580" w:lineRule="exact"/>
        <w:ind w:firstLine="640" w:firstLineChars="200"/>
        <w:jc w:val="center"/>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（达州市达川区食品药品监督管理局自评）</w:t>
      </w:r>
    </w:p>
    <w:p>
      <w:pPr>
        <w:spacing w:line="580" w:lineRule="exact"/>
        <w:ind w:firstLine="640" w:firstLineChars="200"/>
        <w:jc w:val="center"/>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（质监定向财力转移支付项目）</w:t>
      </w:r>
    </w:p>
    <w:p>
      <w:pPr>
        <w:spacing w:line="580" w:lineRule="exact"/>
        <w:ind w:firstLine="640" w:firstLineChars="200"/>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一、项目概况</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（一）项目资金申报及批复情况。</w:t>
      </w:r>
      <w:r>
        <w:rPr>
          <w:rFonts w:hint="default" w:ascii="Times New Roman" w:hAnsi="Times New Roman" w:eastAsia="方正仿宋简体" w:cs="Times New Roman"/>
          <w:sz w:val="32"/>
          <w:szCs w:val="32"/>
          <w:lang w:eastAsia="zh-CN"/>
        </w:rPr>
        <w:t>根据达市质监办函〔201</w:t>
      </w:r>
      <w:r>
        <w:rPr>
          <w:rFonts w:hint="eastAsia" w:eastAsia="方正仿宋简体" w:cs="Times New Roman"/>
          <w:sz w:val="32"/>
          <w:szCs w:val="32"/>
          <w:lang w:val="en-US" w:eastAsia="zh-CN"/>
        </w:rPr>
        <w:t>8</w:t>
      </w:r>
      <w:r>
        <w:rPr>
          <w:rFonts w:hint="default" w:ascii="Times New Roman" w:hAnsi="Times New Roman" w:eastAsia="方正仿宋简体" w:cs="Times New Roman"/>
          <w:sz w:val="32"/>
          <w:szCs w:val="32"/>
          <w:lang w:eastAsia="zh-CN"/>
        </w:rPr>
        <w:t>〕</w:t>
      </w:r>
      <w:r>
        <w:rPr>
          <w:rFonts w:hint="eastAsia" w:eastAsia="方正仿宋简体" w:cs="Times New Roman"/>
          <w:sz w:val="32"/>
          <w:szCs w:val="32"/>
          <w:lang w:val="en-US" w:eastAsia="zh-CN"/>
        </w:rPr>
        <w:t>39</w:t>
      </w:r>
      <w:r>
        <w:rPr>
          <w:rFonts w:hint="default" w:ascii="Times New Roman" w:hAnsi="Times New Roman" w:eastAsia="方正仿宋简体" w:cs="Times New Roman"/>
          <w:sz w:val="32"/>
          <w:szCs w:val="32"/>
          <w:lang w:eastAsia="zh-CN"/>
        </w:rPr>
        <w:t>号文件精神，达州市质量技术监督局拨付10万元定向财力转移支付资金，专项用于</w:t>
      </w:r>
      <w:r>
        <w:rPr>
          <w:rFonts w:hint="eastAsia" w:eastAsia="方正仿宋简体" w:cs="Times New Roman"/>
          <w:sz w:val="32"/>
          <w:szCs w:val="32"/>
          <w:lang w:eastAsia="zh-CN"/>
        </w:rPr>
        <w:t>质量技术监督行政执法及业务管理</w:t>
      </w:r>
      <w:r>
        <w:rPr>
          <w:rFonts w:hint="default" w:ascii="Times New Roman" w:hAnsi="Times New Roman" w:eastAsia="方正仿宋简体" w:cs="Times New Roman"/>
          <w:sz w:val="32"/>
          <w:szCs w:val="32"/>
          <w:lang w:eastAsia="zh-CN"/>
        </w:rPr>
        <w:t>，符合资金管理办法等相关规定。</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方正楷体简体" w:hAnsi="方正楷体简体" w:eastAsia="方正楷体简体" w:cs="方正楷体简体"/>
          <w:sz w:val="32"/>
          <w:szCs w:val="32"/>
          <w:lang w:eastAsia="zh-CN"/>
        </w:rPr>
        <w:t>（二）项目绩效目标。</w:t>
      </w:r>
      <w:r>
        <w:rPr>
          <w:rFonts w:hint="default" w:ascii="Times New Roman" w:hAnsi="Times New Roman" w:eastAsia="方正仿宋简体" w:cs="Times New Roman"/>
          <w:sz w:val="32"/>
          <w:szCs w:val="32"/>
          <w:lang w:eastAsia="zh-CN"/>
        </w:rPr>
        <w:t>该专项用于</w:t>
      </w:r>
      <w:r>
        <w:rPr>
          <w:rFonts w:hint="eastAsia" w:eastAsia="方正仿宋简体" w:cs="Times New Roman"/>
          <w:sz w:val="32"/>
          <w:szCs w:val="32"/>
          <w:lang w:eastAsia="zh-CN"/>
        </w:rPr>
        <w:t>质量技术监督行政执法及业务管理</w:t>
      </w:r>
      <w:r>
        <w:rPr>
          <w:rFonts w:hint="default" w:ascii="Times New Roman" w:hAnsi="Times New Roman" w:eastAsia="方正仿宋简体" w:cs="Times New Roman"/>
          <w:sz w:val="32"/>
          <w:szCs w:val="32"/>
          <w:lang w:eastAsia="zh-CN"/>
        </w:rPr>
        <w:t>所产生的印刷费、差旅费、培训费、公务用车及其他各项费用。</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方正楷体简体" w:hAnsi="方正楷体简体" w:eastAsia="方正楷体简体" w:cs="方正楷体简体"/>
          <w:sz w:val="32"/>
          <w:szCs w:val="32"/>
          <w:lang w:eastAsia="zh-CN"/>
        </w:rPr>
        <w:t>（三）项目资金申报相符性。</w:t>
      </w:r>
      <w:r>
        <w:rPr>
          <w:rFonts w:hint="default" w:ascii="Times New Roman" w:hAnsi="Times New Roman" w:eastAsia="方正仿宋简体" w:cs="Times New Roman"/>
          <w:sz w:val="32"/>
          <w:szCs w:val="32"/>
          <w:lang w:eastAsia="zh-CN"/>
        </w:rPr>
        <w:t>项目资金的拨付与申报相符。</w:t>
      </w:r>
    </w:p>
    <w:p>
      <w:pPr>
        <w:spacing w:line="580" w:lineRule="exact"/>
        <w:ind w:firstLine="640" w:firstLineChars="200"/>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lang w:eastAsia="zh-CN"/>
        </w:rPr>
        <w:t>二、项目实施及管理情况</w:t>
      </w:r>
    </w:p>
    <w:p>
      <w:pPr>
        <w:spacing w:line="580" w:lineRule="exact"/>
        <w:ind w:firstLine="640" w:firstLineChars="200"/>
        <w:rPr>
          <w:rFonts w:hint="default" w:ascii="方正楷体简体" w:hAnsi="方正楷体简体" w:eastAsia="方正楷体简体" w:cs="方正楷体简体"/>
          <w:sz w:val="32"/>
          <w:szCs w:val="32"/>
          <w:lang w:eastAsia="zh-CN"/>
        </w:rPr>
      </w:pPr>
      <w:r>
        <w:rPr>
          <w:rFonts w:hint="default" w:ascii="方正楷体简体" w:hAnsi="方正楷体简体" w:eastAsia="方正楷体简体" w:cs="方正楷体简体"/>
          <w:sz w:val="32"/>
          <w:szCs w:val="32"/>
          <w:lang w:eastAsia="zh-CN"/>
        </w:rPr>
        <w:t>（一）资金计划、到位及使用情况</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1.资金计划及到位。该项目资金计划全面及时到位，用于计量监管和特种设备安全监管。</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2.资金使用。主要用于印刷费</w:t>
      </w:r>
      <w:r>
        <w:rPr>
          <w:rFonts w:hint="eastAsia" w:eastAsia="方正仿宋简体" w:cs="Times New Roman"/>
          <w:sz w:val="32"/>
          <w:szCs w:val="32"/>
          <w:lang w:val="en-US" w:eastAsia="zh-CN"/>
        </w:rPr>
        <w:t>2.75</w:t>
      </w:r>
      <w:r>
        <w:rPr>
          <w:rFonts w:hint="default" w:ascii="Times New Roman" w:hAnsi="Times New Roman" w:eastAsia="方正仿宋简体" w:cs="Times New Roman"/>
          <w:sz w:val="32"/>
          <w:szCs w:val="32"/>
          <w:lang w:eastAsia="zh-CN"/>
        </w:rPr>
        <w:t>万元，公务用车运行维护费2万元，差旅费</w:t>
      </w:r>
      <w:r>
        <w:rPr>
          <w:rFonts w:hint="eastAsia" w:eastAsia="方正仿宋简体" w:cs="Times New Roman"/>
          <w:sz w:val="32"/>
          <w:szCs w:val="32"/>
          <w:lang w:val="en-US" w:eastAsia="zh-CN"/>
        </w:rPr>
        <w:t>2.9</w:t>
      </w:r>
      <w:r>
        <w:rPr>
          <w:rFonts w:hint="default" w:ascii="Times New Roman" w:hAnsi="Times New Roman" w:eastAsia="方正仿宋简体" w:cs="Times New Roman"/>
          <w:sz w:val="32"/>
          <w:szCs w:val="32"/>
          <w:lang w:eastAsia="zh-CN"/>
        </w:rPr>
        <w:t>万元</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培训费0.02万元，特种设备工作补助2.33万元；支付依据合规合法，资金支付与预算资金相符。</w:t>
      </w:r>
    </w:p>
    <w:p>
      <w:pPr>
        <w:spacing w:line="580" w:lineRule="exact"/>
        <w:ind w:firstLine="640" w:firstLineChars="200"/>
        <w:rPr>
          <w:rFonts w:hint="default" w:ascii="方正楷体简体" w:hAnsi="方正楷体简体" w:eastAsia="方正楷体简体" w:cs="方正楷体简体"/>
          <w:sz w:val="32"/>
          <w:szCs w:val="32"/>
          <w:lang w:eastAsia="zh-CN"/>
        </w:rPr>
      </w:pPr>
      <w:r>
        <w:rPr>
          <w:rFonts w:hint="default" w:ascii="方正楷体简体" w:hAnsi="方正楷体简体" w:eastAsia="方正楷体简体" w:cs="方正楷体简体"/>
          <w:sz w:val="32"/>
          <w:szCs w:val="32"/>
          <w:lang w:eastAsia="zh-CN"/>
        </w:rPr>
        <w:t>（二）项目财务管理情况</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建立项目财务管理制度，明确资金使用范围，严格资金拨付程序。对所有开支必须经经办人、经办股室负责人、财务负责人、财务分管领导、主要领导逐一签字审核，审批后方可支付。</w:t>
      </w:r>
    </w:p>
    <w:p>
      <w:pPr>
        <w:spacing w:line="580" w:lineRule="exact"/>
        <w:ind w:firstLine="640" w:firstLineChars="200"/>
        <w:rPr>
          <w:rFonts w:hint="default" w:ascii="方正楷体简体" w:hAnsi="方正楷体简体" w:eastAsia="方正楷体简体" w:cs="方正楷体简体"/>
          <w:sz w:val="32"/>
          <w:szCs w:val="32"/>
          <w:lang w:eastAsia="zh-CN"/>
        </w:rPr>
      </w:pPr>
      <w:r>
        <w:rPr>
          <w:rFonts w:hint="default" w:ascii="方正楷体简体" w:hAnsi="方正楷体简体" w:eastAsia="方正楷体简体" w:cs="方正楷体简体"/>
          <w:sz w:val="32"/>
          <w:szCs w:val="32"/>
          <w:lang w:eastAsia="zh-CN"/>
        </w:rPr>
        <w:t>（三）项目组织实施情况</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为加强项目的监督、管理，切实将项目资金落到实处， 全局成立了以局长为组长，分管</w:t>
      </w:r>
      <w:r>
        <w:rPr>
          <w:rFonts w:hint="eastAsia" w:eastAsia="方正仿宋简体" w:cs="Times New Roman"/>
          <w:sz w:val="32"/>
          <w:szCs w:val="32"/>
          <w:lang w:eastAsia="zh-CN"/>
        </w:rPr>
        <w:t>质量技术监督管理的</w:t>
      </w:r>
      <w:r>
        <w:rPr>
          <w:rFonts w:hint="default" w:ascii="Times New Roman" w:hAnsi="Times New Roman" w:eastAsia="方正仿宋简体" w:cs="Times New Roman"/>
          <w:sz w:val="32"/>
          <w:szCs w:val="32"/>
          <w:lang w:eastAsia="zh-CN"/>
        </w:rPr>
        <w:t>分管领导为副组长，</w:t>
      </w:r>
      <w:r>
        <w:rPr>
          <w:rFonts w:hint="eastAsia" w:eastAsia="方正仿宋简体" w:cs="Times New Roman"/>
          <w:sz w:val="32"/>
          <w:szCs w:val="32"/>
          <w:lang w:eastAsia="zh-CN"/>
        </w:rPr>
        <w:t>质量技术监督股</w:t>
      </w:r>
      <w:r>
        <w:rPr>
          <w:rFonts w:hint="default" w:ascii="Times New Roman" w:hAnsi="Times New Roman" w:eastAsia="方正仿宋简体" w:cs="Times New Roman"/>
          <w:sz w:val="32"/>
          <w:szCs w:val="32"/>
          <w:lang w:eastAsia="zh-CN"/>
        </w:rPr>
        <w:t>、</w:t>
      </w:r>
      <w:r>
        <w:rPr>
          <w:rFonts w:hint="eastAsia" w:eastAsia="方正仿宋简体" w:cs="Times New Roman"/>
          <w:sz w:val="32"/>
          <w:szCs w:val="32"/>
          <w:lang w:eastAsia="zh-CN"/>
        </w:rPr>
        <w:t>特种设备</w:t>
      </w:r>
      <w:r>
        <w:rPr>
          <w:rFonts w:hint="default" w:ascii="Times New Roman" w:hAnsi="Times New Roman" w:eastAsia="方正仿宋简体" w:cs="Times New Roman"/>
          <w:sz w:val="32"/>
          <w:szCs w:val="32"/>
          <w:lang w:eastAsia="zh-CN"/>
        </w:rPr>
        <w:t>监管股、各所特种设备监管员为成员的领导小组，全体成员积极配合、通力合作。资金由局人事财务股统一管理，制定管理制度，对项目资金按项目单独核算实行“专款专用、专人管理”，不得挤占挪用项目资金。</w:t>
      </w:r>
    </w:p>
    <w:p>
      <w:pPr>
        <w:spacing w:line="580" w:lineRule="exact"/>
        <w:ind w:firstLine="640" w:firstLineChars="200"/>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lang w:eastAsia="zh-CN"/>
        </w:rPr>
        <w:t>三、目标完成情况</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截止评价时间，质监定向财力转移支付项目资金，全部用于</w:t>
      </w:r>
      <w:r>
        <w:rPr>
          <w:rFonts w:hint="eastAsia" w:eastAsia="方正仿宋简体" w:cs="Times New Roman"/>
          <w:sz w:val="32"/>
          <w:szCs w:val="32"/>
          <w:lang w:eastAsia="zh-CN"/>
        </w:rPr>
        <w:t>质量技术</w:t>
      </w:r>
      <w:r>
        <w:rPr>
          <w:rFonts w:hint="default" w:ascii="Times New Roman" w:hAnsi="Times New Roman" w:eastAsia="方正仿宋简体" w:cs="Times New Roman"/>
          <w:sz w:val="32"/>
          <w:szCs w:val="32"/>
          <w:lang w:eastAsia="zh-CN"/>
        </w:rPr>
        <w:t>监管和特种设备监管专项工作，任务已全面完成，资金落实到位，无挤占挪用情况发生。</w:t>
      </w:r>
    </w:p>
    <w:p>
      <w:pPr>
        <w:spacing w:line="580" w:lineRule="exact"/>
        <w:ind w:firstLine="640" w:firstLineChars="200"/>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lang w:eastAsia="zh-CN"/>
        </w:rPr>
        <w:t>四、项目效益情况</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质监定向财力转移支付项目资金的拨付，为全区</w:t>
      </w:r>
      <w:r>
        <w:rPr>
          <w:rFonts w:hint="eastAsia" w:eastAsia="方正仿宋简体" w:cs="Times New Roman"/>
          <w:sz w:val="32"/>
          <w:szCs w:val="32"/>
          <w:lang w:eastAsia="zh-CN"/>
        </w:rPr>
        <w:t>质量</w:t>
      </w:r>
      <w:r>
        <w:rPr>
          <w:rFonts w:hint="default" w:ascii="Times New Roman" w:hAnsi="Times New Roman" w:eastAsia="方正仿宋简体" w:cs="Times New Roman"/>
          <w:sz w:val="32"/>
          <w:szCs w:val="32"/>
          <w:lang w:eastAsia="zh-CN"/>
        </w:rPr>
        <w:t>监管工作和特种设备安全监管提供有力的资金保障，大大提高了监管力度，保障了特种设备运行安全，营造了公平公正的市场环境；项目资金的有效运行，为全区</w:t>
      </w:r>
      <w:r>
        <w:rPr>
          <w:rFonts w:hint="eastAsia" w:eastAsia="方正仿宋简体" w:cs="Times New Roman"/>
          <w:sz w:val="32"/>
          <w:szCs w:val="32"/>
          <w:lang w:eastAsia="zh-CN"/>
        </w:rPr>
        <w:t>质量</w:t>
      </w:r>
      <w:r>
        <w:rPr>
          <w:rFonts w:hint="default" w:ascii="Times New Roman" w:hAnsi="Times New Roman" w:eastAsia="方正仿宋简体" w:cs="Times New Roman"/>
          <w:sz w:val="32"/>
          <w:szCs w:val="32"/>
          <w:lang w:eastAsia="zh-CN"/>
        </w:rPr>
        <w:t>监管工作和特种设备安全监管工作保驾护航。</w:t>
      </w:r>
    </w:p>
    <w:p>
      <w:pPr>
        <w:spacing w:line="580" w:lineRule="exact"/>
        <w:ind w:firstLine="640" w:firstLineChars="200"/>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lang w:eastAsia="zh-CN"/>
        </w:rPr>
        <w:t>五、问题及建议</w:t>
      </w:r>
    </w:p>
    <w:p>
      <w:pPr>
        <w:spacing w:line="580" w:lineRule="exact"/>
        <w:ind w:firstLine="640" w:firstLineChars="200"/>
        <w:rPr>
          <w:rFonts w:hint="default" w:ascii="方正楷体简体" w:hAnsi="方正楷体简体" w:eastAsia="方正楷体简体" w:cs="方正楷体简体"/>
          <w:sz w:val="32"/>
          <w:szCs w:val="32"/>
          <w:lang w:eastAsia="zh-CN"/>
        </w:rPr>
      </w:pPr>
      <w:r>
        <w:rPr>
          <w:rFonts w:hint="default" w:ascii="方正楷体简体" w:hAnsi="方正楷体简体" w:eastAsia="方正楷体简体" w:cs="方正楷体简体"/>
          <w:sz w:val="32"/>
          <w:szCs w:val="32"/>
          <w:lang w:eastAsia="zh-CN"/>
        </w:rPr>
        <w:t>（一）存在的问题</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本辖区覆盖面广，人员少、任务重，资金需求量大，专项资金不足。虽然每年市质监局都有相关定向财政转移支付专项资金拨付，仍无法满足辖区内监管需求。</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1.加大项目资金拨付力度。我局专项项目多，单个项目资金不足，分布不均，建议财政能加大对专项资金拨付的力度。</w:t>
      </w:r>
    </w:p>
    <w:p>
      <w:pPr>
        <w:spacing w:line="58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2.灵活拨付政策。规划编制任务的全年安排并不是一个均质的过程，经常会出现几个专项项目资金集中在短时间内同时进行编制的情况，建议财政根据不同项目的进度要求，灵活拨付相关经费。</w:t>
      </w:r>
    </w:p>
    <w:p>
      <w:pPr>
        <w:spacing w:line="580" w:lineRule="exact"/>
        <w:ind w:firstLine="640" w:firstLineChars="200"/>
        <w:rPr>
          <w:rFonts w:hint="default" w:ascii="Times New Roman" w:hAnsi="Times New Roman" w:eastAsia="方正仿宋简体" w:cs="Times New Roman"/>
          <w:sz w:val="32"/>
          <w:szCs w:val="32"/>
          <w:lang w:eastAsia="zh-CN"/>
        </w:rPr>
      </w:pPr>
    </w:p>
    <w:p>
      <w:pPr>
        <w:spacing w:line="580" w:lineRule="exact"/>
        <w:ind w:firstLine="640" w:firstLineChars="200"/>
        <w:rPr>
          <w:rFonts w:hint="default" w:ascii="Times New Roman" w:hAnsi="Times New Roman" w:eastAsia="方正仿宋简体" w:cs="Times New Roman"/>
          <w:sz w:val="32"/>
          <w:szCs w:val="32"/>
          <w:lang w:eastAsia="zh-CN"/>
        </w:rPr>
      </w:pPr>
    </w:p>
    <w:p>
      <w:pPr>
        <w:spacing w:line="580" w:lineRule="exact"/>
        <w:ind w:firstLine="1920" w:firstLineChars="600"/>
        <w:rPr>
          <w:rFonts w:hint="default" w:ascii="Times New Roman" w:hAnsi="Times New Roman" w:eastAsia="方正仿宋简体" w:cs="Times New Roman"/>
          <w:sz w:val="32"/>
          <w:szCs w:val="32"/>
          <w:lang w:eastAsia="zh-CN"/>
        </w:rPr>
      </w:pPr>
      <w:r>
        <w:rPr>
          <w:rFonts w:hint="eastAsia" w:eastAsia="方正仿宋简体" w:cs="Times New Roman"/>
          <w:sz w:val="32"/>
          <w:szCs w:val="32"/>
          <w:lang w:eastAsia="zh-CN"/>
        </w:rPr>
        <w:t>达州市达川区食品药品监督管理局</w:t>
      </w:r>
    </w:p>
    <w:p>
      <w:pPr>
        <w:spacing w:line="580" w:lineRule="exact"/>
        <w:ind w:firstLine="3200" w:firstLineChars="1000"/>
        <w:rPr>
          <w:rFonts w:ascii="仿宋_GB2312" w:hAnsi="仿宋_GB2312" w:eastAsia="仿宋_GB2312" w:cs="仿宋_GB2312"/>
          <w:sz w:val="32"/>
          <w:szCs w:val="32"/>
        </w:rPr>
      </w:pPr>
      <w:r>
        <w:rPr>
          <w:rFonts w:hint="default" w:ascii="Times New Roman" w:hAnsi="Times New Roman" w:eastAsia="方正仿宋简体" w:cs="Times New Roman"/>
          <w:sz w:val="32"/>
          <w:szCs w:val="32"/>
          <w:lang w:eastAsia="zh-CN"/>
        </w:rPr>
        <w:t>2018年1</w:t>
      </w: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月</w:t>
      </w:r>
      <w:r>
        <w:rPr>
          <w:rFonts w:hint="eastAsia" w:eastAsia="方正仿宋简体" w:cs="Times New Roman"/>
          <w:sz w:val="32"/>
          <w:szCs w:val="32"/>
          <w:lang w:val="en-US" w:eastAsia="zh-CN"/>
        </w:rPr>
        <w:t>31</w:t>
      </w:r>
      <w:r>
        <w:rPr>
          <w:rFonts w:hint="default" w:ascii="Times New Roman" w:hAnsi="Times New Roman" w:eastAsia="方正仿宋简体" w:cs="Times New Roman"/>
          <w:sz w:val="32"/>
          <w:szCs w:val="32"/>
          <w:lang w:eastAsia="zh-CN"/>
        </w:rPr>
        <w:t>日</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Style w:val="25"/>
          <w:rFonts w:hint="eastAsia" w:ascii="方正小标宋简体" w:hAnsi="方正小标宋简体" w:eastAsia="方正小标宋简体" w:cs="方正小标宋简体"/>
          <w:b w:val="0"/>
        </w:rPr>
      </w:pPr>
      <w:bookmarkStart w:id="58" w:name="_Toc32572"/>
      <w:r>
        <w:rPr>
          <w:rFonts w:hint="eastAsia" w:ascii="方正小标宋简体" w:hAnsi="方正小标宋简体" w:eastAsia="方正小标宋简体" w:cs="方正小标宋简体"/>
          <w:color w:val="000000"/>
          <w:sz w:val="44"/>
          <w:szCs w:val="44"/>
        </w:rPr>
        <w:t>第</w:t>
      </w:r>
      <w:r>
        <w:rPr>
          <w:rStyle w:val="25"/>
          <w:rFonts w:hint="eastAsia" w:ascii="方正小标宋简体" w:hAnsi="方正小标宋简体" w:eastAsia="方正小标宋简体" w:cs="方正小标宋简体"/>
          <w:b w:val="0"/>
        </w:rPr>
        <w:t>五部分 附表</w:t>
      </w:r>
      <w:bookmarkEnd w:id="54"/>
      <w:bookmarkEnd w:id="58"/>
    </w:p>
    <w:p>
      <w:pPr>
        <w:spacing w:line="600" w:lineRule="exact"/>
        <w:jc w:val="center"/>
        <w:outlineLvl w:val="0"/>
        <w:rPr>
          <w:rFonts w:ascii="仿宋" w:hAnsi="仿宋" w:eastAsia="仿宋"/>
          <w:b/>
          <w:color w:val="000000"/>
          <w:sz w:val="44"/>
          <w:szCs w:val="44"/>
        </w:rPr>
      </w:pPr>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rPr>
      </w:pPr>
      <w:bookmarkStart w:id="59" w:name="_Toc29987"/>
      <w:r>
        <w:rPr>
          <w:rFonts w:hint="eastAsia" w:ascii="方正黑体简体" w:hAnsi="方正黑体简体" w:eastAsia="方正黑体简体" w:cs="方正黑体简体"/>
          <w:b w:val="0"/>
          <w:color w:val="000000"/>
        </w:rPr>
        <w:t>一、收</w:t>
      </w:r>
      <w:r>
        <w:rPr>
          <w:rStyle w:val="26"/>
          <w:rFonts w:hint="eastAsia" w:ascii="方正黑体简体" w:hAnsi="方正黑体简体" w:eastAsia="方正黑体简体" w:cs="方正黑体简体"/>
          <w:b w:val="0"/>
          <w:bCs w:val="0"/>
        </w:rPr>
        <w:t>入支出决算总表</w:t>
      </w:r>
      <w:bookmarkEnd w:id="59"/>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rPr>
      </w:pPr>
      <w:bookmarkStart w:id="60" w:name="_Toc4685"/>
      <w:r>
        <w:rPr>
          <w:rFonts w:hint="eastAsia" w:ascii="方正黑体简体" w:hAnsi="方正黑体简体" w:eastAsia="方正黑体简体" w:cs="方正黑体简体"/>
          <w:b w:val="0"/>
          <w:color w:val="000000"/>
        </w:rPr>
        <w:t>二、收</w:t>
      </w:r>
      <w:r>
        <w:rPr>
          <w:rStyle w:val="26"/>
          <w:rFonts w:hint="eastAsia" w:ascii="方正黑体简体" w:hAnsi="方正黑体简体" w:eastAsia="方正黑体简体" w:cs="方正黑体简体"/>
          <w:b w:val="0"/>
          <w:bCs w:val="0"/>
        </w:rPr>
        <w:t>入</w:t>
      </w:r>
      <w:r>
        <w:rPr>
          <w:rStyle w:val="26"/>
          <w:rFonts w:hint="eastAsia" w:ascii="方正黑体简体" w:hAnsi="方正黑体简体" w:eastAsia="方正黑体简体" w:cs="方正黑体简体"/>
          <w:b w:val="0"/>
          <w:bCs w:val="0"/>
          <w:lang w:eastAsia="zh-CN"/>
        </w:rPr>
        <w:t>总</w:t>
      </w:r>
      <w:r>
        <w:rPr>
          <w:rStyle w:val="26"/>
          <w:rFonts w:hint="eastAsia" w:ascii="方正黑体简体" w:hAnsi="方正黑体简体" w:eastAsia="方正黑体简体" w:cs="方正黑体简体"/>
          <w:b w:val="0"/>
          <w:bCs w:val="0"/>
        </w:rPr>
        <w:t>表</w:t>
      </w:r>
      <w:bookmarkEnd w:id="60"/>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rPr>
      </w:pPr>
      <w:bookmarkStart w:id="61" w:name="_Toc15262"/>
      <w:r>
        <w:rPr>
          <w:rStyle w:val="26"/>
          <w:rFonts w:hint="eastAsia" w:ascii="方正黑体简体" w:hAnsi="方正黑体简体" w:eastAsia="方正黑体简体" w:cs="方正黑体简体"/>
          <w:b w:val="0"/>
          <w:bCs w:val="0"/>
        </w:rPr>
        <w:t>三、</w:t>
      </w:r>
      <w:r>
        <w:rPr>
          <w:rFonts w:hint="eastAsia" w:ascii="方正黑体简体" w:hAnsi="方正黑体简体" w:eastAsia="方正黑体简体" w:cs="方正黑体简体"/>
          <w:b w:val="0"/>
          <w:color w:val="000000"/>
        </w:rPr>
        <w:t>支</w:t>
      </w:r>
      <w:r>
        <w:rPr>
          <w:rStyle w:val="26"/>
          <w:rFonts w:hint="eastAsia" w:ascii="方正黑体简体" w:hAnsi="方正黑体简体" w:eastAsia="方正黑体简体" w:cs="方正黑体简体"/>
          <w:b w:val="0"/>
          <w:bCs w:val="0"/>
        </w:rPr>
        <w:t>出</w:t>
      </w:r>
      <w:r>
        <w:rPr>
          <w:rStyle w:val="26"/>
          <w:rFonts w:hint="eastAsia" w:ascii="方正黑体简体" w:hAnsi="方正黑体简体" w:eastAsia="方正黑体简体" w:cs="方正黑体简体"/>
          <w:b w:val="0"/>
          <w:bCs w:val="0"/>
          <w:lang w:eastAsia="zh-CN"/>
        </w:rPr>
        <w:t>总</w:t>
      </w:r>
      <w:r>
        <w:rPr>
          <w:rStyle w:val="26"/>
          <w:rFonts w:hint="eastAsia" w:ascii="方正黑体简体" w:hAnsi="方正黑体简体" w:eastAsia="方正黑体简体" w:cs="方正黑体简体"/>
          <w:b w:val="0"/>
          <w:bCs w:val="0"/>
        </w:rPr>
        <w:t>表</w:t>
      </w:r>
      <w:bookmarkEnd w:id="61"/>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b w:val="0"/>
          <w:color w:val="000000"/>
        </w:rPr>
      </w:pPr>
      <w:bookmarkStart w:id="62" w:name="_Toc1264"/>
      <w:r>
        <w:rPr>
          <w:rStyle w:val="26"/>
          <w:rFonts w:hint="eastAsia" w:ascii="方正黑体简体" w:hAnsi="方正黑体简体" w:eastAsia="方正黑体简体" w:cs="方正黑体简体"/>
          <w:b w:val="0"/>
          <w:bCs w:val="0"/>
        </w:rPr>
        <w:t>四、</w:t>
      </w:r>
      <w:r>
        <w:rPr>
          <w:rFonts w:hint="eastAsia" w:ascii="方正黑体简体" w:hAnsi="方正黑体简体" w:eastAsia="方正黑体简体" w:cs="方正黑体简体"/>
          <w:b w:val="0"/>
          <w:color w:val="000000"/>
        </w:rPr>
        <w:t>财</w:t>
      </w:r>
      <w:r>
        <w:rPr>
          <w:rStyle w:val="26"/>
          <w:rFonts w:hint="eastAsia" w:ascii="方正黑体简体" w:hAnsi="方正黑体简体" w:eastAsia="方正黑体简体" w:cs="方正黑体简体"/>
          <w:b w:val="0"/>
          <w:bCs w:val="0"/>
        </w:rPr>
        <w:t>政拨款收入支出决算总表</w:t>
      </w:r>
      <w:bookmarkEnd w:id="62"/>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rPr>
      </w:pPr>
      <w:bookmarkStart w:id="63" w:name="_Toc16922"/>
      <w:r>
        <w:rPr>
          <w:rStyle w:val="26"/>
          <w:rFonts w:hint="eastAsia" w:ascii="方正黑体简体" w:hAnsi="方正黑体简体" w:eastAsia="方正黑体简体" w:cs="方正黑体简体"/>
          <w:b w:val="0"/>
          <w:bCs w:val="0"/>
        </w:rPr>
        <w:t>五、</w:t>
      </w:r>
      <w:r>
        <w:rPr>
          <w:rFonts w:hint="eastAsia" w:ascii="方正黑体简体" w:hAnsi="方正黑体简体" w:eastAsia="方正黑体简体" w:cs="方正黑体简体"/>
          <w:b w:val="0"/>
          <w:color w:val="000000"/>
        </w:rPr>
        <w:t>财</w:t>
      </w:r>
      <w:r>
        <w:rPr>
          <w:rStyle w:val="26"/>
          <w:rFonts w:hint="eastAsia" w:ascii="方正黑体简体" w:hAnsi="方正黑体简体" w:eastAsia="方正黑体简体" w:cs="方正黑体简体"/>
          <w:b w:val="0"/>
          <w:bCs w:val="0"/>
        </w:rPr>
        <w:t>政拨款支出决算明细表（政府经济分类科目）</w:t>
      </w:r>
      <w:bookmarkEnd w:id="63"/>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rPr>
      </w:pPr>
      <w:bookmarkStart w:id="64" w:name="_Toc17517"/>
      <w:r>
        <w:rPr>
          <w:rStyle w:val="26"/>
          <w:rFonts w:hint="eastAsia" w:ascii="方正黑体简体" w:hAnsi="方正黑体简体" w:eastAsia="方正黑体简体" w:cs="方正黑体简体"/>
          <w:b w:val="0"/>
          <w:bCs w:val="0"/>
        </w:rPr>
        <w:t>六、</w:t>
      </w:r>
      <w:r>
        <w:rPr>
          <w:rFonts w:hint="eastAsia" w:ascii="方正黑体简体" w:hAnsi="方正黑体简体" w:eastAsia="方正黑体简体" w:cs="方正黑体简体"/>
          <w:b w:val="0"/>
          <w:color w:val="000000"/>
        </w:rPr>
        <w:t>一</w:t>
      </w:r>
      <w:r>
        <w:rPr>
          <w:rStyle w:val="26"/>
          <w:rFonts w:hint="eastAsia" w:ascii="方正黑体简体" w:hAnsi="方正黑体简体" w:eastAsia="方正黑体简体" w:cs="方正黑体简体"/>
          <w:b w:val="0"/>
          <w:bCs w:val="0"/>
        </w:rPr>
        <w:t>般公共预算财政拨款支出决算表</w:t>
      </w:r>
      <w:bookmarkEnd w:id="64"/>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rPr>
      </w:pPr>
      <w:bookmarkStart w:id="65" w:name="_Toc16496"/>
      <w:r>
        <w:rPr>
          <w:rStyle w:val="26"/>
          <w:rFonts w:hint="eastAsia" w:ascii="方正黑体简体" w:hAnsi="方正黑体简体" w:eastAsia="方正黑体简体" w:cs="方正黑体简体"/>
          <w:b w:val="0"/>
          <w:bCs w:val="0"/>
        </w:rPr>
        <w:t>七、</w:t>
      </w:r>
      <w:r>
        <w:rPr>
          <w:rFonts w:hint="eastAsia" w:ascii="方正黑体简体" w:hAnsi="方正黑体简体" w:eastAsia="方正黑体简体" w:cs="方正黑体简体"/>
          <w:b w:val="0"/>
          <w:color w:val="000000"/>
        </w:rPr>
        <w:t>一</w:t>
      </w:r>
      <w:r>
        <w:rPr>
          <w:rStyle w:val="26"/>
          <w:rFonts w:hint="eastAsia" w:ascii="方正黑体简体" w:hAnsi="方正黑体简体" w:eastAsia="方正黑体简体" w:cs="方正黑体简体"/>
          <w:b w:val="0"/>
          <w:bCs w:val="0"/>
        </w:rPr>
        <w:t>般公共预算财政拨款支出决算明细表</w:t>
      </w:r>
      <w:bookmarkEnd w:id="65"/>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rPr>
      </w:pPr>
      <w:bookmarkStart w:id="66" w:name="_Toc29218"/>
      <w:r>
        <w:rPr>
          <w:rStyle w:val="26"/>
          <w:rFonts w:hint="eastAsia" w:ascii="方正黑体简体" w:hAnsi="方正黑体简体" w:eastAsia="方正黑体简体" w:cs="方正黑体简体"/>
          <w:b w:val="0"/>
          <w:bCs w:val="0"/>
        </w:rPr>
        <w:t>八、</w:t>
      </w:r>
      <w:r>
        <w:rPr>
          <w:rFonts w:hint="eastAsia" w:ascii="方正黑体简体" w:hAnsi="方正黑体简体" w:eastAsia="方正黑体简体" w:cs="方正黑体简体"/>
          <w:b w:val="0"/>
          <w:color w:val="000000"/>
        </w:rPr>
        <w:t>一</w:t>
      </w:r>
      <w:r>
        <w:rPr>
          <w:rStyle w:val="26"/>
          <w:rFonts w:hint="eastAsia" w:ascii="方正黑体简体" w:hAnsi="方正黑体简体" w:eastAsia="方正黑体简体" w:cs="方正黑体简体"/>
          <w:b w:val="0"/>
          <w:bCs w:val="0"/>
        </w:rPr>
        <w:t>般公共预算财政拨款基本支出决算表</w:t>
      </w:r>
      <w:bookmarkEnd w:id="66"/>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rPr>
      </w:pPr>
      <w:bookmarkStart w:id="67" w:name="_Toc8136"/>
      <w:r>
        <w:rPr>
          <w:rStyle w:val="26"/>
          <w:rFonts w:hint="eastAsia" w:ascii="方正黑体简体" w:hAnsi="方正黑体简体" w:eastAsia="方正黑体简体" w:cs="方正黑体简体"/>
          <w:b w:val="0"/>
          <w:bCs w:val="0"/>
        </w:rPr>
        <w:t>九、</w:t>
      </w:r>
      <w:r>
        <w:rPr>
          <w:rFonts w:hint="eastAsia" w:ascii="方正黑体简体" w:hAnsi="方正黑体简体" w:eastAsia="方正黑体简体" w:cs="方正黑体简体"/>
          <w:b w:val="0"/>
          <w:color w:val="000000"/>
        </w:rPr>
        <w:t>一</w:t>
      </w:r>
      <w:r>
        <w:rPr>
          <w:rStyle w:val="26"/>
          <w:rFonts w:hint="eastAsia" w:ascii="方正黑体简体" w:hAnsi="方正黑体简体" w:eastAsia="方正黑体简体" w:cs="方正黑体简体"/>
          <w:b w:val="0"/>
          <w:bCs w:val="0"/>
        </w:rPr>
        <w:t>般公共预算财政拨款项目支出决算表</w:t>
      </w:r>
      <w:bookmarkEnd w:id="67"/>
    </w:p>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rPr>
      </w:pPr>
      <w:bookmarkStart w:id="68" w:name="_Toc29398"/>
      <w:r>
        <w:rPr>
          <w:rStyle w:val="26"/>
          <w:rFonts w:hint="eastAsia" w:ascii="方正黑体简体" w:hAnsi="方正黑体简体" w:eastAsia="方正黑体简体" w:cs="方正黑体简体"/>
          <w:b w:val="0"/>
          <w:bCs w:val="0"/>
        </w:rPr>
        <w:t>十、</w:t>
      </w:r>
      <w:r>
        <w:rPr>
          <w:rFonts w:hint="eastAsia" w:ascii="方正黑体简体" w:hAnsi="方正黑体简体" w:eastAsia="方正黑体简体" w:cs="方正黑体简体"/>
          <w:b w:val="0"/>
          <w:color w:val="000000"/>
        </w:rPr>
        <w:t>一</w:t>
      </w:r>
      <w:r>
        <w:rPr>
          <w:rStyle w:val="26"/>
          <w:rFonts w:hint="eastAsia" w:ascii="方正黑体简体" w:hAnsi="方正黑体简体" w:eastAsia="方正黑体简体" w:cs="方正黑体简体"/>
          <w:b w:val="0"/>
          <w:bCs w:val="0"/>
        </w:rPr>
        <w:t>般公共预算财政拨款“三公”经费支出决算表</w:t>
      </w:r>
      <w:bookmarkEnd w:id="68"/>
    </w:p>
    <w:p>
      <w:pPr>
        <w:pStyle w:val="3"/>
        <w:keepNext/>
        <w:keepLines/>
        <w:pageBreakBefore w:val="0"/>
        <w:widowControl w:val="0"/>
        <w:kinsoku/>
        <w:wordWrap/>
        <w:overflowPunct/>
        <w:topLinePunct w:val="0"/>
        <w:autoSpaceDE/>
        <w:autoSpaceDN/>
        <w:bidi w:val="0"/>
        <w:adjustRightInd/>
        <w:snapToGrid/>
        <w:spacing w:line="578" w:lineRule="exact"/>
        <w:textAlignment w:val="auto"/>
        <w:rPr>
          <w:rStyle w:val="26"/>
          <w:rFonts w:hint="eastAsia" w:ascii="方正黑体简体" w:hAnsi="方正黑体简体" w:eastAsia="方正黑体简体" w:cs="方正黑体简体"/>
          <w:b w:val="0"/>
          <w:bCs w:val="0"/>
        </w:rPr>
      </w:pPr>
      <w:bookmarkStart w:id="69" w:name="_Toc14625"/>
      <w:r>
        <w:rPr>
          <w:rStyle w:val="26"/>
          <w:rFonts w:hint="eastAsia" w:ascii="方正黑体简体" w:hAnsi="方正黑体简体" w:eastAsia="方正黑体简体" w:cs="方正黑体简体"/>
          <w:b w:val="0"/>
          <w:bCs w:val="0"/>
        </w:rPr>
        <w:t>十一、</w:t>
      </w:r>
      <w:r>
        <w:rPr>
          <w:rFonts w:hint="eastAsia" w:ascii="方正黑体简体" w:hAnsi="方正黑体简体" w:eastAsia="方正黑体简体" w:cs="方正黑体简体"/>
          <w:b w:val="0"/>
          <w:color w:val="000000"/>
        </w:rPr>
        <w:t>政</w:t>
      </w:r>
      <w:r>
        <w:rPr>
          <w:rStyle w:val="26"/>
          <w:rFonts w:hint="eastAsia" w:ascii="方正黑体简体" w:hAnsi="方正黑体简体" w:eastAsia="方正黑体简体" w:cs="方正黑体简体"/>
          <w:b w:val="0"/>
          <w:bCs w:val="0"/>
        </w:rPr>
        <w:t>府性基金预算财政拨款收入支出决算表</w:t>
      </w:r>
      <w:bookmarkEnd w:id="69"/>
    </w:p>
    <w:p>
      <w:pPr>
        <w:rPr>
          <w:rStyle w:val="26"/>
          <w:rFonts w:hint="eastAsia" w:ascii="方正黑体简体" w:hAnsi="方正黑体简体" w:eastAsia="方正黑体简体" w:cs="方正黑体简体"/>
          <w:b w:val="0"/>
          <w:bCs w:val="0"/>
          <w:lang w:eastAsia="zh-CN"/>
        </w:rPr>
      </w:pPr>
      <w:bookmarkStart w:id="70" w:name="_Toc28046"/>
      <w:r>
        <w:rPr>
          <w:rStyle w:val="26"/>
          <w:rFonts w:hint="eastAsia" w:ascii="方正黑体简体" w:hAnsi="方正黑体简体" w:eastAsia="方正黑体简体" w:cs="方正黑体简体"/>
          <w:b w:val="0"/>
          <w:bCs w:val="0"/>
          <w:lang w:eastAsia="zh-CN"/>
        </w:rPr>
        <w:t>十二、政府性资金预算财政拨款“三公”经费支出决算表</w:t>
      </w:r>
    </w:p>
    <w:bookmarkEnd w:id="70"/>
    <w:p>
      <w:pPr>
        <w:rPr>
          <w:rStyle w:val="26"/>
          <w:rFonts w:hint="eastAsia" w:ascii="方正黑体简体" w:hAnsi="方正黑体简体" w:eastAsia="方正黑体简体" w:cs="方正黑体简体"/>
          <w:b w:val="0"/>
          <w:bCs w:val="0"/>
          <w:lang w:eastAsia="zh-CN"/>
        </w:rPr>
      </w:pPr>
      <w:bookmarkStart w:id="71" w:name="_Toc10569"/>
      <w:r>
        <w:rPr>
          <w:rStyle w:val="26"/>
          <w:rFonts w:hint="eastAsia" w:ascii="方正黑体简体" w:hAnsi="方正黑体简体" w:eastAsia="方正黑体简体" w:cs="方正黑体简体"/>
          <w:b w:val="0"/>
          <w:bCs w:val="0"/>
          <w:lang w:eastAsia="zh-CN"/>
        </w:rPr>
        <w:t>十三、国有资本经营预算支出决算表</w:t>
      </w:r>
    </w:p>
    <w:bookmarkEnd w:id="71"/>
    <w:p>
      <w:pPr>
        <w:pStyle w:val="3"/>
        <w:keepNext/>
        <w:keepLines/>
        <w:pageBreakBefore w:val="0"/>
        <w:widowControl w:val="0"/>
        <w:kinsoku/>
        <w:wordWrap/>
        <w:overflowPunct/>
        <w:topLinePunct w:val="0"/>
        <w:autoSpaceDE/>
        <w:autoSpaceDN/>
        <w:bidi w:val="0"/>
        <w:adjustRightInd/>
        <w:snapToGrid/>
        <w:spacing w:line="578" w:lineRule="exact"/>
        <w:textAlignment w:val="auto"/>
        <w:rPr>
          <w:rFonts w:hint="eastAsia" w:ascii="方正黑体简体" w:hAnsi="方正黑体简体" w:eastAsia="方正黑体简体" w:cs="方正黑体简体"/>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docPartObj>
                              <w:docPartGallery w:val="autotext"/>
                            </w:docPartObj>
                          </w:sdtPr>
                          <w:sdtEndPr>
                            <w:rPr>
                              <w:rFonts w:hint="eastAsia" w:asciiTheme="minorEastAsia" w:hAnsiTheme="minorEastAsia" w:eastAsiaTheme="minorEastAsia" w:cstheme="minorEastAsia"/>
                              <w:sz w:val="28"/>
                              <w:szCs w:val="28"/>
                            </w:rPr>
                          </w:sdtEndPr>
                          <w:sdtContent>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994781956"/>
                      <w:docPartObj>
                        <w:docPartGallery w:val="autotext"/>
                      </w:docPartObj>
                    </w:sdtPr>
                    <w:sdtEndPr>
                      <w:rPr>
                        <w:rFonts w:hint="eastAsia" w:asciiTheme="minorEastAsia" w:hAnsiTheme="minorEastAsia" w:eastAsiaTheme="minorEastAsia" w:cstheme="minorEastAsia"/>
                        <w:sz w:val="28"/>
                        <w:szCs w:val="28"/>
                      </w:rPr>
                    </w:sdtEndPr>
                    <w:sdtContent>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D1B76EE"/>
    <w:rsid w:val="0D344D23"/>
    <w:rsid w:val="10C055FF"/>
    <w:rsid w:val="16BB723D"/>
    <w:rsid w:val="184B5351"/>
    <w:rsid w:val="1D3B0BD4"/>
    <w:rsid w:val="1DD21247"/>
    <w:rsid w:val="1EC57225"/>
    <w:rsid w:val="22FB7523"/>
    <w:rsid w:val="240371BF"/>
    <w:rsid w:val="26EF7AE1"/>
    <w:rsid w:val="28B83695"/>
    <w:rsid w:val="29FD04D3"/>
    <w:rsid w:val="319F7F4E"/>
    <w:rsid w:val="3AAF72EF"/>
    <w:rsid w:val="3C674E89"/>
    <w:rsid w:val="44975FD6"/>
    <w:rsid w:val="462A793A"/>
    <w:rsid w:val="51B475FD"/>
    <w:rsid w:val="531B7647"/>
    <w:rsid w:val="5AF87A77"/>
    <w:rsid w:val="5FEB6B8A"/>
    <w:rsid w:val="7DC265C8"/>
    <w:rsid w:val="7F4B40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page number"/>
    <w:basedOn w:val="13"/>
    <w:qFormat/>
    <w:uiPriority w:val="99"/>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2"/>
    <w:qFormat/>
    <w:uiPriority w:val="9"/>
    <w:rPr>
      <w:rFonts w:ascii="Times New Roman" w:hAnsi="Times New Roman"/>
      <w:b/>
      <w:bCs/>
      <w:kern w:val="44"/>
      <w:sz w:val="44"/>
      <w:szCs w:val="44"/>
    </w:rPr>
  </w:style>
  <w:style w:type="character" w:customStyle="1" w:styleId="26">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7.bin"/><Relationship Id="rId16" Type="http://schemas.openxmlformats.org/officeDocument/2006/relationships/image" Target="media/image5.emf"/><Relationship Id="rId15" Type="http://schemas.openxmlformats.org/officeDocument/2006/relationships/oleObject" Target="embeddings/oleObject6.bin"/><Relationship Id="rId14" Type="http://schemas.openxmlformats.org/officeDocument/2006/relationships/image" Target="media/image4.emf"/><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0</TotalTime>
  <ScaleCrop>false</ScaleCrop>
  <LinksUpToDate>false</LinksUpToDate>
  <CharactersWithSpaces>9641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雨霖铃</cp:lastModifiedBy>
  <cp:lastPrinted>2019-09-11T01:42:00Z</cp:lastPrinted>
  <dcterms:modified xsi:type="dcterms:W3CDTF">2019-09-17T07:08:54Z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