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达州市达川区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东兴乡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巩固深化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惠民惠农财政补贴资金“一卡通”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管理问题专项治理工作方案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为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认真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落实《达州市达川区财政局关于印发&lt;达州市巩固深化惠民惠农财政补贴资金“一卡通”专项治理工作方案&gt;的通知》（达川财监督〔2019〕8号）文件精神，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为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巩固提升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“一卡通”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治理成果，推进长效机制，我乡决定在全乡范围内组织开展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深化巩固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惠民惠农财政补贴资金“一卡通”专项治理工作。具体方案如下：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工作目标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深化拓展2018年惠民惠农财政补贴资金“一卡通”管理问题专项治理工作，巩固提升治理成果，推进长效机制建设。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二、工作内容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1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认真贯彻落实达市财监督〔2019〕10号、达川财监督〔2019〕8号文件精神，组织对2018年6月至12月“一卡通”管理及资金发放情况进行自查，及时纠正政策落实、资金管理不到位，“一卡通”办理、发放和使用不规范，以及其他违法违规问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2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各村（社区）按照相关部门反馈的信息，加快社会保障卡“一卡通”的制卡、补办、激活工作，务必确保享受补贴对象的社会保障卡发放到位、并由本人激活到位。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三、责任分工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480" w:firstLineChars="15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此次专项治理行动由乡财政所牵头组织实施，各相关部门（单位）为专项治理工作的责任主体，负责对本单位的惠民惠农财政补贴资金“一卡通”管理使用情况开展自查自纠工作及问题整改落实工作，并按要求于6月10日前报乡财政所汇总上报。具体分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480" w:firstLineChars="15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kern w:val="0"/>
          <w:sz w:val="32"/>
          <w:szCs w:val="32"/>
          <w:lang w:val="en-US" w:eastAsia="zh-CN" w:bidi="ar-SA"/>
        </w:rPr>
        <w:t>（一）乡财政所：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配合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乡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党委政府牵头组织实施全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乡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专项治理工作，制定专项治理工作实施方案，督促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乡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相关部门（单位）、各村（社区）开展专项治理自查自纠工作，对专项治理中发现的违纪违规问题统一进行汇总上报、对发现问题逐一登记造册、逐一督促整改、逐一检查销号，及时对治理情况进行公示，并负责全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乡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专项治理工作情况的汇总工作。责任单位：财政所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480" w:firstLineChars="15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kern w:val="0"/>
          <w:sz w:val="32"/>
          <w:szCs w:val="32"/>
          <w:lang w:val="en-US" w:eastAsia="zh-CN" w:bidi="ar-SA"/>
        </w:rPr>
        <w:t>（二）乡农技站：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负责组织各村（社区）对耕地地力保护补贴资金、农机购置补贴资金“一卡通”管理使用和补贴资金分配发放等情况开展自查自纠工作，并汇总相关自查、整改情况。责任单位：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乡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农技站、各村（社区）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480" w:firstLineChars="15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kern w:val="0"/>
          <w:sz w:val="32"/>
          <w:szCs w:val="32"/>
          <w:lang w:val="en-US" w:eastAsia="zh-CN" w:bidi="ar-SA"/>
        </w:rPr>
        <w:t>（三）乡林业站：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负责组织各村（社区）对前一轮退耕还林直补退耕农户资金、新一轮退耕还林直补退耕农户资金、集体和个人所有森林生态效益补偿资金补贴资金“一卡通”管理使用和补贴资金分配发放等情况开展自查自纠工作，并汇总相关自查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、整改情况。责任单位：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乡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林业站、各村（社区）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480" w:firstLineChars="15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color w:val="FF0000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kern w:val="0"/>
          <w:sz w:val="32"/>
          <w:szCs w:val="32"/>
          <w:lang w:val="en-US" w:eastAsia="zh-CN" w:bidi="ar-SA"/>
        </w:rPr>
        <w:t>（四）乡民政办（含残疾人服务站）：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负责组织各村（社区）对困难群众救助补助资金、社会救助救济补助资金、自然灾害生活补助资金、优抚补助资金、城乡医疗救助资金、重度残疾人护理补贴资金、困难残疾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人生活补助资金“一卡通”管理使用和补贴资金分配发放等情况开展自查自纠工作，并汇总相关自查、整改情况。责任单位：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乡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民政办（含残疾人服务站）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480" w:firstLineChars="15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kern w:val="0"/>
          <w:sz w:val="32"/>
          <w:szCs w:val="32"/>
          <w:lang w:val="en-US" w:eastAsia="zh-CN" w:bidi="ar-SA"/>
        </w:rPr>
        <w:t>（五）乡计生办：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负责组织各村（社区）对农村部分计划生育家庭奖励扶助资金、计划生育家庭特别扶助资金“一卡通”管理使用和补贴资金分配发放等情况开展自查自纠工作，并汇总相关自查、整改情况。责任单位：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乡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计生办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480" w:firstLineChars="15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kern w:val="0"/>
          <w:sz w:val="32"/>
          <w:szCs w:val="32"/>
          <w:lang w:val="en-US" w:eastAsia="zh-CN" w:bidi="ar-SA"/>
        </w:rPr>
        <w:t>（六）乡中学校：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负责组织各村（社区）对中职助学金、建档立卡贫困本专科（含高职）学生特别资助、学费资助、生活补助、普通高中助学金、困难大学生就业帮扶补助资金、县级教育扶贫救助基金“一卡通”管理使用和补贴资金分配发放等情况开展自查自纠工作，并汇总相关自查、整改情况。责任单位：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乡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480" w:firstLineChars="15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kern w:val="0"/>
          <w:sz w:val="32"/>
          <w:szCs w:val="32"/>
          <w:lang w:val="en-US" w:eastAsia="zh-CN" w:bidi="ar-SA"/>
        </w:rPr>
        <w:t>（七）乡规建办：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负责组织村（社区）对农村危房改造补助资金“一卡通”管理使用和补贴资金分配发放等情况开展自查自纠工作，并汇总相关自查、整改情况。责任单位：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乡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规建办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以上七项分工由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乡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纪委负责督促村（社区）和相关部门（单位）落实，并对在开展自查、整改中组织不力，措施不当，效果较差的村（社区）和相关部门（单位）进行严肃问责。</w:t>
      </w:r>
    </w:p>
    <w:p>
      <w:pPr>
        <w:pStyle w:val="2"/>
        <w:spacing w:before="0" w:beforeAutospacing="0" w:after="0" w:afterAutospacing="0" w:line="578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四、工作要求</w:t>
      </w:r>
    </w:p>
    <w:p>
      <w:pPr>
        <w:pStyle w:val="2"/>
        <w:spacing w:before="0" w:beforeAutospacing="0" w:after="0" w:afterAutospacing="0" w:line="578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z w:val="32"/>
          <w:szCs w:val="32"/>
        </w:rPr>
        <w:t>（一）强化组织领导。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此次专项治理工作时间紧、任务重，各村（社区）要高度重视，提高政治站位，加强组织领导，及时对接相关单位，认真开展自查自纠工作，自查必须落实到户，要涵盖资金管理使用的全过程。各单位对自查中发现的问题，必须立即纠正，及时清退、追缴资金，并按要求认真填报表格，挖掘典型案例。</w:t>
      </w:r>
    </w:p>
    <w:p>
      <w:pPr>
        <w:pStyle w:val="2"/>
        <w:spacing w:before="0" w:beforeAutospacing="0" w:after="0" w:afterAutospacing="0" w:line="578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z w:val="32"/>
          <w:szCs w:val="32"/>
        </w:rPr>
        <w:t>（二）建立长效机制。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各村（社区）要以此次专项治理为契机，进一步强化法纪意识，提高管理水平，建立事前、事中、事后全过程的监督制约机制，建立健全惠民惠农财政补贴资金监督管理的长效机制。</w:t>
      </w:r>
    </w:p>
    <w:p>
      <w:pPr>
        <w:pStyle w:val="2"/>
        <w:spacing w:before="0" w:beforeAutospacing="0" w:after="0" w:afterAutospacing="0" w:line="578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（三）严格资料报送。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各相关部门（单位）务必于6月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日前，将自查报告、附表1和附表2（含电子版）报送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乡纪委蒋文波处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，乡财政所按照资金类别汇总后，形成书面报告报送区财政监督局。   </w:t>
      </w:r>
    </w:p>
    <w:p>
      <w:pPr>
        <w:pStyle w:val="2"/>
        <w:spacing w:before="0" w:beforeAutospacing="0" w:after="0" w:afterAutospacing="0" w:line="578" w:lineRule="exact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pStyle w:val="2"/>
        <w:spacing w:before="0" w:beforeAutospacing="0" w:after="0" w:afterAutospacing="0" w:line="578" w:lineRule="exact"/>
        <w:ind w:left="1918" w:leftChars="304" w:hanging="1280" w:hangingChars="4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附件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1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惠民惠农财政补贴资金“一卡通”专项治理基本情况统计表</w:t>
      </w:r>
    </w:p>
    <w:p>
      <w:pPr>
        <w:pStyle w:val="2"/>
        <w:spacing w:before="0" w:beforeAutospacing="0" w:after="0" w:afterAutospacing="0" w:line="578" w:lineRule="exact"/>
        <w:ind w:left="1916" w:leftChars="760" w:hanging="320" w:hangingChars="1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2.惠民惠农财政补贴资金“一卡通”专项治理问题统计表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46D60"/>
    <w:multiLevelType w:val="singleLevel"/>
    <w:tmpl w:val="56F46D6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1D5A15"/>
    <w:rsid w:val="221D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2019-06-10T03:03:00Z</dcterms:created>
  <dc:creator>And I.</dc:creator>
  <cp:lastModifiedBy>And I.</cp:lastModifiedBy>
  <dcterms:modified xsi:type="dcterms:W3CDTF">2019-06-10T03:03:53Z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