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210" w:leftChars="100" w:right="0" w:rightChars="0" w:firstLine="0" w:firstLineChars="0"/>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210" w:leftChars="100" w:right="0" w:rightChars="0" w:firstLine="0" w:firstLineChars="0"/>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210" w:leftChars="100" w:right="0" w:rightChars="0" w:firstLine="0" w:firstLine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210" w:leftChars="100" w:right="0" w:rightChars="0" w:firstLine="0" w:firstLine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210" w:leftChars="100" w:right="0" w:rightChars="0" w:firstLine="0" w:firstLineChars="0"/>
        <w:jc w:val="center"/>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赵</w:t>
      </w:r>
      <w:r>
        <w:rPr>
          <w:rFonts w:hint="default" w:ascii="Times New Roman" w:hAnsi="Times New Roman" w:eastAsia="方正仿宋简体" w:cs="Times New Roman"/>
          <w:sz w:val="32"/>
          <w:lang w:eastAsia="zh-CN"/>
        </w:rPr>
        <w:t>府</w:t>
      </w:r>
      <w:r>
        <w:rPr>
          <w:rFonts w:hint="default" w:ascii="Times New Roman" w:hAnsi="Times New Roman" w:eastAsia="方正仿宋简体" w:cs="Times New Roman"/>
          <w:sz w:val="32"/>
        </w:rPr>
        <w:t>发</w:t>
      </w:r>
      <w:r>
        <w:rPr>
          <w:rFonts w:hint="default" w:ascii="Times New Roman" w:hAnsi="Times New Roman" w:eastAsia="方正仿宋简体" w:cs="Times New Roman"/>
          <w:sz w:val="32"/>
          <w:szCs w:val="20"/>
        </w:rPr>
        <w:t>〔201</w:t>
      </w:r>
      <w:r>
        <w:rPr>
          <w:rFonts w:hint="eastAsia" w:ascii="Times New Roman" w:hAnsi="Times New Roman" w:eastAsia="方正仿宋简体" w:cs="Times New Roman"/>
          <w:sz w:val="32"/>
          <w:szCs w:val="20"/>
          <w:lang w:val="en-US" w:eastAsia="zh-CN"/>
        </w:rPr>
        <w:t>9</w:t>
      </w:r>
      <w:r>
        <w:rPr>
          <w:rFonts w:hint="default" w:ascii="Times New Roman" w:hAnsi="Times New Roman" w:eastAsia="方正仿宋简体" w:cs="Times New Roman"/>
          <w:sz w:val="32"/>
          <w:szCs w:val="20"/>
        </w:rPr>
        <w:t>〕</w:t>
      </w:r>
      <w:r>
        <w:rPr>
          <w:rFonts w:hint="default" w:ascii="Times New Roman" w:hAnsi="Times New Roman" w:eastAsia="方正仿宋简体" w:cs="Times New Roman"/>
          <w:sz w:val="32"/>
          <w:szCs w:val="20"/>
          <w:lang w:val="en-US" w:eastAsia="zh-CN"/>
        </w:rPr>
        <w:t>10</w:t>
      </w:r>
      <w:r>
        <w:rPr>
          <w:rFonts w:hint="default" w:ascii="Times New Roman" w:hAnsi="Times New Roman" w:eastAsia="方正仿宋简体" w:cs="Times New Roman"/>
          <w:sz w:val="32"/>
        </w:rPr>
        <w:t>号</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达州市达川区赵家镇人民政府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关于开展2019年政策性涉农保险工作的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各村（社区）、镇级相关单位、部门：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达州市达川区人民政府办公室关于开展2019年政策性涉农保险工作的通知》（达川府办〔2018〕114号）和《达州市达川区人民政府金融工作办公室关于2019年政策性涉农保险承保公司分片的通知》（达川府金函办〔2018〕45号）文件精神，为切实做好我镇政策性涉农保险工作，提高农业生产抗风险能力，降低收入农民因意外事故致贫返贫问题发生的可能性，全力助推脱贫攻坚，结合我镇实际，现就开展2019年政策性涉农保险的相关事宜通知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一、承保原则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涉农保险与农业信贷、支农惠农政策相结合，实行“政府引导、市场运作、自主自愿、协同推进”的原则。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二、保险品种及承保公司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（一）保险品种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种植业：水稻、玉米、油菜；特色农产品保险—蔬菜保险；扶贫保；农村小额人身保险。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（二）承保公司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政策性种植业保险、特色农产品保险—蔬菜保险、扶贫保由中国人民财产保险股份有限公司达川区支公司（以下简称人保财险达川区支公司）承保；农村小额人身保险由中国人民人寿股份有限公司达州中心支公司（以下简称中国人民人寿达州中支公司）承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三、涉农保险工作方案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（一）种植业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1、保险政策：依照《农业保险条例》和四川省财政厅相关政策规定，农户按照自主自愿的原则，在农作物播种前参保，确保种植业保险的“及时性、合理性”，杜绝保单倒签。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2、保险指导性目标：除上级财政分担外，农户自交：水稻4.5元/亩、玉米4.5元/亩、油菜2.55元/亩。各行政村指导性目标详见附表1。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3、保险费收取：2019年继续以行政村为单位统一投保，种植大户需单独承保。各行政村依据指导性目标动员各种植户自愿投保并收取投保保费。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4、保险责任及赔付标准：以保险合同约定为准。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5、完成时间：2019年3月27日前。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（二）特色农产品保险—蔬菜保险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1．保险对象及范围： 全镇保障性蔬菜基地全部纳入保险范畴。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2．保险费收取标准和赔付标准：大棚蔬菜保险金额为 800元/亩，保险费率按6%计，大棚蔬菜保险费为48元/亩，农户分担比例25%，每茬农户自交12元/亩；露地蔬菜保险金额为500元/亩，保险费率按6%计，大棚蔬菜保险费为30元/亩，农户分担比例25%，每茬农户自交7.5元/亩。保险赔偿每次事故的绝对免赔率为5%。</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3．保险责任：由于下列第（一）至（三）项原因直接造成保险蔬菜损失率达到20%（含）以上的，或由于下列第（四）项原因直接造成保险蔬菜损失率达到40%（含）以上的，属于保险责任：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（一）暴雨、洪水（政府行蓄洪除外）、内涝；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（二）风灾、雪灾、雹灾、冻灾；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（三）山体滑坡、泥石流、火灾、雷击、空中运行物体坠落；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（四）旱灾，病虫害。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4．保险期间：露地蔬菜和大棚蔬菜保险期限均为1年，同一地块每年最高承保3个批次。期间从保险蔬菜定植成活或种子发芽成活时起，至保险蔬菜采摘结束止。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5．保险面积：大棚蔬菜3批次共1800亩，露地蔬菜3批次共600亩（见附件2）。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6、完成时间：2019年3月27日前。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（三）扶贫保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1．保险对象及范围：全镇所有在册建档立卡贫困户及户籍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内人员（包括已脱贫困户）。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2．保险期限：一年，从建档立卡贫困户付清个人承担部分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保费的次日零时起至期满日 24 时止。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3．保险费标准及保险金额：扶贫保缴费标准为每户每年 42 元，其中：区级财政提供 80%的保费补贴，投保人个人承担 20% 的保费支出（即8.4元）。保险总金额 90000 元每户，其中：意外伤害身故、意外伤害伤残金额 80000 元，意外伤害住院医疗 8000 元，疾病死亡 2000 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保险责任：建档立卡贫困户家庭成员（以家庭户口簿记载成员为准）因意外伤害导致的身故、伤残或住院医疗的、因疾病死亡的，保险公司根据承保条款的约定，按照相应的人均保险金额进行赔偿。孤寡老人参保后发生意外或疾病身故的，承办机构应当严格按照本方案及相关法律或文件规定实施理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保险费收取方法：保费由人保财险达川区支公司委托村级组织代收代缴。个人承担部分，主要采取个人出资方式，对于个别家庭困难无钱投保的建档立卡贫困户，结对帮扶单位或个人可为建档立卡贫困户资助个人承担部分的投保费用，更好地发挥帮扶作用，妥善解决贫困群众无钱投保的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（四）农村小额人身保险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1、保险对象及范围：出生28日以上，70周岁以下，户籍在达川区的农村居民人口，城镇居民人口，户籍不在达川区但长期居住在达川区境内的常住人口均可投本保险。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2、保险期限：保险期限为一年，为避免保险纠纷的发生，每年以4月1日为承保生效日，从投保之日起至满一年时止，到期可续保。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3、保险费标准及保险金额：农村小额人身保险缴费标准为每人每年30元，保险金额22000元，其中意外伤害保险金额20000元，意外医疗保险金额1000元，疾病身故保险金1000元。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4、保险责任：以保险合同约定为准。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5、保险费收取方法：保费由中国人民人寿达州中支公司委托村级组织代收代缴，主要采取个人出资方式，有条件的村集体组织或企业私人也可资助或补贴。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6、保险指导性目标：根据达州市人民政府《关于印发达州市金融专项改革指导方案的通知》（达市府发〔2015〕35 号）文件要求，农村小额人身保险应达到应覆盖人群的 50%。2018年全镇农村小额人身保险指导性目标应达到应覆盖人群的50%。各村（社区）指导性目标详见附件2。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7、完成时间：2019年3月27日前。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策性涉农保险是农村金融服务体系的重要组成部分，开展政策性涉农保险，能有效化解农民在农业生产中所面临的自然风险，提高抵御自然灾害的能力，助力脱贫攻坚。各村（社区）要提高认识，加强领导，强化责任，要根据政策规定，精心组织安排，认真落实保费收取和政策保障措施，确保全区政策性涉农保险工作顺利实施。要加大政策性涉农保险工作宣传力度，科学制定宣传方案，通过广播、标语、传单和村民小组会等形式，深入宣传政策性涉农保险业务范围、保险内容、重大意义、理赔程序等，营造良好的工作氛围，激发群众参保热情，扩大参保范围，做到应保尽保，不留死角，实现政策性涉农保险工作确定下达的指导性目标任务。此项工作纳入2019年各村（社区）年度目标综合考核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附件1：</w:t>
      </w:r>
      <w:r>
        <w:rPr>
          <w:rFonts w:hint="default" w:ascii="Times New Roman" w:hAnsi="Times New Roman" w:eastAsia="方正仿宋简体" w:cs="Times New Roman"/>
          <w:sz w:val="32"/>
          <w:szCs w:val="32"/>
        </w:rPr>
        <w:t>赵家镇2019年种植业政策性保险指导性目标；</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附件2：</w:t>
      </w:r>
      <w:r>
        <w:rPr>
          <w:rFonts w:hint="default" w:ascii="Times New Roman" w:hAnsi="Times New Roman" w:eastAsia="方正仿宋简体" w:cs="Times New Roman"/>
          <w:sz w:val="32"/>
          <w:szCs w:val="32"/>
        </w:rPr>
        <w:t xml:space="preserve">赵家镇2019年农村小额人身保险指导性目标。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达州市达川区赵家镇人民政府</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2019年1月10日 </w:t>
      </w:r>
    </w:p>
    <w:p>
      <w:pPr>
        <w:spacing w:line="578" w:lineRule="exac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附件1：</w:t>
      </w:r>
    </w:p>
    <w:p>
      <w:pPr>
        <w:spacing w:line="578"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赵家镇2019年种植业政策性保险指导性目标</w:t>
      </w:r>
    </w:p>
    <w:p>
      <w:pPr>
        <w:spacing w:line="578" w:lineRule="exact"/>
        <w:ind w:firstLine="1540" w:firstLineChars="350"/>
        <w:jc w:val="right"/>
        <w:rPr>
          <w:rFonts w:ascii="仿宋" w:hAnsi="仿宋" w:eastAsia="仿宋" w:cs="仿宋"/>
          <w:sz w:val="44"/>
          <w:szCs w:val="44"/>
        </w:rPr>
      </w:pPr>
      <w:r>
        <w:rPr>
          <w:rFonts w:ascii="仿宋" w:hAnsi="仿宋" w:eastAsia="仿宋" w:cs="仿宋"/>
          <w:sz w:val="44"/>
          <w:szCs w:val="44"/>
        </w:rPr>
        <w:t xml:space="preserve">    </w:t>
      </w:r>
      <w:r>
        <w:rPr>
          <w:rFonts w:ascii="仿宋" w:hAnsi="仿宋" w:eastAsia="仿宋" w:cs="仿宋"/>
          <w:sz w:val="32"/>
          <w:szCs w:val="32"/>
        </w:rPr>
        <w:t xml:space="preserve">                                                                         </w:t>
      </w:r>
      <w:r>
        <w:rPr>
          <w:rFonts w:hint="eastAsia" w:ascii="仿宋" w:hAnsi="仿宋" w:eastAsia="仿宋" w:cs="仿宋"/>
          <w:sz w:val="32"/>
          <w:szCs w:val="32"/>
        </w:rPr>
        <w:t>单位</w:t>
      </w:r>
      <w:r>
        <w:rPr>
          <w:rFonts w:ascii="仿宋" w:hAnsi="仿宋" w:eastAsia="仿宋" w:cs="仿宋"/>
          <w:sz w:val="32"/>
          <w:szCs w:val="32"/>
        </w:rPr>
        <w:t>:</w:t>
      </w:r>
      <w:r>
        <w:rPr>
          <w:rFonts w:hint="eastAsia" w:ascii="仿宋" w:hAnsi="仿宋" w:eastAsia="仿宋" w:cs="仿宋"/>
          <w:sz w:val="32"/>
          <w:szCs w:val="32"/>
        </w:rPr>
        <w:t>亩、元</w:t>
      </w:r>
    </w:p>
    <w:tbl>
      <w:tblPr>
        <w:tblStyle w:val="5"/>
        <w:tblpPr w:leftFromText="180" w:rightFromText="180" w:vertAnchor="text" w:horzAnchor="page" w:tblpXSpec="center" w:tblpY="263"/>
        <w:tblOverlap w:val="never"/>
        <w:tblW w:w="10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20"/>
        <w:gridCol w:w="1455"/>
        <w:gridCol w:w="1515"/>
        <w:gridCol w:w="1269"/>
        <w:gridCol w:w="1221"/>
        <w:gridCol w:w="15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29" w:type="dxa"/>
            <w:vMerge w:val="restart"/>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村别</w:t>
            </w:r>
          </w:p>
        </w:tc>
        <w:tc>
          <w:tcPr>
            <w:tcW w:w="2775" w:type="dxa"/>
            <w:gridSpan w:val="2"/>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水稻</w:t>
            </w:r>
          </w:p>
        </w:tc>
        <w:tc>
          <w:tcPr>
            <w:tcW w:w="2784" w:type="dxa"/>
            <w:gridSpan w:val="2"/>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玉米</w:t>
            </w:r>
          </w:p>
        </w:tc>
        <w:tc>
          <w:tcPr>
            <w:tcW w:w="2751" w:type="dxa"/>
            <w:gridSpan w:val="2"/>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油菜</w:t>
            </w:r>
          </w:p>
        </w:tc>
        <w:tc>
          <w:tcPr>
            <w:tcW w:w="1500" w:type="dxa"/>
            <w:vMerge w:val="restart"/>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029" w:type="dxa"/>
            <w:vMerge w:val="continue"/>
          </w:tcPr>
          <w:p>
            <w:pPr>
              <w:spacing w:line="578" w:lineRule="exact"/>
              <w:jc w:val="right"/>
              <w:rPr>
                <w:rFonts w:ascii="仿宋" w:hAnsi="仿宋" w:eastAsia="仿宋" w:cs="仿宋"/>
                <w:szCs w:val="21"/>
              </w:rPr>
            </w:pPr>
          </w:p>
        </w:tc>
        <w:tc>
          <w:tcPr>
            <w:tcW w:w="1320"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面积</w:t>
            </w:r>
          </w:p>
        </w:tc>
        <w:tc>
          <w:tcPr>
            <w:tcW w:w="1455"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交费</w:t>
            </w:r>
          </w:p>
        </w:tc>
        <w:tc>
          <w:tcPr>
            <w:tcW w:w="1515"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面积</w:t>
            </w:r>
          </w:p>
        </w:tc>
        <w:tc>
          <w:tcPr>
            <w:tcW w:w="126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交费</w:t>
            </w:r>
          </w:p>
        </w:tc>
        <w:tc>
          <w:tcPr>
            <w:tcW w:w="1221"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面积</w:t>
            </w:r>
          </w:p>
        </w:tc>
        <w:tc>
          <w:tcPr>
            <w:tcW w:w="1530"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Cs w:val="21"/>
              </w:rPr>
              <w:t>交费</w:t>
            </w:r>
          </w:p>
        </w:tc>
        <w:tc>
          <w:tcPr>
            <w:tcW w:w="1500" w:type="dxa"/>
            <w:vMerge w:val="continue"/>
          </w:tcPr>
          <w:p>
            <w:pPr>
              <w:spacing w:line="578" w:lineRule="exact"/>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楠木村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1117.73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5029.79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880.55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3962.48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454.22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1158.26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10150.52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朝阳村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1495.54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6729.93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1240.85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5583.83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617.59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1574.85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13888.61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申沟村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1383.53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6225.89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684.06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3078.27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387.65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988.51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10292.66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九龙村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740.49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3332.21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517.26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2327.67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304.78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777.19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6437.06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断石村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1233.04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5548.68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545.81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2456.15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324.88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828.44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8833.27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林山村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1003.36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4515.12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715.55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3219.98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422.98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1078.60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8813.69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谷花村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1241.09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5584.91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891.25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4010.63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511.74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1304.94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10900.47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字库村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960.06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4320.27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842.66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3791.97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519.60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1324.98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9437.22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芦陵村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1161.98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5228.91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826.35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3718.58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486.90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1241.60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10189.08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石垭村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1270.03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5715.14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812.80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3657.60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506.66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1291.98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10664.72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飞马村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1105.25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4973.63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788.50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3548.25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470.85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1200.67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9722.54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桂花村</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693.90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3122.55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466.94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2101.23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279.35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712.34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5936.12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29" w:type="dxa"/>
            <w:vAlign w:val="center"/>
          </w:tcPr>
          <w:p>
            <w:pPr>
              <w:widowControl/>
              <w:jc w:val="center"/>
              <w:textAlignment w:val="center"/>
              <w:rPr>
                <w:rFonts w:ascii="仿宋" w:hAnsi="仿宋" w:eastAsia="仿宋" w:cs="仿宋"/>
                <w:szCs w:val="21"/>
              </w:rPr>
            </w:pPr>
            <w:r>
              <w:rPr>
                <w:rFonts w:hint="eastAsia" w:ascii="仿宋" w:hAnsi="仿宋" w:eastAsia="仿宋" w:cs="仿宋"/>
                <w:color w:val="000000"/>
                <w:kern w:val="0"/>
                <w:sz w:val="24"/>
                <w:szCs w:val="24"/>
              </w:rPr>
              <w:t>合计</w:t>
            </w:r>
          </w:p>
        </w:tc>
        <w:tc>
          <w:tcPr>
            <w:tcW w:w="132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12210.58 </w:t>
            </w:r>
          </w:p>
        </w:tc>
        <w:tc>
          <w:tcPr>
            <w:tcW w:w="145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60327.00 </w:t>
            </w:r>
          </w:p>
        </w:tc>
        <w:tc>
          <w:tcPr>
            <w:tcW w:w="1515"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9291.18 </w:t>
            </w:r>
          </w:p>
        </w:tc>
        <w:tc>
          <w:tcPr>
            <w:tcW w:w="1269"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41456.61 </w:t>
            </w:r>
          </w:p>
        </w:tc>
        <w:tc>
          <w:tcPr>
            <w:tcW w:w="1221"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5287.20 </w:t>
            </w:r>
          </w:p>
        </w:tc>
        <w:tc>
          <w:tcPr>
            <w:tcW w:w="153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13482.36 </w:t>
            </w:r>
          </w:p>
        </w:tc>
        <w:tc>
          <w:tcPr>
            <w:tcW w:w="1500" w:type="dxa"/>
            <w:vAlign w:val="center"/>
          </w:tcPr>
          <w:p>
            <w:pPr>
              <w:widowControl/>
              <w:jc w:val="center"/>
              <w:textAlignment w:val="center"/>
              <w:rPr>
                <w:rFonts w:ascii="仿宋" w:hAnsi="仿宋" w:eastAsia="仿宋" w:cs="仿宋"/>
                <w:szCs w:val="21"/>
              </w:rPr>
            </w:pPr>
            <w:r>
              <w:rPr>
                <w:rFonts w:ascii="仿宋" w:hAnsi="仿宋" w:eastAsia="仿宋" w:cs="仿宋"/>
                <w:color w:val="000000"/>
                <w:kern w:val="0"/>
                <w:sz w:val="24"/>
                <w:szCs w:val="24"/>
              </w:rPr>
              <w:t xml:space="preserve">115265.97 </w:t>
            </w:r>
          </w:p>
        </w:tc>
      </w:tr>
    </w:tbl>
    <w:p>
      <w:pPr>
        <w:spacing w:line="578" w:lineRule="exact"/>
        <w:rPr>
          <w:rFonts w:ascii="仿宋" w:hAnsi="仿宋" w:eastAsia="仿宋" w:cs="仿宋"/>
          <w:sz w:val="24"/>
          <w:szCs w:val="24"/>
        </w:rPr>
      </w:pPr>
      <w:r>
        <w:rPr>
          <w:rFonts w:hint="eastAsia" w:ascii="仿宋" w:hAnsi="仿宋" w:eastAsia="仿宋" w:cs="仿宋"/>
          <w:sz w:val="24"/>
          <w:szCs w:val="24"/>
        </w:rPr>
        <w:t>注</w:t>
      </w:r>
      <w:r>
        <w:rPr>
          <w:rFonts w:ascii="仿宋" w:hAnsi="仿宋" w:eastAsia="仿宋" w:cs="仿宋"/>
          <w:sz w:val="24"/>
          <w:szCs w:val="24"/>
        </w:rPr>
        <w:t>:</w:t>
      </w:r>
      <w:r>
        <w:rPr>
          <w:rFonts w:hint="eastAsia" w:ascii="仿宋" w:hAnsi="仿宋" w:eastAsia="仿宋" w:cs="仿宋"/>
          <w:sz w:val="24"/>
          <w:szCs w:val="24"/>
        </w:rPr>
        <w:t>水稻每亩</w:t>
      </w:r>
      <w:r>
        <w:rPr>
          <w:rFonts w:ascii="仿宋" w:hAnsi="仿宋" w:eastAsia="仿宋" w:cs="仿宋"/>
          <w:sz w:val="24"/>
          <w:szCs w:val="24"/>
        </w:rPr>
        <w:t>4.5</w:t>
      </w:r>
      <w:r>
        <w:rPr>
          <w:rFonts w:hint="eastAsia" w:ascii="仿宋" w:hAnsi="仿宋" w:eastAsia="仿宋" w:cs="仿宋"/>
          <w:sz w:val="24"/>
          <w:szCs w:val="24"/>
        </w:rPr>
        <w:t>元，玉米每亩</w:t>
      </w:r>
      <w:r>
        <w:rPr>
          <w:rFonts w:ascii="仿宋" w:hAnsi="仿宋" w:eastAsia="仿宋" w:cs="仿宋"/>
          <w:sz w:val="24"/>
          <w:szCs w:val="24"/>
        </w:rPr>
        <w:t>4.5</w:t>
      </w:r>
      <w:r>
        <w:rPr>
          <w:rFonts w:hint="eastAsia" w:ascii="仿宋" w:hAnsi="仿宋" w:eastAsia="仿宋" w:cs="仿宋"/>
          <w:sz w:val="24"/>
          <w:szCs w:val="24"/>
        </w:rPr>
        <w:t>元，油菜每亩</w:t>
      </w:r>
      <w:r>
        <w:rPr>
          <w:rFonts w:ascii="仿宋" w:hAnsi="仿宋" w:eastAsia="仿宋" w:cs="仿宋"/>
          <w:sz w:val="24"/>
          <w:szCs w:val="24"/>
        </w:rPr>
        <w:t>2.55</w:t>
      </w:r>
      <w:r>
        <w:rPr>
          <w:rFonts w:hint="eastAsia" w:ascii="仿宋" w:hAnsi="仿宋" w:eastAsia="仿宋" w:cs="仿宋"/>
          <w:sz w:val="24"/>
          <w:szCs w:val="24"/>
        </w:rPr>
        <w:t>元。</w:t>
      </w:r>
    </w:p>
    <w:p>
      <w:pPr>
        <w:spacing w:line="578" w:lineRule="exact"/>
        <w:rPr>
          <w:rFonts w:ascii="??????" w:eastAsia="Times New Roman"/>
          <w:sz w:val="32"/>
          <w:szCs w:val="32"/>
        </w:rPr>
      </w:pPr>
      <w:r>
        <w:rPr>
          <w:rFonts w:ascii="??????" w:eastAsia="Times New Roman"/>
          <w:sz w:val="32"/>
          <w:szCs w:val="32"/>
        </w:rPr>
        <w:br w:type="page"/>
      </w:r>
      <w:r>
        <w:rPr>
          <w:rFonts w:ascii="??????" w:eastAsia="Times New Roman"/>
          <w:sz w:val="32"/>
          <w:szCs w:val="32"/>
        </w:rPr>
        <w:t>附件</w:t>
      </w:r>
      <w:r>
        <w:rPr>
          <w:rFonts w:ascii="??????"/>
          <w:sz w:val="32"/>
          <w:szCs w:val="32"/>
        </w:rPr>
        <w:t>2</w:t>
      </w:r>
      <w:r>
        <w:rPr>
          <w:rFonts w:ascii="??????" w:eastAsia="Times New Roman"/>
          <w:sz w:val="32"/>
          <w:szCs w:val="32"/>
        </w:rPr>
        <w:t>：</w:t>
      </w:r>
    </w:p>
    <w:p>
      <w:pPr>
        <w:jc w:val="center"/>
        <w:rPr>
          <w:rFonts w:ascii="方正小标宋简体" w:eastAsia="方正小标宋简体"/>
          <w:sz w:val="36"/>
          <w:szCs w:val="36"/>
        </w:rPr>
      </w:pPr>
      <w:r>
        <w:rPr>
          <w:rFonts w:hint="eastAsia" w:ascii="方正小标宋简体" w:eastAsia="方正小标宋简体"/>
          <w:sz w:val="36"/>
          <w:szCs w:val="36"/>
        </w:rPr>
        <w:t>赵家镇</w:t>
      </w:r>
      <w:r>
        <w:rPr>
          <w:rFonts w:ascii="方正小标宋简体" w:eastAsia="方正小标宋简体"/>
          <w:sz w:val="36"/>
          <w:szCs w:val="36"/>
        </w:rPr>
        <w:t>2019</w:t>
      </w:r>
      <w:r>
        <w:rPr>
          <w:rFonts w:hint="eastAsia" w:ascii="方正小标宋简体" w:eastAsia="方正小标宋简体"/>
          <w:sz w:val="36"/>
          <w:szCs w:val="36"/>
        </w:rPr>
        <w:t>年农村小</w:t>
      </w:r>
      <w:r>
        <w:rPr>
          <w:rFonts w:hint="eastAsia" w:ascii="方正小标宋简体" w:eastAsia="方正小标宋简体"/>
          <w:sz w:val="36"/>
          <w:szCs w:val="36"/>
          <w:lang w:eastAsia="zh-CN"/>
        </w:rPr>
        <w:t>村</w:t>
      </w:r>
      <w:bookmarkStart w:id="0" w:name="_GoBack"/>
      <w:bookmarkEnd w:id="0"/>
      <w:r>
        <w:rPr>
          <w:rFonts w:hint="eastAsia" w:ascii="方正小标宋简体" w:eastAsia="方正小标宋简体"/>
          <w:sz w:val="36"/>
          <w:szCs w:val="36"/>
        </w:rPr>
        <w:t>额人身保险指导性目标</w:t>
      </w:r>
    </w:p>
    <w:p>
      <w:pPr>
        <w:jc w:val="center"/>
        <w:rPr>
          <w:rFonts w:ascii="??????" w:eastAsia="Times New Roman"/>
          <w:sz w:val="32"/>
          <w:szCs w:val="32"/>
        </w:rPr>
      </w:pPr>
      <w:r>
        <w:rPr>
          <w:rFonts w:ascii="??????" w:eastAsia="Times New Roman"/>
          <w:sz w:val="32"/>
          <w:szCs w:val="32"/>
        </w:rPr>
        <w:t xml:space="preserve">                                          单位：人</w:t>
      </w:r>
    </w:p>
    <w:tbl>
      <w:tblPr>
        <w:tblStyle w:val="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19"/>
        <w:gridCol w:w="278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村（社区）</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总人口（人）</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必完目标50%（人）</w:t>
            </w:r>
          </w:p>
        </w:tc>
        <w:tc>
          <w:tcPr>
            <w:tcW w:w="1461" w:type="dxa"/>
            <w:vAlign w:val="center"/>
          </w:tcPr>
          <w:p>
            <w:pPr>
              <w:spacing w:line="440" w:lineRule="exact"/>
              <w:jc w:val="center"/>
              <w:rPr>
                <w:rFonts w:ascii="??????" w:eastAsia="Times New Roman"/>
                <w:sz w:val="32"/>
                <w:szCs w:val="32"/>
              </w:rPr>
            </w:pPr>
            <w:r>
              <w:rPr>
                <w:rFonts w:ascii="??????" w:eastAsia="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楠木村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1835</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918</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朝阳村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2225</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1113</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申沟村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1331</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666</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九龙村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1411</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706</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断石村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1871</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936</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林山村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1569</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785</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谷花村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2495</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1248</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字库村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1287</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644</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芦陵村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1493</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747</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石垭村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1379</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690</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飞马村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1394</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697</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桂花村</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1147</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574</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老街社区</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1994</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997</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利民社区</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1510</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755</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六角坵社区</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1659</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830</w:t>
            </w:r>
          </w:p>
        </w:tc>
        <w:tc>
          <w:tcPr>
            <w:tcW w:w="1461" w:type="dxa"/>
            <w:vAlign w:val="center"/>
          </w:tcPr>
          <w:p>
            <w:pPr>
              <w:spacing w:line="440" w:lineRule="exact"/>
              <w:jc w:val="center"/>
              <w:rPr>
                <w:rFonts w:ascii="??????" w:eastAsia="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20" w:type="dxa"/>
            <w:vAlign w:val="center"/>
          </w:tcPr>
          <w:p>
            <w:pPr>
              <w:spacing w:line="440" w:lineRule="exact"/>
              <w:jc w:val="center"/>
              <w:rPr>
                <w:rFonts w:ascii="??????" w:eastAsia="Times New Roman"/>
                <w:sz w:val="32"/>
                <w:szCs w:val="32"/>
              </w:rPr>
            </w:pPr>
            <w:r>
              <w:rPr>
                <w:rFonts w:ascii="??????" w:eastAsia="Times New Roman"/>
                <w:sz w:val="32"/>
                <w:szCs w:val="32"/>
              </w:rPr>
              <w:t>合计</w:t>
            </w:r>
          </w:p>
        </w:tc>
        <w:tc>
          <w:tcPr>
            <w:tcW w:w="2119" w:type="dxa"/>
            <w:vAlign w:val="center"/>
          </w:tcPr>
          <w:p>
            <w:pPr>
              <w:spacing w:line="440" w:lineRule="exact"/>
              <w:jc w:val="center"/>
              <w:rPr>
                <w:rFonts w:ascii="??????" w:eastAsia="Times New Roman"/>
                <w:sz w:val="32"/>
                <w:szCs w:val="32"/>
              </w:rPr>
            </w:pPr>
            <w:r>
              <w:rPr>
                <w:rFonts w:ascii="??????" w:eastAsia="Times New Roman"/>
                <w:sz w:val="32"/>
                <w:szCs w:val="32"/>
              </w:rPr>
              <w:t>24600</w:t>
            </w:r>
          </w:p>
        </w:tc>
        <w:tc>
          <w:tcPr>
            <w:tcW w:w="2780" w:type="dxa"/>
            <w:vAlign w:val="center"/>
          </w:tcPr>
          <w:p>
            <w:pPr>
              <w:spacing w:line="440" w:lineRule="exact"/>
              <w:jc w:val="center"/>
              <w:rPr>
                <w:rFonts w:ascii="??????" w:eastAsia="Times New Roman"/>
                <w:sz w:val="32"/>
                <w:szCs w:val="32"/>
              </w:rPr>
            </w:pPr>
            <w:r>
              <w:rPr>
                <w:rFonts w:ascii="??????" w:eastAsia="Times New Roman"/>
                <w:sz w:val="32"/>
                <w:szCs w:val="32"/>
              </w:rPr>
              <w:t>12306</w:t>
            </w:r>
          </w:p>
        </w:tc>
        <w:tc>
          <w:tcPr>
            <w:tcW w:w="1461" w:type="dxa"/>
            <w:vAlign w:val="center"/>
          </w:tcPr>
          <w:p>
            <w:pPr>
              <w:spacing w:line="440" w:lineRule="exact"/>
              <w:jc w:val="center"/>
              <w:rPr>
                <w:rFonts w:ascii="??????" w:eastAsia="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62D4A"/>
    <w:rsid w:val="246406B4"/>
    <w:rsid w:val="2F0E6E77"/>
    <w:rsid w:val="3C955F88"/>
    <w:rsid w:val="3EB76532"/>
    <w:rsid w:val="428D66B1"/>
    <w:rsid w:val="4CBF577C"/>
    <w:rsid w:val="57F22953"/>
    <w:rsid w:val="5C2331AF"/>
    <w:rsid w:val="6D820877"/>
    <w:rsid w:val="6EC62D4A"/>
    <w:rsid w:val="7B32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2019-01-10T03:49:00Z</dcterms:created>
  <dc:creator>追风筝的人</dc:creator>
  <cp:lastModifiedBy>追风筝的人</cp:lastModifiedBy>
  <cp:lastPrinted>2019-01-23T02:35:52Z</cp:lastPrinted>
  <dcterms:modified xsi:type="dcterms:W3CDTF">2019-01-23T02:37:34Z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