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rPr>
          <w:rFonts w:hint="eastAsia" w:ascii="方正黑体_GBK" w:eastAsia="方正黑体_GBK"/>
          <w:bCs/>
          <w:kern w:val="36"/>
          <w:sz w:val="32"/>
          <w:szCs w:val="32"/>
        </w:rPr>
      </w:pPr>
      <w:r>
        <w:rPr>
          <w:rFonts w:hint="eastAsia" w:ascii="方正黑体_GBK" w:eastAsia="方正黑体_GBK"/>
          <w:bCs/>
          <w:kern w:val="36"/>
          <w:sz w:val="32"/>
          <w:szCs w:val="32"/>
        </w:rPr>
        <w:t>附件</w:t>
      </w:r>
    </w:p>
    <w:p>
      <w:pPr>
        <w:adjustRightInd w:val="0"/>
        <w:snapToGrid w:val="0"/>
        <w:spacing w:line="578" w:lineRule="exact"/>
        <w:jc w:val="center"/>
        <w:rPr>
          <w:rFonts w:hint="eastAsia" w:ascii="方正黑体_GBK" w:eastAsia="方正黑体_GBK"/>
          <w:bCs/>
          <w:kern w:val="36"/>
          <w:sz w:val="32"/>
          <w:szCs w:val="32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达州市达川区2017-2018年度冬春农田水利基本建设计划表</w:t>
      </w:r>
      <w:r>
        <w:rPr>
          <w:rFonts w:hint="eastAsia" w:eastAsia="方正小标宋简体"/>
          <w:kern w:val="0"/>
          <w:sz w:val="44"/>
          <w:szCs w:val="44"/>
        </w:rPr>
        <w:t>（投入）</w:t>
      </w:r>
    </w:p>
    <w:bookmarkEnd w:id="0"/>
    <w:tbl>
      <w:tblPr>
        <w:tblStyle w:val="6"/>
        <w:tblW w:w="13920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60"/>
        <w:gridCol w:w="1460"/>
        <w:gridCol w:w="1220"/>
        <w:gridCol w:w="1120"/>
        <w:gridCol w:w="1080"/>
        <w:gridCol w:w="1280"/>
        <w:gridCol w:w="1240"/>
        <w:gridCol w:w="1240"/>
        <w:gridCol w:w="132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Cs w:val="21"/>
              </w:rPr>
              <w:t>乡镇名称</w:t>
            </w:r>
          </w:p>
        </w:tc>
        <w:tc>
          <w:tcPr>
            <w:tcW w:w="12660" w:type="dxa"/>
            <w:gridSpan w:val="10"/>
            <w:shd w:val="clear" w:color="auto" w:fill="auto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hint="eastAsia" w:ascii="方正黑体_GBK" w:eastAsia="方正黑体_GBK"/>
                <w:kern w:val="0"/>
                <w:szCs w:val="21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合计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中央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省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县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乡（镇）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群众</w:t>
            </w:r>
            <w:r>
              <w:rPr>
                <w:rFonts w:hint="eastAsia" w:ascii="方正黑体_GBK" w:eastAsia="方正黑体_GBK"/>
                <w:kern w:val="0"/>
                <w:sz w:val="24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4"/>
              </w:rPr>
              <w:t>投资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社会</w:t>
            </w:r>
            <w:r>
              <w:rPr>
                <w:rFonts w:hint="eastAsia" w:ascii="方正黑体_GBK" w:eastAsia="方正黑体_GBK"/>
                <w:kern w:val="0"/>
                <w:sz w:val="24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4"/>
              </w:rPr>
              <w:t>资本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投入工日</w:t>
            </w:r>
            <w:r>
              <w:rPr>
                <w:rFonts w:hint="eastAsia" w:ascii="方正黑体_GBK" w:eastAsia="方正黑体_GBK"/>
                <w:kern w:val="0"/>
                <w:sz w:val="24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4"/>
              </w:rPr>
              <w:t>（万个）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出动机</w:t>
            </w:r>
            <w:r>
              <w:rPr>
                <w:rFonts w:hint="eastAsia" w:ascii="方正黑体_GBK" w:eastAsia="方正黑体_GBK"/>
                <w:kern w:val="0"/>
                <w:sz w:val="24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4"/>
              </w:rPr>
              <w:t>械台班</w:t>
            </w:r>
            <w:r>
              <w:rPr>
                <w:rFonts w:hint="eastAsia" w:ascii="方正黑体_GBK" w:eastAsia="方正黑体_GBK"/>
                <w:kern w:val="0"/>
                <w:sz w:val="24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4"/>
              </w:rPr>
              <w:t>（万个）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/>
                <w:kern w:val="0"/>
                <w:szCs w:val="21"/>
              </w:rPr>
              <w:t>总投资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/>
                <w:kern w:val="0"/>
                <w:szCs w:val="21"/>
              </w:rPr>
              <w:t>总投资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/>
                <w:kern w:val="0"/>
                <w:szCs w:val="21"/>
              </w:rPr>
              <w:t>总投资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/>
                <w:kern w:val="0"/>
                <w:szCs w:val="21"/>
              </w:rPr>
              <w:t>总投资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/>
                <w:kern w:val="0"/>
                <w:szCs w:val="21"/>
              </w:rPr>
              <w:t>总投资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17950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3900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3000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7700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800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800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1350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245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翠屏街道办事处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0.9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三里坪街道办事处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2.3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亭子镇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164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2.3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福善镇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大风乡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江阳乡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麻柳镇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檀木镇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东兴乡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安仁乡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3.4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葫芦乡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466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大滩乡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花红乡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大树镇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2.3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黄庭乡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2.1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南岳镇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2.3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黄都乡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2.4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万家镇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2.4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景市镇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0.7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平滩镇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百节镇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1200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赵家镇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1410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0.102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碑高乡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2.3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马家镇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1220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木子镇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1180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双庙镇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1230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河市镇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2.3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金垭镇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2.3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石板镇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0.7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渡市镇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556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陈家乡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龙会乡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2.3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罐子镇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申家乡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350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草兴乡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木头乡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管村镇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2.4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金檀镇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2.3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大堰镇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855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12.5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赵固镇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6.8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九岭镇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石梯镇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2.1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桥湾镇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3.1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石桥镇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574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五四镇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544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银铁乡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7.2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沿河乡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2.1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香隆乡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1.9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永进乡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0.9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洛车乡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2.8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道让乡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2.8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虎让乡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0.8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堡子镇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米城乡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2.3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0.012 </w:t>
            </w:r>
          </w:p>
        </w:tc>
      </w:tr>
    </w:tbl>
    <w:p>
      <w:pPr>
        <w:adjustRightInd w:val="0"/>
        <w:snapToGrid w:val="0"/>
        <w:spacing w:line="578" w:lineRule="exact"/>
        <w:jc w:val="center"/>
        <w:rPr>
          <w:rFonts w:hint="eastAsia" w:ascii="方正黑体_GBK" w:eastAsia="方正黑体_GBK"/>
          <w:bCs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达州市达川区2017-2018年度冬春农田水利基本建设计划表（项目）</w:t>
      </w:r>
    </w:p>
    <w:tbl>
      <w:tblPr>
        <w:tblStyle w:val="6"/>
        <w:tblW w:w="1424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936"/>
        <w:gridCol w:w="920"/>
        <w:gridCol w:w="846"/>
        <w:gridCol w:w="647"/>
        <w:gridCol w:w="708"/>
        <w:gridCol w:w="920"/>
        <w:gridCol w:w="920"/>
        <w:gridCol w:w="920"/>
        <w:gridCol w:w="920"/>
        <w:gridCol w:w="703"/>
        <w:gridCol w:w="721"/>
        <w:gridCol w:w="736"/>
        <w:gridCol w:w="846"/>
        <w:gridCol w:w="1111"/>
        <w:gridCol w:w="775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乡镇</w:t>
            </w:r>
          </w:p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名称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工程量</w:t>
            </w:r>
            <w:r>
              <w:rPr>
                <w:rFonts w:eastAsia="方正黑体_GBK"/>
                <w:kern w:val="0"/>
                <w:szCs w:val="21"/>
              </w:rPr>
              <w:br w:type="textWrapping"/>
            </w:r>
            <w:r>
              <w:rPr>
                <w:rFonts w:eastAsia="方正黑体_GBK"/>
                <w:kern w:val="0"/>
                <w:szCs w:val="21"/>
              </w:rPr>
              <w:t>（万立方米）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修复灾毁工程（处）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新修防渗渠道（公里）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新修/加固堤防（公里）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清淤沟渠（公里）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疏浚河道（公里）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建设村镇供水工程（处）</w:t>
            </w:r>
          </w:p>
        </w:tc>
        <w:tc>
          <w:tcPr>
            <w:tcW w:w="5600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小型水源工程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土石方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混凝土</w:t>
            </w: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干支渠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斗农毛渠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山坪塘（口）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蓄水池（口）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冬水田（万亩）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泵站</w:t>
            </w:r>
            <w:r>
              <w:rPr>
                <w:rFonts w:eastAsia="方正黑体_GBK"/>
                <w:kern w:val="0"/>
                <w:szCs w:val="21"/>
              </w:rPr>
              <w:br w:type="textWrapping"/>
            </w:r>
            <w:r>
              <w:rPr>
                <w:rFonts w:eastAsia="方正黑体_GBK"/>
                <w:kern w:val="0"/>
                <w:szCs w:val="21"/>
              </w:rPr>
              <w:t>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新建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维修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新建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维护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恢复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新修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翠屏街道办事处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7.24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0.091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三里坪街道办事处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18.38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亭子镇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18.27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福善镇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17.05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大风乡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17.05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江阳乡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17.05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麻柳镇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17.38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檀木镇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17.83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东兴乡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17.38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安仁乡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28.64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葫芦乡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51.92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0.649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大滩乡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17.05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花红乡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17.38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大树镇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18.61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黄庭乡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16.27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南岳镇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18.50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黄都乡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20.84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万家镇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19.72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景市镇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6.24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0.078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平滩镇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18.16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百节镇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133.70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1.671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0.06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赵家镇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157.10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1.964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0.06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碑高乡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18.50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马家镇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135.93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1.699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0.06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木子镇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131.48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1.643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0.06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双庙镇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137.05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1.713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河市镇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17.38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金垭镇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17.05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石板镇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6.57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0.082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渡市镇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61.95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0.774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陈家乡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74.09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0.926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龙会乡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18.50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罐子镇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17.27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申家乡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100.28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草兴乡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17.05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木头乡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17.05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管村镇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19.50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金檀镇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18.38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大堰镇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95.26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1.191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赵固镇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46.24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0.578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九岭镇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18.38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石梯镇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16.16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0.202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桥湾镇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26.18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石桥镇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63.96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0.799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0.12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五四镇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60.61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0.758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银铁乡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49.25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0.616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沿河乡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16.49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0.206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香隆乡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14.26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0.178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永进乡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7.58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洛车乡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28.08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0.351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道让乡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28.08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0.351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虎让乡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6.46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堡子镇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25.07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米城乡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18.16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方正黑体_GBK" w:eastAsia="方正黑体_GBK"/>
          <w:bCs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达州市2017-2018年度冬春农田水利基本建设计划表（效益）</w:t>
      </w:r>
    </w:p>
    <w:tbl>
      <w:tblPr>
        <w:tblStyle w:val="6"/>
        <w:tblW w:w="13700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180"/>
        <w:gridCol w:w="1120"/>
        <w:gridCol w:w="1000"/>
        <w:gridCol w:w="880"/>
        <w:gridCol w:w="980"/>
        <w:gridCol w:w="640"/>
        <w:gridCol w:w="820"/>
        <w:gridCol w:w="696"/>
        <w:gridCol w:w="900"/>
        <w:gridCol w:w="1220"/>
        <w:gridCol w:w="156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乡镇名称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新增蓄引提水能力(万方)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灌溉面积(万亩)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新增/改善除涝面积(万亩)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农建综合示范区建设面积（万亩）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新增节水灌溉面积（万亩）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新增年节水能力(万方)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改造中低产田面积(万亩)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治理水土流失面积(平方公里)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新增供水受益人口(万人)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新增/</w:t>
            </w:r>
            <w:r>
              <w:rPr>
                <w:rFonts w:eastAsia="方正黑体_GBK"/>
                <w:kern w:val="0"/>
                <w:szCs w:val="21"/>
              </w:rPr>
              <w:br w:type="textWrapping"/>
            </w:r>
            <w:r>
              <w:rPr>
                <w:rFonts w:eastAsia="方正黑体_GBK"/>
                <w:kern w:val="0"/>
                <w:szCs w:val="21"/>
              </w:rPr>
              <w:t>恢复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改善</w:t>
            </w: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合计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渠道</w:t>
            </w:r>
            <w:r>
              <w:rPr>
                <w:rFonts w:eastAsia="方正黑体_GBK"/>
                <w:kern w:val="0"/>
                <w:szCs w:val="21"/>
              </w:rPr>
              <w:br w:type="textWrapping"/>
            </w:r>
            <w:r>
              <w:rPr>
                <w:rFonts w:eastAsia="方正黑体_GBK"/>
                <w:kern w:val="0"/>
                <w:szCs w:val="21"/>
              </w:rPr>
              <w:t>防渗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高效节水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1.3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1.7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1.3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13.7412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翠屏街道办事处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三里坪街道办事处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亭子镇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福善镇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大风乡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江阳乡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麻柳镇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檀木镇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东兴乡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安仁乡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葫芦乡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大滩乡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花红乡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大树镇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黄庭乡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南岳镇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黄都乡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0.05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万家镇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景市镇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平滩镇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百节镇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0.4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1.1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赵家镇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0.8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1.1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碑高乡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马家镇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0.08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木子镇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0.08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双庙镇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0.02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0.02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河市镇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金垭镇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石板镇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渡市镇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0.8369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陈家乡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0.08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0.15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0.47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龙会乡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罐子镇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申家乡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草兴乡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木头乡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管村镇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0.06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金檀镇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0.07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大堰镇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0.08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赵固镇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0.08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0.08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九岭镇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0.08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0.08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石梯镇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桥湾镇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石桥镇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1.4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0.8579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五四镇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0.08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1.6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银铁乡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0.08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0.12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沿河乡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0.4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香隆乡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0.4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永进乡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0.4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洛车乡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0.4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0.4846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道让乡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0.4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虎让乡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0.4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堡子镇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0.4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米城乡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0.005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0.01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0.4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0.3172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06284"/>
    <w:rsid w:val="55D06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2017-12-26T05:46:00Z</dcterms:created>
  <dc:creator>洛雪寒梅</dc:creator>
  <cp:lastModifiedBy>洛雪寒梅</cp:lastModifiedBy>
  <dcterms:modified xsi:type="dcterms:W3CDTF">2017-12-26T05:47:37Z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