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77193"/>
      <w:bookmarkStart w:id="4" w:name="_Toc15396597"/>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77194"/>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达州市达川区三里坪街道办事处部门决算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公开时间：2019年9月17日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2</w:t>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rPr>
          <w:rFonts w:hint="eastAsia"/>
        </w:rPr>
        <w:t>2</w:t>
      </w:r>
      <w:r>
        <w:rPr>
          <w:rFonts w:hint="eastAsia"/>
        </w:rPr>
        <w:fldChar w:fldCharType="end"/>
      </w:r>
      <w:r>
        <w:rPr>
          <w:rFonts w:hint="eastAsia"/>
        </w:rPr>
        <w:t>3</w:t>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4</w:t>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9</w:t>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0</w:t>
      </w:r>
    </w:p>
    <w:p>
      <w:pPr>
        <w:pStyle w:val="11"/>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30</w:t>
      </w:r>
    </w:p>
    <w:p>
      <w:pPr>
        <w:rPr>
          <w:rFonts w:ascii="仿宋" w:hAnsi="仿宋" w:eastAsia="仿宋" w:cs="仿宋"/>
        </w:rPr>
      </w:pPr>
      <w:r>
        <w:rPr>
          <w:rFonts w:hint="eastAsia" w:ascii="仿宋" w:hAnsi="仿宋" w:eastAsia="仿宋"/>
          <w:sz w:val="28"/>
          <w:szCs w:val="28"/>
        </w:rPr>
        <w:t xml:space="preserve">   十、预算绩效情况说明</w:t>
      </w:r>
      <w:r>
        <w:rPr>
          <w:rFonts w:ascii="Arial" w:hAnsi="Arial" w:eastAsia="仿宋" w:cs="Arial"/>
          <w:sz w:val="28"/>
          <w:szCs w:val="28"/>
        </w:rPr>
        <w:t>……………………………………………</w:t>
      </w:r>
      <w:r>
        <w:rPr>
          <w:rFonts w:hint="eastAsia" w:ascii="宋体" w:hAnsi="宋体" w:cs="宋体"/>
          <w:sz w:val="28"/>
          <w:szCs w:val="28"/>
        </w:rPr>
        <w:t>3</w:t>
      </w:r>
      <w:bookmarkStart w:id="19" w:name="_GoBack"/>
      <w:bookmarkEnd w:id="19"/>
      <w:r>
        <w:rPr>
          <w:rFonts w:hint="eastAsia" w:ascii="宋体" w:hAnsi="宋体" w:cs="宋体"/>
          <w:sz w:val="28"/>
          <w:szCs w:val="28"/>
        </w:rPr>
        <w:t>0</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0</w:t>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rPr>
        <w:t>4</w:t>
      </w:r>
      <w:r>
        <w:rPr>
          <w:rFonts w:hint="eastAsia"/>
        </w:rPr>
        <w:fldChar w:fldCharType="end"/>
      </w:r>
      <w:r>
        <w:rPr>
          <w:rFonts w:hint="eastAsia"/>
        </w:rPr>
        <w:t>1</w:t>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rPr>
          <w:rFonts w:hint="eastAsia"/>
        </w:rPr>
        <w:t>4</w:t>
      </w:r>
      <w:r>
        <w:rPr>
          <w:rFonts w:hint="eastAsia"/>
        </w:rPr>
        <w:fldChar w:fldCharType="end"/>
      </w:r>
      <w:r>
        <w:rPr>
          <w:rFonts w:hint="eastAsia"/>
        </w:rPr>
        <w:t>6</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r>
        <w:rPr>
          <w:rFonts w:hint="eastAsia" w:ascii="仿宋" w:hAnsi="仿宋" w:eastAsia="仿宋"/>
          <w:sz w:val="28"/>
          <w:szCs w:val="28"/>
        </w:rPr>
        <w:t>6</w:t>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0</w:t>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rPr>
          <w:rFonts w:hint="eastAsia"/>
        </w:rPr>
        <w:t>5</w:t>
      </w:r>
      <w:r>
        <w:rPr>
          <w:rFonts w:hint="eastAsia"/>
        </w:rPr>
        <w:fldChar w:fldCharType="end"/>
      </w:r>
      <w:r>
        <w:rPr>
          <w:rFonts w:hint="eastAsia"/>
        </w:rPr>
        <w:t>3</w:t>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3</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bookmarkEnd w:id="12"/>
    <w:bookmarkEnd w:id="13"/>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48"/>
          <w:szCs w:val="48"/>
        </w:rPr>
      </w:pPr>
      <w:r>
        <w:rPr>
          <w:rFonts w:ascii="黑体" w:hAnsi="宋体" w:eastAsia="黑体" w:cs="黑体"/>
          <w:b/>
          <w:bCs/>
          <w:sz w:val="43"/>
          <w:szCs w:val="43"/>
          <w:bdr w:val="none" w:color="auto" w:sz="0" w:space="0"/>
        </w:rPr>
        <w:t>第一部分</w:t>
      </w:r>
      <w:r>
        <w:rPr>
          <w:rFonts w:hint="eastAsia" w:ascii="黑体" w:hAnsi="宋体" w:eastAsia="黑体" w:cs="黑体"/>
          <w:b/>
          <w:bCs/>
          <w:sz w:val="43"/>
          <w:szCs w:val="43"/>
          <w:bdr w:val="none" w:color="auto" w:sz="0" w:space="0"/>
        </w:rPr>
        <w:t> </w:t>
      </w:r>
      <w:r>
        <w:rPr>
          <w:rFonts w:hint="eastAsia" w:ascii="黑体" w:hAnsi="宋体" w:eastAsia="黑体" w:cs="黑体"/>
          <w:b w:val="0"/>
          <w:bCs w:val="0"/>
          <w:sz w:val="43"/>
          <w:szCs w:val="43"/>
          <w:bdr w:val="none" w:color="auto" w:sz="0" w:space="0"/>
        </w:rPr>
        <w:t>部门概况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b/>
          <w:bCs/>
          <w:sz w:val="39"/>
          <w:szCs w:val="39"/>
        </w:rPr>
      </w:pPr>
      <w:r>
        <w:rPr>
          <w:rFonts w:hint="eastAsia" w:ascii="黑体" w:hAnsi="宋体" w:eastAsia="黑体" w:cs="黑体"/>
          <w:b/>
          <w:bCs/>
          <w:sz w:val="31"/>
          <w:szCs w:val="31"/>
          <w:bdr w:val="none" w:color="auto" w:sz="0" w:space="0"/>
        </w:rPr>
        <w:t>一、基</w:t>
      </w:r>
      <w:r>
        <w:rPr>
          <w:rFonts w:hint="eastAsia" w:ascii="黑体" w:hAnsi="宋体" w:eastAsia="黑体" w:cs="黑体"/>
          <w:b w:val="0"/>
          <w:bCs w:val="0"/>
          <w:sz w:val="31"/>
          <w:szCs w:val="31"/>
          <w:bdr w:val="none" w:color="auto" w:sz="0" w:space="0"/>
        </w:rPr>
        <w:t>本职能及主要工作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600" w:lineRule="atLeast"/>
        <w:ind w:left="0" w:right="0" w:firstLine="675"/>
      </w:pPr>
      <w:r>
        <w:rPr>
          <w:rFonts w:ascii="仿宋" w:hAnsi="仿宋" w:eastAsia="仿宋" w:cs="仿宋"/>
          <w:sz w:val="31"/>
          <w:szCs w:val="31"/>
          <w:bdr w:val="none" w:color="auto" w:sz="0" w:space="0"/>
        </w:rPr>
        <w:t>（一）主要职能。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600" w:lineRule="atLeast"/>
        <w:ind w:left="0" w:right="0" w:firstLine="675"/>
      </w:pPr>
      <w:r>
        <w:rPr>
          <w:rFonts w:ascii="仿宋_GB2312" w:eastAsia="仿宋_GB2312" w:cs="仿宋_GB2312"/>
          <w:sz w:val="31"/>
          <w:szCs w:val="31"/>
          <w:bdr w:val="none" w:color="auto" w:sz="0" w:space="0"/>
        </w:rPr>
        <w:t>三里坪街道办事处主要职责、职能为贯彻</w:t>
      </w:r>
      <w:r>
        <w:rPr>
          <w:rFonts w:hint="eastAsia" w:ascii="仿宋" w:hAnsi="仿宋" w:eastAsia="仿宋" w:cs="仿宋"/>
          <w:sz w:val="31"/>
          <w:szCs w:val="31"/>
          <w:bdr w:val="none" w:color="auto" w:sz="0" w:space="0"/>
        </w:rPr>
        <w:t>执行党和国家的路线、方针、政策、法令、法规和上级人民政府关于街道工作方面的决定，制定具体的管理办法并组织实施；研究制定辖区经济社会发展规划，组织实施管理本街道区域内的经济，负责城市管理、环境卫生、人口计生、社区建设、教育、科技、文化、卫生、体育、民政、就业保障、环境保护、安全生产、综合治理等工作；负责本街道的财政管理和国有资 产管理工作，负责指导和管理所属事业单位工作，负责社区集体经济组织的监督管理工作；制定社区建设发展规划，落实社区建设各项任务；发展社区服务设施，合理配置利用社区服务资源，完善便民服务体系建设，做好公共服务工作；指导社区居委会工作，及时向上反映居民的意见和要求，处理群众来信来访事项，做好为居民群众服务工作；组织辖区单位和居民参与社区公益活动，组织开展群众文体活动，普及科学常识，组织社区服务志愿者队伍，动员辖区单位和居民兴办社区服务事业和社会福利事业；负责辖区内法治宣传教育和社会公德教育，维护老人、妇女和儿童的合法权益；协助做好国防动员、民兵训练工作，负责兵役工作；配合有关部门做好防空、防火、防汛、防震、物业管理、征地拆迁、抢险救灾、重大疫病防控等工作；完成区政府交办的其他事项</w:t>
      </w:r>
      <w:r>
        <w:rPr>
          <w:rFonts w:hint="eastAsia" w:ascii="仿宋_GB2312" w:eastAsia="仿宋_GB2312" w:cs="仿宋_GB2312"/>
          <w:sz w:val="31"/>
          <w:szCs w:val="31"/>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600" w:lineRule="atLeast"/>
        <w:ind w:left="0" w:right="0" w:firstLine="675"/>
      </w:pPr>
      <w:r>
        <w:rPr>
          <w:rFonts w:hint="eastAsia" w:ascii="仿宋" w:hAnsi="仿宋" w:eastAsia="仿宋" w:cs="仿宋"/>
          <w:sz w:val="31"/>
          <w:szCs w:val="31"/>
          <w:bdr w:val="none" w:color="auto" w:sz="0" w:space="0"/>
        </w:rPr>
        <w:t>（二）2018年重点工作完成情况。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1.经济持续健康发展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（1）群众收入水平持续增长</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2018全年，三里坪街道GDP完成176460万元，同比增长9.1%，社会消费品零售总额完成122340万元，辖区内城市居民人均可支配收入33450元，同比增长9.5%，农民人均纯收入18168元，同比增长10%。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（2）工业稳步发展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新增企业数3个，规模以上工业完成产值57910万元、同比增长24.3%，销售产值59520万元，同比增长27.3%，主营业务收入55120万元，同比增长26.5%，实现利润2910万元，同比增长13%。</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（3）农、林、牧业持续发展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一是继续抓好农业耕地地力保护补贴、农机安全、农业政策性保险、农业生产资料监管及精准扶贫工作。全年举办业务培训及专题研究会共计16次，发放各类宣传资料5000余份。2018年度全街道耕地地力保护补贴1191户3811人，补贴面积1755.28亩，补贴金额247320元。与辖区内农机手签订农机安全生产责任书70份。街道共入保水稻498亩、玉米483亩，收取农业保险费4418元。对辖区9家农资门市开展8次大检查，充分保证了农业生产资料的安全。二是巩固造林绿化成果，林业生态建设提质增效，退耕还林工作有序开展，对全街道586.46亩退耕还林进行了全面自查，完成补植面积15亩，补植苗木0.6万余株。按时完成了2018年度退耕还林政策兑现，兑付资金73307.5元。全面开展春季义务植树活动栽植杉木、香樟等树种1万余株，以点带面，促进植树造林蓬勃开展。天然林保护工程顺利实施。全面落实10891.72亩集体公益林管护任务，共落实专职护林员和生态护林员20人，签订管护合同20余份，完成兑付2018年度生态效益补偿资金16万余元。认真落实森林防火责任制，街道与村、区林业局与林业站、林业站与各护林员层层签订《森林防火目标责任书》20份，落实聋、哑、痴、呆、幼、老等特殊人群管护人员75人。积极开展森林防火宣传活动，共出动宣传车10余次，发放森林防火手册180本、宣传资料2800余份，新增固定标语125余条。强化火源管控，共设立专职巡山护林员11人，同时推行户户联防、与江阳、斌郎联防等办法，加大重点时段、重点区域管控，严禁林区、林缘违规用火。修订了《三里坪街道森林防火应急预案和森林火灾应急处置办法》，调整充实森林火灾扑救应急队员，提升森林火灾处置能力。今年全街道未发生一起较大以上森林火灾。扎实开展林业有害生物防治。加强林业有害生物监测预报和除治工作，落实监测人员5人，监测覆盖率达100%。大力开展松材线虫病防治工作，到2018年已除治疫木30000余株，药物喷洒防治松毛虫3000余亩，坚决打赢达州市中心城区防治松材线虫病三年攻坚战。续聘生态护林员9人，均已落实到山头地块，同时签订了生态护林员劳务服务合同。三是全面做好畜牧工作。严格按照《动物检疫管理办法》《畜禽及产品产地准出和市场准入》《禽类检疫操作规程》执行，全年来共检疫牛4500多头、禽29.6万余只、牛肉产品37.8万公斤、畜禽产品27.8万公斤，坚持对检疫不合格畜禽及产品不准出场，共检出不合格牛肉产品165公斤、禽类113只、畜禽产品265公斤，并按有关规定进行了无害化处理。全年辖区内无一例畜产品食品安全事件发生，确保了人民群众“舌尖上”的安全。五大重大动物疫病免疫密度均达99%以上，应免率达100%。全年共免疫犬只的狂犬病疫苗314只份，应免率达100%，耳标佩戴率达到了100%；对人畜共患病布病进行了筛查和净化，确保了辖区公共卫生安全。开展了集中消毒灭源，免费发放消毒药265公斤，消毒散养户895户次，对定点屠宰场、牲畜交易市场、集贸市场畜禽及产品摊点等消毒面积达1.65万余平米，有效控制了疾病的发生和传播。制定了疫情报告制度，健全了应急预案，一年来采集抽样送检禽血清样品12份、猪血清6份、牛血清3份，抗体检测合格率均达到90%以上。加强了非洲猪瘟病的防控，在辖区农贸市场及交通要道等处张贴了非洲猪瘟防控知识宣传、防控非洲猪瘟通告，对学校食堂、大型酒店巡查了泔水去向。巩固了禁养区畜禽养殖场关停成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（4）河长制工作持续向好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街道、村（社区）二级河长制工作机构有效运行，层层签订《河长制工作目标责任书》，街道级河长每月按时巡查河道，并建立工作台账，下发督办通知（督办工作通报）共13篇。继续加大七里沟河道黑臭水体整治力度，着重对七里沟沿河一带村居民聚居点污水的收集与处理，减少污水对环境的再次污染，通过四大措施“加强治理、截污控源、清淤疏导、绿化和美化工程”切实改善流域内水质现状，遏制流域水质进一步恶化，提高河流出境断面水质达标率，促进生态环境改善。积极开展清四乱工作，关闭并取缔明月江小河嘴社区5、7小区涉河违法违规采砂企业2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（5）汇聚最大合力坚决打赢脱贫攻坚战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街道紧扣中央、省、市、区脱贫攻坚总体要求，聚焦落实“两不愁、三保障”和“四个好”要求，精准编制扶贫项目规划，精准制定帮扶措施，始终坚持问题导向、靶向施策、以上率下，全面融合集体智慧，厘清工作目标、明晰工作思路、创新工作举措、落实工作责任，全力推动区域脱贫攻坚工作有力有序展开。一是强化责任意识。街道召开了脱贫攻坚专题会，制定了三里坪街道2018年脱贫工作要点，向各村下达了2018年脱贫攻坚目标减贫任务，同各村签订脱贫攻坚目标责任书和小额信贷责任书。二是深入开展扶贫领域突出问题专项整治行动。针对全区脱贫攻坚工作各类督查出的问题，街道举一反三在辖区内开展自查，共整改问题16条，全面完成52户137万贫困户贷款工作。三是贫困村产业发展持续推进。对雷音铺村已发展的脆桃80亩、脆李240亩、板栗90亩、乌皮樱桃80亩等涉及430户1300人的产业进行了管护技术指导，让村民人均增收200元。四是开展脱贫攻坚“回头看、回头帮”活动，街道共结对帮扶责任人96对，全年深入贫困户家中宣传五崇尚五反对500人次，切实帮助贫困户抓好“四清六治”环境卫生治理工作，有效改善村容村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2.社会秩序和谐稳定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（1）信访工作扎实有序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是全力做好重点群体稳定工作。辖区涉军群体136余人、失独家庭57户68人、电影放映员3人，且各群体牵头人员均在本街道，加上部分楼盘办证问题、物业纠纷问题突出，维稳任务重，压力大。街道采取重点信访人员、重大信访事项一人一方案，一案一责任领导，多对一稳控，确保重大维稳事件无人非访。二是及时处置回复信访事项。今年处置环保督察件15件、市委书记信箱12件、市长热线11件，区委书记信箱2件、区长信箱6件、凤凰山下论坛14件、网上信访系统12件、群众来信4件。三是及时接访、耐心劝返。今年全街道到北京接访4次、到省接访3次、市接访7次，到区接访7次，每次接访都在规定时间之内到场并将信访人员劝返。</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（2）司法行政工作全面推进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2018年，街道围绕创建市级、省级法治建设示范街道，积极推行普法先行、依法治政、司法助民、立法安城的“四法”工作模式，以法治精神统领全街道工作。一是积极开展人民调解工作，到目前为止，化解各类矛盾纠纷536件，其中访调19件，公调137件，调解成功率98%。有效地保障了本辖区的稳定、平安、和谐。二是以公共法律服务体系建设为抓手打造两大平台，建立了三里坪街道公共法律服务工作站和各村（社区）公共法律服务工作室，形成一站式、多窗口共同协同为群众提供“一揽子”法律服务，推行“六有六必”为民承诺。网格信息服务平台依托“12348”法律服务热线，借助“达川司法”“达川法援”、微信公众号实行信息共享、服务联运，秉承让“信息和工作人员多跑路，让群众少跑路或不跑路”的服务理念，让公共法律服务走进千家万户，打通为群众服务的“最后一公里”。三是构建“三支队伍”，即“垂线型”法治宣传队伍、“网状型”人民调解队伍、“互补型”法律服务队伍。四是抓好法治宣传工作，继续开展“法律七进”活动，加强村（居）组干部、村（居）民的法律教育，在青少年中加强预防犯罪、安全防范等法律法规知识教育学习，并结合街道流动人口的特点，按照“谁主管，谁负责，谁用工，谁普法”的原则，进一步加强外来务工人员的法治宣传教育。</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（3）应急、维稳、防邪、网格化管理工作常抓不懈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05"/>
      </w:pPr>
      <w:r>
        <w:rPr>
          <w:rFonts w:hint="eastAsia" w:ascii="仿宋" w:hAnsi="仿宋" w:eastAsia="仿宋" w:cs="仿宋"/>
          <w:sz w:val="31"/>
          <w:szCs w:val="31"/>
          <w:bdr w:val="none" w:color="auto" w:sz="0" w:space="0"/>
        </w:rPr>
        <w:t>一是集中全街道力量开展涉军维稳工作，对重点对象进行强力稳控，确保将重点对象稳控在当地。二是制定了“处置大规模暴力犯罪事件预案”和“处置群体性事件预案”，“红袖标”义务巡防队伍已达700余人次和150余人的应急队伍，做到了辖区无一起大规模暴力犯罪和群体性事件。三是街道成立了“关爱之家”反邪教工作站，6个社区也分别建立了反邪教工作站队伍，关爱之家全年组织反邪防邪宣传4次，受教育人数达23000余人次，发放了防邪宣传资料6000余份。四是落实包案，加强监管。加强对重点人员的监管，严格落实防邪工作目标责任。在重大节假日期间，对所有邪教人员落实监管，每天由各社区上报邪教人员情况。五是积极组织民兵参加五个文明建设，参加上级组织应急处突任务7次，参加本级维稳协防20余次，稳控处理群体性事件10多起，重大节日维稳巡逻8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（4）安全生产工作态势平稳</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05"/>
      </w:pPr>
      <w:r>
        <w:rPr>
          <w:rFonts w:hint="eastAsia" w:ascii="仿宋" w:hAnsi="仿宋" w:eastAsia="仿宋" w:cs="仿宋"/>
          <w:sz w:val="31"/>
          <w:szCs w:val="31"/>
          <w:bdr w:val="none" w:color="auto" w:sz="0" w:space="0"/>
        </w:rPr>
        <w:t>严格落实安全管理目标责任制，制定《达州市达川区三里坪街道安全生产“党政同责、一岗双责”暂行办法》《地方党政领导干部安全生产责任制规定》等规范性文件7份，制发各类专项检查文件20余份，签订各大类目标责任书12类，召开安全生产工作例会及专项工作会议20余次，迎接区级以上各类检查10余次，均取得了良好成绩。开展道路、水上交通安全、消防安全、危险化学品和烟花爆竹安全、森林防火安全、地质灾害预防、整治校园及周边环境安全、工（矿）业企业安全、食品卫生安全、打非治违工作等各类安全生产整治专项行动15次，开展消防、地质灾害等各类应急演练10余次。开展消防安全隐患整治2个社区，治理道路坍塌安全隐患2处。利用安全生产月宣传安全工作，发放各类宣传资料2万余份。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3.文、教、科技工作大力开展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705"/>
      </w:pPr>
      <w:r>
        <w:rPr>
          <w:rFonts w:hint="eastAsia" w:ascii="仿宋" w:hAnsi="仿宋" w:eastAsia="仿宋" w:cs="仿宋"/>
          <w:sz w:val="31"/>
          <w:szCs w:val="31"/>
          <w:bdr w:val="none" w:color="auto" w:sz="0" w:space="0"/>
        </w:rPr>
        <w:t>文体教育工作全面发展。一是安装完成非贫困村2014-2016年脱贫户数字电视接收设备20台，完成对各村贫困户数字电视接收设备的逐一巡查维护。二是完成辖区4个村农村公益电影24个工作日，合计48场次的放映任务及8个社区农村公益电影134个工作日，合计268场次（法制片235部次）的放映任务。三是安装了街道远程教育监控设备，对一些村远程教育站点的教育设备进行了完善，实时巡查维护各站点远程教育设备，指导和监督各站点远程教育节目的下载、收看及资料的整理和归档。四是规范农家书屋。及时补充更新各站点农家书屋图书册360册，对各站点农家书屋开放情况进行不定期巡查次72次，监督指导图书借阅簿等资料的登记与归档情况。科技工作取得显著成绩。街道创建省级科普示范社区2个、市级示范社区1个，全年开展科普宣传5次，发放宣传资料2500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4.社会事业健康发展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（1）计生工作持续稳步推进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2018年共上报出生人口841人，符合政策生育的839人，不符合政策生育的2人，计生率为99.7%。生育服务证发放619件，今年8月，并组织各村、社区专干进行了为期三个月的育龄妇女基础信息核查，在国家数据质量评估工作中，正确率达98.2%。独生子女父母奖励金年前已申报1447人，发放独生子女费86820万余元。孕前优生健康检查已完成620人（任务385人），完成率201.3%，超额完成上级下达的任务，已完成对农村部分计划生育家庭奖励扶助入户调查67人，特扶8人。代办新生儿入户503人。三里坪街道计生办为解决群众办证难的情况下大胆简化手续，减少程序，为了减少群众少跑路，主动承担跟对方计生办打电话或者QQ联系的方式核实育龄妇女的婚育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（2）城市管理品质提升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是坚持以“五治”工程为抓手，重点突出了对城区背街小巷、楼院及城乡接合部的整治，配备28名城市协管员对辖区小街小巷市容市貌不间断的巡查，配置100余人的清扫保洁人员保洁居民楼院。全面推行“门前三包”责任制，共签订门前三包责任书8000余份。对背街小巷进行集中整治，治理污水横流22余处，整治问题管网30余处，清掏化粪池20余口，清理大街小巷居民楼院“牛皮癣”小广告7500余张，清理各种杂物110余吨。积极开展爱国卫生活动，积极开展春季灭鼠工作，发放鼠药1140kg，巩固除四害成果。二是加大环保工作力度。街道成立了由党工委书记、办事处主任任组长、分管领导为副组长的环境保护工作领导小组，并制定了工作计划、应急预案和管理制度，层层签定目标责任书。与街道班子成员签订了环境保护一岗双责目标责任书5份，与村（社区）签订环境保护目标责任书12份，领导小组全年召开环境保护专题工作会18次。开展秸秆禁烧大气污染防治工作。街道各村（社区）在主要道路沿线悬挂横幅标语70幅，发放宣传资料8000余份，发现秸秆燃烧1250余起，制止秸秆燃烧1100余起。在今冬明春腌腊制品熏制监督工作中，各村（社区）张贴宣传标语52幅，拆除违规熏制点43处。建立环境保护信访台账，全年接到环保信访投诉16起，处理回复16起，不定期对信访投诉件进行“回头看”。切实落实河长制工作，抓好明月江、七里沟河道水污染防治工作，落实七里沟河道黑臭水体整治工作。对辖区220余家污染企业、小作坊进行巡查监管，继续完善街道“小散乱污”企业台账。保障环境保护三级网格正常运行，完善环境保护三级网格巡查监管台账，指导村（社区）正常运行环境保护四级网格，并补充完善四级网格相关台账。更新辖区企业“一企一档，一乡一册”台账。对辖区企业公开公示”环保公示牌”明确职能部门、三四级网格监管人员及联系方式。成立街道第二次全国污染源普查领导小组，组织街道污普指导员及普查员培训学习污染普查技术，对国家、省、市名录库中的400余家污染企业开展拉网式普查，对60余家重点污染企业采集的信息和数据及时准确上报区污普办。认真迎接中央环保督察、省环保督察“回头看”工作。中央环保督察信访件2个点位（20170823080“三里坪农贸市场”其棚户区和楼上“华星幼儿园”楼梯间、生活垃圾长期无人清理；信息20170908115三里坪村七里沟光明石材、中天石材、惠翔石材、顺发石材、家具厂门窗厂等几家污染加工厂噪声、废气、扬尘、污水污染环境）。街道严格落实问题整改措施，强化日常巡查监管，确保企业整改到位。省环保督察发现问题1项（七里沟河道有少量垃圾，病死家禽），省级督察“回头看”1项（七里沟居民生活污水已接入临时污水管网，但现场检查时仰天湾段（高速公路桥下）有一居民正在外排生活废水，未进入临时污水管网直接下河）。街道第一 时间落实整改发现问题，明确了专人对七里沟河道周边定期清扫保洁及清理河道漂浮物，同时加大对河道周边居民环保意识宣传工作，形成人人爱卫生、人人讲环保的良好氛围。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（3）民生工程落实有效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30"/>
      </w:pPr>
      <w:r>
        <w:rPr>
          <w:rFonts w:hint="eastAsia" w:ascii="仿宋" w:hAnsi="仿宋" w:eastAsia="仿宋" w:cs="仿宋"/>
          <w:sz w:val="31"/>
          <w:szCs w:val="31"/>
          <w:bdr w:val="none" w:color="auto" w:sz="0" w:space="0"/>
        </w:rPr>
        <w:t>2018年6月，全省社会救助工作现场会议在达川区召开，我街道办作为大会的一个点，为参会人员展示街道的社会救助工作的开展情况，得到了上级领导的一致好评。今年，已接待来自全国各地同行的参观者10余批次近200余人。社会救助大平台“进一家门解所有难”工作，成功为4237户在大平台上申请救助；完善29户31人特困人员进行了重新认定。完成了大街大巷门市门牌、居民牌等的制作、安装。完成冬春需救助人员189户，251人的统计上报和争取资金工作；完成并验收四合社区、仰天湾社区、三里坪社区老年日间照料中心建设工作。进一步完善规范村规民约和居民公约的制定工作，曹家梁社区创建“国家级依法治社区示范社区建设”工作，等待上级验收。营造双拥氛围，大力宣传我党我军双拥传统，营造了浓厚的拥军优属、拥政爱民的舆论氛围；对辖区退役军人和现役军人家属进行了慰问；重点优抚对象进行年审，对未报到年审的对象70余人进行了待遇的暂停，待年审后再进行补发；有序开展退役军人和优抚对象的信息采集工作，已对辖区近4000名退役军人和优抚对象的信息采集完毕。全面完成残联“量体裁衣个性化服务”1472名残疾人录入登记工作，对24名残疾人对象发放燃油补贴8760元。今年以来，以社区为据点开展宣传活动，发放城乡居民社会养老保险，医保及就业服务和管理指南等宣传资料2500余份；辖区城乡居民社会养老保险免费参保人数达1294人，免费领取暂停人员260人，居保退保人数50人，参保缴费人数800人；医保参保缴费人数完成35650人；农保认证人数达1100人；社保认证人数达3000人；为失业人员办理就业失业登记证232人；办理就业困难人员灵活就业社会保险补贴290人，申报社会保险补贴资金145万余元；扩大就业规模，本年新增城镇就业人员320人，解决200名城镇失业人员再就业，解决28名就业困难人员再就业；低保免费参加居保308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420" w:right="0" w:firstLine="195"/>
      </w:pPr>
      <w:r>
        <w:rPr>
          <w:rFonts w:hint="eastAsia" w:ascii="仿宋" w:hAnsi="仿宋" w:eastAsia="仿宋" w:cs="仿宋"/>
          <w:sz w:val="31"/>
          <w:szCs w:val="31"/>
          <w:bdr w:val="none" w:color="auto" w:sz="0" w:space="0"/>
        </w:rPr>
        <w:t>（4）党建工作真抓实干</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ascii="仿宋" w:hAnsi="仿宋" w:eastAsia="仿宋"/>
          <w:bCs/>
          <w:color w:val="000000"/>
          <w:kern w:val="0"/>
          <w:sz w:val="32"/>
          <w:szCs w:val="32"/>
          <w:lang w:val="ru-RU"/>
        </w:rPr>
      </w:pPr>
      <w:r>
        <w:rPr>
          <w:rFonts w:hint="eastAsia" w:ascii="仿宋" w:hAnsi="仿宋" w:eastAsia="仿宋" w:cs="仿宋"/>
          <w:sz w:val="31"/>
          <w:szCs w:val="31"/>
          <w:bdr w:val="none" w:color="auto" w:sz="0" w:space="0"/>
        </w:rPr>
        <w:t>一是持续加强政治建设。街道党工委认真贯彻区委《关于坚决维护党中央集中统一领导的规定》，教育引导各村（社区）干部牢固树立“四个意识”，确保在政治立场、政治方向、政治原则、政治道路上同以习近平同志为核心的党中央保持高度一致。严格执行党内政治生活准则，严格落实民主集中制、“四责五讲”制度，强化党组织议事规则和决策制度落实情况督查，规范权力运行。2018年组织9次党工委中心组学习会议，召开2次专题民主生活会。在中国网、基层党建网、达州日报网等媒体宣传报道46余篇。二是全面落实党建责任。2018年全年街道党工委召开9次党工委办公会议，其中6次专题研究党建工作。2018年1月街道党工委开展村（社区）书记抓党建工作述职评议考核工作，督促各村（社区）党组织书记切实履行党建工作第一责任人职责。实行基层党建联系点制度，街道班子成员指导所联系村（社区）和两新党组织的党建工作。三是扎实开展大学习大讨论大调研活动。街道党工委将大学习大讨论大调研活动作为当前管总的一项政治任务，扎实推进活动落地见效。积极组织“大学习”。召开党工委中心组专题学习会，组织党员干部深入学习领会习近平总书记对四川工作重要指示精神、省委十一届三次全会和省委书记彭清华在全省市厅级主要领导干部读书班上的重要讲话、省人大常委会副主任、市委书记包惠在全市县处级主要领导干部读书班上的讲话精神和市委常委、达川区委许书记在全区领导干部读书班上的重要讲话。全面开展“大讨论”。紧扣省、市、区文件精神，结合街道“民情户户通”活动收集的问题，围绕“六大学习内容”“六项讨论要点”，建立组织协调、信息报送、课题统筹和宣传报道四项工作机制，组织开展专题讨论，形成讨论成果，制定切实可行的落实措施。认真开展“大调研”。从人民群众最关心、最直接、最现实的利益问题出发，重点围绕脱贫攻坚、乡村振兴、民生服务、生态环保、社会治理等深入基层一线开展调研，零距离倾听群众呼声、了解群众需求。由街道分管领导牵头，结合街道工作实际，研究确定调研课题，明确责任清单和时间节点，充分发扬求真务实作风，让调研成果真正反映实情、指导实践。目前街道综合调研课题《城乡融合发展探索与实践》已完成初稿。四是坚持“党员活动日”制度推进“两学一做”学习教育常态化制度化。坚持融入日常、抓在经常，推动学做结合、知行合一，持续深化“党员活动日”活动，持续开展“四项教育”，严格落实中心组学习制度、党支部“三会一课”记实报告制度，继续开展“党课村村比”活动，持续深化“晨会党报一刻钟”“晨间广播半小时”活动，深入开展“民情户户通”活动，扎实推进系统化学习、通俗化讲习、制度化学习习近平新时代中国特色社会主义思想，进一步凝聚思想共识、汇聚发展合力。五是以提升基层党组织组织力为重点，推进基层党组织全面进步全面过硬。继续大力推行“三亮三联三引”工作法。街道党工委紧扣省委、市委、区委加强基层服务型党组织建设一系列部署要求，大力实施党建引领工程，继续大力推行“三亮三联三引”工作法，着力构建新型社区治理和服务体系。通过实施党员亮相、家庭亮牌和组织亮诺，强化融入意识。通过推行包楼联户、轮岗联楼和双选联区，创新融入途径。通过开展创业引导、就业引导和生活引导，提升融入能力。目前仰天湾社区“妈妈坊”、曹家梁社区“心理聊吧”和店子梁社区“社区大学堂”已成社区为民服务示范项目。推行党支部标准工作法。街道党工委多次专题研究党支部标准工作法推行实施工作，按照“五个基本”，切实促进支部工作标准化、规范化、制度化，着力把党支部建成坚强前沿部，推动基层党建全面进步、全面过硬，充分发挥党支部教育管理党员的主体作用。目前，街道党工委所辖党支部均按要求实现达标。六是开展双报到和城乡党建结对共建活动。街道成立区域化党建工作指导委员会，街道建大党工委，各社区建大党委。继续开展“双报到”服务工作。按照“四单制”（居民点单、社区党组织下单、机关党组织接单、党员买单）服务模式，完善共驻共建机制，市区共40余家机关党组织和1000余名在职党员到社区开展志愿服务。街道与九岭镇开展城乡党建结对共建活动，实现组织共建、党员联管、活动联办、人才联育、资源联用、产业联育和治理共抓。七是扎实开展“基层党建质量提升年”活动。街道全面推行“党建绩效管理”，认真落实《严格党建绩效指数管理进一步鲜明抓好党建是最大政绩导向的八条措施》及两个配套办法，分层建立党建工作日常管理台账。深入实施“组织激活工程”。深入开展“三分类三升级”活动，街道考评出先进党组织2个，一般党组织9个，落后党组织1个。深入实施“细胞强健工程”。按照“控制数量、优化结构、提高质量、发挥作用”的总要求，按照党章始终把政治标准放在首位的要求，落实政治审查制度，有计划、有步骤做好发展党员工作，提高发展党员质量，2018年共发展党员10名。探索实行党员分类管理，全面推行“党员先锋指数”管理办法、无职党员设岗定责，强化流动党员远程管理。积极开展共产党员示范行动，落实党内激励关怀帮扶制度，做好党内表扬工作，稳妥有序开展不合格党员组织处置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ascii="仿宋" w:hAnsi="仿宋" w:eastAsia="仿宋" w:cs="仿宋"/>
          <w:sz w:val="31"/>
          <w:szCs w:val="31"/>
          <w:bdr w:val="none" w:color="auto" w:sz="0" w:space="0"/>
        </w:rPr>
        <w:t>（</w:t>
      </w:r>
      <w:r>
        <w:rPr>
          <w:rFonts w:hint="eastAsia" w:ascii="仿宋" w:hAnsi="仿宋" w:eastAsia="仿宋" w:cs="仿宋"/>
          <w:sz w:val="31"/>
          <w:szCs w:val="31"/>
          <w:bdr w:val="none" w:color="auto" w:sz="0" w:space="0"/>
        </w:rPr>
        <w:t>5）落实全面从严治党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三里坪街道党工委多措并举推进基层党风廉政建设，推行“四公开”模式，从“小、深、精”上做文章，构筑反腐败的纪律屏障。一是完善机制，推进党风廉政建设深入开展。年初成立了党风廉政建设领导小组，实行领导负责的长效机制。制定了《三里坪街道2018年党风廉政建设工作要点》，签订了《三里坪街道2018年党风廉政建设责任制书》，领导班子成员、机关干部、村（社区）干部分别签订了《廉政承诺书》和《风险防控承诺书》，进一步明确了各党委（支部）、村（居）委会以及办事处各职能部门在反腐倡廉建设中应承担的责任，通过横向到边、纵向到底的责任书签订，并定期听取汇报，分析解决存在的问题，对工作进行检查督促和指导，做到主要领导亲自抓，分管领导具体抓，精心部署，周密安排，一级抓一级，层层抓落实，切实抓出成效，实现了党风廉政建设责任制无缝隙全覆盖。创新工作机制，提高工作实效。开展了“12340”宣传活动，发放宣传资料20000份，把这个热线电话传递到千家万户。并让居民积极配合如实客观评价达川区党风廉政建设建设工作。我街道建设培育了“廉洁机关”，并结合“达川区阳光行权监督平台、1+7工作制度、信访两同两化机制”，完善了党风廉政建设和廉洁机关建设相关制度，并打造了廉洁走廊和廉洁过道。街道创新建设了“四廉一体”工作平台，以课堂讲廉、茶吧品廉、家庭助廉、社会督廉四大类别组成。现店子梁社区、梧桐梁社区、四合社区“四廉一体”平台工作已全面建设完毕。深化服务承诺，提高廉政质量。深化一个“认识”，突出一个“重点”（将廉洁从政贯穿于每位干部、每项工作，开展一个“活动”，实现了“民情户户通”全覆盖，走访群众28801户，收集问题线索1776条，解决群众反映问题654个），抓好一个“结合”（把党风廉政建设与机关效能建设紧密结合起来），用党风廉政建设带来的新成效、新面貌激发出来的巨大动力推动全街道各项事业开展，实现“两促进、双丰收”。二是增强素质，树立机关良好的社会形象。抓组织领导，确保“两个责任”落到实处。抓廉政教育，提高认识。为切实提高干部群众对反腐倡廉工作的满意度，街道还把此次图片巡展与“12340”活动、“民情户户通”“纪检监察信访走基层活动”相结合，把党工委的关怀和惠民政策带下去，把群众的意愿和诉求带上来，切实解决发生在群众身边的“微腐败”和联系服务群众“最后一公里”问题，全面提升群众满意度和获得感。坪街道斥资10万余元，充分利用广告、标语、微信平台、LED、坝坝会等形式，结合“民情户户通”活动、扫黑除恶专项斗争工作、脱贫攻坚工作，全面开展“12340”宣传工作，并根据老百姓的心理和喜好编写了打油诗（接到电话你莫挂，家乡点赞不用怕。只需占用5分钟，大美达川等你夸）此宣传内容也被各乡镇和街道各村社区借鉴和使用。12340宣传活动在国庆期间共召开广场大型宣传活动3次、悬挂标语174幅、巨幅广告12幅、花台广告牌50个、展架12个、LED循环播放6处、门形展架6个、展板28个、坝坝会50次、黑板报6个、发放宣传资料20000份。抓规范管理，实现作风建设制度化。抓自查自纠，促进街道各项工作顺利开展。三是严明纪律，加大纪律审查力度。2018年，街道纪工委共收到来信来访12件，通过对来信来访进行调查梳理，仔细分析，了解情况，与当事人进行交流，都及时给予了信访人一个满意的回复，已作信访了结。截至目前，共查处2件案件，给予党纪处分2人。四是强化效能建设，不断完善工作督查机制。围绕街道党工委工作安排，街道纪工委按照年初的目标任务加强督查，使街道党工委、办事处的各项决策在各村（社区）、各部门得到全面落实。将“一案双查”“一岗双责”制度贯穿到各项事务中，让全街道干部职工能够正确面对各项事务，层层监督、层层负责，一级抓一级。全面推进村务政务公开工作。全街道8个社区、4个行政村都制作了公开亮权、阳光运行宣传栏，让惠民政策和党务、政务、村（居）务、财务公开落到实处，强化办事流程和公开的时间、形式和内容，增强党务、政务、村（居）务工作的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65" w:right="0"/>
        <w:rPr>
          <w:b/>
          <w:bCs/>
          <w:sz w:val="39"/>
          <w:szCs w:val="39"/>
        </w:rPr>
      </w:pPr>
      <w:r>
        <w:rPr>
          <w:rFonts w:ascii="黑体" w:hAnsi="宋体" w:eastAsia="黑体" w:cs="黑体"/>
          <w:b/>
          <w:bCs/>
          <w:sz w:val="31"/>
          <w:szCs w:val="31"/>
          <w:bdr w:val="none" w:color="auto" w:sz="0" w:space="0"/>
        </w:rPr>
        <w:t>二、 </w:t>
      </w:r>
      <w:r>
        <w:rPr>
          <w:rFonts w:hint="eastAsia" w:ascii="黑体" w:hAnsi="宋体" w:eastAsia="黑体" w:cs="黑体"/>
          <w:b/>
          <w:bCs/>
          <w:sz w:val="31"/>
          <w:szCs w:val="31"/>
          <w:bdr w:val="none" w:color="auto" w:sz="0" w:space="0"/>
        </w:rPr>
        <w:t>机构设置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达州市达川区人民政府三里坪街道办事处下属二级预算单位4个，其中行政单位1个，其他事业单位3个。</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600" w:lineRule="atLeast"/>
        <w:ind w:left="0" w:right="0" w:firstLine="645"/>
      </w:pPr>
      <w:r>
        <w:rPr>
          <w:rFonts w:hint="eastAsia" w:ascii="仿宋" w:hAnsi="仿宋" w:eastAsia="仿宋" w:cs="仿宋"/>
          <w:sz w:val="31"/>
          <w:szCs w:val="31"/>
          <w:bdr w:val="none" w:color="auto" w:sz="0" w:space="0"/>
        </w:rPr>
        <w:t>纳入达州市达川区人民政府三里坪街道办事处2018年度部门决算编制范围的二级预算单位包括：达州市达川区人民政府三里坪街道办事处；达州市达川区三里坪社会事务（服务）中心；达州市达川区三里坪计划生育服务站；达州市达川区三里坪广播电视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600" w:lineRule="atLeast"/>
        <w:ind w:left="0" w:right="0" w:firstLine="645"/>
      </w:pPr>
      <w:r>
        <w:rPr>
          <w:rFonts w:hint="eastAsia" w:ascii="仿宋" w:hAnsi="仿宋" w:eastAsia="仿宋" w:cs="仿宋"/>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645" w:right="0"/>
      </w:pPr>
      <w:r>
        <w:rPr>
          <w:rFonts w:hint="eastAsia" w:ascii="黑体" w:hAnsi="宋体" w:eastAsia="黑体" w:cs="黑体"/>
          <w:sz w:val="43"/>
          <w:szCs w:val="43"/>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645" w:right="0"/>
      </w:pPr>
      <w:r>
        <w:rPr>
          <w:rFonts w:hint="eastAsia" w:ascii="黑体" w:hAnsi="宋体" w:eastAsia="黑体" w:cs="黑体"/>
          <w:sz w:val="43"/>
          <w:szCs w:val="43"/>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645" w:right="0"/>
      </w:pPr>
      <w:r>
        <w:rPr>
          <w:rFonts w:hint="eastAsia" w:ascii="黑体" w:hAnsi="宋体" w:eastAsia="黑体" w:cs="黑体"/>
          <w:sz w:val="43"/>
          <w:szCs w:val="43"/>
          <w:bdr w:val="none" w:color="auto" w:sz="0" w:space="0"/>
        </w:rPr>
        <w:t>第二部分2018年度部门决算情况说明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365" w:right="0"/>
      </w:pPr>
      <w:r>
        <w:rPr>
          <w:rFonts w:hint="eastAsia" w:ascii="黑体" w:hAnsi="宋体" w:eastAsia="黑体" w:cs="黑体"/>
          <w:sz w:val="31"/>
          <w:szCs w:val="31"/>
          <w:bdr w:val="none" w:color="auto" w:sz="0" w:space="0"/>
        </w:rPr>
        <w:t>一、 收入支出决算总体情况说明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2018年度收、支总计3574.96万元。与2017年相比，收、支总计各增加1290.21万元，增长56.47%。主要变动原因是基金同比上年增加幅度较大。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365" w:right="0"/>
      </w:pPr>
      <w:r>
        <w:rPr>
          <w:rFonts w:hint="eastAsia" w:ascii="黑体" w:hAnsi="宋体" w:eastAsia="黑体" w:cs="黑体"/>
          <w:sz w:val="31"/>
          <w:szCs w:val="31"/>
          <w:bdr w:val="none" w:color="auto" w:sz="0" w:space="0"/>
        </w:rPr>
        <w:t>二、 收入决算情况说明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本年收入合计3574.96万元，其中：一般公共预算财政拨款收入2665.16万元，占74.55%；政府性基金预算财政拨款收入909.8万元，占25.45%；国有资本经营预算财政拨款收入0万元，占0%；事业收入0万元，占0%；经营收入0万元，占0%；附属单位上缴收入0万元，占0%；其他收入0万元，占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365" w:right="0"/>
      </w:pPr>
      <w:r>
        <w:rPr>
          <w:rFonts w:hint="eastAsia" w:ascii="黑体" w:hAnsi="宋体" w:eastAsia="黑体" w:cs="黑体"/>
          <w:sz w:val="31"/>
          <w:szCs w:val="31"/>
          <w:bdr w:val="none" w:color="auto" w:sz="0" w:space="0"/>
        </w:rPr>
        <w:t>三、 支出决算情况说明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2018年本年支出合计3574.96万元，其中：基本支出1903.11万元，占53.23%；项目支出1671.85万元，占46.77%；上缴上级支出0万元，占0%；经营支出0万元，占0%；对附属单位补助支出0万元，占0%。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黑体" w:hAnsi="宋体" w:eastAsia="黑体" w:cs="黑体"/>
          <w:sz w:val="31"/>
          <w:szCs w:val="31"/>
          <w:bdr w:val="none" w:color="auto" w:sz="0" w:space="0"/>
        </w:rPr>
        <w:t>四、财政拨款收入支出决算总体情况说明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2018年财政拨款收、支总计3574.96万元。与2017年相比，财政拨款收、支总计各增加1290.21万元，增长56.47%。主要变动原因是基金同比上年大幅增加。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黑体" w:hAnsi="宋体" w:eastAsia="黑体" w:cs="黑体"/>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黑体" w:hAnsi="宋体" w:eastAsia="黑体" w:cs="黑体"/>
          <w:sz w:val="31"/>
          <w:szCs w:val="31"/>
          <w:bdr w:val="none" w:color="auto" w:sz="0" w:space="0"/>
        </w:rPr>
        <w:t>五、</w:t>
      </w:r>
      <w:r>
        <w:rPr>
          <w:rStyle w:val="15"/>
          <w:rFonts w:hint="eastAsia" w:ascii="黑体" w:hAnsi="宋体" w:eastAsia="黑体" w:cs="黑体"/>
          <w:sz w:val="31"/>
          <w:szCs w:val="31"/>
          <w:bdr w:val="none" w:color="auto" w:sz="0" w:space="0"/>
        </w:rPr>
        <w:t>一</w:t>
      </w:r>
      <w:r>
        <w:rPr>
          <w:rFonts w:hint="eastAsia" w:ascii="黑体" w:hAnsi="宋体" w:eastAsia="黑体" w:cs="黑体"/>
          <w:sz w:val="31"/>
          <w:szCs w:val="31"/>
          <w:bdr w:val="none" w:color="auto" w:sz="0" w:space="0"/>
        </w:rPr>
        <w:t>般公共预算财政拨款支出决算情况说明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（一）一般公共预算财政拨款支出决算总体情况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2018年一般公共预算财政拨款支出2665.16万元，占本年支出合计的74.55%。与2017年相比，一般公共预算财政拨款增加593.9万元，增长28.67%。主要变动原因是项目资金同比上年增加。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（二）一般公共预算财政拨款支出决算结构情况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一般公共预算财政拨款支出2665.16万元，主要用于以下方面：一般公共服务支出727.33万元，占27.29%；文化体育与传媒支出45.83万元，占1.72%；社会保障和就业支出636.69万元，占23.89%；医疗卫生与计划生育支出66.75万元，占2.5%；节能环保支出372万元，占13.96%；城乡社区支出593.49万元，占22.28%；农林水支出170.26万元，占6.38%；住房保障支出32.81万元，占1.23%；其他支出20万元，占0.75%。</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（三）一般公共预算财政拨款支出决算具体情况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2018年一般公共预算支出决算数为2665.16万元</w:t>
      </w:r>
      <w:r>
        <w:rPr>
          <w:rFonts w:hint="eastAsia" w:ascii="仿宋" w:hAnsi="仿宋" w:eastAsia="仿宋" w:cs="仿宋"/>
          <w:sz w:val="31"/>
          <w:szCs w:val="31"/>
          <w:bdr w:val="none" w:color="auto" w:sz="0" w:space="0"/>
        </w:rPr>
        <w:t>，</w:t>
      </w:r>
      <w:r>
        <w:rPr>
          <w:rStyle w:val="15"/>
          <w:rFonts w:hint="eastAsia" w:ascii="仿宋" w:hAnsi="仿宋" w:eastAsia="仿宋" w:cs="仿宋"/>
          <w:sz w:val="31"/>
          <w:szCs w:val="31"/>
          <w:bdr w:val="none" w:color="auto" w:sz="0" w:space="0"/>
        </w:rPr>
        <w:t>完成预算100%。其中</w:t>
      </w:r>
      <w:r>
        <w:rPr>
          <w:rFonts w:hint="eastAsia" w:ascii="仿宋" w:hAnsi="仿宋" w:eastAsia="仿宋" w:cs="仿宋"/>
          <w:sz w:val="31"/>
          <w:szCs w:val="31"/>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1.一般公共服务：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2010301一般公共服务支出（类）政府办公厅（室）及相关机构事务（款）行政运行（项）：</w:t>
      </w:r>
      <w:r>
        <w:rPr>
          <w:rFonts w:hint="eastAsia" w:ascii="仿宋" w:hAnsi="仿宋" w:eastAsia="仿宋" w:cs="仿宋"/>
          <w:sz w:val="31"/>
          <w:szCs w:val="31"/>
          <w:bdr w:val="none" w:color="auto" w:sz="0" w:space="0"/>
        </w:rPr>
        <w:t>支出决算为458.14万元，完成预算100%，决算数等于预算数。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2010302一般公共服务支出（类）政府办公厅（室）及相关机构事务（款）一般行政管理事务（项）：</w:t>
      </w:r>
      <w:r>
        <w:rPr>
          <w:rFonts w:hint="eastAsia" w:ascii="仿宋" w:hAnsi="仿宋" w:eastAsia="仿宋" w:cs="仿宋"/>
          <w:sz w:val="31"/>
          <w:szCs w:val="31"/>
          <w:bdr w:val="none" w:color="auto" w:sz="0" w:space="0"/>
        </w:rPr>
        <w:t>支出决算为208.53万元，完成预算100%，决算数等于预算数。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2010601一般公共服务支出（类）财政事务（款）行政运行（项）：</w:t>
      </w:r>
      <w:r>
        <w:rPr>
          <w:rFonts w:hint="eastAsia" w:ascii="仿宋" w:hAnsi="仿宋" w:eastAsia="仿宋" w:cs="仿宋"/>
          <w:sz w:val="31"/>
          <w:szCs w:val="31"/>
          <w:bdr w:val="none" w:color="auto" w:sz="0" w:space="0"/>
        </w:rPr>
        <w:t>支出决算为50.66万元，完成预算100%，决算数等于预算数。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2010602一般公共服务支出（类）财政事务（款）一般行政管理事务（项）：</w:t>
      </w:r>
      <w:r>
        <w:rPr>
          <w:rFonts w:hint="eastAsia" w:ascii="仿宋" w:hAnsi="仿宋" w:eastAsia="仿宋" w:cs="仿宋"/>
          <w:sz w:val="31"/>
          <w:szCs w:val="31"/>
          <w:bdr w:val="none" w:color="auto" w:sz="0" w:space="0"/>
        </w:rPr>
        <w:t>支出决算为10万元，完成预算100%，决算数等于预算数。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ascii="仿宋_GB2312" w:eastAsia="仿宋_GB2312" w:cs="仿宋_GB2312"/>
          <w:sz w:val="31"/>
          <w:szCs w:val="31"/>
          <w:bdr w:val="none" w:color="auto" w:sz="0" w:space="0"/>
        </w:rPr>
        <w:t>2. </w:t>
      </w:r>
      <w:r>
        <w:rPr>
          <w:rStyle w:val="15"/>
          <w:rFonts w:hint="eastAsia" w:ascii="仿宋_GB2312" w:eastAsia="仿宋_GB2312" w:cs="仿宋_GB2312"/>
          <w:sz w:val="31"/>
          <w:szCs w:val="31"/>
          <w:bdr w:val="none" w:color="auto" w:sz="0" w:space="0"/>
        </w:rPr>
        <w:t>文化体育与传媒类：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2070109文化体育与传媒支出（类）文化（款）群众文化（项）：</w:t>
      </w:r>
      <w:r>
        <w:rPr>
          <w:rFonts w:hint="eastAsia" w:ascii="仿宋" w:hAnsi="仿宋" w:eastAsia="仿宋" w:cs="仿宋"/>
          <w:sz w:val="31"/>
          <w:szCs w:val="31"/>
          <w:bdr w:val="none" w:color="auto" w:sz="0" w:space="0"/>
        </w:rPr>
        <w:t>支出决算为10.04万元，完成预算100%，决算数等于预算数。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2070199文化体育与传媒支出（类）文化（款）其他文化支出（项）：</w:t>
      </w:r>
      <w:r>
        <w:rPr>
          <w:rFonts w:hint="eastAsia" w:ascii="仿宋" w:hAnsi="仿宋" w:eastAsia="仿宋" w:cs="仿宋"/>
          <w:sz w:val="31"/>
          <w:szCs w:val="31"/>
          <w:bdr w:val="none" w:color="auto" w:sz="0" w:space="0"/>
        </w:rPr>
        <w:t>支出决算为18.3万元，完成预算100%，决算数等于预算数。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2070404文化体育与传媒支出（类）新闻出版广播影视（款）广播（项）：</w:t>
      </w:r>
      <w:r>
        <w:rPr>
          <w:rFonts w:hint="eastAsia" w:ascii="仿宋" w:hAnsi="仿宋" w:eastAsia="仿宋" w:cs="仿宋"/>
          <w:sz w:val="31"/>
          <w:szCs w:val="31"/>
          <w:bdr w:val="none" w:color="auto" w:sz="0" w:space="0"/>
        </w:rPr>
        <w:t>支出决算为17.49万元，完成预算100%，决算数等于预算数。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Style w:val="15"/>
          <w:rFonts w:hint="eastAsia" w:ascii="仿宋" w:hAnsi="仿宋" w:eastAsia="仿宋" w:cs="仿宋"/>
          <w:sz w:val="31"/>
          <w:szCs w:val="31"/>
          <w:bdr w:val="none" w:color="auto" w:sz="0" w:space="0"/>
        </w:rPr>
        <w:t>3.</w:t>
      </w:r>
      <w:r>
        <w:rPr>
          <w:rStyle w:val="15"/>
          <w:rFonts w:hint="eastAsia" w:ascii="仿宋_GB2312" w:eastAsia="仿宋_GB2312" w:cs="仿宋_GB2312"/>
          <w:sz w:val="31"/>
          <w:szCs w:val="31"/>
          <w:bdr w:val="none" w:color="auto" w:sz="0" w:space="0"/>
        </w:rPr>
        <w:t>社会保障和就业：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2080208社会保障和就业支出（类）民政管理事务（款）基层政权和社区建设（项）：</w:t>
      </w:r>
      <w:r>
        <w:rPr>
          <w:rFonts w:hint="eastAsia" w:ascii="仿宋" w:hAnsi="仿宋" w:eastAsia="仿宋" w:cs="仿宋"/>
          <w:sz w:val="31"/>
          <w:szCs w:val="31"/>
          <w:bdr w:val="none" w:color="auto" w:sz="0" w:space="0"/>
        </w:rPr>
        <w:t>支出决算为16万元，完成预算100%，决算数等于预算数。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2080505社会保障和就业支出（类）行政事业单位离退休（款）机关事业单位基本养老保险缴费支出★（项）：</w:t>
      </w:r>
      <w:r>
        <w:rPr>
          <w:rFonts w:hint="eastAsia" w:ascii="仿宋" w:hAnsi="仿宋" w:eastAsia="仿宋" w:cs="仿宋"/>
          <w:sz w:val="31"/>
          <w:szCs w:val="31"/>
          <w:bdr w:val="none" w:color="auto" w:sz="0" w:space="0"/>
        </w:rPr>
        <w:t>支出决算为56.03万元，完成预算100%，决算数等于预算数。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2080506</w:t>
      </w:r>
      <w:r>
        <w:rPr>
          <w:rStyle w:val="15"/>
          <w:rFonts w:hint="eastAsia" w:ascii="仿宋_GB2312" w:eastAsia="仿宋_GB2312" w:cs="仿宋_GB2312"/>
          <w:sz w:val="31"/>
          <w:szCs w:val="31"/>
          <w:bdr w:val="none" w:color="auto" w:sz="0" w:space="0"/>
        </w:rPr>
        <w:t>社会保障和就业支出（类）行政事业单位离退休（款）机关事业单位职业年金缴费支出★（项）：</w:t>
      </w:r>
      <w:r>
        <w:rPr>
          <w:rFonts w:hint="eastAsia" w:ascii="仿宋" w:hAnsi="仿宋" w:eastAsia="仿宋" w:cs="仿宋"/>
          <w:sz w:val="31"/>
          <w:szCs w:val="31"/>
          <w:bdr w:val="none" w:color="auto" w:sz="0" w:space="0"/>
        </w:rPr>
        <w:t>支出决算为4.93万元，完成预算100%，决算数等于预算数。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2080803社会保障和就业支出（类）抚恤（款）在乡复员退伍军人生活补助（项）：</w:t>
      </w:r>
      <w:r>
        <w:rPr>
          <w:rFonts w:hint="eastAsia" w:ascii="仿宋" w:hAnsi="仿宋" w:eastAsia="仿宋" w:cs="仿宋"/>
          <w:sz w:val="31"/>
          <w:szCs w:val="31"/>
          <w:bdr w:val="none" w:color="auto" w:sz="0" w:space="0"/>
        </w:rPr>
        <w:t>支出决算为441.80万元，完成预算100%，决算数等于预算数。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2080805社会保障和就业支出（类）抚恤（款）义务兵优待（项）：</w:t>
      </w:r>
      <w:r>
        <w:rPr>
          <w:rFonts w:hint="eastAsia" w:ascii="仿宋" w:hAnsi="仿宋" w:eastAsia="仿宋" w:cs="仿宋"/>
          <w:sz w:val="31"/>
          <w:szCs w:val="31"/>
          <w:bdr w:val="none" w:color="auto" w:sz="0" w:space="0"/>
        </w:rPr>
        <w:t>支出决算为96.74万元，完成预算100%，决算数等于预算数。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2081199社会保障和就业支出（类）残疾人事业（款）其他残疾人事业支出（项）：</w:t>
      </w:r>
      <w:r>
        <w:rPr>
          <w:rFonts w:hint="eastAsia" w:ascii="仿宋" w:hAnsi="仿宋" w:eastAsia="仿宋" w:cs="仿宋"/>
          <w:sz w:val="31"/>
          <w:szCs w:val="31"/>
          <w:bdr w:val="none" w:color="auto" w:sz="0" w:space="0"/>
        </w:rPr>
        <w:t>支出决算为2.35万元，完成预算100%，决算数等于预算数。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2082102社会保障和就业支出（类）特困人员救助供养★（款）农村特困人员救助供养支出★（项）：</w:t>
      </w:r>
      <w:r>
        <w:rPr>
          <w:rFonts w:hint="eastAsia" w:ascii="仿宋" w:hAnsi="仿宋" w:eastAsia="仿宋" w:cs="仿宋"/>
          <w:sz w:val="31"/>
          <w:szCs w:val="31"/>
          <w:bdr w:val="none" w:color="auto" w:sz="0" w:space="0"/>
        </w:rPr>
        <w:t>支出决算为18.84万元，完成预算100%，决算数等于预算数。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Style w:val="15"/>
          <w:rFonts w:hint="eastAsia" w:ascii="仿宋" w:hAnsi="仿宋" w:eastAsia="仿宋" w:cs="仿宋"/>
          <w:sz w:val="31"/>
          <w:szCs w:val="31"/>
          <w:bdr w:val="none" w:color="auto" w:sz="0" w:space="0"/>
        </w:rPr>
        <w:t>4.</w:t>
      </w:r>
      <w:r>
        <w:rPr>
          <w:rStyle w:val="15"/>
          <w:rFonts w:hint="eastAsia" w:ascii="仿宋_GB2312" w:eastAsia="仿宋_GB2312" w:cs="仿宋_GB2312"/>
          <w:sz w:val="31"/>
          <w:szCs w:val="31"/>
          <w:bdr w:val="none" w:color="auto" w:sz="0" w:space="0"/>
        </w:rPr>
        <w:t>医疗卫生与计划生育：</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2100716医疗卫生与计划生育支出（类）计划生育事务（款）计划生育机构（项）：</w:t>
      </w:r>
      <w:r>
        <w:rPr>
          <w:rFonts w:hint="eastAsia" w:ascii="仿宋" w:hAnsi="仿宋" w:eastAsia="仿宋" w:cs="仿宋"/>
          <w:sz w:val="31"/>
          <w:szCs w:val="31"/>
          <w:bdr w:val="none" w:color="auto" w:sz="0" w:space="0"/>
        </w:rPr>
        <w:t>支出决算为44.54万元，完成预算100%，决算数等于预算数。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2101101医疗卫生与计划生育支出（类）行政事业单位医疗（款）行政单位医疗（项）：</w:t>
      </w:r>
      <w:r>
        <w:rPr>
          <w:rFonts w:hint="eastAsia" w:ascii="仿宋" w:hAnsi="仿宋" w:eastAsia="仿宋" w:cs="仿宋"/>
          <w:sz w:val="31"/>
          <w:szCs w:val="31"/>
          <w:bdr w:val="none" w:color="auto" w:sz="0" w:space="0"/>
        </w:rPr>
        <w:t>支出决算为13.81万元，完成预算100%，决算数等于预算数。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2101102医疗卫生与计划生育支出（类）行政事业单位医疗（款）事业单位医疗（项）：</w:t>
      </w:r>
      <w:r>
        <w:rPr>
          <w:rFonts w:hint="eastAsia" w:ascii="仿宋" w:hAnsi="仿宋" w:eastAsia="仿宋" w:cs="仿宋"/>
          <w:sz w:val="31"/>
          <w:szCs w:val="31"/>
          <w:bdr w:val="none" w:color="auto" w:sz="0" w:space="0"/>
        </w:rPr>
        <w:t>支出决算为8.32万元，完成预算100%，决算数等于预算数。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2101103医疗卫生与计划生育支出（类）行政事业单位医疗（款）公务员医疗补助★（项）：</w:t>
      </w:r>
      <w:r>
        <w:rPr>
          <w:rFonts w:hint="eastAsia" w:ascii="仿宋" w:hAnsi="仿宋" w:eastAsia="仿宋" w:cs="仿宋"/>
          <w:sz w:val="31"/>
          <w:szCs w:val="31"/>
          <w:bdr w:val="none" w:color="auto" w:sz="0" w:space="0"/>
        </w:rPr>
        <w:t>支出决算为0.08万元，完成预算100%，决算数等于预算数。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_GB2312" w:eastAsia="仿宋_GB2312" w:cs="仿宋_GB2312"/>
          <w:sz w:val="31"/>
          <w:szCs w:val="31"/>
          <w:bdr w:val="none" w:color="auto" w:sz="0" w:space="0"/>
        </w:rPr>
        <w:t>5. </w:t>
      </w:r>
      <w:r>
        <w:rPr>
          <w:rStyle w:val="15"/>
          <w:rFonts w:hint="eastAsia" w:ascii="仿宋_GB2312" w:eastAsia="仿宋_GB2312" w:cs="仿宋_GB2312"/>
          <w:sz w:val="31"/>
          <w:szCs w:val="31"/>
          <w:bdr w:val="none" w:color="auto" w:sz="0" w:space="0"/>
        </w:rPr>
        <w:t>节能环保支出：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2110302节能环保支出（类）污染防治（款）水体（项）：</w:t>
      </w:r>
      <w:r>
        <w:rPr>
          <w:rFonts w:hint="eastAsia" w:ascii="仿宋" w:hAnsi="仿宋" w:eastAsia="仿宋" w:cs="仿宋"/>
          <w:sz w:val="31"/>
          <w:szCs w:val="31"/>
          <w:bdr w:val="none" w:color="auto" w:sz="0" w:space="0"/>
        </w:rPr>
        <w:t>支出决算为372万元，完成预算100%，决算数等于预算数。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Style w:val="15"/>
          <w:rFonts w:hint="eastAsia" w:ascii="仿宋_GB2312" w:eastAsia="仿宋_GB2312" w:cs="仿宋_GB2312"/>
          <w:sz w:val="31"/>
          <w:szCs w:val="31"/>
          <w:bdr w:val="none" w:color="auto" w:sz="0" w:space="0"/>
        </w:rPr>
        <w:t>6.城乡社区支出：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2129999城乡社区支出（类）其他城乡社区支出（款）其他城乡社区支出（项）：</w:t>
      </w:r>
      <w:r>
        <w:rPr>
          <w:rFonts w:hint="eastAsia" w:ascii="仿宋" w:hAnsi="仿宋" w:eastAsia="仿宋" w:cs="仿宋"/>
          <w:sz w:val="31"/>
          <w:szCs w:val="31"/>
          <w:bdr w:val="none" w:color="auto" w:sz="0" w:space="0"/>
        </w:rPr>
        <w:t>支出决算为593.49万元，完成预算100%，决算数等于预算数。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7.农林水支出：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2130104农林水支出（类）农业（款）事业运行（项）：</w:t>
      </w:r>
      <w:r>
        <w:rPr>
          <w:rFonts w:hint="eastAsia" w:ascii="仿宋" w:hAnsi="仿宋" w:eastAsia="仿宋" w:cs="仿宋"/>
          <w:sz w:val="31"/>
          <w:szCs w:val="31"/>
          <w:bdr w:val="none" w:color="auto" w:sz="0" w:space="0"/>
        </w:rPr>
        <w:t>支出决算为56.72万元，完成预算100%，决算数等于预算数。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2130599 农林水支出（类）扶贫（款）其他扶贫支出（项）：</w:t>
      </w:r>
      <w:r>
        <w:rPr>
          <w:rFonts w:hint="eastAsia" w:ascii="仿宋" w:hAnsi="仿宋" w:eastAsia="仿宋" w:cs="仿宋"/>
          <w:sz w:val="31"/>
          <w:szCs w:val="31"/>
          <w:bdr w:val="none" w:color="auto" w:sz="0" w:space="0"/>
        </w:rPr>
        <w:t>支出决算为11.22万元，完成预算100%，决算数等于预算数。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2130701 农林水支出（类）农村综合改革（款）对村级一事一议的补助（项）：</w:t>
      </w:r>
      <w:r>
        <w:rPr>
          <w:rFonts w:hint="eastAsia" w:ascii="仿宋" w:hAnsi="仿宋" w:eastAsia="仿宋" w:cs="仿宋"/>
          <w:sz w:val="31"/>
          <w:szCs w:val="31"/>
          <w:bdr w:val="none" w:color="auto" w:sz="0" w:space="0"/>
        </w:rPr>
        <w:t>支出决算为18万元，完成预算100%，决算数等于预算数。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2130705农林水支出（类）农村综合改革（款）对村民委员会和村党支部的补助（项）：</w:t>
      </w:r>
      <w:r>
        <w:rPr>
          <w:rFonts w:hint="eastAsia" w:ascii="仿宋" w:hAnsi="仿宋" w:eastAsia="仿宋" w:cs="仿宋"/>
          <w:sz w:val="31"/>
          <w:szCs w:val="31"/>
          <w:bdr w:val="none" w:color="auto" w:sz="0" w:space="0"/>
        </w:rPr>
        <w:t>支出决算为84.32万元，完成预算100%，决算数等于预算数。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Style w:val="15"/>
          <w:rFonts w:hint="eastAsia" w:ascii="仿宋_GB2312" w:eastAsia="仿宋_GB2312" w:cs="仿宋_GB2312"/>
          <w:sz w:val="31"/>
          <w:szCs w:val="31"/>
          <w:bdr w:val="none" w:color="auto" w:sz="0" w:space="0"/>
        </w:rPr>
        <w:t>8.住房保障支出：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2210201住房保障支出（类）住房改革支出（款）住房公积金（项）：</w:t>
      </w:r>
      <w:r>
        <w:rPr>
          <w:rFonts w:hint="eastAsia" w:ascii="仿宋" w:hAnsi="仿宋" w:eastAsia="仿宋" w:cs="仿宋"/>
          <w:sz w:val="31"/>
          <w:szCs w:val="31"/>
          <w:bdr w:val="none" w:color="auto" w:sz="0" w:space="0"/>
        </w:rPr>
        <w:t>支出决算为32.81万元，完成预算100%，决算数等于预算数。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Style w:val="15"/>
          <w:rFonts w:hint="eastAsia" w:ascii="仿宋_GB2312" w:eastAsia="仿宋_GB2312" w:cs="仿宋_GB2312"/>
          <w:sz w:val="31"/>
          <w:szCs w:val="31"/>
          <w:bdr w:val="none" w:color="auto" w:sz="0" w:space="0"/>
        </w:rPr>
        <w:t>9.其他支出：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2299901其他支出（类）其他支出（款）其他支出（项）：</w:t>
      </w:r>
      <w:r>
        <w:rPr>
          <w:rFonts w:hint="eastAsia" w:ascii="仿宋" w:hAnsi="仿宋" w:eastAsia="仿宋" w:cs="仿宋"/>
          <w:sz w:val="31"/>
          <w:szCs w:val="31"/>
          <w:bdr w:val="none" w:color="auto" w:sz="0" w:space="0"/>
        </w:rPr>
        <w:t>支出决算为20万元，完成预算100%，决算数等于预算数。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黑体" w:hAnsi="宋体" w:eastAsia="黑体" w:cs="黑体"/>
          <w:sz w:val="31"/>
          <w:szCs w:val="31"/>
          <w:bdr w:val="none" w:color="auto" w:sz="0" w:space="0"/>
        </w:rPr>
        <w:t>六</w:t>
      </w:r>
      <w:r>
        <w:rPr>
          <w:rStyle w:val="15"/>
          <w:rFonts w:hint="eastAsia" w:ascii="黑体" w:hAnsi="宋体" w:eastAsia="黑体" w:cs="黑体"/>
          <w:sz w:val="31"/>
          <w:szCs w:val="31"/>
          <w:bdr w:val="none" w:color="auto" w:sz="0" w:space="0"/>
        </w:rPr>
        <w:t>、一</w:t>
      </w:r>
      <w:r>
        <w:rPr>
          <w:rFonts w:hint="eastAsia" w:ascii="黑体" w:hAnsi="宋体" w:eastAsia="黑体" w:cs="黑体"/>
          <w:sz w:val="31"/>
          <w:szCs w:val="31"/>
          <w:bdr w:val="none" w:color="auto" w:sz="0" w:space="0"/>
        </w:rPr>
        <w:t>般公共预算财政拨款基本支出决算情况说明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2018年一般公共预算财政拨款基本支出1903.11万元，其中：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人员经费1656.27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 w:hAnsi="仿宋" w:eastAsia="仿宋" w:cs="仿宋"/>
          <w:sz w:val="31"/>
          <w:szCs w:val="31"/>
          <w:bdr w:val="none" w:color="auto" w:sz="0" w:space="0"/>
        </w:rPr>
        <w:br w:type="textWrapping"/>
      </w:r>
      <w:r>
        <w:rPr>
          <w:rFonts w:hint="eastAsia" w:ascii="仿宋" w:hAnsi="仿宋" w:eastAsia="仿宋" w:cs="仿宋"/>
          <w:sz w:val="31"/>
          <w:szCs w:val="31"/>
          <w:bdr w:val="none" w:color="auto" w:sz="0" w:space="0"/>
        </w:rPr>
        <w:t>　　公用经费246.84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黑体" w:hAnsi="宋体" w:eastAsia="黑体" w:cs="黑体"/>
          <w:sz w:val="31"/>
          <w:szCs w:val="31"/>
          <w:bdr w:val="none" w:color="auto" w:sz="0" w:space="0"/>
        </w:rPr>
        <w:t>七、</w:t>
      </w:r>
      <w:r>
        <w:rPr>
          <w:rStyle w:val="15"/>
          <w:rFonts w:hint="eastAsia" w:ascii="黑体" w:hAnsi="宋体" w:eastAsia="黑体" w:cs="黑体"/>
          <w:sz w:val="31"/>
          <w:szCs w:val="31"/>
          <w:bdr w:val="none" w:color="auto" w:sz="0" w:space="0"/>
        </w:rPr>
        <w:t>“</w:t>
      </w:r>
      <w:r>
        <w:rPr>
          <w:rFonts w:hint="eastAsia" w:ascii="黑体" w:hAnsi="宋体" w:eastAsia="黑体" w:cs="黑体"/>
          <w:sz w:val="31"/>
          <w:szCs w:val="31"/>
          <w:bdr w:val="none" w:color="auto" w:sz="0" w:space="0"/>
        </w:rPr>
        <w:t>三公”经费财政拨款支出决算情况说明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（一）“三公”经费财政拨款支出决算总体情况说明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2018年“三公”经费财政拨款支出决算为3.23万元，完成预算100%，决算数与预算数持平。</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 w:hAnsi="仿宋" w:eastAsia="仿宋" w:cs="仿宋"/>
          <w:sz w:val="31"/>
          <w:szCs w:val="31"/>
          <w:bdr w:val="none" w:color="auto" w:sz="0" w:space="0"/>
        </w:rPr>
        <w:t>（二）“三公”经费财政拨款支出决算具体情况说明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2018年“三公”经费财政拨款支出决算中，因公出国（境）费支出决算0万元，占0%；公务用车购置及运行维护费支出决算0万元，占0%；公务接待费支出决算3.23万元，占100%。具体情况如下：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1. </w:t>
      </w:r>
      <w:r>
        <w:rPr>
          <w:rStyle w:val="15"/>
          <w:rFonts w:hint="eastAsia" w:ascii="仿宋_GB2312" w:eastAsia="仿宋_GB2312" w:cs="仿宋_GB2312"/>
          <w:sz w:val="31"/>
          <w:szCs w:val="31"/>
          <w:bdr w:val="none" w:color="auto" w:sz="0" w:space="0"/>
        </w:rPr>
        <w:t>因公出国（境）经费支出</w:t>
      </w:r>
      <w:r>
        <w:rPr>
          <w:rFonts w:hint="eastAsia" w:ascii="仿宋_GB2312" w:eastAsia="仿宋_GB2312" w:cs="仿宋_GB2312"/>
          <w:sz w:val="31"/>
          <w:szCs w:val="31"/>
          <w:bdr w:val="none" w:color="auto" w:sz="0" w:space="0"/>
        </w:rPr>
        <w:t>0万元，</w:t>
      </w:r>
      <w:r>
        <w:rPr>
          <w:rFonts w:hint="eastAsia" w:ascii="仿宋" w:hAnsi="仿宋" w:eastAsia="仿宋" w:cs="仿宋"/>
          <w:sz w:val="31"/>
          <w:szCs w:val="31"/>
          <w:bdr w:val="none" w:color="auto" w:sz="0" w:space="0"/>
        </w:rPr>
        <w:t>完成预算100%。</w:t>
      </w:r>
      <w:r>
        <w:rPr>
          <w:rFonts w:hint="eastAsia" w:ascii="仿宋_GB2312" w:eastAsia="仿宋_GB2312" w:cs="仿宋_GB2312"/>
          <w:sz w:val="31"/>
          <w:szCs w:val="31"/>
          <w:bdr w:val="none" w:color="auto" w:sz="0" w:space="0"/>
        </w:rPr>
        <w:t>全年安排因公出国（境）团组0次，出国（境）0人。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2.公务用车购置及运行维护费支出</w:t>
      </w:r>
      <w:r>
        <w:rPr>
          <w:rFonts w:hint="eastAsia" w:ascii="仿宋_GB2312" w:eastAsia="仿宋_GB2312" w:cs="仿宋_GB2312"/>
          <w:sz w:val="31"/>
          <w:szCs w:val="31"/>
          <w:bdr w:val="none" w:color="auto" w:sz="0" w:space="0"/>
        </w:rPr>
        <w:t>0万元，</w:t>
      </w:r>
      <w:r>
        <w:rPr>
          <w:rFonts w:hint="eastAsia" w:ascii="仿宋" w:hAnsi="仿宋" w:eastAsia="仿宋" w:cs="仿宋"/>
          <w:sz w:val="31"/>
          <w:szCs w:val="31"/>
          <w:bdr w:val="none" w:color="auto" w:sz="0" w:space="0"/>
        </w:rPr>
        <w:t>完成预算100%。年初无预算</w:t>
      </w:r>
      <w:r>
        <w:rPr>
          <w:rFonts w:hint="eastAsia" w:ascii="仿宋_GB2312" w:eastAsia="仿宋_GB2312" w:cs="仿宋_GB2312"/>
          <w:sz w:val="31"/>
          <w:szCs w:val="31"/>
          <w:bdr w:val="none" w:color="auto" w:sz="0" w:space="0"/>
        </w:rPr>
        <w:t>公务用车购置及运行维护费。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其中：</w:t>
      </w:r>
      <w:r>
        <w:rPr>
          <w:rStyle w:val="15"/>
          <w:rFonts w:hint="eastAsia" w:ascii="仿宋_GB2312" w:eastAsia="仿宋_GB2312" w:cs="仿宋_GB2312"/>
          <w:sz w:val="31"/>
          <w:szCs w:val="31"/>
          <w:bdr w:val="none" w:color="auto" w:sz="0" w:space="0"/>
        </w:rPr>
        <w:t>公务用车购置支出</w:t>
      </w:r>
      <w:r>
        <w:rPr>
          <w:rFonts w:hint="eastAsia" w:ascii="仿宋_GB2312" w:eastAsia="仿宋_GB2312" w:cs="仿宋_GB2312"/>
          <w:sz w:val="31"/>
          <w:szCs w:val="31"/>
          <w:bdr w:val="none" w:color="auto" w:sz="0" w:space="0"/>
        </w:rPr>
        <w:t>0万元。全年按规定更新购置公务用车0辆，其中：轿车0辆、金额0万元，越野车0辆、金额0万元，载客汽车0辆、金额0万元，截至2018年12月底，单位公务用车0辆。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Style w:val="15"/>
          <w:rFonts w:hint="eastAsia" w:ascii="仿宋_GB2312" w:eastAsia="仿宋_GB2312" w:cs="仿宋_GB2312"/>
          <w:sz w:val="31"/>
          <w:szCs w:val="31"/>
          <w:bdr w:val="none" w:color="auto" w:sz="0" w:space="0"/>
        </w:rPr>
        <w:t>3.公务接待费支出</w:t>
      </w:r>
      <w:r>
        <w:rPr>
          <w:rFonts w:hint="eastAsia" w:ascii="仿宋_GB2312" w:eastAsia="仿宋_GB2312" w:cs="仿宋_GB2312"/>
          <w:sz w:val="31"/>
          <w:szCs w:val="31"/>
          <w:bdr w:val="none" w:color="auto" w:sz="0" w:space="0"/>
        </w:rPr>
        <w:t>3.23万元，</w:t>
      </w:r>
      <w:r>
        <w:rPr>
          <w:rFonts w:hint="eastAsia" w:ascii="仿宋" w:hAnsi="仿宋" w:eastAsia="仿宋" w:cs="仿宋"/>
          <w:sz w:val="31"/>
          <w:szCs w:val="31"/>
          <w:bdr w:val="none" w:color="auto" w:sz="0" w:space="0"/>
        </w:rPr>
        <w:t>完成预算100%。</w:t>
      </w:r>
      <w:r>
        <w:rPr>
          <w:rFonts w:hint="eastAsia" w:ascii="仿宋_GB2312" w:eastAsia="仿宋_GB2312" w:cs="仿宋_GB2312"/>
          <w:sz w:val="31"/>
          <w:szCs w:val="31"/>
          <w:bdr w:val="none" w:color="auto" w:sz="0" w:space="0"/>
        </w:rPr>
        <w:t>公务接待费支出决算比2017年减少2.87万元，下降47.07%。主要原因是我单位狠抓落实，对公务接待费用实行集体会签制，事前先由需接待部门的负责人、分管领导向主要领导请示，凡是接待一律在街道机关伙食团就餐，并严格控制接待标准和陪同人员，报销时必须同时有街道办主任和分管领导共同签字的公务接待就餐单、公函、及菜单，财政司才予以报销。</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主要用于执行公务、开展业务活动开支的交通费、住宿费、用餐费等。国内公务接待42批次，334人次（不包括陪同人员），共计支出3.23万元，具体内容包括：开展工作交流，迎检，脱贫攻坚巡查，上级工作指导等方面工作。其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外事接待支出0元，外事接待0批次，0人，共计支出0万元。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其他国内公务接待支出0万元。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黑体" w:hAnsi="宋体" w:eastAsia="黑体" w:cs="黑体"/>
          <w:sz w:val="31"/>
          <w:szCs w:val="31"/>
          <w:bdr w:val="none" w:color="auto" w:sz="0" w:space="0"/>
        </w:rPr>
        <w:t>八、政府性基金预算支出决算情况说明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2018年政府性基金预算拨款支出909.8万元。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黑体" w:hAnsi="宋体" w:eastAsia="黑体" w:cs="黑体"/>
          <w:sz w:val="31"/>
          <w:szCs w:val="31"/>
          <w:bdr w:val="none" w:color="auto" w:sz="0" w:space="0"/>
        </w:rPr>
        <w:t>九、国有资本经营预算支出决算情况说明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2018年国有资本经营预算拨款支出0万元。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1425" w:right="0"/>
      </w:pPr>
      <w:r>
        <w:rPr>
          <w:rFonts w:hint="eastAsia" w:ascii="黑体" w:hAnsi="宋体" w:eastAsia="黑体" w:cs="黑体"/>
          <w:sz w:val="31"/>
          <w:szCs w:val="31"/>
          <w:bdr w:val="none" w:color="auto" w:sz="0" w:space="0"/>
        </w:rPr>
        <w:t>十、 预算绩效情况说明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ascii="楷体_GB2312" w:eastAsia="楷体_GB2312" w:cs="楷体_GB2312"/>
          <w:b/>
          <w:bCs/>
          <w:sz w:val="31"/>
          <w:szCs w:val="31"/>
          <w:bdr w:val="none" w:color="auto" w:sz="0" w:space="0"/>
        </w:rPr>
        <w:t>（一）</w:t>
      </w:r>
      <w:r>
        <w:rPr>
          <w:rStyle w:val="15"/>
          <w:rFonts w:hint="eastAsia" w:ascii="仿宋" w:hAnsi="仿宋" w:eastAsia="仿宋" w:cs="仿宋"/>
          <w:sz w:val="31"/>
          <w:szCs w:val="31"/>
          <w:bdr w:val="none" w:color="auto" w:sz="0" w:space="0"/>
        </w:rPr>
        <w:t>预算绩效管理工作开展情况。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_GB2312" w:eastAsia="仿宋_GB2312" w:cs="仿宋_GB2312"/>
          <w:sz w:val="31"/>
          <w:szCs w:val="31"/>
          <w:bdr w:val="none" w:color="auto" w:sz="0" w:space="0"/>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_GB2312" w:eastAsia="仿宋_GB2312" w:cs="仿宋_GB2312"/>
          <w:sz w:val="31"/>
          <w:szCs w:val="31"/>
          <w:bdr w:val="none" w:color="auto" w:sz="0" w:space="0"/>
        </w:rPr>
        <w:t>总体看，我单位预算编制及执行决算较为准确，支出管理较为规范，财务管理制度较完善，部门整体绩效较好。部门支出绩效自评得分为95分。但也存在一些问题：一是项目进度缓慢，归档不及时。二是对项目工程及时跟进，确保项目工程完成，下一步改进措施：一是加快项目进度，二是及时对项目资料进行归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楷体_GB2312" w:eastAsia="楷体_GB2312" w:cs="楷体_GB2312"/>
          <w:b/>
          <w:bCs/>
          <w:sz w:val="31"/>
          <w:szCs w:val="31"/>
          <w:bdr w:val="none" w:color="auto" w:sz="0" w:space="0"/>
        </w:rPr>
        <w:t>（二）</w:t>
      </w:r>
      <w:r>
        <w:rPr>
          <w:rStyle w:val="15"/>
          <w:rFonts w:hint="eastAsia" w:ascii="仿宋" w:hAnsi="仿宋" w:eastAsia="仿宋" w:cs="仿宋"/>
          <w:sz w:val="31"/>
          <w:szCs w:val="31"/>
          <w:bdr w:val="none" w:color="auto" w:sz="0" w:space="0"/>
        </w:rPr>
        <w:t>项目绩效目标完成情况。</w:t>
      </w:r>
      <w:r>
        <w:rPr>
          <w:rStyle w:val="15"/>
          <w:rFonts w:hint="eastAsia" w:ascii="楷体_GB2312" w:eastAsia="楷体_GB2312" w:cs="楷体_GB2312"/>
          <w:sz w:val="31"/>
          <w:szCs w:val="31"/>
          <w:bdr w:val="none" w:color="auto" w:sz="0" w:space="0"/>
        </w:rPr>
        <w:br w:type="textWrapping"/>
      </w:r>
      <w:r>
        <w:rPr>
          <w:rFonts w:hint="eastAsia" w:ascii="仿宋_GB2312" w:eastAsia="仿宋_GB2312" w:cs="仿宋_GB2312"/>
          <w:sz w:val="31"/>
          <w:szCs w:val="31"/>
          <w:bdr w:val="none" w:color="auto" w:sz="0" w:space="0"/>
        </w:rPr>
        <w:t>    本单位在2018年度部门决算中反映财力保障等5个项目绩效目标实际完成情况。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_GB2312" w:eastAsia="仿宋_GB2312" w:cs="仿宋_GB2312"/>
          <w:sz w:val="31"/>
          <w:szCs w:val="31"/>
          <w:bdr w:val="none" w:color="auto" w:sz="0" w:space="0"/>
        </w:rPr>
        <w:t>1、财力保障解困项目绩效目标完成情况综述。项目全年预算数3万元，执行数为3万元，完成预算的100%。通过项目实施，保障各项工作圆满完成，切实解决群众生产生活中的实际困难，让百姓得到实惠。发现的主要问题：资金投入较小，覆盖面较窄。下一步改进措施：加大资金投入，积极主动作为。</w:t>
      </w:r>
    </w:p>
    <w:tbl>
      <w:tblP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0"/>
        <w:gridCol w:w="1340"/>
        <w:gridCol w:w="1003"/>
        <w:gridCol w:w="2350"/>
        <w:gridCol w:w="2400"/>
        <w:gridCol w:w="2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035" w:hRule="atLeast"/>
        </w:trPr>
        <w:tc>
          <w:tcPr>
            <w:tcW w:w="9960" w:type="dxa"/>
            <w:gridSpan w:val="6"/>
            <w:tcBorders>
              <w:top w:val="nil"/>
              <w:left w:val="nil"/>
              <w:bottom w:val="nil"/>
              <w:right w:val="nil"/>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170" w:right="0"/>
              <w:textAlignment w:val="center"/>
              <w:rPr>
                <w:rFonts w:hint="eastAsia" w:ascii="黑体" w:hAnsi="宋体" w:eastAsia="黑体" w:cs="黑体"/>
                <w:sz w:val="36"/>
                <w:szCs w:val="36"/>
                <w:bdr w:val="none" w:color="auto" w:sz="0" w:space="0"/>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170" w:right="0"/>
              <w:textAlignment w:val="center"/>
              <w:rPr>
                <w:rFonts w:hint="eastAsia" w:ascii="黑体" w:hAnsi="宋体" w:eastAsia="黑体" w:cs="黑体"/>
                <w:sz w:val="36"/>
                <w:szCs w:val="36"/>
                <w:bdr w:val="none" w:color="auto" w:sz="0" w:space="0"/>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170" w:right="0"/>
              <w:jc w:val="center"/>
              <w:textAlignment w:val="center"/>
            </w:pPr>
            <w:r>
              <w:rPr>
                <w:rFonts w:hint="eastAsia" w:ascii="黑体" w:hAnsi="宋体" w:eastAsia="黑体" w:cs="黑体"/>
                <w:sz w:val="36"/>
                <w:szCs w:val="36"/>
                <w:bdr w:val="none" w:color="auto" w:sz="0" w:space="0"/>
              </w:rPr>
              <w:t>项目支出绩效目标完成情况表（1）</w:t>
            </w:r>
            <w:r>
              <w:rPr>
                <w:rStyle w:val="15"/>
                <w:rFonts w:hint="eastAsia" w:ascii="宋体" w:hAnsi="宋体" w:eastAsia="宋体" w:cs="宋体"/>
                <w:sz w:val="36"/>
                <w:szCs w:val="36"/>
                <w:bdr w:val="none" w:color="auto" w:sz="0" w:space="0"/>
              </w:rPr>
              <w:br w:type="textWrapping"/>
            </w:r>
            <w:r>
              <w:rPr>
                <w:rFonts w:hint="eastAsia" w:ascii="宋体" w:hAnsi="宋体" w:eastAsia="宋体" w:cs="宋体"/>
                <w:sz w:val="36"/>
                <w:szCs w:val="36"/>
                <w:bdr w:val="none" w:color="auto" w:sz="0" w:space="0"/>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775"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项目名称</w:t>
            </w:r>
          </w:p>
        </w:tc>
        <w:tc>
          <w:tcPr>
            <w:tcW w:w="7185" w:type="dxa"/>
            <w:gridSpan w:val="3"/>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三里坪2018年度财力保障解困项目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775" w:type="dxa"/>
            <w:gridSpan w:val="3"/>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预算单位</w:t>
            </w:r>
          </w:p>
        </w:tc>
        <w:tc>
          <w:tcPr>
            <w:tcW w:w="71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达州市达川区人民政府三里坪街道办事处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预算执行情况（万元）</w:t>
            </w: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3万元</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执行数：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3万元</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0</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年度目标完成情况</w:t>
            </w: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预期目标</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5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切实解决群众生产生活中的实际困难</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绩效指标完成情况</w:t>
            </w: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一级指标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二级指标</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三级指标</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预期指标值（包含数字及文字描述）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数量指标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化解困难</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困难解决实际困难3万元</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9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质量指标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账务处理</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做到公平、透明，不得出现新的债务。</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时效指标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年度目标任务完成率</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目标任务完成率达100%</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完成率</w:t>
            </w:r>
            <w:r>
              <w:rPr>
                <w:rFonts w:ascii="Arial" w:hAnsi="Arial" w:cs="Arial"/>
                <w:sz w:val="24"/>
                <w:szCs w:val="24"/>
                <w:bdr w:val="none" w:color="auto" w:sz="0" w:space="0"/>
              </w:rPr>
              <w:t>≥</w:t>
            </w:r>
            <w:r>
              <w:rPr>
                <w:rFonts w:hint="eastAsia" w:ascii="宋体" w:hAnsi="宋体" w:eastAsia="宋体" w:cs="宋体"/>
                <w:sz w:val="24"/>
                <w:szCs w:val="24"/>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经济效益指标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解决存在困难</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促进社会和谐发展</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解决实际困难提高生活品质。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社会效益指标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化解矛盾</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及时解决群众困难，协调干群关系，提升社会满意度。</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生态效益指标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坚持绿色环保</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保障环境，不能以牺牲环境为代价。</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可持续影响指标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后期经济发展</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持续提供经济发展动力</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村民满意</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已达到满意度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2、财力保障环境综合治理项目绩效目标完成情况综述。项目全年预算数30万元，执行数为30万元，完成预算的100%。通过项目实施，给老百姓创造一个良好的生活环境，改善人为居住的环境，对环境进行综合治理。发现的主要问题：一是对周围环境保持不够好，爱护意识不够强，人人参与意识不浓。下一步改进措施：一是提高人人环保意识，让大家都参与其中，创造一个美丽和谐的环境。</w:t>
      </w:r>
    </w:p>
    <w:tbl>
      <w:tblP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0"/>
        <w:gridCol w:w="1342"/>
        <w:gridCol w:w="1006"/>
        <w:gridCol w:w="2362"/>
        <w:gridCol w:w="2370"/>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9960" w:type="dxa"/>
            <w:gridSpan w:val="6"/>
            <w:tcBorders>
              <w:top w:val="nil"/>
              <w:left w:val="nil"/>
              <w:bottom w:val="nil"/>
              <w:right w:val="nil"/>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170" w:right="0"/>
              <w:textAlignment w:val="center"/>
            </w:pPr>
            <w:r>
              <w:rPr>
                <w:rFonts w:hint="eastAsia" w:ascii="黑体" w:hAnsi="宋体" w:eastAsia="黑体" w:cs="黑体"/>
                <w:sz w:val="36"/>
                <w:szCs w:val="36"/>
                <w:bdr w:val="none" w:color="auto" w:sz="0" w:space="0"/>
              </w:rPr>
              <w:t>项目支出绩效目标完成情况表（2）</w:t>
            </w:r>
            <w:r>
              <w:rPr>
                <w:rStyle w:val="15"/>
                <w:rFonts w:hint="eastAsia" w:ascii="宋体" w:hAnsi="宋体" w:eastAsia="宋体" w:cs="宋体"/>
                <w:sz w:val="36"/>
                <w:szCs w:val="36"/>
                <w:bdr w:val="none" w:color="auto" w:sz="0" w:space="0"/>
              </w:rPr>
              <w:br w:type="textWrapping"/>
            </w:r>
            <w:r>
              <w:rPr>
                <w:rFonts w:hint="eastAsia" w:ascii="宋体" w:hAnsi="宋体" w:eastAsia="宋体" w:cs="宋体"/>
                <w:sz w:val="36"/>
                <w:szCs w:val="36"/>
                <w:bdr w:val="none" w:color="auto" w:sz="0" w:space="0"/>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775"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项目名称</w:t>
            </w:r>
          </w:p>
        </w:tc>
        <w:tc>
          <w:tcPr>
            <w:tcW w:w="7185" w:type="dxa"/>
            <w:gridSpan w:val="3"/>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三里坪街道2018年度财力保障环境综合治理项目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775" w:type="dxa"/>
            <w:gridSpan w:val="3"/>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预算单位</w:t>
            </w:r>
          </w:p>
        </w:tc>
        <w:tc>
          <w:tcPr>
            <w:tcW w:w="71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达州市达川区人民政府三里坪街道办事处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预算执行情况（万元）</w:t>
            </w: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30万元</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执行数：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30万元</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0</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年度目标完成情况</w:t>
            </w: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预期目标</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5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推进环保节能治理，建立健全农村生活垃圾处理长效机制，深入开展环境污染和面源污染治理。</w:t>
            </w:r>
            <w:r>
              <w:rPr>
                <w:bdr w:val="none" w:color="auto" w:sz="0" w:space="0"/>
              </w:rPr>
              <w:t>  </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绩效指标完成情况</w:t>
            </w: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一级指标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二级指标</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三级指标</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预期指标值（包含数字及文字描述）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数量指标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保洁工作、环境治理宣传活动</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落实社区保洁员28名，各村保洁员1名、宣传标语不低于30幅，会议每月一次。</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已完成落实社区保洁员28名，各村保洁员1名、宣传标语不低于30幅，会议每月一次。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9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质量指标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卫生保洁、垃圾清运、车辆停放</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做到各楼道、社区公共区域和村主要交通道路干净，无污水，无垃圾。天天有人清扫做到垃圾日清，及时将垃圾运往佳境环保做无害化处理。</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做到各楼道、社区公共区域和村主要交通道路干净，无污水，无垃圾。天天有人清扫做到垃圾日清，及时将垃圾运往佳境环保做无害化处理。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时效指标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年度目标任务完成率</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目标任务完成率达100%</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完成率</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成本指标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垃圾处置费用、保洁员工资、垃圾清运车费</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严格按相关要求报账</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经济效益指标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投资环境</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为外来投资商创建一个干净、整齐的投资环境，提升招商引资能力。</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社会效益指标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环境卫生整治</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改善人居环境，提升群众幸福生活指数。</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生态效益指标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坚持绿色环保</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垃圾日清，迅速处置。</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做到了垃圾日清，垃圾池日清。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可持续影响指标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政策导向</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长期保障工作平稳进行</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促进了全街道环境整治的发展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社会满意</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社会满意度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已达到满意度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_GB2312" w:eastAsia="仿宋_GB2312" w:cs="仿宋_GB2312"/>
          <w:sz w:val="31"/>
          <w:szCs w:val="31"/>
          <w:bdr w:val="none" w:color="auto" w:sz="0" w:space="0"/>
        </w:rPr>
        <w:t>3、财力保障促进发展项目绩效目标完成情况综述。项目全年预算数4万元，执行数为4万元，完成预算的100%。通过项目实施，让人民群众参与其中，切实解决了雷音铺等村吃水难的问题，让老百姓得实惠。发现的主要问题：一是在管理中还不是很到位，二是产业发展资金投入较少。下一步改进措施：提高人人参与到管理中来，切实抓好责任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 </w:t>
      </w:r>
    </w:p>
    <w:tbl>
      <w:tblP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0"/>
        <w:gridCol w:w="1339"/>
        <w:gridCol w:w="1003"/>
        <w:gridCol w:w="2355"/>
        <w:gridCol w:w="2398"/>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9960" w:type="dxa"/>
            <w:gridSpan w:val="6"/>
            <w:tcBorders>
              <w:top w:val="nil"/>
              <w:left w:val="nil"/>
              <w:bottom w:val="nil"/>
              <w:right w:val="nil"/>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170" w:right="0"/>
              <w:textAlignment w:val="center"/>
            </w:pPr>
            <w:r>
              <w:rPr>
                <w:rFonts w:hint="eastAsia" w:ascii="黑体" w:hAnsi="宋体" w:eastAsia="黑体" w:cs="黑体"/>
                <w:sz w:val="36"/>
                <w:szCs w:val="36"/>
                <w:bdr w:val="none" w:color="auto" w:sz="0" w:space="0"/>
              </w:rPr>
              <w:t>项目支出绩效目标完成情况表（3）</w:t>
            </w:r>
            <w:r>
              <w:rPr>
                <w:rStyle w:val="15"/>
                <w:rFonts w:hint="eastAsia" w:ascii="宋体" w:hAnsi="宋体" w:eastAsia="宋体" w:cs="宋体"/>
                <w:sz w:val="36"/>
                <w:szCs w:val="36"/>
                <w:bdr w:val="none" w:color="auto" w:sz="0" w:space="0"/>
              </w:rPr>
              <w:br w:type="textWrapping"/>
            </w:r>
            <w:r>
              <w:rPr>
                <w:rFonts w:hint="eastAsia" w:ascii="宋体" w:hAnsi="宋体" w:eastAsia="宋体" w:cs="宋体"/>
                <w:sz w:val="36"/>
                <w:szCs w:val="36"/>
                <w:bdr w:val="none" w:color="auto" w:sz="0" w:space="0"/>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2775"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项目名称</w:t>
            </w:r>
          </w:p>
        </w:tc>
        <w:tc>
          <w:tcPr>
            <w:tcW w:w="7185" w:type="dxa"/>
            <w:gridSpan w:val="3"/>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三里坪街道2018年度财力保障促发展项目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775" w:type="dxa"/>
            <w:gridSpan w:val="3"/>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预算单位</w:t>
            </w:r>
          </w:p>
        </w:tc>
        <w:tc>
          <w:tcPr>
            <w:tcW w:w="71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达州市达川区人民政府三里坪街道办事处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预算执行情况（万元）</w:t>
            </w: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4万元</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执行数：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4万元</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0</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年度目标完成情况</w:t>
            </w: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预期目标</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6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加大村级基础设施建设投入，改善农村基础设施状况，修建水利，增强农村经济发展实力。</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绩效指标完成情况</w:t>
            </w: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一级指标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二级指标</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三级指标</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预期指标值（包含数字及文字描述）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数量指标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解决群众饮水问题</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解决3500余人吃水</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已完成涉及4000人的吃水问题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1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质量指标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工程标准</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严格按照工程标准执行，以监理单位验收质量为准。</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时效指标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年度目标任务完成率</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目标任务完成率达100%</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完成率</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成本指标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材料采购、人工费用、其他费用</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严格预算，最后以审计价为准、以当地人工费用标准为准、严格预算，最后以审计价为准</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经济效益指标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为经济发展提供基础</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改善了人民群众的生活条件和健康状况，增强了农村的经济发展能力。</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改善了人民群众的生活条件和健康状况，增强了农村的经济发展能力。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社会效益指标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改善饮水</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促进了乡镇区域经济的发展，积极推动了农村生活环境的改善，密切了党群干群关系，促进了农村社会和谐。</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促进了乡镇区域经济的发展，积极推动了农村生活环境的改善，密切了党群干群关系，促进了农村社会和谐。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生态效益指标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坚持绿色环保</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饮水建设规划合理，不能以牺牲环保为代价。</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可持续影响指标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后期经济发展</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将持续为该村提供经济发展动力</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村民满意</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已达到满意度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_GB2312" w:eastAsia="仿宋_GB2312" w:cs="仿宋_GB2312"/>
          <w:sz w:val="31"/>
          <w:szCs w:val="31"/>
          <w:bdr w:val="none" w:color="auto" w:sz="0" w:space="0"/>
        </w:rPr>
        <w:t>4、财力保障项目安全生产监管项目绩效目标完成情况综述。项目全年预算数5万元，执行数为5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 </w:t>
      </w:r>
    </w:p>
    <w:tbl>
      <w:tblP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0"/>
        <w:gridCol w:w="1339"/>
        <w:gridCol w:w="1003"/>
        <w:gridCol w:w="2355"/>
        <w:gridCol w:w="2398"/>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9960" w:type="dxa"/>
            <w:gridSpan w:val="6"/>
            <w:tcBorders>
              <w:top w:val="nil"/>
              <w:left w:val="nil"/>
              <w:bottom w:val="nil"/>
              <w:right w:val="nil"/>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4170" w:right="0"/>
              <w:textAlignment w:val="center"/>
            </w:pPr>
            <w:r>
              <w:rPr>
                <w:rFonts w:hint="eastAsia" w:ascii="黑体" w:hAnsi="宋体" w:eastAsia="黑体" w:cs="黑体"/>
                <w:sz w:val="36"/>
                <w:szCs w:val="36"/>
                <w:bdr w:val="none" w:color="auto" w:sz="0" w:space="0"/>
              </w:rPr>
              <w:t>项目支出绩效目标完成情况表（4）</w:t>
            </w:r>
            <w:r>
              <w:rPr>
                <w:rStyle w:val="15"/>
                <w:rFonts w:hint="eastAsia" w:ascii="宋体" w:hAnsi="宋体" w:eastAsia="宋体" w:cs="宋体"/>
                <w:sz w:val="36"/>
                <w:szCs w:val="36"/>
                <w:bdr w:val="none" w:color="auto" w:sz="0" w:space="0"/>
              </w:rPr>
              <w:br w:type="textWrapping"/>
            </w:r>
            <w:r>
              <w:rPr>
                <w:rFonts w:hint="eastAsia" w:ascii="宋体" w:hAnsi="宋体" w:eastAsia="宋体" w:cs="宋体"/>
                <w:sz w:val="36"/>
                <w:szCs w:val="36"/>
                <w:bdr w:val="none" w:color="auto" w:sz="0" w:space="0"/>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775" w:type="dxa"/>
            <w:gridSpan w:val="3"/>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项目名称</w:t>
            </w:r>
          </w:p>
        </w:tc>
        <w:tc>
          <w:tcPr>
            <w:tcW w:w="7185" w:type="dxa"/>
            <w:gridSpan w:val="3"/>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三里坪街道财力保障-保运行-安全生产监管项目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2775" w:type="dxa"/>
            <w:gridSpan w:val="3"/>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预算单位</w:t>
            </w:r>
          </w:p>
        </w:tc>
        <w:tc>
          <w:tcPr>
            <w:tcW w:w="71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达州市达川区人民政府三里坪街道办事处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预算执行情况（万元）</w:t>
            </w: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预算数：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5万元</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执行数：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5万元</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其中-财政拨款：</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1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23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0</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其它资金：</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年度目标完成情况</w:t>
            </w: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预期目标</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5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785" w:type="dxa"/>
            <w:gridSpan w:val="3"/>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5" w:type="dxa"/>
            <w:gridSpan w:val="2"/>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绩效指标完成情况</w:t>
            </w: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一级指标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二级指标</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三级指标</w:t>
            </w:r>
          </w:p>
        </w:tc>
        <w:tc>
          <w:tcPr>
            <w:tcW w:w="240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预期指标值（包含数字及文字描述）</w:t>
            </w:r>
          </w:p>
        </w:tc>
        <w:tc>
          <w:tcPr>
            <w:tcW w:w="238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数量指标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学习宣传教育活动、开展打非治违和专项整治、专项排查，重点领域整治。</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12次以上、6次以上、每月1次</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9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质量指标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责任落实、加大宣传、狠抓整治</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明确党工委、办事处领导责任、安监所监管责任、各村、社区、企业主体责任体系、每月召开一次安全专项会议、每月排查一次安全隐患，对隐患进行定人定责定时整改。</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时效指标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年度目标任务完成率</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目标任务完成率达100%</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完成率</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项目完成指标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成本指标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差旅费标准、会议培训标准、宣传费用标准</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遵守达州市达川区差旅费有关标准、遵守达州市达川区会议费有关标准、遵守达州市达川区政府采购有关标准</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经济效益指标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安全零事故，为经济保驾护航。</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以安全生产为主要目标，防范各类事故发生，减少各类经济成本，确保经济稳步发展。</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社会效益指标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有效防范和遏制各项事故发生</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及时处理相关债务，调和基层政权和债权人的关系，提升社会满意度。</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生态效益指标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坚持绿色环保</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不得破坏生态和损害环境</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项目效益指标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可持续影响指标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政策导向</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长期保障工作平稳进行</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长期保障工作平稳前进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390"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36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10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满意度指标</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村民满意</w:t>
            </w:r>
          </w:p>
        </w:tc>
        <w:tc>
          <w:tcPr>
            <w:tcW w:w="240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pPr>
            <w:r>
              <w:rPr>
                <w:rFonts w:hint="eastAsia" w:ascii="宋体" w:hAnsi="宋体" w:eastAsia="宋体" w:cs="宋体"/>
                <w:sz w:val="24"/>
                <w:szCs w:val="24"/>
                <w:bdr w:val="none" w:color="auto" w:sz="0" w:space="0"/>
              </w:rPr>
              <w:t>       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c>
          <w:tcPr>
            <w:tcW w:w="238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sz w:val="24"/>
                <w:szCs w:val="24"/>
                <w:bdr w:val="none" w:color="auto" w:sz="0" w:space="0"/>
              </w:rPr>
              <w:t>已达到满意度</w:t>
            </w:r>
            <w:r>
              <w:rPr>
                <w:rFonts w:hint="default" w:ascii="Arial" w:hAnsi="Arial" w:cs="Arial"/>
                <w:sz w:val="24"/>
                <w:szCs w:val="24"/>
                <w:bdr w:val="none" w:color="auto" w:sz="0" w:space="0"/>
              </w:rPr>
              <w:t>≥</w:t>
            </w:r>
            <w:r>
              <w:rPr>
                <w:rFonts w:hint="eastAsia" w:ascii="宋体" w:hAnsi="宋体" w:eastAsia="宋体" w:cs="宋体"/>
                <w:sz w:val="24"/>
                <w:szCs w:val="24"/>
                <w:bdr w:val="none" w:color="auto" w:sz="0" w:space="0"/>
              </w:rPr>
              <w:t>95%</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仿宋_GB2312" w:eastAsia="仿宋_GB2312" w:cs="仿宋_GB2312"/>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tabs>
          <w:tab w:val="left" w:pos="312"/>
        </w:tabs>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财力保障信访、维稳、扫黄、除黑、禁毒资金项目绩效目标完成情况综述。项目全年预算数32万元，执行数为32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项目支出绩效目标完成情况表（5）</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720" w:firstLineChars="300"/>
              <w:textAlignment w:val="center"/>
              <w:rPr>
                <w:rFonts w:ascii="宋体" w:hAnsi="宋体" w:cs="宋体"/>
                <w:color w:val="000000"/>
                <w:sz w:val="24"/>
              </w:rPr>
            </w:pPr>
            <w:r>
              <w:rPr>
                <w:rFonts w:hint="eastAsia" w:ascii="宋体" w:hAnsi="宋体" w:cs="宋体"/>
                <w:color w:val="000000"/>
                <w:sz w:val="24"/>
              </w:rPr>
              <w:t>2018年度信访、维稳、扫黄、除黑、禁毒资金项目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达州市达川区人民政府三里坪街道办事处</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32万元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32万元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tabs>
          <w:tab w:val="left" w:pos="312"/>
        </w:tabs>
        <w:spacing w:line="580" w:lineRule="exact"/>
        <w:rPr>
          <w:rFonts w:ascii="仿宋_GB2312" w:hAnsi="仿宋_GB2312" w:eastAsia="仿宋_GB2312" w:cs="仿宋_GB2312"/>
          <w:sz w:val="32"/>
          <w:szCs w:val="32"/>
        </w:rPr>
      </w:pPr>
    </w:p>
    <w:p>
      <w:pPr>
        <w:numPr>
          <w:ilvl w:val="0"/>
          <w:numId w:val="1"/>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本部门按要求对2018年部门整体支出绩效评价情况开展自评，《达川区人民政府三里坪街道办事处部门2018年部门整体支出绩效评价报告》见附件。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本部门自行组织对财力保障项目开展了绩效评价，《达川区人民政府三里坪街道办事处2018项目年绩效评价报告》见附件。</w:t>
      </w:r>
    </w:p>
    <w:p>
      <w:pPr>
        <w:spacing w:line="600" w:lineRule="exact"/>
        <w:ind w:firstLine="800" w:firstLineChars="250"/>
        <w:outlineLvl w:val="1"/>
        <w:rPr>
          <w:rStyle w:val="26"/>
          <w:rFonts w:ascii="黑体" w:hAnsi="黑体" w:eastAsia="黑体"/>
        </w:rPr>
      </w:pPr>
      <w:bookmarkStart w:id="14" w:name="_Toc15377221"/>
      <w:bookmarkStart w:id="15"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14"/>
      <w:bookmarkEnd w:id="15"/>
    </w:p>
    <w:p>
      <w:pPr>
        <w:spacing w:line="600" w:lineRule="exact"/>
        <w:ind w:firstLine="643" w:firstLineChars="200"/>
        <w:outlineLvl w:val="2"/>
        <w:rPr>
          <w:rFonts w:ascii="仿宋" w:hAnsi="仿宋" w:eastAsia="仿宋"/>
          <w:color w:val="000000"/>
          <w:sz w:val="32"/>
          <w:szCs w:val="32"/>
        </w:rPr>
      </w:pPr>
      <w:bookmarkStart w:id="16" w:name="_Toc15377222"/>
      <w:r>
        <w:rPr>
          <w:rFonts w:hint="eastAsia" w:ascii="仿宋" w:hAnsi="仿宋" w:eastAsia="仿宋"/>
          <w:b/>
          <w:color w:val="000000"/>
          <w:sz w:val="32"/>
          <w:szCs w:val="32"/>
        </w:rPr>
        <w:t>（一）机关运行经费支出情况</w:t>
      </w:r>
      <w:bookmarkEnd w:id="16"/>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8年，达州市达川区</w:t>
      </w:r>
      <w:r>
        <w:rPr>
          <w:rFonts w:hint="eastAsia" w:ascii="仿宋_GB2312" w:eastAsia="仿宋_GB2312"/>
          <w:color w:val="000000"/>
          <w:sz w:val="32"/>
          <w:szCs w:val="32"/>
          <w:lang w:eastAsia="zh-CN"/>
        </w:rPr>
        <w:t>人民政府</w:t>
      </w:r>
      <w:r>
        <w:rPr>
          <w:rFonts w:hint="eastAsia" w:ascii="仿宋_GB2312" w:eastAsia="仿宋_GB2312"/>
          <w:color w:val="000000"/>
          <w:sz w:val="32"/>
          <w:szCs w:val="32"/>
        </w:rPr>
        <w:t>三里坪街道办事处机关</w:t>
      </w:r>
      <w:r>
        <w:rPr>
          <w:rFonts w:hint="eastAsia" w:ascii="仿宋_GB2312" w:eastAsia="仿宋_GB2312"/>
          <w:color w:val="000000"/>
          <w:sz w:val="32"/>
          <w:szCs w:val="32"/>
          <w:lang w:eastAsia="zh-CN"/>
        </w:rPr>
        <w:t>运行经费支出</w:t>
      </w:r>
      <w:r>
        <w:rPr>
          <w:rFonts w:hint="eastAsia" w:ascii="仿宋_GB2312" w:eastAsia="仿宋_GB2312"/>
          <w:color w:val="000000"/>
          <w:sz w:val="32"/>
          <w:szCs w:val="32"/>
          <w:lang w:val="en-US" w:eastAsia="zh-CN"/>
        </w:rPr>
        <w:t>246.84</w:t>
      </w:r>
      <w:r>
        <w:rPr>
          <w:rFonts w:hint="eastAsia" w:ascii="仿宋_GB2312" w:eastAsia="仿宋_GB2312"/>
          <w:color w:val="000000"/>
          <w:sz w:val="32"/>
          <w:szCs w:val="32"/>
          <w:lang w:eastAsia="zh-CN"/>
        </w:rPr>
        <w:t>万元，比2017年减少了</w:t>
      </w:r>
      <w:r>
        <w:rPr>
          <w:rFonts w:hint="eastAsia" w:ascii="仿宋_GB2312" w:eastAsia="仿宋_GB2312"/>
          <w:color w:val="000000"/>
          <w:sz w:val="32"/>
          <w:szCs w:val="32"/>
          <w:lang w:val="en-US" w:eastAsia="zh-CN"/>
        </w:rPr>
        <w:t>32.24</w:t>
      </w:r>
      <w:r>
        <w:rPr>
          <w:rFonts w:hint="eastAsia" w:ascii="仿宋_GB2312" w:eastAsia="仿宋_GB2312"/>
          <w:color w:val="000000"/>
          <w:sz w:val="32"/>
          <w:szCs w:val="32"/>
          <w:lang w:eastAsia="zh-CN"/>
        </w:rPr>
        <w:t>万元，减少</w:t>
      </w:r>
      <w:r>
        <w:rPr>
          <w:rFonts w:hint="eastAsia" w:ascii="仿宋_GB2312" w:eastAsia="仿宋_GB2312"/>
          <w:color w:val="000000"/>
          <w:sz w:val="32"/>
          <w:szCs w:val="32"/>
          <w:lang w:val="en-US" w:eastAsia="zh-CN"/>
        </w:rPr>
        <w:t>13.06</w:t>
      </w:r>
      <w:r>
        <w:rPr>
          <w:rFonts w:hint="eastAsia" w:ascii="仿宋_GB2312" w:eastAsia="仿宋_GB2312"/>
          <w:color w:val="000000"/>
          <w:sz w:val="32"/>
          <w:szCs w:val="32"/>
          <w:lang w:eastAsia="zh-CN"/>
        </w:rPr>
        <w:t>%。主要原因是加大了机关</w:t>
      </w:r>
      <w:r>
        <w:rPr>
          <w:rFonts w:hint="eastAsia" w:ascii="仿宋_GB2312" w:eastAsia="仿宋_GB2312"/>
          <w:color w:val="000000" w:themeColor="text1"/>
          <w:sz w:val="32"/>
          <w:szCs w:val="32"/>
          <w14:textFill>
            <w14:solidFill>
              <w14:schemeClr w14:val="tx1"/>
            </w14:solidFill>
          </w14:textFill>
        </w:rPr>
        <w:t>运行的管理，严格节约开支。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8年，达州市达川区人民政府三里坪街道办事处采购支出总额3.61万元，其中：政府采购货物支出3.61万元、政府采购工程支出0万元、政府采购服务支出0万元。主要用于2018年政府日常办公设备的购置。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日，达州市达川区人民政府三里坪街道办事处共有车辆0辆，其中：部级领导干部用车0辆、一般公务用车0辆、一般执法执勤用车0辆、特种专业技术用车0辆、其他用车0辆，故未产生公务车运行维护费。</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spacing w:line="600" w:lineRule="exact"/>
        <w:jc w:val="left"/>
        <w:rPr>
          <w:rFonts w:ascii="宋体"/>
          <w:b/>
          <w:color w:val="000000"/>
          <w:sz w:val="44"/>
          <w:szCs w:val="44"/>
        </w:rPr>
      </w:pPr>
    </w:p>
    <w:p>
      <w:pPr>
        <w:spacing w:line="600" w:lineRule="exact"/>
        <w:jc w:val="left"/>
        <w:rPr>
          <w:rFonts w:ascii="宋体"/>
          <w:b/>
          <w:color w:val="000000"/>
          <w:sz w:val="44"/>
          <w:szCs w:val="44"/>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bookmarkStart w:id="17" w:name="_Toc15377226"/>
      <w:bookmarkStart w:id="18" w:name="_Toc15396618"/>
      <w:r>
        <w:rPr>
          <w:rStyle w:val="15"/>
          <w:rFonts w:ascii="黑体" w:hAnsi="宋体" w:eastAsia="黑体" w:cs="黑体"/>
          <w:sz w:val="43"/>
          <w:szCs w:val="43"/>
          <w:bdr w:val="none" w:color="auto" w:sz="0" w:space="0"/>
        </w:rPr>
        <w:t>第三部分名</w:t>
      </w:r>
      <w:r>
        <w:rPr>
          <w:rFonts w:hint="eastAsia" w:ascii="黑体" w:hAnsi="宋体" w:eastAsia="黑体" w:cs="黑体"/>
          <w:sz w:val="43"/>
          <w:szCs w:val="43"/>
          <w:bdr w:val="none" w:color="auto" w:sz="0" w:space="0"/>
        </w:rPr>
        <w:t>词解释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ascii="仿宋_GB2312" w:eastAsia="仿宋_GB2312" w:cs="仿宋_GB2312"/>
          <w:sz w:val="31"/>
          <w:szCs w:val="31"/>
          <w:bdr w:val="none" w:color="auto" w:sz="0" w:space="0"/>
        </w:rPr>
        <w:t>1、财政拨款收入：指区级财政当年拨付的资金。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2、一般公共服务（类）政府办公厅（室）及相关机构事务（款）行政运行（项）：反映行政单位（包括实行公务员管理的事业单位）的基本支出。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 一般公共服务支出（类）政府办公厅（室）及相关机构事务（款）一般行政管理事务（项）：反映行政单位行政管理事务方面的支出。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4、一般公共服务（类）财政事务（款）行政运行（项）：反映财政方面的支出。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5、一般公共服务支出（类）纪检监察事务（款）其他纪检监察事务支出（项）：反映本单位纪检监察相关事务支出。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6、文化体育与传媒支出（类）文化（款）群众文化（项）：反映群众文化方面的支出，包括基层文化馆（站）、群众艺术馆支出等。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7、文化体育与传媒支出（类）新闻出版广播影视（款）广播（项）：反映广播系统职工工资及影视方面的支出。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8、社会保障和就业支出（类）行政事业单位离退休（款）  机关事业单位基本养老保险缴费支出★（项）：反映机关事业单位基本养老保险缴费。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9、社会保障和就业支出（类）行政事业单位离退休（款）机关事业单位职业年金缴费支出★（项）：反映机关事业</w:t>
      </w:r>
      <w:r>
        <w:rPr>
          <w:rFonts w:ascii="仿宋" w:hAnsi="仿宋" w:eastAsia="仿宋" w:cs="仿宋"/>
          <w:sz w:val="31"/>
          <w:szCs w:val="31"/>
          <w:bdr w:val="none" w:color="auto" w:sz="0" w:space="0"/>
        </w:rPr>
        <w:t>单位职业年金单位部分缴费情况。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10社会保障和就业支出（类）抚恤（款）死亡抚恤（项）反映机关事业单位职工死亡抚恤金和安葬费等情况。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11、社会保障和就业支出（类）抚恤（款）在乡复员、退伍军人生活补助（项）：反映复员、退伍军人领取的生活补助等方面的支出。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12、社会保障和就业支出（类）残疾人事业（款）其他残疾人事业支出（项）：主要反映残疾人专职委员相关工资福利费开支。</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13、社会保障和就业支出（类）抚恤（款）义务兵优待（项）：反映义务兵优待方面的支出。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14、社会保障和就业支出（类）特困人员救助供养★（款）农村特困人员救助供养支出★（项）：反映用于城乡五保人员的生活补助支出。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15、医疗卫生与计划生育支出（类）计划生育事务（款）计划生育机构（项）：反映卫生和计划生育部门所属计划生育机构的支出。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17、医疗卫生与计划生育支出（类）行政事业单位医疗（款）事业单位医疗（项）：反映财政部门集中安排的事业单位的公费医疗经费，按国家规定享受离休人员待遇的医疗经费。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18、医疗卫生与计划生育支出（类）行政事业单位医疗（款）公务员医疗补助★（项）：主要反映本单位公务员医疗补助缴费的情况。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19、医疗卫生与计划生育支出（类）计划生育事务（款）其他计划生育事物支出（项）：反映计划生育机构事业单位部门等发生的支出。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20、城乡社区支出（类）城乡社区环境卫生（款）  城乡社区环境卫生（项）：主要反映本单位辖区城乡社区环境整治等费用支出。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21、城乡社区支出（类）国有土地使用权出让收入及对应专项债务收入安排的支出（款）其他国有土地使用权出让收入安排的支出（项）：反映一事一议等安排与社区建设发展的其他支出。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22、城乡社区支出（类）其他城乡社区支出（款）其他城乡社区支出（项）：反映城乡社区其他方面支出。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23、农林水支出（类）农业（款）事业运行（项）：反映用于农业事业单位基本支出，事业单位设施、系统运行与资产维护等方面的支出。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24、农林水支出（类）农业（款）农村道路建设（项）：反映对农村道路建设的补助支出。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25、农林水支出（类）扶贫（款）其他扶贫支出（项）：反映用于农村脱贫攻坚中的支出。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26、农林水支出（类）农业综合开发（款）产业化经营（项）：支出决算为10万元，主要反映农村产业发展的补助支出。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27、农林水支出（类）农村综合改革（款）对村级一事一议的补助（项）：反映农村对村级一事一议财政奖补情况的支出。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28、农林水支出（类）农村综合改革（款）对村民委员会和村党支部的补助（项）：反映各级财政对村民委员会和村党支部的补助支出。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29、住房保障支出（类）住房改革支出（款）  住房公积金（项）：反映用于本乡职工住房公积金缴存等支出。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30、其他支出（类）彩票公益金及对应专项债务收入安排的支出（款）用于体育事业的彩票公益金支出（项）：反映用于本项目的维修维护支出。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31、结余分配：指事业单位按规定提取的职工福利基金、事业基金和缴纳的所得税，以及建设单位按规定应缴回的基本建设竣工项目结余资金。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32、年末结转和结余：指本年度或以前年度预算安排、因客观条件发生变化无法按原计划实施，需延迟到以后年度按有关规定继续使用的资金。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33、基本支出：指为保障机构正常运转、完成日常工作任务而发生的人员支出和公用支出。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34、项目支出：指在基本支出之外为完成特定行政任务和事业发展目标所发生的支出。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35、经营支出：指事业单位在专业业务活动及其辅助活动之外开展非独立核算经营活动发生的支出。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_GB2312" w:eastAsia="仿宋_GB2312" w:cs="仿宋_GB2312"/>
          <w:sz w:val="31"/>
          <w:szCs w:val="31"/>
          <w:bdr w:val="none" w:color="auto" w:sz="0" w:space="0"/>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黑体" w:hAnsi="宋体" w:eastAsia="黑体" w:cs="黑体"/>
          <w:sz w:val="43"/>
          <w:szCs w:val="43"/>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黑体" w:hAnsi="宋体" w:eastAsia="黑体" w:cs="黑体"/>
          <w:sz w:val="43"/>
          <w:szCs w:val="43"/>
          <w:bdr w:val="none" w:color="auto" w:sz="0" w:space="0"/>
        </w:rPr>
        <w:t>第四部分 附件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Style w:val="15"/>
          <w:rFonts w:hint="default" w:ascii="Times New Roman" w:hAnsi="Times New Roman" w:cs="Times New Roman"/>
          <w:sz w:val="43"/>
          <w:szCs w:val="43"/>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9"/>
          <w:szCs w:val="39"/>
        </w:rPr>
      </w:pPr>
      <w:r>
        <w:rPr>
          <w:rFonts w:hint="eastAsia" w:ascii="仿宋" w:hAnsi="仿宋" w:eastAsia="仿宋" w:cs="仿宋"/>
          <w:b w:val="0"/>
          <w:bCs w:val="0"/>
          <w:sz w:val="31"/>
          <w:szCs w:val="31"/>
          <w:bdr w:val="none" w:color="auto" w:sz="0" w:space="0"/>
        </w:rPr>
        <w:t>附件1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黑体" w:hAnsi="宋体" w:eastAsia="黑体" w:cs="黑体"/>
          <w:sz w:val="36"/>
          <w:szCs w:val="36"/>
          <w:bdr w:val="none" w:color="auto" w:sz="0" w:space="0"/>
        </w:rPr>
        <w:t>三里坪街道部门2018年部门整体支出绩效评价报告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黑体" w:hAnsi="宋体" w:eastAsia="黑体" w:cs="黑体"/>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黑体" w:hAnsi="宋体" w:eastAsia="黑体" w:cs="黑体"/>
          <w:sz w:val="31"/>
          <w:szCs w:val="31"/>
          <w:bdr w:val="none" w:color="auto" w:sz="0" w:space="0"/>
        </w:rPr>
        <w:t>一、部门（单位）概况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三里坪街道位于达川城区北部，东邻达川区江阳乡，南连经济开发区，西接翠屏街道，北依洲河与通川城区相望。街道幅员面积29.71平方公里，辖梧桐梁、曹家梁、花溪、四合、店子梁、仰天湾、小河嘴、三里坪8个社区及雷音铺、高岩、七里沟、千坵塝4个村，总人口17万余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（一）机构组成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585" w:lineRule="atLeast"/>
        <w:ind w:left="0" w:right="0" w:firstLine="675"/>
      </w:pPr>
      <w:r>
        <w:rPr>
          <w:rFonts w:hint="eastAsia" w:ascii="仿宋" w:hAnsi="仿宋" w:eastAsia="仿宋" w:cs="仿宋"/>
          <w:sz w:val="31"/>
          <w:szCs w:val="31"/>
          <w:bdr w:val="none" w:color="auto" w:sz="0" w:space="0"/>
        </w:rPr>
        <w:t>三里坪街道</w:t>
      </w:r>
      <w:r>
        <w:rPr>
          <w:rFonts w:hint="eastAsia" w:ascii="仿宋_GB2312" w:eastAsia="仿宋_GB2312" w:cs="仿宋_GB2312"/>
          <w:sz w:val="31"/>
          <w:szCs w:val="31"/>
          <w:bdr w:val="none" w:color="auto" w:sz="0" w:space="0"/>
        </w:rPr>
        <w:t>下属二级单位4个，其中行政单位1个，其他事业单位3个。</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（二）机构职能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0" w:afterAutospacing="0" w:line="600" w:lineRule="atLeast"/>
        <w:ind w:left="0" w:right="0" w:firstLine="675"/>
      </w:pPr>
      <w:r>
        <w:rPr>
          <w:rFonts w:hint="eastAsia" w:ascii="仿宋_GB2312" w:eastAsia="仿宋_GB2312" w:cs="仿宋_GB2312"/>
          <w:sz w:val="31"/>
          <w:szCs w:val="31"/>
          <w:bdr w:val="none" w:color="auto" w:sz="0" w:space="0"/>
        </w:rPr>
        <w:t>三里坪街道办事处主要职责、职能为贯彻</w:t>
      </w:r>
      <w:r>
        <w:rPr>
          <w:rFonts w:hint="eastAsia" w:ascii="仿宋" w:hAnsi="仿宋" w:eastAsia="仿宋" w:cs="仿宋"/>
          <w:sz w:val="31"/>
          <w:szCs w:val="31"/>
          <w:bdr w:val="none" w:color="auto" w:sz="0" w:space="0"/>
        </w:rPr>
        <w:t>执行党和国家的路线、方针、政策、法令、法规和上级人民政府关于街道工作方面的决定，制定具体的管理办法并组织实施；研究制定辖区经济社会发展规划，组织实施管理本街道区域内的经济，负责城市管理、环境卫生、人口计生、社区建设、教育、科技、文化、卫生、体育、民政、就业保障、环境保护、安全生产、综合治理等工作；负责本街道的财政管理和国有资 产管理工作，负责指导和管理所属事业单位工作，负责社区集体经济组织的监督管理工作；制定社区建设发展规划，落实社区建设各项任务；发展社区服务设施，合理配置利用社区服务资源，完善便民服务体系建设，做好公共服务工作；指导社区居委会工作，及时向上反映居民的意见和要求，处理群众来信来访事项，做好为居民群众服务工作；组织辖区单位和居民参与社区公益活动，组织开展群众文体活动，普及科学常识，组织社区服务志愿者队伍，动员辖区单位和居民兴办社区服务事业和社会福利事业；负责辖区内法治宣传教育和社会公德教育，维护老人、妇女和儿童的合法权益；协助做好国防动员、民兵训练工作，负责兵役工作；配合有关部门做好防空、防火、防汛、防震、物业管理、征地拆迁、抢险救灾、重大疫病防控等工作；完成区政府交办的其他事项</w:t>
      </w:r>
      <w:r>
        <w:rPr>
          <w:rFonts w:hint="eastAsia" w:ascii="仿宋_GB2312" w:eastAsia="仿宋_GB2312" w:cs="仿宋_GB2312"/>
          <w:sz w:val="31"/>
          <w:szCs w:val="31"/>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（三）人员概况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三里坪街道编制人数44人，其中行政编制22人（含工勤5人），事业编制22人；2018年末实有人数42人，其中公共预算财政拨款人数22人，公共预算财政补助开支人数20人。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黑体" w:hAnsi="宋体" w:eastAsia="黑体" w:cs="黑体"/>
          <w:sz w:val="31"/>
          <w:szCs w:val="31"/>
          <w:bdr w:val="none" w:color="auto" w:sz="0" w:space="0"/>
        </w:rPr>
        <w:t>二、部门财政资金收支情况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（一）部门财政资金收入情况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本年收入合计3574.96万元，其中：一般公共预算财政拨款收入2665.16万元，占74.55%；政府性基金预算财政拨款收入909.8万元，占25.45%；国有资本经营预算财政拨款收入0万元，占0%；事业收入0万元，占0%；经营收入0万元，占0%；附属单位上缴收入0万元，占0%；其他收入0万元，占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（二）部门财政资金支出情况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pPr>
      <w:r>
        <w:rPr>
          <w:rFonts w:hint="eastAsia" w:ascii="仿宋" w:hAnsi="仿宋" w:eastAsia="仿宋" w:cs="仿宋"/>
          <w:sz w:val="31"/>
          <w:szCs w:val="31"/>
          <w:bdr w:val="none" w:color="auto" w:sz="0" w:space="0"/>
        </w:rPr>
        <w:t>2018年本年支出合计3574.96万元，其中：基本支出1903.11万元，占53.23%；项目支出1671.85万元，占46.77%；上缴上级支出0万元，占0%；经营支出0万元，占0%；对附属单位补助支出0万元，占0%。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黑体" w:hAnsi="宋体" w:eastAsia="黑体" w:cs="黑体"/>
          <w:sz w:val="31"/>
          <w:szCs w:val="31"/>
          <w:bdr w:val="none" w:color="auto" w:sz="0" w:space="0"/>
        </w:rPr>
        <w:t>三、部门整体预算绩效管理情况（根据适用指标体系进行调整）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（一）部门预算管理。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包括部门绩效目标制定、目标完成、预算编制准确、支出控制、预算动态调整、执行进度、预算完成情况和违规记录等情况。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（二）专项预算管理。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包括专项预算项目程序严密、规划合理、结果符合、分配科学、分配及时、专项预算绩效目标完成、实施绩效、违规记录等情况。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（三）结果应用情况。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包括部门自评质量、绩效目标公开和自评公开、评价结果整改和应用结果反馈等情况。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黑体" w:hAnsi="宋体" w:eastAsia="黑体" w:cs="黑体"/>
          <w:sz w:val="31"/>
          <w:szCs w:val="31"/>
          <w:bdr w:val="none" w:color="auto" w:sz="0" w:space="0"/>
        </w:rPr>
        <w:t>四、评价结论及建议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（一）评价结论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总体看，我单位预算编制及执行决算较为准确，支出管理较为规范，财务管理制度较完善，部门整体绩效较好。部门支出绩效自评得分为100分。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（二）存在问题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1、政府采购方面：政府采购方面存在等的思想，不能及时与上级沟通。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2、资产管理方面：在平时工作中对资产管理的知识学习不够，经验不足。</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3、财务管理及会计核算方面：在工学矛盾处理不够好，就导致做账不够及时。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4、人员管理方面：在平时工作中对人员管理还不是很严格，存在时紧时松的现象。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（三）改进建议。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1、提高预算编制质量。严格按照年初的预算编制，落实好资金的分配，及时报送相关资料。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2、严格执行政府采购。严格按照政府采购计划，按采购程序进行采购。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3、加强资产管理。加强资产管理的知识学习，严格遵守资产管理制度进行管理，并指定专人负责管理。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4、强化财务资金管理。一是按月编制“银行存款余额调节表”，使单位账面余额与银行对账单余额调节相符。二是严把资金支付审核关，严格检查入账发票的准确性，核实原始凭证的完整性。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5、人员管理。严格加强人员管理，坚持上下班制度，不迟到早退，遵守人员管理制度。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9"/>
          <w:szCs w:val="39"/>
        </w:rPr>
      </w:pPr>
      <w:r>
        <w:rPr>
          <w:rFonts w:hint="eastAsia" w:ascii="仿宋" w:hAnsi="仿宋" w:eastAsia="仿宋" w:cs="仿宋"/>
          <w:b w:val="0"/>
          <w:bCs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9"/>
          <w:szCs w:val="39"/>
        </w:rPr>
      </w:pPr>
      <w:r>
        <w:rPr>
          <w:rFonts w:hint="eastAsia" w:ascii="仿宋" w:hAnsi="仿宋" w:eastAsia="仿宋" w:cs="仿宋"/>
          <w:b w:val="0"/>
          <w:bCs w:val="0"/>
          <w:sz w:val="31"/>
          <w:szCs w:val="31"/>
          <w:bdr w:val="none" w:color="auto" w:sz="0" w:space="0"/>
        </w:rPr>
        <w:t>附件2</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hint="eastAsia" w:ascii="黑体" w:hAnsi="宋体" w:eastAsia="黑体" w:cs="黑体"/>
          <w:sz w:val="43"/>
          <w:szCs w:val="43"/>
          <w:bdr w:val="none" w:color="auto" w:sz="0" w:space="0"/>
        </w:rPr>
        <w:t>2018年达州市达川区人民政府三里坪街道办事处项目支出绩效评价报告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_GB2312" w:eastAsia="仿宋_GB2312" w:cs="仿宋_GB2312"/>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一、评价工作开展及项目情况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达川区人民政府三里坪街道办事处2018年项目资金172.22万元，其中：保运行资金118.1万元，用于政府日常工作正常运转；促发展资金4万元，解困资金3万元，解决辖区内一些困难户的救济；脱贫攻坚资金15.12万元，用于雷音铺村入户路建设；信访维稳资金32万元，用于辖区安全、信访、维稳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二、评价结论及绩效分析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（一）评价结论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确保政府日常工作正常运转；切实解决群众生产生活困难，确保社会和谐，维护社会稳定；农村基础设施环境建设得到加强，改善农村生产生活条件，提高村民幸福生活指数，促进农村社会事业的发展和乡风文明水平的提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（二）绩效分析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1、项目决策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2018年项目申报严格按照上级要求明确绩效目标，控制成本，提高项目发挥作用，严格按照项目的程序进行申报，严格按照批复项目的内容，符合资金管理办法等相关规定使用。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2、项目管理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项目资金申报相符性项目申报内容与具体实施内容相符，且申报目标合理可行。资金分配科学合理，资金使用严格按照财务管理制度，严格财务制度管理办法约束。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3、项目绩效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通过街道全体工作人员的努力，各项工作圆满完成，切实解决了辖区一些困难户的救济、上访人员的一些实际困难，确保了政府日常工作正常运转、社会和谐，维护了社会稳定。充分调动了民主参与，民主管理，民主管理的积极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一、存在的主要问题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1、财政项目自评报告对于本单位来说是刚开展的一项工作，缺乏经验，资金管理制度没有完整的建立起来。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2、在脱贫攻坚产业发展方面上，引进来，走出去的思想不够，缺乏一些产业技术扶持，不能够很好的去真正了解一些种植、养殖技术，缺乏专业性的指导。</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二、相关措施建议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1、街道党工委、办事处积极主动多向上级部门领导汇报，结合街道的一些现实的情况与部门领导做好沟通汇报，切实解决产业发展中存在的资金缺口。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pPr>
      <w:r>
        <w:rPr>
          <w:rFonts w:hint="eastAsia" w:ascii="仿宋" w:hAnsi="仿宋" w:eastAsia="仿宋" w:cs="仿宋"/>
          <w:sz w:val="31"/>
          <w:szCs w:val="31"/>
          <w:bdr w:val="none" w:color="auto" w:sz="0" w:space="0"/>
        </w:rPr>
        <w:t>2、加强街道一些技术人员的学习，多到一些产业发展的较好的周边乡镇参观学习，做到引进来，走出去的思想，打破以前的一些陈旧的思想，切实把我街道的产业提高一个新台阶。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17"/>
      <w:bookmarkEnd w:id="18"/>
    </w:p>
    <w:p>
      <w:pPr>
        <w:pStyle w:val="3"/>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p>
    <w:p>
      <w:pPr>
        <w:pStyle w:val="3"/>
        <w:rPr>
          <w:rFonts w:ascii="仿宋" w:hAnsi="仿宋" w:eastAsia="仿宋"/>
          <w:color w:val="000000"/>
        </w:rPr>
      </w:pPr>
      <w:r>
        <w:rPr>
          <w:rFonts w:hint="eastAsia" w:ascii="仿宋" w:hAnsi="仿宋" w:eastAsia="仿宋"/>
          <w:b w:val="0"/>
          <w:color w:val="000000"/>
        </w:rPr>
        <w:t>二、收</w:t>
      </w:r>
      <w:r>
        <w:rPr>
          <w:rStyle w:val="26"/>
          <w:rFonts w:hint="eastAsia" w:ascii="仿宋" w:hAnsi="仿宋" w:eastAsia="仿宋"/>
          <w:b w:val="0"/>
          <w:bCs w:val="0"/>
        </w:rPr>
        <w:t>入总表</w:t>
      </w:r>
    </w:p>
    <w:p>
      <w:pPr>
        <w:pStyle w:val="3"/>
        <w:rPr>
          <w:rFonts w:ascii="仿宋" w:hAnsi="仿宋" w:eastAsia="仿宋"/>
          <w:color w:val="000000"/>
        </w:rPr>
      </w:pPr>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p>
    <w:p>
      <w:pPr>
        <w:pStyle w:val="3"/>
        <w:rPr>
          <w:rFonts w:ascii="仿宋" w:hAnsi="仿宋" w:eastAsia="仿宋"/>
          <w:b w:val="0"/>
          <w:color w:val="000000"/>
        </w:rPr>
      </w:pPr>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p>
    <w:p>
      <w:pPr>
        <w:pStyle w:val="3"/>
        <w:rPr>
          <w:rFonts w:ascii="仿宋" w:hAnsi="仿宋" w:eastAsia="仿宋"/>
          <w:color w:val="000000"/>
        </w:rPr>
      </w:pPr>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p>
    <w:p>
      <w:pPr>
        <w:pStyle w:val="3"/>
        <w:rPr>
          <w:rFonts w:ascii="仿宋" w:hAnsi="仿宋" w:eastAsia="仿宋"/>
          <w:color w:val="000000"/>
        </w:rPr>
      </w:pPr>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p>
    <w:p>
      <w:pPr>
        <w:pStyle w:val="3"/>
        <w:rPr>
          <w:rFonts w:ascii="仿宋" w:hAnsi="仿宋" w:eastAsia="仿宋"/>
          <w:color w:val="000000"/>
        </w:rPr>
      </w:pPr>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p>
    <w:p>
      <w:pPr>
        <w:pStyle w:val="3"/>
        <w:rPr>
          <w:rFonts w:ascii="仿宋" w:hAnsi="仿宋" w:eastAsia="仿宋"/>
          <w:color w:val="000000"/>
        </w:rPr>
      </w:pPr>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p>
    <w:p>
      <w:pPr>
        <w:spacing w:line="600" w:lineRule="exact"/>
        <w:jc w:val="left"/>
        <w:outlineLvl w:val="0"/>
        <w:rPr>
          <w:rStyle w:val="25"/>
          <w:rFonts w:ascii="黑体" w:hAnsi="黑体" w:eastAsia="黑体"/>
          <w:b w:val="0"/>
        </w:rPr>
      </w:pPr>
      <w:r>
        <w:rPr>
          <w:rStyle w:val="26"/>
          <w:rFonts w:hint="eastAsia" w:ascii="仿宋" w:hAnsi="仿宋" w:eastAsia="仿宋"/>
          <w:b w:val="0"/>
          <w:bCs w:val="0"/>
        </w:rPr>
        <w:t>十、</w:t>
      </w:r>
      <w:r>
        <w:rPr>
          <w:rFonts w:hint="eastAsia" w:ascii="仿宋" w:hAnsi="仿宋" w:eastAsia="仿宋"/>
          <w:color w:val="000000"/>
        </w:rPr>
        <w:t>一</w:t>
      </w:r>
      <w:r>
        <w:rPr>
          <w:rStyle w:val="26"/>
          <w:rFonts w:hint="eastAsia" w:ascii="仿宋" w:hAnsi="仿宋" w:eastAsia="仿宋"/>
          <w:b w:val="0"/>
          <w:bCs w:val="0"/>
        </w:rPr>
        <w:t>般公共预算财政拨款“三公”经费支出决算表</w:t>
      </w:r>
    </w:p>
    <w:p>
      <w:pPr>
        <w:pStyle w:val="3"/>
        <w:rPr>
          <w:rFonts w:ascii="仿宋" w:hAnsi="仿宋" w:eastAsia="仿宋"/>
          <w:color w:val="000000"/>
        </w:rPr>
      </w:pPr>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p>
    <w:p>
      <w:pPr>
        <w:pStyle w:val="3"/>
        <w:rPr>
          <w:rFonts w:ascii="仿宋" w:hAnsi="仿宋" w:eastAsia="仿宋"/>
          <w:color w:val="000000"/>
        </w:rPr>
      </w:pPr>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p>
    <w:p>
      <w:pPr>
        <w:pStyle w:val="3"/>
        <w:rPr>
          <w:rFonts w:ascii="仿宋" w:hAnsi="仿宋" w:eastAsia="仿宋"/>
          <w:color w:val="000000" w:themeColor="text1"/>
          <w14:textFill>
            <w14:solidFill>
              <w14:schemeClr w14:val="tx1"/>
            </w14:solidFill>
          </w14:textFill>
        </w:rPr>
      </w:pPr>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p>
    <w:p>
      <w:pPr>
        <w:spacing w:line="600" w:lineRule="exact"/>
        <w:jc w:val="left"/>
        <w:outlineLvl w:val="0"/>
        <w:rPr>
          <w:rStyle w:val="25"/>
          <w:rFonts w:ascii="黑体" w:hAnsi="黑体" w:eastAsia="黑体"/>
          <w:b w:val="0"/>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47</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YjRjMzY4Y2EyMDI4MzcwODVjNmZjZTYyZTdiNzA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47715"/>
    <w:rsid w:val="00850625"/>
    <w:rsid w:val="00851D8F"/>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066"/>
    <w:rsid w:val="00B36CBB"/>
    <w:rsid w:val="00B425E0"/>
    <w:rsid w:val="00B440AA"/>
    <w:rsid w:val="00B44B70"/>
    <w:rsid w:val="00B53C56"/>
    <w:rsid w:val="00B544D3"/>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5712C2"/>
    <w:rsid w:val="016C2406"/>
    <w:rsid w:val="054B647A"/>
    <w:rsid w:val="05754710"/>
    <w:rsid w:val="05B25A5C"/>
    <w:rsid w:val="06246CFB"/>
    <w:rsid w:val="08047B67"/>
    <w:rsid w:val="088C1988"/>
    <w:rsid w:val="093D3E17"/>
    <w:rsid w:val="0ABC7F1F"/>
    <w:rsid w:val="0B054CBD"/>
    <w:rsid w:val="0B741E99"/>
    <w:rsid w:val="0BB90C92"/>
    <w:rsid w:val="0C1E710B"/>
    <w:rsid w:val="0C8B7903"/>
    <w:rsid w:val="0DB715D2"/>
    <w:rsid w:val="0DD4457A"/>
    <w:rsid w:val="0EDF2AED"/>
    <w:rsid w:val="0F172C31"/>
    <w:rsid w:val="0F206B81"/>
    <w:rsid w:val="0F677DB4"/>
    <w:rsid w:val="102B0D99"/>
    <w:rsid w:val="10C055FF"/>
    <w:rsid w:val="1128292A"/>
    <w:rsid w:val="12254B55"/>
    <w:rsid w:val="12B65425"/>
    <w:rsid w:val="13C92C68"/>
    <w:rsid w:val="1446640F"/>
    <w:rsid w:val="14AE2735"/>
    <w:rsid w:val="14C14C93"/>
    <w:rsid w:val="1502471B"/>
    <w:rsid w:val="16BB723D"/>
    <w:rsid w:val="17331708"/>
    <w:rsid w:val="17D056D3"/>
    <w:rsid w:val="17EF2C75"/>
    <w:rsid w:val="17FF0C31"/>
    <w:rsid w:val="185668BD"/>
    <w:rsid w:val="18F04191"/>
    <w:rsid w:val="19225AB1"/>
    <w:rsid w:val="19AF2CB8"/>
    <w:rsid w:val="1AC2774B"/>
    <w:rsid w:val="1BC62FA4"/>
    <w:rsid w:val="1BD43B42"/>
    <w:rsid w:val="1CCB0607"/>
    <w:rsid w:val="1E6F09D8"/>
    <w:rsid w:val="201D4B20"/>
    <w:rsid w:val="22256D75"/>
    <w:rsid w:val="235B1938"/>
    <w:rsid w:val="23A54DCB"/>
    <w:rsid w:val="240371BF"/>
    <w:rsid w:val="241719E9"/>
    <w:rsid w:val="243A7E80"/>
    <w:rsid w:val="246A2526"/>
    <w:rsid w:val="247D30C8"/>
    <w:rsid w:val="249C45B2"/>
    <w:rsid w:val="25FF4452"/>
    <w:rsid w:val="276F3259"/>
    <w:rsid w:val="278467CD"/>
    <w:rsid w:val="281634B1"/>
    <w:rsid w:val="281F7406"/>
    <w:rsid w:val="285B2FAE"/>
    <w:rsid w:val="296C22DB"/>
    <w:rsid w:val="29A651BA"/>
    <w:rsid w:val="29B879C1"/>
    <w:rsid w:val="29FD04D3"/>
    <w:rsid w:val="2A5654D2"/>
    <w:rsid w:val="2BA11319"/>
    <w:rsid w:val="2BE95A71"/>
    <w:rsid w:val="2CFC0602"/>
    <w:rsid w:val="2F0B6ED8"/>
    <w:rsid w:val="304E7EC8"/>
    <w:rsid w:val="30843D12"/>
    <w:rsid w:val="319F7F4E"/>
    <w:rsid w:val="31BC0AC5"/>
    <w:rsid w:val="31F61593"/>
    <w:rsid w:val="338C3A32"/>
    <w:rsid w:val="33CB5053"/>
    <w:rsid w:val="358C3A5E"/>
    <w:rsid w:val="368749DC"/>
    <w:rsid w:val="36C13A2B"/>
    <w:rsid w:val="37512D71"/>
    <w:rsid w:val="379D58B4"/>
    <w:rsid w:val="37CB0A2F"/>
    <w:rsid w:val="38A545D7"/>
    <w:rsid w:val="39124BD4"/>
    <w:rsid w:val="3A797618"/>
    <w:rsid w:val="3A882861"/>
    <w:rsid w:val="3B201AEA"/>
    <w:rsid w:val="3B235491"/>
    <w:rsid w:val="3B724CA3"/>
    <w:rsid w:val="3BC90BBB"/>
    <w:rsid w:val="3E031052"/>
    <w:rsid w:val="3E5F086B"/>
    <w:rsid w:val="3ECA2958"/>
    <w:rsid w:val="3F88381D"/>
    <w:rsid w:val="3FAB5D5F"/>
    <w:rsid w:val="3FDC682C"/>
    <w:rsid w:val="4045692F"/>
    <w:rsid w:val="434B20F5"/>
    <w:rsid w:val="43B463B7"/>
    <w:rsid w:val="44CD49A8"/>
    <w:rsid w:val="44F52114"/>
    <w:rsid w:val="44F550D5"/>
    <w:rsid w:val="45045DF0"/>
    <w:rsid w:val="49FB4129"/>
    <w:rsid w:val="4A4D6438"/>
    <w:rsid w:val="4D2264A5"/>
    <w:rsid w:val="4F731D90"/>
    <w:rsid w:val="50AE4A58"/>
    <w:rsid w:val="50DE4799"/>
    <w:rsid w:val="512D53C1"/>
    <w:rsid w:val="514626D8"/>
    <w:rsid w:val="51896099"/>
    <w:rsid w:val="51FE79B2"/>
    <w:rsid w:val="53F42F6E"/>
    <w:rsid w:val="564D55E3"/>
    <w:rsid w:val="56C7512D"/>
    <w:rsid w:val="572D287F"/>
    <w:rsid w:val="584568B6"/>
    <w:rsid w:val="58AB1B39"/>
    <w:rsid w:val="58B44D31"/>
    <w:rsid w:val="59A84818"/>
    <w:rsid w:val="5B745E8A"/>
    <w:rsid w:val="5C050B1B"/>
    <w:rsid w:val="5C600C54"/>
    <w:rsid w:val="5CFA339F"/>
    <w:rsid w:val="5D7D3E6E"/>
    <w:rsid w:val="5DB13C96"/>
    <w:rsid w:val="5DCF08DF"/>
    <w:rsid w:val="5E0140C7"/>
    <w:rsid w:val="5EAD5318"/>
    <w:rsid w:val="5ED62BD5"/>
    <w:rsid w:val="5FEB7E31"/>
    <w:rsid w:val="609D54A8"/>
    <w:rsid w:val="619F3E5F"/>
    <w:rsid w:val="61CA7F5D"/>
    <w:rsid w:val="63BF6842"/>
    <w:rsid w:val="64721A71"/>
    <w:rsid w:val="66F93BB7"/>
    <w:rsid w:val="67751FCF"/>
    <w:rsid w:val="681B2C07"/>
    <w:rsid w:val="68E649A2"/>
    <w:rsid w:val="691A6338"/>
    <w:rsid w:val="6A313DE9"/>
    <w:rsid w:val="6AD81B48"/>
    <w:rsid w:val="6B056FA5"/>
    <w:rsid w:val="6B6A12B0"/>
    <w:rsid w:val="6BF923DE"/>
    <w:rsid w:val="6CA42D15"/>
    <w:rsid w:val="6DD061A0"/>
    <w:rsid w:val="6DE63446"/>
    <w:rsid w:val="6DFE7607"/>
    <w:rsid w:val="707239DC"/>
    <w:rsid w:val="710649E2"/>
    <w:rsid w:val="71BE5DD8"/>
    <w:rsid w:val="71E84556"/>
    <w:rsid w:val="72075EEA"/>
    <w:rsid w:val="72412E99"/>
    <w:rsid w:val="732218C8"/>
    <w:rsid w:val="742D0007"/>
    <w:rsid w:val="74400E5D"/>
    <w:rsid w:val="747C2824"/>
    <w:rsid w:val="74D53CD7"/>
    <w:rsid w:val="753C36F2"/>
    <w:rsid w:val="75D9732E"/>
    <w:rsid w:val="75F32DC6"/>
    <w:rsid w:val="773D235C"/>
    <w:rsid w:val="78160EF0"/>
    <w:rsid w:val="793972F5"/>
    <w:rsid w:val="79592BEC"/>
    <w:rsid w:val="798D1F24"/>
    <w:rsid w:val="7AF34750"/>
    <w:rsid w:val="7BB23255"/>
    <w:rsid w:val="7CCB09AE"/>
    <w:rsid w:val="7DA52D03"/>
    <w:rsid w:val="7DF32D33"/>
    <w:rsid w:val="7F746D9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spacing w:before="100" w:beforeAutospacing="1" w:after="100" w:afterAutospacing="1"/>
    </w:pPr>
    <w:rPr>
      <w:rFonts w:ascii="宋体" w:hAnsi="宋体" w:cs="宋体"/>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53</Pages>
  <Words>25245</Words>
  <Characters>26806</Characters>
  <Lines>204</Lines>
  <Paragraphs>57</Paragraphs>
  <TotalTime>108</TotalTime>
  <ScaleCrop>false</ScaleCrop>
  <LinksUpToDate>false</LinksUpToDate>
  <CharactersWithSpaces>26915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Hakuna matata</cp:lastModifiedBy>
  <cp:lastPrinted>2019-08-01T00:48:00Z</cp:lastPrinted>
  <dcterms:modified xsi:type="dcterms:W3CDTF">2022-11-11T07:00:24Z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9E5264B3B47D4E93AB8A27FBC4BEAEC0</vt:lpwstr>
  </property>
</Properties>
</file>