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仿宋_GB2312" w:hAnsi="仿宋_GB2312" w:eastAsia="仿宋_GB2312" w:cs="仿宋_GB2312"/>
          <w:color w:val="000000"/>
          <w:sz w:val="72"/>
          <w:szCs w:val="72"/>
          <w:lang w:val="en-US" w:eastAsia="zh-CN"/>
        </w:rPr>
      </w:pPr>
      <w:bookmarkStart w:id="0" w:name="_Toc15306267"/>
      <w:r>
        <w:rPr>
          <w:rFonts w:hint="eastAsia" w:ascii="仿宋_GB2312" w:hAnsi="仿宋_GB2312" w:eastAsia="仿宋_GB2312" w:cs="仿宋_GB2312"/>
          <w:color w:val="000000"/>
          <w:sz w:val="72"/>
          <w:szCs w:val="72"/>
          <w:lang w:val="en-US" w:eastAsia="zh-CN"/>
        </w:rPr>
        <w:t xml:space="preserve"> </w:t>
      </w:r>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adjustRightInd w:val="0"/>
        <w:snapToGrid w:val="0"/>
        <w:spacing w:line="360" w:lineRule="auto"/>
        <w:jc w:val="center"/>
        <w:outlineLvl w:val="0"/>
        <w:rPr>
          <w:rFonts w:hint="eastAsia" w:ascii="仿宋_GB2312" w:hAnsi="仿宋_GB2312" w:eastAsia="仿宋_GB2312" w:cs="仿宋_GB2312"/>
          <w:color w:val="000000"/>
          <w:sz w:val="72"/>
          <w:szCs w:val="72"/>
        </w:rPr>
      </w:pPr>
      <w:bookmarkStart w:id="1" w:name="_Toc15377193"/>
      <w:bookmarkStart w:id="2" w:name="_Toc15377425"/>
      <w:bookmarkStart w:id="3" w:name="_Toc15396475"/>
      <w:bookmarkStart w:id="4" w:name="_Toc15396597"/>
      <w:bookmarkStart w:id="5" w:name="_Toc15378441"/>
      <w:bookmarkStart w:id="72" w:name="_GoBack"/>
      <w:r>
        <w:rPr>
          <w:rFonts w:hint="eastAsia" w:ascii="仿宋_GB2312" w:hAnsi="仿宋_GB2312" w:eastAsia="仿宋_GB2312" w:cs="仿宋_GB2312"/>
          <w:color w:val="000000"/>
          <w:sz w:val="72"/>
          <w:szCs w:val="72"/>
        </w:rPr>
        <w:t>2019年度</w:t>
      </w:r>
      <w:bookmarkEnd w:id="1"/>
      <w:bookmarkEnd w:id="2"/>
      <w:bookmarkEnd w:id="3"/>
      <w:bookmarkEnd w:id="4"/>
      <w:bookmarkEnd w:id="5"/>
    </w:p>
    <w:p>
      <w:pPr>
        <w:adjustRightInd w:val="0"/>
        <w:snapToGrid w:val="0"/>
        <w:spacing w:line="360" w:lineRule="auto"/>
        <w:jc w:val="center"/>
        <w:outlineLvl w:val="0"/>
        <w:rPr>
          <w:rFonts w:hint="eastAsia" w:ascii="仿宋_GB2312" w:hAnsi="仿宋_GB2312" w:eastAsia="仿宋_GB2312" w:cs="仿宋_GB2312"/>
          <w:color w:val="000000"/>
          <w:sz w:val="72"/>
          <w:szCs w:val="72"/>
        </w:rPr>
      </w:pPr>
      <w:bookmarkStart w:id="6" w:name="_Toc15396598"/>
      <w:bookmarkStart w:id="7" w:name="_Toc15396476"/>
      <w:bookmarkStart w:id="8" w:name="_Toc15378442"/>
      <w:bookmarkStart w:id="9" w:name="_Toc15377426"/>
      <w:bookmarkStart w:id="10" w:name="_Toc15377194"/>
      <w:r>
        <w:rPr>
          <w:rFonts w:hint="eastAsia" w:ascii="仿宋_GB2312" w:hAnsi="仿宋_GB2312" w:eastAsia="仿宋_GB2312" w:cs="仿宋_GB2312"/>
          <w:color w:val="000000"/>
          <w:sz w:val="72"/>
          <w:szCs w:val="72"/>
        </w:rPr>
        <w:t>达州市达川区</w:t>
      </w:r>
      <w:bookmarkEnd w:id="0"/>
      <w:bookmarkStart w:id="11" w:name="_Toc15306268"/>
      <w:r>
        <w:rPr>
          <w:rFonts w:hint="eastAsia" w:ascii="仿宋_GB2312" w:hAnsi="仿宋_GB2312" w:eastAsia="仿宋_GB2312" w:cs="仿宋_GB2312"/>
          <w:color w:val="000000"/>
          <w:sz w:val="72"/>
          <w:szCs w:val="72"/>
          <w:lang w:eastAsia="zh-CN"/>
        </w:rPr>
        <w:t>渡市镇中心卫生院</w:t>
      </w:r>
      <w:r>
        <w:rPr>
          <w:rFonts w:hint="eastAsia" w:ascii="仿宋_GB2312" w:hAnsi="仿宋_GB2312" w:eastAsia="仿宋_GB2312" w:cs="仿宋_GB2312"/>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仿宋_GB2312" w:hAnsi="仿宋_GB2312" w:eastAsia="仿宋_GB2312" w:cs="仿宋_GB2312"/>
          <w:color w:val="000000"/>
          <w:sz w:val="72"/>
          <w:szCs w:val="72"/>
        </w:rPr>
      </w:pPr>
      <w:r>
        <w:rPr>
          <w:rFonts w:hint="eastAsia" w:ascii="仿宋_GB2312" w:hAnsi="仿宋_GB2312" w:eastAsia="仿宋_GB2312" w:cs="仿宋_GB2312"/>
          <w:color w:val="000000"/>
          <w:sz w:val="72"/>
          <w:szCs w:val="72"/>
        </w:rPr>
        <w:t>编制说明</w:t>
      </w:r>
      <w:bookmarkEnd w:id="72"/>
    </w:p>
    <w:p>
      <w:pPr>
        <w:widowControl/>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br w:type="page"/>
      </w:r>
    </w:p>
    <w:p>
      <w:pPr>
        <w:widowControl/>
        <w:jc w:val="center"/>
        <w:rPr>
          <w:rFonts w:hint="eastAsia"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目录</w:t>
      </w:r>
    </w:p>
    <w:p>
      <w:pPr>
        <w:widowControl/>
        <w:jc w:val="center"/>
        <w:rPr>
          <w:rFonts w:hint="eastAsia" w:ascii="仿宋_GB2312" w:hAnsi="仿宋_GB2312" w:eastAsia="仿宋_GB2312" w:cs="仿宋_GB2312"/>
          <w:color w:val="000000"/>
          <w:sz w:val="48"/>
          <w:szCs w:val="48"/>
        </w:rPr>
      </w:pPr>
    </w:p>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sz w:val="48"/>
          <w:szCs w:val="48"/>
        </w:rPr>
        <w:fldChar w:fldCharType="begin"/>
      </w:r>
      <w:r>
        <w:rPr>
          <w:rFonts w:hint="eastAsia" w:ascii="仿宋_GB2312" w:hAnsi="仿宋_GB2312" w:eastAsia="仿宋_GB2312" w:cs="仿宋_GB2312"/>
          <w:color w:val="000000"/>
          <w:sz w:val="48"/>
          <w:szCs w:val="48"/>
        </w:rPr>
        <w:instrText xml:space="preserve"> TOC \o "1-2" \h \z \u </w:instrText>
      </w:r>
      <w:r>
        <w:rPr>
          <w:rFonts w:hint="eastAsia" w:ascii="仿宋_GB2312" w:hAnsi="仿宋_GB2312" w:eastAsia="仿宋_GB2312" w:cs="仿宋_GB2312"/>
          <w:color w:val="000000"/>
          <w:sz w:val="48"/>
          <w:szCs w:val="48"/>
        </w:rPr>
        <w:fldChar w:fldCharType="separate"/>
      </w:r>
    </w:p>
    <w:p>
      <w:pPr>
        <w:rPr>
          <w:rFonts w:hint="eastAsia" w:ascii="仿宋_GB2312" w:hAnsi="仿宋_GB2312" w:eastAsia="仿宋_GB2312" w:cs="仿宋_GB2312"/>
        </w:rPr>
      </w:pP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"_Toc15396599"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第一部分 部门概况</w:t>
      </w:r>
      <w:r>
        <w:rPr>
          <w:rFonts w:hint="eastAsia" w:ascii="仿宋_GB2312" w:hAnsi="仿宋_GB2312" w:eastAsia="仿宋_GB2312" w:cs="仿宋_GB2312"/>
        </w:rPr>
        <w:tab/>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第二部分</w:t>
      </w:r>
      <w:r>
        <w:rPr>
          <w:rStyle w:val="15"/>
          <w:rFonts w:hint="eastAsia" w:ascii="仿宋_GB2312" w:hAnsi="仿宋_GB2312" w:eastAsia="仿宋_GB2312" w:cs="仿宋_GB2312"/>
          <w:lang w:val="en-US" w:eastAsia="zh-CN"/>
        </w:rPr>
        <w:t xml:space="preserve"> </w:t>
      </w:r>
      <w:r>
        <w:rPr>
          <w:rStyle w:val="15"/>
          <w:rFonts w:hint="eastAsia" w:ascii="仿宋_GB2312" w:hAnsi="仿宋_GB2312" w:eastAsia="仿宋_GB2312" w:cs="仿宋_GB2312"/>
        </w:rPr>
        <w:t>部门决算情况说明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一、</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二、</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三、</w:t>
      </w:r>
      <w:r>
        <w:rPr>
          <w:rStyle w:val="15"/>
          <w:rFonts w:hint="eastAsia" w:ascii="仿宋_GB2312" w:hAnsi="仿宋_GB2312" w:eastAsia="仿宋_GB2312" w:cs="仿宋_GB2312"/>
          <w:sz w:val="28"/>
          <w:szCs w:val="28"/>
        </w:rPr>
        <w:t>支</w:t>
      </w:r>
      <w:r>
        <w:rPr>
          <w:rStyle w:val="15"/>
          <w:rFonts w:hint="eastAsia" w:ascii="仿宋_GB2312" w:hAnsi="仿宋_GB2312" w:eastAsia="仿宋_GB2312" w:cs="仿宋_GB2312"/>
          <w:bCs/>
          <w:sz w:val="28"/>
          <w:szCs w:val="28"/>
        </w:rPr>
        <w:t>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四、财</w:t>
      </w:r>
      <w:r>
        <w:rPr>
          <w:rStyle w:val="15"/>
          <w:rFonts w:hint="eastAsia" w:ascii="仿宋_GB2312" w:hAnsi="仿宋_GB2312" w:eastAsia="仿宋_GB2312" w:cs="仿宋_GB2312"/>
          <w:bCs/>
          <w:sz w:val="28"/>
          <w:szCs w:val="28"/>
        </w:rPr>
        <w:t>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五、一</w:t>
      </w:r>
      <w:r>
        <w:rPr>
          <w:rStyle w:val="15"/>
          <w:rFonts w:hint="eastAsia" w:ascii="仿宋_GB2312" w:hAnsi="仿宋_GB2312" w:eastAsia="仿宋_GB2312" w:cs="仿宋_GB2312"/>
          <w:bCs/>
          <w:sz w:val="28"/>
          <w:szCs w:val="28"/>
        </w:rPr>
        <w:t>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六、一</w:t>
      </w:r>
      <w:r>
        <w:rPr>
          <w:rStyle w:val="15"/>
          <w:rFonts w:hint="eastAsia" w:ascii="仿宋_GB2312" w:hAnsi="仿宋_GB2312" w:eastAsia="仿宋_GB2312" w:cs="仿宋_GB2312"/>
          <w:bCs/>
          <w:sz w:val="28"/>
          <w:szCs w:val="28"/>
        </w:rPr>
        <w:t>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七、“</w:t>
      </w:r>
      <w:r>
        <w:rPr>
          <w:rStyle w:val="15"/>
          <w:rFonts w:hint="eastAsia" w:ascii="仿宋_GB2312" w:hAnsi="仿宋_GB2312" w:eastAsia="仿宋_GB2312" w:cs="仿宋_GB2312"/>
          <w:bCs/>
          <w:sz w:val="28"/>
          <w:szCs w:val="28"/>
        </w:rPr>
        <w:t>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八、</w:t>
      </w:r>
      <w:r>
        <w:rPr>
          <w:rStyle w:val="15"/>
          <w:rFonts w:hint="eastAsia" w:ascii="仿宋_GB2312" w:hAnsi="仿宋_GB2312" w:eastAsia="仿宋_GB2312" w:cs="仿宋_GB2312"/>
          <w:bCs/>
          <w:sz w:val="28"/>
          <w:szCs w:val="28"/>
        </w:rPr>
        <w:t>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九、</w:t>
      </w:r>
      <w:r>
        <w:rPr>
          <w:rStyle w:val="15"/>
          <w:rFonts w:hint="eastAsia" w:ascii="仿宋_GB2312" w:hAnsi="仿宋_GB2312" w:eastAsia="仿宋_GB2312" w:cs="仿宋_GB2312"/>
          <w:sz w:val="28"/>
          <w:szCs w:val="28"/>
        </w:rPr>
        <w:t xml:space="preserve"> 国</w:t>
      </w:r>
      <w:r>
        <w:rPr>
          <w:rStyle w:val="15"/>
          <w:rFonts w:hint="eastAsia" w:ascii="仿宋_GB2312" w:hAnsi="仿宋_GB2312" w:eastAsia="仿宋_GB2312" w:cs="仿宋_GB2312"/>
          <w:bCs/>
          <w:sz w:val="28"/>
          <w:szCs w:val="28"/>
        </w:rPr>
        <w:t>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ind w:left="0" w:leftChars="0" w:firstLine="420" w:firstLineChars="20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十</w:t>
      </w:r>
      <w:r>
        <w:rPr>
          <w:rStyle w:val="15"/>
          <w:rFonts w:hint="eastAsia" w:ascii="仿宋_GB2312" w:hAnsi="仿宋_GB2312" w:eastAsia="仿宋_GB2312" w:cs="仿宋_GB2312"/>
          <w:bCs/>
          <w:sz w:val="28"/>
          <w:szCs w:val="28"/>
        </w:rPr>
        <w:t>、其他重要事项的情况说明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kern w:val="44"/>
        </w:rPr>
        <w:t>第三部分</w:t>
      </w:r>
      <w:r>
        <w:rPr>
          <w:rStyle w:val="15"/>
          <w:rFonts w:hint="eastAsia" w:ascii="仿宋_GB2312" w:hAnsi="仿宋_GB2312" w:eastAsia="仿宋_GB2312" w:cs="仿宋_GB2312"/>
        </w:rPr>
        <w:t xml:space="preserve"> 名</w:t>
      </w:r>
      <w:r>
        <w:rPr>
          <w:rStyle w:val="15"/>
          <w:rFonts w:hint="eastAsia" w:ascii="仿宋_GB2312" w:hAnsi="仿宋_GB2312" w:eastAsia="仿宋_GB2312" w:cs="仿宋_GB2312"/>
          <w:bCs/>
          <w:kern w:val="44"/>
        </w:rPr>
        <w:t>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四部分 附件</w:t>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2</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7</w:t>
      </w:r>
    </w:p>
    <w:p>
      <w:pPr>
        <w:pStyle w:val="10"/>
        <w:rPr>
          <w:rFonts w:hint="eastAsia" w:ascii="仿宋_GB2312" w:hAnsi="仿宋_GB2312" w:eastAsia="仿宋_GB2312" w:cs="仿宋_GB2312"/>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五部分 附表</w:t>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支出总表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五、</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8"/>
          <w:szCs w:val="28"/>
        </w:rPr>
        <w:t>财政拨款支出决算明细表（政府经济分类科目）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八、</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九、</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"_Toc15396630"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4"/>
          <w:lang w:val="en-US" w:eastAsia="zh-CN"/>
        </w:rPr>
      </w:pPr>
      <w:r>
        <w:rPr>
          <w:rFonts w:hint="eastAsia" w:ascii="仿宋_GB2312" w:hAnsi="仿宋_GB2312" w:eastAsia="仿宋_GB2312" w:cs="仿宋_GB2312"/>
          <w:sz w:val="28"/>
          <w:szCs w:val="28"/>
        </w:rPr>
        <w:t>十三、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"_Toc15396631"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国有资本经营预算支出决算表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4"/>
        </w:rPr>
        <w:fldChar w:fldCharType="end"/>
      </w:r>
    </w:p>
    <w:p>
      <w:pPr>
        <w:rPr>
          <w:rFonts w:hint="eastAsia" w:ascii="仿宋_GB2312" w:hAnsi="仿宋_GB2312" w:eastAsia="仿宋_GB2312" w:cs="仿宋_GB2312"/>
        </w:rPr>
      </w:pPr>
    </w:p>
    <w:p>
      <w:pPr>
        <w:pStyle w:val="2"/>
        <w:jc w:val="center"/>
        <w:rPr>
          <w:rFonts w:hint="eastAsia" w:ascii="仿宋_GB2312" w:hAnsi="仿宋_GB2312" w:eastAsia="仿宋_GB2312" w:cs="仿宋_GB2312"/>
          <w:b w:val="0"/>
        </w:rPr>
      </w:pPr>
      <w:bookmarkStart w:id="12" w:name="_Toc15396599"/>
      <w:bookmarkStart w:id="13" w:name="_Toc15377196"/>
    </w:p>
    <w:p>
      <w:pPr>
        <w:pStyle w:val="2"/>
        <w:jc w:val="center"/>
        <w:rPr>
          <w:rFonts w:hint="eastAsia" w:ascii="仿宋_GB2312" w:hAnsi="仿宋_GB2312" w:eastAsia="仿宋_GB2312" w:cs="仿宋_GB2312"/>
          <w:b w:val="0"/>
        </w:rPr>
      </w:pPr>
    </w:p>
    <w:p>
      <w:pPr>
        <w:pStyle w:val="2"/>
        <w:jc w:val="center"/>
        <w:rPr>
          <w:rStyle w:val="24"/>
          <w:rFonts w:hint="eastAsia" w:ascii="仿宋_GB2312" w:hAnsi="仿宋_GB2312" w:eastAsia="仿宋_GB2312" w:cs="仿宋_GB2312"/>
          <w:b/>
          <w:bCs w:val="0"/>
        </w:rPr>
      </w:pPr>
      <w:r>
        <w:rPr>
          <w:rFonts w:hint="eastAsia" w:ascii="仿宋_GB2312" w:hAnsi="仿宋_GB2312" w:eastAsia="仿宋_GB2312" w:cs="仿宋_GB2312"/>
          <w:b/>
          <w:bCs w:val="0"/>
        </w:rPr>
        <w:t xml:space="preserve">第一部分 </w:t>
      </w:r>
      <w:r>
        <w:rPr>
          <w:rStyle w:val="24"/>
          <w:rFonts w:hint="eastAsia" w:ascii="仿宋_GB2312" w:hAnsi="仿宋_GB2312" w:eastAsia="仿宋_GB2312" w:cs="仿宋_GB2312"/>
          <w:b/>
          <w:bCs w:val="0"/>
        </w:rPr>
        <w:t>部门概况</w:t>
      </w:r>
      <w:bookmarkEnd w:id="12"/>
      <w:bookmarkEnd w:id="13"/>
    </w:p>
    <w:p>
      <w:pPr>
        <w:widowControl/>
        <w:jc w:val="left"/>
        <w:rPr>
          <w:rFonts w:hint="eastAsia" w:ascii="仿宋_GB2312" w:hAnsi="仿宋_GB2312" w:eastAsia="仿宋_GB2312" w:cs="仿宋_GB2312"/>
          <w:color w:val="000000"/>
          <w:sz w:val="32"/>
          <w:szCs w:val="32"/>
        </w:rPr>
      </w:pPr>
    </w:p>
    <w:p>
      <w:pPr>
        <w:pStyle w:val="3"/>
        <w:rPr>
          <w:rFonts w:hint="eastAsia" w:ascii="仿宋_GB2312" w:hAnsi="仿宋_GB2312" w:eastAsia="仿宋_GB2312" w:cs="仿宋_GB2312"/>
          <w:b/>
          <w:bCs w:val="0"/>
          <w:color w:val="000000"/>
          <w:sz w:val="32"/>
          <w:szCs w:val="32"/>
        </w:rPr>
      </w:pPr>
      <w:bookmarkStart w:id="14" w:name="_Toc15396600"/>
      <w:bookmarkStart w:id="15" w:name="_Toc15377197"/>
      <w:r>
        <w:rPr>
          <w:rFonts w:hint="eastAsia" w:ascii="仿宋_GB2312" w:hAnsi="仿宋_GB2312" w:eastAsia="仿宋_GB2312" w:cs="仿宋_GB2312"/>
          <w:b/>
          <w:bCs w:val="0"/>
          <w:color w:val="000000"/>
        </w:rPr>
        <w:t>一、基</w:t>
      </w:r>
      <w:r>
        <w:rPr>
          <w:rStyle w:val="25"/>
          <w:rFonts w:hint="eastAsia" w:ascii="仿宋_GB2312" w:hAnsi="仿宋_GB2312" w:eastAsia="仿宋_GB2312" w:cs="仿宋_GB2312"/>
          <w:b/>
          <w:bCs w:val="0"/>
        </w:rPr>
        <w:t>本职能及主要工作</w:t>
      </w:r>
      <w:bookmarkEnd w:id="14"/>
      <w:bookmarkEnd w:id="15"/>
      <w:bookmarkStart w:id="16" w:name="_Toc15378446"/>
      <w:bookmarkStart w:id="17" w:name="_Toc1537719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（一）主要职能。</w:t>
      </w:r>
      <w:r>
        <w:rPr>
          <w:rFonts w:hint="eastAsia" w:ascii="仿宋_GB2312" w:hAnsi="仿宋_GB2312" w:eastAsia="仿宋_GB2312" w:cs="仿宋_GB2312"/>
          <w:sz w:val="32"/>
          <w:szCs w:val="32"/>
        </w:rPr>
        <w:t>我院地处</w:t>
      </w:r>
      <w:r>
        <w:rPr>
          <w:rFonts w:hint="eastAsia" w:ascii="仿宋_GB2312" w:hAnsi="仿宋_GB2312" w:eastAsia="仿宋_GB2312" w:cs="仿宋_GB2312"/>
          <w:sz w:val="32"/>
          <w:szCs w:val="32"/>
          <w:lang w:val="en-US" w:eastAsia="zh-CN"/>
        </w:rPr>
        <w:t>渡市</w:t>
      </w:r>
      <w:r>
        <w:rPr>
          <w:rFonts w:hint="eastAsia" w:ascii="仿宋_GB2312" w:hAnsi="仿宋_GB2312" w:eastAsia="仿宋_GB2312" w:cs="仿宋_GB2312"/>
          <w:sz w:val="32"/>
          <w:szCs w:val="32"/>
        </w:rPr>
        <w:t>镇街道，在地方政府和卫生行政部门领导下，根据党的方针、政策及市、区卫计局对乡镇卫生院工作的总体要求、做好乡镇卫生服务行政业务工作，积极开展以保护、促进人民健康，不断提高居民生活质量为目的的卫生保健，认真落实各项卫生工作指标。开展以社区为范围，家庭为单位，健康为中心，人的生命为过程的以老年、妇女、儿童和慢性病人为重点的集预防、医疗、保健、康复、健康教育、计划生育指导为一体的综合性社区卫生服务。</w:t>
      </w:r>
    </w:p>
    <w:p>
      <w:pPr>
        <w:spacing w:line="440" w:lineRule="exact"/>
        <w:ind w:firstLine="640" w:firstLineChars="200"/>
        <w:rPr>
          <w:rFonts w:hint="eastAsia" w:ascii="仿宋_GB2312" w:hAnsi="仿宋_GB2312" w:eastAsia="仿宋_GB2312" w:cs="仿宋_GB2312"/>
          <w:sz w:val="32"/>
          <w:szCs w:val="32"/>
        </w:rPr>
      </w:pPr>
    </w:p>
    <w:p>
      <w:pPr>
        <w:pStyle w:val="5"/>
        <w:adjustRightInd w:val="0"/>
        <w:snapToGrid w:val="0"/>
        <w:spacing w:before="93" w:line="600" w:lineRule="exact"/>
        <w:ind w:firstLine="672" w:firstLineChars="21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（二）201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年重点工作完成情况。201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年在区卫</w:t>
      </w:r>
      <w:r>
        <w:rPr>
          <w:rFonts w:hint="eastAsia" w:ascii="仿宋_GB2312" w:hAnsi="仿宋_GB2312" w:eastAsia="仿宋_GB2312" w:cs="仿宋_GB2312"/>
          <w:bCs/>
          <w:color w:val="000000"/>
          <w:sz w:val="32"/>
          <w:szCs w:val="32"/>
          <w:lang w:eastAsia="zh-CN"/>
        </w:rPr>
        <w:t>健</w:t>
      </w:r>
      <w:r>
        <w:rPr>
          <w:rFonts w:hint="eastAsia" w:ascii="仿宋_GB2312" w:hAnsi="仿宋_GB2312" w:eastAsia="仿宋_GB2312" w:cs="仿宋_GB2312"/>
          <w:bCs/>
          <w:color w:val="000000"/>
          <w:sz w:val="32"/>
          <w:szCs w:val="32"/>
        </w:rPr>
        <w:t>局和局党组的正确领导下，我院坚持以</w:t>
      </w:r>
      <w:r>
        <w:rPr>
          <w:rFonts w:hint="eastAsia" w:hAnsi="仿宋_GB2312" w:cs="仿宋_GB2312"/>
          <w:bCs/>
          <w:color w:val="000000"/>
          <w:sz w:val="32"/>
          <w:szCs w:val="32"/>
          <w:lang w:eastAsia="zh-CN"/>
        </w:rPr>
        <w:t>党的十九大精神</w:t>
      </w:r>
      <w:r>
        <w:rPr>
          <w:rFonts w:hint="eastAsia" w:ascii="仿宋_GB2312" w:hAnsi="仿宋_GB2312" w:eastAsia="仿宋_GB2312" w:cs="仿宋_GB2312"/>
          <w:bCs/>
          <w:color w:val="000000"/>
          <w:sz w:val="32"/>
          <w:szCs w:val="32"/>
        </w:rPr>
        <w:t>为指引，全面贯彻落实科学发展观，深入学习贯彻习近平总书记系列重要讲话精神，以深化医疗卫生体制改革为契机，积极进取，勇于创新，思想稳定，团结一致，按照年初制定的工作计划，扎实开展各项工作，顺利完成本年度业务、综合管理、公共卫生服务、党风廉政建设等工作目标，社会效益不断提高。</w:t>
      </w:r>
    </w:p>
    <w:p>
      <w:pPr>
        <w:pStyle w:val="5"/>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p>
    <w:bookmarkEnd w:id="16"/>
    <w:bookmarkEnd w:id="17"/>
    <w:p>
      <w:pPr>
        <w:pStyle w:val="3"/>
        <w:rPr>
          <w:rStyle w:val="25"/>
          <w:rFonts w:hint="eastAsia" w:ascii="仿宋_GB2312" w:hAnsi="仿宋_GB2312" w:eastAsia="仿宋_GB2312" w:cs="仿宋_GB2312"/>
          <w:b/>
          <w:bCs w:val="0"/>
        </w:rPr>
      </w:pPr>
      <w:bookmarkStart w:id="18" w:name="_Toc15396601"/>
      <w:bookmarkStart w:id="19" w:name="_Toc15377200"/>
      <w:r>
        <w:rPr>
          <w:rFonts w:hint="eastAsia" w:ascii="仿宋_GB2312" w:hAnsi="仿宋_GB2312" w:eastAsia="仿宋_GB2312" w:cs="仿宋_GB2312"/>
          <w:b/>
          <w:bCs w:val="0"/>
          <w:color w:val="000000"/>
        </w:rPr>
        <w:t>二、机</w:t>
      </w:r>
      <w:r>
        <w:rPr>
          <w:rStyle w:val="25"/>
          <w:rFonts w:hint="eastAsia" w:ascii="仿宋_GB2312" w:hAnsi="仿宋_GB2312" w:eastAsia="仿宋_GB2312" w:cs="仿宋_GB2312"/>
          <w:b/>
          <w:bCs w:val="0"/>
        </w:rPr>
        <w:t>构设置</w:t>
      </w:r>
      <w:bookmarkEnd w:id="18"/>
      <w:bookmarkEnd w:id="19"/>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1、人员情况</w:t>
      </w:r>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达川区</w:t>
      </w:r>
      <w:r>
        <w:rPr>
          <w:rFonts w:hint="eastAsia" w:ascii="仿宋_GB2312" w:hAnsi="仿宋_GB2312" w:eastAsia="仿宋_GB2312" w:cs="仿宋_GB2312"/>
          <w:sz w:val="32"/>
          <w:szCs w:val="32"/>
          <w:lang w:eastAsia="zh-CN"/>
        </w:rPr>
        <w:t>渡市</w:t>
      </w:r>
      <w:r>
        <w:rPr>
          <w:rFonts w:hint="eastAsia" w:ascii="仿宋_GB2312" w:hAnsi="仿宋_GB2312" w:eastAsia="仿宋_GB2312" w:cs="仿宋_GB2312"/>
          <w:sz w:val="32"/>
          <w:szCs w:val="32"/>
        </w:rPr>
        <w:t>镇中心卫生院年末实有</w:t>
      </w:r>
      <w:r>
        <w:rPr>
          <w:rFonts w:hint="eastAsia" w:ascii="仿宋_GB2312" w:hAnsi="仿宋_GB2312" w:eastAsia="仿宋_GB2312" w:cs="仿宋_GB2312"/>
          <w:sz w:val="32"/>
          <w:szCs w:val="32"/>
          <w:lang w:eastAsia="zh-CN"/>
        </w:rPr>
        <w:t>在职</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67人，其中</w:t>
      </w:r>
      <w:r>
        <w:rPr>
          <w:rFonts w:hint="eastAsia" w:ascii="仿宋_GB2312" w:hAnsi="仿宋_GB2312" w:eastAsia="仿宋_GB2312" w:cs="仿宋_GB2312"/>
          <w:sz w:val="32"/>
          <w:szCs w:val="32"/>
        </w:rPr>
        <w:t>临聘人员</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。在职在编</w:t>
      </w:r>
      <w:r>
        <w:rPr>
          <w:rFonts w:hint="eastAsia" w:ascii="仿宋_GB2312" w:hAnsi="仿宋_GB2312" w:eastAsia="仿宋_GB2312" w:cs="仿宋_GB2312"/>
          <w:sz w:val="32"/>
          <w:szCs w:val="32"/>
          <w:lang w:val="en-US" w:eastAsia="zh-CN"/>
        </w:rPr>
        <w:t>58人。</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2．机构人员当年变动情况及原因。</w:t>
      </w:r>
    </w:p>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年我中心属区财政局预算单位。201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年年末实有在职在编人数比上年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color w:val="000000"/>
          <w:sz w:val="32"/>
          <w:szCs w:val="32"/>
        </w:rPr>
        <w:br w:type="page"/>
      </w:r>
    </w:p>
    <w:p>
      <w:pPr>
        <w:pStyle w:val="2"/>
        <w:ind w:right="440"/>
        <w:jc w:val="right"/>
        <w:rPr>
          <w:rStyle w:val="24"/>
          <w:rFonts w:hint="eastAsia" w:ascii="仿宋_GB2312" w:hAnsi="仿宋_GB2312" w:eastAsia="仿宋_GB2312" w:cs="仿宋_GB2312"/>
          <w:b/>
          <w:bCs w:val="0"/>
        </w:rPr>
      </w:pPr>
      <w:bookmarkStart w:id="20" w:name="_Toc15396602"/>
      <w:bookmarkStart w:id="21" w:name="_Toc15377204"/>
      <w:r>
        <w:rPr>
          <w:rFonts w:hint="eastAsia" w:ascii="仿宋_GB2312" w:hAnsi="仿宋_GB2312" w:eastAsia="仿宋_GB2312" w:cs="仿宋_GB2312"/>
          <w:b/>
          <w:bCs w:val="0"/>
          <w:color w:val="000000"/>
        </w:rPr>
        <w:t xml:space="preserve">第二部分 </w:t>
      </w:r>
      <w:r>
        <w:rPr>
          <w:rStyle w:val="24"/>
          <w:rFonts w:hint="eastAsia" w:ascii="仿宋_GB2312" w:hAnsi="仿宋_GB2312" w:eastAsia="仿宋_GB2312" w:cs="仿宋_GB2312"/>
          <w:b/>
          <w:bCs w:val="0"/>
        </w:rPr>
        <w:t>2019年度部门决算情况说明</w:t>
      </w:r>
      <w:bookmarkEnd w:id="20"/>
      <w:bookmarkEnd w:id="21"/>
    </w:p>
    <w:p>
      <w:pPr>
        <w:rPr>
          <w:rFonts w:hint="eastAsia" w:ascii="仿宋_GB2312" w:hAnsi="仿宋_GB2312" w:eastAsia="仿宋_GB2312" w:cs="仿宋_GB231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2" w:name="_Toc15396603"/>
      <w:bookmarkStart w:id="23" w:name="_Toc15377205"/>
      <w:r>
        <w:rPr>
          <w:rFonts w:hint="eastAsia" w:ascii="仿宋_GB2312" w:hAnsi="仿宋_GB2312" w:eastAsia="仿宋_GB2312" w:cs="仿宋_GB2312"/>
          <w:b/>
          <w:bCs/>
          <w:color w:val="000000"/>
          <w:sz w:val="32"/>
          <w:szCs w:val="32"/>
        </w:rPr>
        <w:t>收</w:t>
      </w:r>
      <w:r>
        <w:rPr>
          <w:rStyle w:val="25"/>
          <w:rFonts w:hint="eastAsia" w:ascii="仿宋_GB2312" w:hAnsi="仿宋_GB2312" w:eastAsia="仿宋_GB2312" w:cs="仿宋_GB2312"/>
          <w:b/>
          <w:bCs/>
        </w:rPr>
        <w:t>入支出决算总体情况说明</w:t>
      </w:r>
      <w:bookmarkEnd w:id="22"/>
      <w:bookmarkEnd w:id="23"/>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2019年度收</w:t>
      </w:r>
      <w:r>
        <w:rPr>
          <w:rFonts w:hint="eastAsia" w:ascii="仿宋_GB2312" w:hAnsi="仿宋_GB2312" w:eastAsia="仿宋_GB2312" w:cs="仿宋_GB2312"/>
          <w:color w:val="000000"/>
          <w:sz w:val="32"/>
          <w:szCs w:val="32"/>
          <w:lang w:eastAsia="zh-CN"/>
        </w:rPr>
        <w:t>入总计</w:t>
      </w:r>
      <w:r>
        <w:rPr>
          <w:rFonts w:hint="eastAsia" w:ascii="仿宋_GB2312" w:hAnsi="仿宋_GB2312" w:eastAsia="仿宋_GB2312" w:cs="仿宋_GB2312"/>
          <w:color w:val="000000"/>
          <w:sz w:val="32"/>
          <w:szCs w:val="32"/>
          <w:lang w:val="en-US" w:eastAsia="zh-CN"/>
        </w:rPr>
        <w:t>1487.74万元，</w:t>
      </w:r>
      <w:r>
        <w:rPr>
          <w:rFonts w:hint="eastAsia" w:ascii="仿宋_GB2312" w:hAnsi="仿宋_GB2312" w:eastAsia="仿宋_GB2312" w:cs="仿宋_GB2312"/>
          <w:color w:val="000000"/>
          <w:sz w:val="32"/>
          <w:szCs w:val="32"/>
        </w:rPr>
        <w:t>支总计</w:t>
      </w:r>
      <w:r>
        <w:rPr>
          <w:rFonts w:hint="eastAsia" w:ascii="仿宋_GB2312" w:hAnsi="仿宋_GB2312" w:eastAsia="仿宋_GB2312" w:cs="仿宋_GB2312"/>
          <w:color w:val="000000"/>
          <w:sz w:val="32"/>
          <w:szCs w:val="32"/>
          <w:lang w:val="en-US" w:eastAsia="zh-CN"/>
        </w:rPr>
        <w:t>1348.87</w:t>
      </w:r>
      <w:r>
        <w:rPr>
          <w:rFonts w:hint="eastAsia" w:ascii="仿宋_GB2312" w:hAnsi="仿宋_GB2312" w:eastAsia="仿宋_GB2312" w:cs="仿宋_GB2312"/>
          <w:color w:val="000000"/>
          <w:sz w:val="32"/>
          <w:szCs w:val="32"/>
        </w:rPr>
        <w:t>万元。与2018年相比收</w:t>
      </w:r>
      <w:r>
        <w:rPr>
          <w:rFonts w:hint="eastAsia" w:ascii="仿宋_GB2312" w:hAnsi="仿宋_GB2312" w:eastAsia="仿宋_GB2312" w:cs="仿宋_GB2312"/>
          <w:color w:val="000000"/>
          <w:sz w:val="32"/>
          <w:szCs w:val="32"/>
          <w:lang w:eastAsia="zh-CN"/>
        </w:rPr>
        <w:t>入增加</w:t>
      </w:r>
      <w:r>
        <w:rPr>
          <w:rFonts w:hint="eastAsia" w:ascii="仿宋_GB2312" w:hAnsi="仿宋_GB2312" w:eastAsia="仿宋_GB2312" w:cs="仿宋_GB2312"/>
          <w:color w:val="000000"/>
          <w:sz w:val="32"/>
          <w:szCs w:val="32"/>
          <w:lang w:val="en-US" w:eastAsia="zh-CN"/>
        </w:rPr>
        <w:t>132.15元，增长9.7%；</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总计增加</w:t>
      </w:r>
      <w:r>
        <w:rPr>
          <w:rFonts w:hint="eastAsia" w:ascii="仿宋_GB2312" w:hAnsi="仿宋_GB2312" w:eastAsia="仿宋_GB2312" w:cs="仿宋_GB2312"/>
          <w:color w:val="000000"/>
          <w:sz w:val="32"/>
          <w:szCs w:val="32"/>
          <w:lang w:val="en-US" w:eastAsia="zh-CN"/>
        </w:rPr>
        <w:t>45.39</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3.48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财政收入增加，业务收入增加；支出主要变动原因是人员支出及公卫支出增加。</w:t>
      </w: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0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26" o:spid="_x0000_s1026" o:spt="75" alt="wordml://1.emf" type="#_x0000_t75" style="position:absolute;left:0pt;margin-left:18.8pt;margin-top:3.9pt;height:378.2pt;width:382.6pt;z-index:251658240;mso-width-relative:page;mso-height-relative:page;" o:ole="t" filled="f" o:preferrelative="t" stroked="f" coordsize="21600,21600">
            <v:path/>
            <v:fill on="f" focussize="0,0"/>
            <v:stroke on="f"/>
            <v:imagedata r:id="rId7" o:title=""/>
            <o:lock v:ext="edit" aspectratio="t"/>
          </v:shape>
          <o:OLEObject Type="Embed" ProgID="Excel.Chart.8" ShapeID="_x0000_s1026" DrawAspect="Content" ObjectID="_1468075725" r:id="rId6">
            <o:LockedField>false</o:LockedField>
          </o:OLEObject>
        </w:pict>
      </w:r>
    </w:p>
    <w:p>
      <w:pPr>
        <w:spacing w:line="600" w:lineRule="exact"/>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jc w:val="left"/>
        <w:rPr>
          <w:rFonts w:hint="eastAsia" w:ascii="仿宋_GB2312" w:hAnsi="仿宋_GB2312" w:eastAsia="仿宋_GB2312" w:cs="仿宋_GB2312"/>
          <w:color w:val="000000"/>
          <w:sz w:val="32"/>
          <w:szCs w:val="3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4" w:name="_Toc15377206"/>
      <w:bookmarkStart w:id="25" w:name="_Toc15396604"/>
      <w:r>
        <w:rPr>
          <w:rFonts w:hint="eastAsia" w:ascii="仿宋_GB2312" w:hAnsi="仿宋_GB2312" w:eastAsia="仿宋_GB2312" w:cs="仿宋_GB2312"/>
          <w:b/>
          <w:bCs/>
          <w:color w:val="000000"/>
          <w:sz w:val="32"/>
          <w:szCs w:val="32"/>
        </w:rPr>
        <w:t>收</w:t>
      </w:r>
      <w:r>
        <w:rPr>
          <w:rStyle w:val="25"/>
          <w:rFonts w:hint="eastAsia" w:ascii="仿宋_GB2312" w:hAnsi="仿宋_GB2312" w:eastAsia="仿宋_GB2312" w:cs="仿宋_GB2312"/>
          <w:b/>
          <w:bCs/>
        </w:rPr>
        <w:t>入决算情况说明</w:t>
      </w:r>
      <w:bookmarkEnd w:id="24"/>
      <w:bookmarkEnd w:id="25"/>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1487.74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677.86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收入</w:t>
      </w:r>
      <w:r>
        <w:rPr>
          <w:rFonts w:hint="eastAsia" w:ascii="仿宋_GB2312" w:hAnsi="仿宋_GB2312" w:eastAsia="仿宋_GB2312" w:cs="仿宋_GB2312"/>
          <w:color w:val="000000"/>
          <w:sz w:val="32"/>
          <w:szCs w:val="32"/>
          <w:lang w:val="en-US" w:eastAsia="zh-CN"/>
        </w:rPr>
        <w:t>809.88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w:t>
      </w: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0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sz w:val="30"/>
          <w:szCs w:val="30"/>
          <w:lang w:eastAsia="zh-CN"/>
        </w:rPr>
        <w:pict>
          <v:shape id="_x0000_s1028" o:spid="_x0000_s1028" o:spt="75" alt="wordml://1.emf" type="#_x0000_t75" style="position:absolute;left:0pt;margin-left:30.05pt;margin-top:6.05pt;height:368.75pt;width:352.8pt;z-index:251659264;mso-width-relative:page;mso-height-relative:page;" o:ole="t" filled="f" o:preferrelative="t" stroked="f" coordsize="21600,21600">
            <v:path/>
            <v:fill on="f" focussize="0,0"/>
            <v:stroke on="f"/>
            <v:imagedata r:id="rId9" o:title=""/>
            <o:lock v:ext="edit" aspectratio="t"/>
          </v:shape>
          <o:OLEObject Type="Embed" ProgID="Excel.Chart.8" ShapeID="_x0000_s1028" DrawAspect="Content" ObjectID="_1468075726" r:id="rId8">
            <o:LockedField>false</o:LockedField>
          </o:OLEObject>
        </w:pict>
      </w: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FF0000"/>
          <w:sz w:val="32"/>
          <w:szCs w:val="3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6" w:name="_Toc15377207"/>
      <w:bookmarkStart w:id="27" w:name="_Toc15396605"/>
      <w:r>
        <w:rPr>
          <w:rFonts w:hint="eastAsia" w:ascii="仿宋_GB2312" w:hAnsi="仿宋_GB2312" w:eastAsia="仿宋_GB2312" w:cs="仿宋_GB2312"/>
          <w:b/>
          <w:bCs/>
          <w:color w:val="000000"/>
          <w:sz w:val="32"/>
          <w:szCs w:val="32"/>
        </w:rPr>
        <w:t>支</w:t>
      </w:r>
      <w:r>
        <w:rPr>
          <w:rStyle w:val="25"/>
          <w:rFonts w:hint="eastAsia" w:ascii="仿宋_GB2312" w:hAnsi="仿宋_GB2312" w:eastAsia="仿宋_GB2312" w:cs="仿宋_GB2312"/>
          <w:b/>
          <w:bCs/>
        </w:rPr>
        <w:t>出决算情况说明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1348.87</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1155.05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193.82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0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30" o:spid="_x0000_s1030" o:spt="75" alt="wordml://1.emf" type="#_x0000_t75" style="position:absolute;left:0pt;margin-left:17.5pt;margin-top:-2.7pt;height:348.85pt;width:398pt;z-index:251661312;mso-width-relative:page;mso-height-relative:page;" o:ole="t" filled="f" o:preferrelative="t" stroked="f" coordsize="21600,21600">
            <v:path/>
            <v:fill on="f" focussize="0,0"/>
            <v:stroke on="f"/>
            <v:imagedata r:id="rId11" o:title=""/>
            <o:lock v:ext="edit" aspectratio="t"/>
          </v:shape>
          <o:OLEObject Type="Embed" ProgID="Excel.Chart.8" ShapeID="_x0000_s1030" DrawAspect="Content" ObjectID="_1468075727" r:id="rId10">
            <o:LockedField>false</o:LockedField>
          </o:OLEObject>
        </w:pict>
      </w: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rPr>
          <w:rFonts w:hint="eastAsia" w:ascii="仿宋_GB2312" w:hAnsi="仿宋_GB2312" w:eastAsia="仿宋_GB2312" w:cs="仿宋_GB2312"/>
          <w:color w:val="FF0000"/>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ind w:firstLine="642" w:firstLineChars="200"/>
        <w:outlineLvl w:val="1"/>
        <w:rPr>
          <w:rStyle w:val="25"/>
          <w:rFonts w:hint="eastAsia" w:ascii="仿宋_GB2312" w:hAnsi="仿宋_GB2312" w:eastAsia="仿宋_GB2312" w:cs="仿宋_GB2312"/>
          <w:b/>
          <w:bCs/>
        </w:rPr>
      </w:pPr>
      <w:bookmarkStart w:id="28" w:name="_Toc15377208"/>
      <w:bookmarkStart w:id="29" w:name="_Toc15396606"/>
      <w:r>
        <w:rPr>
          <w:rFonts w:hint="eastAsia" w:ascii="仿宋_GB2312" w:hAnsi="仿宋_GB2312" w:eastAsia="仿宋_GB2312" w:cs="仿宋_GB2312"/>
          <w:b/>
          <w:bCs/>
          <w:color w:val="000000"/>
          <w:sz w:val="32"/>
          <w:szCs w:val="32"/>
        </w:rPr>
        <w:t>四、财</w:t>
      </w:r>
      <w:r>
        <w:rPr>
          <w:rStyle w:val="25"/>
          <w:rFonts w:hint="eastAsia" w:ascii="仿宋_GB2312" w:hAnsi="仿宋_GB2312" w:eastAsia="仿宋_GB2312" w:cs="仿宋_GB2312"/>
          <w:b/>
          <w:bCs/>
        </w:rPr>
        <w:t>政拨款收入支出决算总体情况说明</w:t>
      </w:r>
      <w:bookmarkEnd w:id="28"/>
      <w:bookmarkEnd w:id="29"/>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677.86</w:t>
      </w:r>
      <w:r>
        <w:rPr>
          <w:rFonts w:hint="eastAsia" w:ascii="仿宋_GB2312" w:hAnsi="仿宋_GB2312" w:eastAsia="仿宋_GB2312" w:cs="仿宋_GB2312"/>
          <w:color w:val="000000"/>
          <w:sz w:val="32"/>
          <w:szCs w:val="32"/>
        </w:rPr>
        <w:t>万元。与2018年相比，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112.87万元，增长19.98%；</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人员工资基数及公卫财政拨款收入增加。</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rPr>
        <w:t>财政拨款支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538.99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2018年相比，减少59.85万元，</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9.99</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财政应返额度增加。</w:t>
      </w: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31" o:spid="_x0000_s1031" o:spt="75" alt="wordml://1.emf" type="#_x0000_t75" style="position:absolute;left:0pt;margin-left:10pt;margin-top:-21.35pt;height:391.6pt;width:385.45pt;z-index:251662336;mso-width-relative:page;mso-height-relative:page;" o:ole="t" filled="f" o:preferrelative="t" stroked="f" coordsize="21600,21600">
            <v:path/>
            <v:fill on="f" focussize="0,0"/>
            <v:stroke on="f"/>
            <v:imagedata r:id="rId13" o:title=""/>
            <o:lock v:ext="edit" aspectratio="t"/>
          </v:shape>
          <o:OLEObject Type="Embed" ProgID="Excel.Chart.8" ShapeID="_x0000_s1031" DrawAspect="Content" ObjectID="_1468075728" r:id="rId12">
            <o:LockedField>false</o:LockedField>
          </o:OLEObject>
        </w:pict>
      </w: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b/>
          <w:color w:val="00B050"/>
          <w:sz w:val="32"/>
          <w:szCs w:val="32"/>
        </w:rPr>
      </w:pPr>
    </w:p>
    <w:p>
      <w:pPr>
        <w:spacing w:line="600" w:lineRule="exact"/>
        <w:ind w:firstLine="642" w:firstLineChars="200"/>
        <w:outlineLvl w:val="1"/>
        <w:rPr>
          <w:rStyle w:val="25"/>
          <w:rFonts w:hint="eastAsia" w:ascii="仿宋_GB2312" w:hAnsi="仿宋_GB2312" w:eastAsia="仿宋_GB2312" w:cs="仿宋_GB2312"/>
          <w:b/>
          <w:bCs/>
        </w:rPr>
      </w:pPr>
      <w:bookmarkStart w:id="30" w:name="_Toc15396607"/>
      <w:bookmarkStart w:id="31" w:name="_Toc15377209"/>
      <w:r>
        <w:rPr>
          <w:rFonts w:hint="eastAsia" w:ascii="仿宋_GB2312" w:hAnsi="仿宋_GB2312" w:eastAsia="仿宋_GB2312" w:cs="仿宋_GB2312"/>
          <w:b/>
          <w:bCs/>
          <w:color w:val="000000"/>
          <w:sz w:val="32"/>
          <w:szCs w:val="32"/>
        </w:rPr>
        <w:t>五、一</w:t>
      </w:r>
      <w:r>
        <w:rPr>
          <w:rStyle w:val="25"/>
          <w:rFonts w:hint="eastAsia" w:ascii="仿宋_GB2312" w:hAnsi="仿宋_GB2312" w:eastAsia="仿宋_GB2312" w:cs="仿宋_GB2312"/>
          <w:b/>
          <w:bCs/>
        </w:rPr>
        <w:t>般公共预算财政拨款支出决算情况说明</w:t>
      </w:r>
      <w:bookmarkEnd w:id="30"/>
      <w:bookmarkEnd w:id="31"/>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32" w:name="_Toc15377210"/>
      <w:r>
        <w:rPr>
          <w:rFonts w:hint="eastAsia" w:ascii="仿宋_GB2312" w:hAnsi="仿宋_GB2312" w:eastAsia="仿宋_GB2312" w:cs="仿宋_GB2312"/>
          <w:b/>
          <w:color w:val="000000"/>
          <w:sz w:val="32"/>
          <w:szCs w:val="32"/>
        </w:rPr>
        <w:t>（一）一般公共预算财政拨款支出决算总体情况</w:t>
      </w:r>
      <w:bookmarkEnd w:id="32"/>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538.99</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%。与2018年相比，一般公共预算财政拨款</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59.85</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9.99</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财政应返额度增加。</w: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0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0"/>
          <w:szCs w:val="30"/>
          <w:lang w:eastAsia="zh-CN"/>
        </w:rPr>
        <w:pict>
          <v:shape id="_x0000_s1032" o:spid="_x0000_s1032" o:spt="75" alt="wordml://1.emf" type="#_x0000_t75" style="position:absolute;left:0pt;margin-left:73.75pt;margin-top:-22.6pt;height:334.8pt;width:278.05pt;z-index:251667456;mso-width-relative:page;mso-height-relative:page;" o:ole="t" filled="f" o:preferrelative="t" stroked="f" coordsize="21600,21600">
            <v:path/>
            <v:fill on="f" focussize="0,0"/>
            <v:stroke on="f"/>
            <v:imagedata r:id="rId15" o:title=""/>
            <o:lock v:ext="edit" aspectratio="t"/>
          </v:shape>
          <o:OLEObject Type="Embed" ProgID="Excel.Chart.8" ShapeID="_x0000_s1032" DrawAspect="Content" ObjectID="_1468075729" r:id="rId14">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33" w:name="_Toc15377211"/>
      <w:r>
        <w:rPr>
          <w:rFonts w:hint="eastAsia" w:ascii="仿宋_GB2312" w:hAnsi="仿宋_GB2312" w:eastAsia="仿宋_GB2312" w:cs="仿宋_GB2312"/>
          <w:b/>
          <w:color w:val="000000"/>
          <w:sz w:val="32"/>
          <w:szCs w:val="32"/>
        </w:rPr>
        <w:t>（二）一般公共预算财政拨款支出决算结构情况</w:t>
      </w:r>
      <w:bookmarkEnd w:id="33"/>
    </w:p>
    <w:p>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538.99</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val="0"/>
          <w:bCs/>
          <w:color w:val="000000" w:themeColor="text1"/>
          <w:sz w:val="32"/>
          <w:szCs w:val="32"/>
        </w:rPr>
        <w:t>社会保障和就业（</w:t>
      </w:r>
      <w:r>
        <w:rPr>
          <w:rFonts w:hint="eastAsia" w:ascii="仿宋_GB2312" w:hAnsi="仿宋_GB2312" w:eastAsia="仿宋_GB2312" w:cs="仿宋_GB2312"/>
          <w:b w:val="0"/>
          <w:bCs/>
          <w:color w:val="000000" w:themeColor="text1"/>
          <w:sz w:val="32"/>
          <w:szCs w:val="32"/>
          <w:lang w:val="en-US" w:eastAsia="zh-CN"/>
        </w:rPr>
        <w:t>208</w:t>
      </w:r>
      <w:r>
        <w:rPr>
          <w:rFonts w:hint="eastAsia" w:ascii="仿宋_GB2312" w:hAnsi="仿宋_GB2312" w:eastAsia="仿宋_GB2312" w:cs="仿宋_GB2312"/>
          <w:b w:val="0"/>
          <w:bCs/>
          <w:color w:val="000000" w:themeColor="text1"/>
          <w:sz w:val="32"/>
          <w:szCs w:val="32"/>
        </w:rPr>
        <w:t>）</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81.69</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15</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卫生健康支出（</w:t>
      </w:r>
      <w:r>
        <w:rPr>
          <w:rFonts w:hint="eastAsia" w:ascii="仿宋_GB2312" w:hAnsi="仿宋_GB2312" w:eastAsia="仿宋_GB2312" w:cs="仿宋_GB2312"/>
          <w:color w:val="000000" w:themeColor="text1"/>
          <w:sz w:val="32"/>
          <w:szCs w:val="32"/>
          <w:lang w:val="en-US" w:eastAsia="zh-CN"/>
        </w:rPr>
        <w:t>210</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414.17</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77</w:t>
      </w:r>
      <w:r>
        <w:rPr>
          <w:rFonts w:hint="eastAsia" w:ascii="仿宋_GB2312" w:hAnsi="仿宋_GB2312" w:eastAsia="仿宋_GB2312" w:cs="仿宋_GB2312"/>
          <w:color w:val="000000" w:themeColor="text1"/>
          <w:sz w:val="32"/>
          <w:szCs w:val="32"/>
        </w:rPr>
        <w:t>%；住房保障支出</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221</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43.13</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w:t>
      </w:r>
      <w:r>
        <w:rPr>
          <w:rFonts w:hint="eastAsia" w:ascii="仿宋_GB2312" w:hAnsi="仿宋_GB2312" w:eastAsia="仿宋_GB2312" w:cs="仿宋_GB2312"/>
          <w:color w:val="000000" w:themeColor="text1"/>
          <w:sz w:val="32"/>
          <w:szCs w:val="32"/>
        </w:rPr>
        <w:t>%</w:t>
      </w: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0"/>
          <w:szCs w:val="30"/>
          <w:lang w:eastAsia="zh-CN"/>
        </w:rPr>
        <w:pict>
          <v:shape id="_x0000_s1034" o:spid="_x0000_s1034" o:spt="75" alt="wordml://1.emf" type="#_x0000_t75" style="position:absolute;left:0pt;margin-left:8.75pt;margin-top:9.95pt;height:459.6pt;width:398.05pt;z-index:251672576;mso-width-relative:page;mso-height-relative:page;" o:ole="t" filled="f" o:preferrelative="t" stroked="f" coordsize="21600,21600">
            <v:path/>
            <v:fill on="f" focussize="0,0"/>
            <v:stroke on="f"/>
            <v:imagedata r:id="rId17" o:title=""/>
            <o:lock v:ext="edit" aspectratio="t"/>
          </v:shape>
          <o:OLEObject Type="Embed" ProgID="Excel.Chart.8" ShapeID="_x0000_s1034" DrawAspect="Content" ObjectID="_1468075730" r:id="rId16">
            <o:LockedField>false</o:LockedField>
          </o:OLEObject>
        </w:pict>
      </w: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ind w:firstLine="642" w:firstLineChars="200"/>
        <w:outlineLvl w:val="2"/>
        <w:rPr>
          <w:rFonts w:hint="eastAsia" w:ascii="仿宋_GB2312" w:hAnsi="仿宋_GB2312" w:eastAsia="仿宋_GB2312" w:cs="仿宋_GB2312"/>
          <w:b/>
          <w:color w:val="000000"/>
          <w:sz w:val="32"/>
          <w:szCs w:val="32"/>
        </w:rPr>
      </w:pPr>
      <w:bookmarkStart w:id="34" w:name="_Toc15377212"/>
      <w:r>
        <w:rPr>
          <w:rFonts w:hint="eastAsia" w:ascii="仿宋_GB2312" w:hAnsi="仿宋_GB2312" w:eastAsia="仿宋_GB2312" w:cs="仿宋_GB2312"/>
          <w:b/>
          <w:color w:val="000000"/>
          <w:sz w:val="32"/>
          <w:szCs w:val="32"/>
        </w:rPr>
        <w:t>（三）一般公共预算财政拨款支出决算具体情况</w:t>
      </w:r>
      <w:bookmarkEnd w:id="34"/>
    </w:p>
    <w:p>
      <w:pPr>
        <w:spacing w:line="600" w:lineRule="exact"/>
        <w:ind w:firstLine="642" w:firstLineChars="200"/>
        <w:outlineLvl w:val="2"/>
        <w:rPr>
          <w:rFonts w:hint="eastAsia" w:ascii="仿宋_GB2312" w:hAnsi="仿宋_GB2312" w:eastAsia="仿宋_GB2312" w:cs="仿宋_GB2312"/>
          <w:color w:val="FF0000"/>
          <w:sz w:val="32"/>
          <w:szCs w:val="32"/>
        </w:rPr>
      </w:pPr>
      <w:bookmarkStart w:id="35" w:name="_Toc15378460"/>
      <w:bookmarkStart w:id="36" w:name="_Toc15377213"/>
      <w:bookmarkStart w:id="37" w:name="_Toc15377444"/>
      <w:r>
        <w:rPr>
          <w:rFonts w:hint="eastAsia" w:ascii="仿宋_GB2312" w:hAnsi="仿宋_GB2312" w:eastAsia="仿宋_GB2312" w:cs="仿宋_GB2312"/>
          <w:b/>
          <w:color w:val="000000" w:themeColor="text1"/>
          <w:sz w:val="32"/>
          <w:szCs w:val="32"/>
        </w:rPr>
        <w:t>2019年般公共预算支出决算数为</w:t>
      </w:r>
      <w:r>
        <w:rPr>
          <w:rFonts w:hint="eastAsia" w:ascii="仿宋_GB2312" w:hAnsi="仿宋_GB2312" w:eastAsia="仿宋_GB2312" w:cs="仿宋_GB2312"/>
          <w:b/>
          <w:color w:val="000000" w:themeColor="text1"/>
          <w:sz w:val="32"/>
          <w:szCs w:val="32"/>
          <w:lang w:val="en-US" w:eastAsia="zh-CN"/>
        </w:rPr>
        <w:t>538.99万元</w:t>
      </w:r>
      <w:r>
        <w:rPr>
          <w:rFonts w:hint="eastAsia" w:ascii="仿宋_GB2312" w:hAnsi="仿宋_GB2312" w:eastAsia="仿宋_GB2312" w:cs="仿宋_GB2312"/>
          <w:color w:val="000000" w:themeColor="text1"/>
          <w:sz w:val="32"/>
          <w:szCs w:val="32"/>
        </w:rPr>
        <w:t>，</w:t>
      </w:r>
      <w:r>
        <w:rPr>
          <w:rStyle w:val="14"/>
          <w:rFonts w:hint="eastAsia" w:ascii="仿宋_GB2312" w:hAnsi="仿宋_GB2312" w:eastAsia="仿宋_GB2312" w:cs="仿宋_GB2312"/>
          <w:bCs/>
          <w:color w:val="000000" w:themeColor="text1"/>
          <w:sz w:val="32"/>
          <w:szCs w:val="32"/>
        </w:rPr>
        <w:t>完成</w:t>
      </w:r>
      <w:r>
        <w:rPr>
          <w:rStyle w:val="14"/>
          <w:rFonts w:hint="eastAsia" w:ascii="仿宋_GB2312" w:hAnsi="仿宋_GB2312" w:eastAsia="仿宋_GB2312" w:cs="仿宋_GB2312"/>
          <w:bCs/>
          <w:color w:val="000000"/>
          <w:sz w:val="32"/>
          <w:szCs w:val="32"/>
        </w:rPr>
        <w:t>预算</w:t>
      </w:r>
      <w:r>
        <w:rPr>
          <w:rStyle w:val="14"/>
          <w:rFonts w:hint="eastAsia" w:ascii="仿宋_GB2312" w:hAnsi="仿宋_GB2312" w:eastAsia="仿宋_GB2312" w:cs="仿宋_GB2312"/>
          <w:bCs/>
          <w:color w:val="000000"/>
          <w:sz w:val="32"/>
          <w:szCs w:val="32"/>
          <w:lang w:val="en-US" w:eastAsia="zh-CN"/>
        </w:rPr>
        <w:t>79</w:t>
      </w:r>
      <w:r>
        <w:rPr>
          <w:rStyle w:val="14"/>
          <w:rFonts w:hint="eastAsia" w:ascii="仿宋_GB2312" w:hAnsi="仿宋_GB2312" w:eastAsia="仿宋_GB2312" w:cs="仿宋_GB2312"/>
          <w:bCs/>
          <w:color w:val="000000"/>
          <w:sz w:val="32"/>
          <w:szCs w:val="32"/>
        </w:rPr>
        <w:t>%。其中：</w:t>
      </w:r>
      <w:bookmarkEnd w:id="35"/>
      <w:bookmarkEnd w:id="36"/>
      <w:bookmarkEnd w:id="37"/>
    </w:p>
    <w:p>
      <w:pPr>
        <w:numPr>
          <w:ilvl w:val="0"/>
          <w:numId w:val="2"/>
        </w:num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社会保障和就业（</w:t>
      </w:r>
      <w:r>
        <w:rPr>
          <w:rStyle w:val="14"/>
          <w:rFonts w:hint="eastAsia" w:ascii="仿宋_GB2312" w:hAnsi="仿宋_GB2312" w:eastAsia="仿宋_GB2312" w:cs="仿宋_GB2312"/>
          <w:bCs/>
          <w:color w:val="000000"/>
          <w:sz w:val="32"/>
          <w:szCs w:val="32"/>
          <w:lang w:val="en-US" w:eastAsia="zh-CN"/>
        </w:rPr>
        <w:t>208</w:t>
      </w:r>
      <w:r>
        <w:rPr>
          <w:rStyle w:val="14"/>
          <w:rFonts w:hint="eastAsia" w:ascii="仿宋_GB2312" w:hAnsi="仿宋_GB2312" w:eastAsia="仿宋_GB2312" w:cs="仿宋_GB2312"/>
          <w:bCs/>
          <w:color w:val="000000"/>
          <w:sz w:val="32"/>
          <w:szCs w:val="32"/>
        </w:rPr>
        <w:t>）行政事业单位离退休（</w:t>
      </w:r>
      <w:r>
        <w:rPr>
          <w:rStyle w:val="14"/>
          <w:rFonts w:hint="eastAsia" w:ascii="仿宋_GB2312" w:hAnsi="仿宋_GB2312" w:eastAsia="仿宋_GB2312" w:cs="仿宋_GB2312"/>
          <w:bCs/>
          <w:color w:val="000000"/>
          <w:sz w:val="32"/>
          <w:szCs w:val="32"/>
          <w:lang w:val="en-US" w:eastAsia="zh-CN"/>
        </w:rPr>
        <w:t>20805</w:t>
      </w:r>
      <w:r>
        <w:rPr>
          <w:rStyle w:val="14"/>
          <w:rFonts w:hint="eastAsia" w:ascii="仿宋_GB2312" w:hAnsi="仿宋_GB2312" w:eastAsia="仿宋_GB2312" w:cs="仿宋_GB2312"/>
          <w:bCs/>
          <w:color w:val="000000"/>
          <w:sz w:val="32"/>
          <w:szCs w:val="32"/>
        </w:rPr>
        <w:t>）机关事业单位基本养老保险缴费支出</w:t>
      </w:r>
      <w:r>
        <w:rPr>
          <w:rStyle w:val="14"/>
          <w:rFonts w:hint="eastAsia" w:ascii="仿宋_GB2312" w:hAnsi="仿宋_GB2312" w:eastAsia="仿宋_GB2312" w:cs="仿宋_GB2312"/>
          <w:bCs/>
          <w:color w:val="000000"/>
          <w:sz w:val="32"/>
          <w:szCs w:val="32"/>
          <w:lang w:eastAsia="zh-CN"/>
        </w:rPr>
        <w:t>（</w:t>
      </w:r>
      <w:r>
        <w:rPr>
          <w:rStyle w:val="14"/>
          <w:rFonts w:hint="eastAsia" w:ascii="仿宋_GB2312" w:hAnsi="仿宋_GB2312" w:eastAsia="仿宋_GB2312" w:cs="仿宋_GB2312"/>
          <w:bCs/>
          <w:color w:val="000000"/>
          <w:sz w:val="32"/>
          <w:szCs w:val="32"/>
          <w:lang w:val="en-US" w:eastAsia="zh-CN"/>
        </w:rPr>
        <w:t>2080505</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77.04</w:t>
      </w:r>
      <w:r>
        <w:rPr>
          <w:rStyle w:val="14"/>
          <w:rFonts w:hint="eastAsia" w:ascii="仿宋_GB2312" w:hAnsi="仿宋_GB2312" w:eastAsia="仿宋_GB2312" w:cs="仿宋_GB2312"/>
          <w:b w:val="0"/>
          <w:bCs/>
          <w:color w:val="000000"/>
          <w:sz w:val="32"/>
          <w:szCs w:val="32"/>
        </w:rPr>
        <w:t>万元，完成预算100%。</w:t>
      </w:r>
    </w:p>
    <w:p>
      <w:pPr>
        <w:numPr>
          <w:ilvl w:val="0"/>
          <w:numId w:val="2"/>
        </w:num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社会保障和就业（</w:t>
      </w:r>
      <w:r>
        <w:rPr>
          <w:rStyle w:val="14"/>
          <w:rFonts w:hint="eastAsia" w:ascii="仿宋_GB2312" w:hAnsi="仿宋_GB2312" w:eastAsia="仿宋_GB2312" w:cs="仿宋_GB2312"/>
          <w:bCs/>
          <w:color w:val="000000"/>
          <w:sz w:val="32"/>
          <w:szCs w:val="32"/>
          <w:lang w:val="en-US" w:eastAsia="zh-CN"/>
        </w:rPr>
        <w:t>208</w:t>
      </w:r>
      <w:r>
        <w:rPr>
          <w:rStyle w:val="14"/>
          <w:rFonts w:hint="eastAsia" w:ascii="仿宋_GB2312" w:hAnsi="仿宋_GB2312" w:eastAsia="仿宋_GB2312" w:cs="仿宋_GB2312"/>
          <w:bCs/>
          <w:color w:val="000000"/>
          <w:sz w:val="32"/>
          <w:szCs w:val="32"/>
        </w:rPr>
        <w:t>）行政事业单位离退休（</w:t>
      </w:r>
      <w:r>
        <w:rPr>
          <w:rStyle w:val="14"/>
          <w:rFonts w:hint="eastAsia" w:ascii="仿宋_GB2312" w:hAnsi="仿宋_GB2312" w:eastAsia="仿宋_GB2312" w:cs="仿宋_GB2312"/>
          <w:bCs/>
          <w:color w:val="000000"/>
          <w:sz w:val="32"/>
          <w:szCs w:val="32"/>
          <w:lang w:val="en-US" w:eastAsia="zh-CN"/>
        </w:rPr>
        <w:t>20805</w:t>
      </w:r>
      <w:r>
        <w:rPr>
          <w:rStyle w:val="14"/>
          <w:rFonts w:hint="eastAsia" w:ascii="仿宋_GB2312" w:hAnsi="仿宋_GB2312" w:eastAsia="仿宋_GB2312" w:cs="仿宋_GB2312"/>
          <w:bCs/>
          <w:color w:val="000000"/>
          <w:sz w:val="32"/>
          <w:szCs w:val="32"/>
        </w:rPr>
        <w:t>）  机关事业单位职业年金缴费支出</w:t>
      </w:r>
      <w:r>
        <w:rPr>
          <w:rStyle w:val="14"/>
          <w:rFonts w:hint="eastAsia" w:ascii="仿宋_GB2312" w:hAnsi="仿宋_GB2312" w:eastAsia="仿宋_GB2312" w:cs="仿宋_GB2312"/>
          <w:bCs/>
          <w:color w:val="000000"/>
          <w:sz w:val="32"/>
          <w:szCs w:val="32"/>
          <w:lang w:eastAsia="zh-CN"/>
        </w:rPr>
        <w:t>（</w:t>
      </w:r>
      <w:r>
        <w:rPr>
          <w:rStyle w:val="14"/>
          <w:rFonts w:hint="eastAsia" w:ascii="仿宋_GB2312" w:hAnsi="仿宋_GB2312" w:eastAsia="仿宋_GB2312" w:cs="仿宋_GB2312"/>
          <w:bCs/>
          <w:color w:val="000000"/>
          <w:sz w:val="32"/>
          <w:szCs w:val="32"/>
          <w:lang w:val="en-US" w:eastAsia="zh-CN"/>
        </w:rPr>
        <w:t>2080506</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4.65</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）基层医疗卫生机构（</w:t>
      </w:r>
      <w:r>
        <w:rPr>
          <w:rStyle w:val="14"/>
          <w:rFonts w:hint="eastAsia" w:ascii="仿宋_GB2312" w:hAnsi="仿宋_GB2312" w:eastAsia="仿宋_GB2312" w:cs="仿宋_GB2312"/>
          <w:bCs/>
          <w:color w:val="000000"/>
          <w:sz w:val="32"/>
          <w:szCs w:val="32"/>
          <w:lang w:val="en-US" w:eastAsia="zh-CN"/>
        </w:rPr>
        <w:t>21003</w:t>
      </w:r>
      <w:r>
        <w:rPr>
          <w:rStyle w:val="14"/>
          <w:rFonts w:hint="eastAsia" w:ascii="仿宋_GB2312" w:hAnsi="仿宋_GB2312" w:eastAsia="仿宋_GB2312" w:cs="仿宋_GB2312"/>
          <w:bCs/>
          <w:color w:val="000000"/>
          <w:sz w:val="32"/>
          <w:szCs w:val="32"/>
        </w:rPr>
        <w:t>）乡镇卫生院（</w:t>
      </w:r>
      <w:r>
        <w:rPr>
          <w:rStyle w:val="14"/>
          <w:rFonts w:hint="eastAsia" w:ascii="仿宋_GB2312" w:hAnsi="仿宋_GB2312" w:eastAsia="仿宋_GB2312" w:cs="仿宋_GB2312"/>
          <w:bCs/>
          <w:color w:val="000000"/>
          <w:sz w:val="32"/>
          <w:szCs w:val="32"/>
          <w:lang w:val="en-US" w:eastAsia="zh-CN"/>
        </w:rPr>
        <w:t>2100302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196.99</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58.65</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w:t>
      </w:r>
      <w:r>
        <w:rPr>
          <w:rStyle w:val="14"/>
          <w:rFonts w:hint="eastAsia" w:ascii="仿宋_GB2312" w:hAnsi="仿宋_GB2312" w:eastAsia="仿宋_GB2312" w:cs="仿宋_GB2312"/>
          <w:b w:val="0"/>
          <w:bCs/>
          <w:color w:val="000000"/>
          <w:sz w:val="32"/>
          <w:szCs w:val="32"/>
        </w:rPr>
        <w:t>于预算数的主要原因是</w:t>
      </w:r>
      <w:r>
        <w:rPr>
          <w:rStyle w:val="14"/>
          <w:rFonts w:hint="eastAsia" w:ascii="仿宋_GB2312" w:hAnsi="仿宋_GB2312" w:eastAsia="仿宋_GB2312" w:cs="仿宋_GB2312"/>
          <w:b w:val="0"/>
          <w:bCs/>
          <w:color w:val="000000"/>
          <w:sz w:val="32"/>
          <w:szCs w:val="32"/>
          <w:lang w:eastAsia="zh-CN"/>
        </w:rPr>
        <w:t>财政应返额度增加等</w:t>
      </w:r>
      <w:r>
        <w:rPr>
          <w:rStyle w:val="14"/>
          <w:rFonts w:hint="eastAsia" w:ascii="仿宋_GB2312" w:hAnsi="仿宋_GB2312" w:eastAsia="仿宋_GB2312" w:cs="仿宋_GB2312"/>
          <w:b w:val="0"/>
          <w:bCs/>
          <w:color w:val="000000"/>
          <w:sz w:val="32"/>
          <w:szCs w:val="32"/>
        </w:rPr>
        <w:t>。</w:t>
      </w:r>
    </w:p>
    <w:p>
      <w:pPr>
        <w:numPr>
          <w:ilvl w:val="0"/>
          <w:numId w:val="0"/>
        </w:num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）基层医疗卫生机构（</w:t>
      </w:r>
      <w:r>
        <w:rPr>
          <w:rStyle w:val="14"/>
          <w:rFonts w:hint="eastAsia" w:ascii="仿宋_GB2312" w:hAnsi="仿宋_GB2312" w:eastAsia="仿宋_GB2312" w:cs="仿宋_GB2312"/>
          <w:bCs/>
          <w:color w:val="000000"/>
          <w:sz w:val="32"/>
          <w:szCs w:val="32"/>
          <w:lang w:val="en-US" w:eastAsia="zh-CN"/>
        </w:rPr>
        <w:t>21003</w:t>
      </w:r>
      <w:r>
        <w:rPr>
          <w:rStyle w:val="14"/>
          <w:rFonts w:hint="eastAsia" w:ascii="仿宋_GB2312" w:hAnsi="仿宋_GB2312" w:eastAsia="仿宋_GB2312" w:cs="仿宋_GB2312"/>
          <w:bCs/>
          <w:color w:val="000000"/>
          <w:sz w:val="32"/>
          <w:szCs w:val="32"/>
        </w:rPr>
        <w:t>）其他基层医疗卫生机构支出（</w:t>
      </w:r>
      <w:r>
        <w:rPr>
          <w:rStyle w:val="14"/>
          <w:rFonts w:hint="eastAsia" w:ascii="仿宋_GB2312" w:hAnsi="仿宋_GB2312" w:eastAsia="仿宋_GB2312" w:cs="仿宋_GB2312"/>
          <w:bCs/>
          <w:color w:val="000000"/>
          <w:sz w:val="32"/>
          <w:szCs w:val="32"/>
          <w:lang w:val="en-US" w:eastAsia="zh-CN"/>
        </w:rPr>
        <w:t>2100399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34.27</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spacing w:line="600" w:lineRule="exact"/>
        <w:ind w:firstLine="642" w:firstLineChars="200"/>
        <w:rPr>
          <w:rStyle w:val="14"/>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）公共卫生（</w:t>
      </w:r>
      <w:r>
        <w:rPr>
          <w:rStyle w:val="14"/>
          <w:rFonts w:hint="eastAsia" w:ascii="仿宋_GB2312" w:hAnsi="仿宋_GB2312" w:eastAsia="仿宋_GB2312" w:cs="仿宋_GB2312"/>
          <w:bCs/>
          <w:color w:val="000000"/>
          <w:sz w:val="32"/>
          <w:szCs w:val="32"/>
          <w:lang w:val="en-US" w:eastAsia="zh-CN"/>
        </w:rPr>
        <w:t>21004</w:t>
      </w:r>
      <w:r>
        <w:rPr>
          <w:rStyle w:val="14"/>
          <w:rFonts w:hint="eastAsia" w:ascii="仿宋_GB2312" w:hAnsi="仿宋_GB2312" w:eastAsia="仿宋_GB2312" w:cs="仿宋_GB2312"/>
          <w:bCs/>
          <w:color w:val="000000"/>
          <w:sz w:val="32"/>
          <w:szCs w:val="32"/>
        </w:rPr>
        <w:t>）基本公共卫生服务（</w:t>
      </w:r>
      <w:r>
        <w:rPr>
          <w:rStyle w:val="14"/>
          <w:rFonts w:hint="eastAsia" w:ascii="仿宋_GB2312" w:hAnsi="仿宋_GB2312" w:eastAsia="仿宋_GB2312" w:cs="仿宋_GB2312"/>
          <w:bCs/>
          <w:color w:val="000000"/>
          <w:sz w:val="32"/>
          <w:szCs w:val="32"/>
          <w:lang w:val="en-US" w:eastAsia="zh-CN"/>
        </w:rPr>
        <w:t>2100408）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159.55</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spacing w:line="600" w:lineRule="exact"/>
        <w:ind w:firstLine="640"/>
        <w:rPr>
          <w:rStyle w:val="14"/>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）行政事业单位医疗（</w:t>
      </w:r>
      <w:r>
        <w:rPr>
          <w:rStyle w:val="14"/>
          <w:rFonts w:hint="eastAsia" w:ascii="仿宋_GB2312" w:hAnsi="仿宋_GB2312" w:eastAsia="仿宋_GB2312" w:cs="仿宋_GB2312"/>
          <w:bCs/>
          <w:color w:val="000000"/>
          <w:sz w:val="32"/>
          <w:szCs w:val="32"/>
          <w:lang w:val="en-US" w:eastAsia="zh-CN"/>
        </w:rPr>
        <w:t>21011</w:t>
      </w:r>
      <w:r>
        <w:rPr>
          <w:rStyle w:val="14"/>
          <w:rFonts w:hint="eastAsia" w:ascii="仿宋_GB2312" w:hAnsi="仿宋_GB2312" w:eastAsia="仿宋_GB2312" w:cs="仿宋_GB2312"/>
          <w:bCs/>
          <w:color w:val="000000"/>
          <w:sz w:val="32"/>
          <w:szCs w:val="32"/>
        </w:rPr>
        <w:t>）事业单位医疗（</w:t>
      </w:r>
      <w:r>
        <w:rPr>
          <w:rStyle w:val="14"/>
          <w:rFonts w:hint="eastAsia" w:ascii="仿宋_GB2312" w:hAnsi="仿宋_GB2312" w:eastAsia="仿宋_GB2312" w:cs="仿宋_GB2312"/>
          <w:bCs/>
          <w:color w:val="000000"/>
          <w:sz w:val="32"/>
          <w:szCs w:val="32"/>
          <w:lang w:val="en-US" w:eastAsia="zh-CN"/>
        </w:rPr>
        <w:t>2101102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23.36</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0"/>
        <w:rPr>
          <w:rStyle w:val="14"/>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lang w:val="en-US" w:eastAsia="zh-CN"/>
        </w:rPr>
        <w:t>7</w:t>
      </w:r>
      <w:r>
        <w:rPr>
          <w:rFonts w:hint="eastAsia" w:ascii="仿宋_GB2312" w:hAnsi="仿宋_GB2312" w:eastAsia="仿宋_GB2312" w:cs="仿宋_GB2312"/>
          <w:b/>
          <w:color w:val="000000"/>
          <w:sz w:val="32"/>
          <w:szCs w:val="32"/>
        </w:rPr>
        <w:t>、住房保障支出</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val="en-US" w:eastAsia="zh-CN"/>
        </w:rPr>
        <w:t>221</w:t>
      </w:r>
      <w:r>
        <w:rPr>
          <w:rStyle w:val="14"/>
          <w:rFonts w:hint="eastAsia" w:ascii="仿宋_GB2312" w:hAnsi="仿宋_GB2312" w:eastAsia="仿宋_GB2312" w:cs="仿宋_GB2312"/>
          <w:bCs/>
          <w:color w:val="000000"/>
          <w:sz w:val="32"/>
          <w:szCs w:val="32"/>
        </w:rPr>
        <w:t>）住房改革支出（</w:t>
      </w:r>
      <w:r>
        <w:rPr>
          <w:rStyle w:val="14"/>
          <w:rFonts w:hint="eastAsia" w:ascii="仿宋_GB2312" w:hAnsi="仿宋_GB2312" w:eastAsia="仿宋_GB2312" w:cs="仿宋_GB2312"/>
          <w:bCs/>
          <w:color w:val="000000"/>
          <w:sz w:val="32"/>
          <w:szCs w:val="32"/>
          <w:lang w:val="en-US" w:eastAsia="zh-CN"/>
        </w:rPr>
        <w:t>22102</w:t>
      </w:r>
      <w:r>
        <w:rPr>
          <w:rStyle w:val="14"/>
          <w:rFonts w:hint="eastAsia" w:ascii="仿宋_GB2312" w:hAnsi="仿宋_GB2312" w:eastAsia="仿宋_GB2312" w:cs="仿宋_GB2312"/>
          <w:bCs/>
          <w:color w:val="000000"/>
          <w:sz w:val="32"/>
          <w:szCs w:val="32"/>
        </w:rPr>
        <w:t>）住房公积金（</w:t>
      </w:r>
      <w:r>
        <w:rPr>
          <w:rStyle w:val="14"/>
          <w:rFonts w:hint="eastAsia" w:ascii="仿宋_GB2312" w:hAnsi="仿宋_GB2312" w:eastAsia="仿宋_GB2312" w:cs="仿宋_GB2312"/>
          <w:bCs/>
          <w:color w:val="000000"/>
          <w:sz w:val="32"/>
          <w:szCs w:val="32"/>
          <w:lang w:val="en-US" w:eastAsia="zh-CN"/>
        </w:rPr>
        <w:t>2210201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43.13</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0"/>
        <w:rPr>
          <w:rFonts w:hint="eastAsia" w:ascii="仿宋_GB2312" w:hAnsi="仿宋_GB2312" w:eastAsia="仿宋_GB2312" w:cs="仿宋_GB2312"/>
          <w:b/>
          <w:color w:val="000000"/>
          <w:sz w:val="32"/>
          <w:szCs w:val="32"/>
        </w:rPr>
      </w:pPr>
    </w:p>
    <w:p>
      <w:pPr>
        <w:tabs>
          <w:tab w:val="right" w:pos="8306"/>
        </w:tabs>
        <w:spacing w:line="600" w:lineRule="exact"/>
        <w:ind w:firstLine="640"/>
        <w:outlineLvl w:val="1"/>
        <w:rPr>
          <w:rStyle w:val="25"/>
          <w:rFonts w:hint="eastAsia" w:ascii="仿宋_GB2312" w:hAnsi="仿宋_GB2312" w:eastAsia="仿宋_GB2312" w:cs="仿宋_GB2312"/>
        </w:rPr>
      </w:pPr>
      <w:bookmarkStart w:id="38" w:name="_Toc15396608"/>
      <w:bookmarkStart w:id="39" w:name="_Toc15377214"/>
      <w:r>
        <w:rPr>
          <w:rFonts w:hint="eastAsia" w:ascii="仿宋_GB2312" w:hAnsi="仿宋_GB2312" w:eastAsia="仿宋_GB2312" w:cs="仿宋_GB2312"/>
          <w:b/>
          <w:bCs/>
          <w:color w:val="000000"/>
          <w:sz w:val="32"/>
          <w:szCs w:val="32"/>
        </w:rPr>
        <w:t>六、一</w:t>
      </w:r>
      <w:r>
        <w:rPr>
          <w:rStyle w:val="25"/>
          <w:rFonts w:hint="eastAsia" w:ascii="仿宋_GB2312" w:hAnsi="仿宋_GB2312" w:eastAsia="仿宋_GB2312" w:cs="仿宋_GB2312"/>
          <w:b/>
          <w:bCs/>
        </w:rPr>
        <w:t>般公共预算财政拨款基本支出决算情况说明</w:t>
      </w:r>
      <w:bookmarkEnd w:id="38"/>
      <w:bookmarkEnd w:id="39"/>
      <w:r>
        <w:rPr>
          <w:rStyle w:val="25"/>
          <w:rFonts w:hint="eastAsia" w:ascii="仿宋_GB2312" w:hAnsi="仿宋_GB2312" w:eastAsia="仿宋_GB2312" w:cs="仿宋_GB2312"/>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w:t>
      </w:r>
      <w:r>
        <w:rPr>
          <w:rFonts w:hint="eastAsia" w:ascii="仿宋_GB2312" w:hAnsi="仿宋_GB2312" w:eastAsia="仿宋_GB2312" w:cs="仿宋_GB2312"/>
          <w:color w:val="000000"/>
          <w:sz w:val="32"/>
          <w:szCs w:val="32"/>
          <w:lang w:val="en-US" w:eastAsia="zh-CN"/>
        </w:rPr>
        <w:t>345.17</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317.17</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hint="eastAsia" w:ascii="仿宋_GB2312" w:hAnsi="仿宋_GB2312" w:eastAsia="仿宋_GB2312" w:cs="仿宋_GB2312"/>
          <w:b w:val="0"/>
        </w:rPr>
      </w:pPr>
      <w:bookmarkStart w:id="40" w:name="_Toc15377215"/>
      <w:bookmarkStart w:id="41" w:name="_Toc15396609"/>
      <w:r>
        <w:rPr>
          <w:rFonts w:hint="eastAsia" w:ascii="仿宋_GB2312" w:hAnsi="仿宋_GB2312" w:eastAsia="仿宋_GB2312" w:cs="仿宋_GB2312"/>
          <w:color w:val="000000"/>
          <w:sz w:val="32"/>
          <w:szCs w:val="32"/>
        </w:rPr>
        <w:t>七、</w:t>
      </w:r>
      <w:r>
        <w:rPr>
          <w:rStyle w:val="25"/>
          <w:rFonts w:hint="eastAsia" w:ascii="仿宋_GB2312" w:hAnsi="仿宋_GB2312" w:eastAsia="仿宋_GB2312" w:cs="仿宋_GB2312"/>
        </w:rPr>
        <w:t>“</w:t>
      </w:r>
      <w:r>
        <w:rPr>
          <w:rStyle w:val="25"/>
          <w:rFonts w:hint="eastAsia" w:ascii="仿宋_GB2312" w:hAnsi="仿宋_GB2312" w:eastAsia="仿宋_GB2312" w:cs="仿宋_GB2312"/>
          <w:b w:val="0"/>
        </w:rPr>
        <w:t>三公”经费财政拨款支出决算情况说明</w:t>
      </w:r>
      <w:bookmarkEnd w:id="40"/>
      <w:bookmarkEnd w:id="41"/>
    </w:p>
    <w:p>
      <w:pPr>
        <w:spacing w:line="600" w:lineRule="exact"/>
        <w:ind w:firstLine="640"/>
        <w:outlineLvl w:val="2"/>
        <w:rPr>
          <w:rFonts w:hint="eastAsia" w:ascii="仿宋_GB2312" w:hAnsi="仿宋_GB2312" w:eastAsia="仿宋_GB2312" w:cs="仿宋_GB2312"/>
          <w:b/>
          <w:color w:val="000000"/>
          <w:sz w:val="32"/>
          <w:szCs w:val="32"/>
        </w:rPr>
      </w:pPr>
      <w:bookmarkStart w:id="42" w:name="_Toc15377216"/>
      <w:r>
        <w:rPr>
          <w:rFonts w:hint="eastAsia" w:ascii="仿宋_GB2312" w:hAnsi="仿宋_GB2312" w:eastAsia="仿宋_GB2312" w:cs="仿宋_GB2312"/>
          <w:b/>
          <w:color w:val="000000"/>
          <w:sz w:val="32"/>
          <w:szCs w:val="32"/>
        </w:rPr>
        <w:t>（一）“三公”经费财政拨款支出决算总体情况说明</w:t>
      </w:r>
      <w:bookmarkEnd w:id="42"/>
    </w:p>
    <w:p>
      <w:pPr>
        <w:spacing w:line="600" w:lineRule="exact"/>
        <w:ind w:firstLine="640"/>
        <w:outlineLvl w:val="2"/>
        <w:rPr>
          <w:rFonts w:hint="eastAsia" w:ascii="仿宋_GB2312" w:hAnsi="仿宋_GB2312" w:eastAsia="仿宋_GB2312" w:cs="仿宋_GB2312"/>
          <w:b/>
          <w:color w:val="000000"/>
          <w:sz w:val="32"/>
          <w:szCs w:val="32"/>
          <w:lang w:eastAsia="zh-CN"/>
        </w:rPr>
      </w:pPr>
      <w:bookmarkStart w:id="43" w:name="_Toc15377217"/>
      <w:r>
        <w:rPr>
          <w:rFonts w:hint="eastAsia" w:ascii="仿宋_GB2312" w:hAnsi="仿宋_GB2312" w:eastAsia="仿宋_GB2312" w:cs="仿宋_GB2312"/>
          <w:b/>
          <w:color w:val="000000"/>
          <w:sz w:val="32"/>
          <w:szCs w:val="32"/>
          <w:lang w:eastAsia="zh-CN"/>
        </w:rPr>
        <w:t>无</w:t>
      </w:r>
    </w:p>
    <w:p>
      <w:pPr>
        <w:spacing w:line="600" w:lineRule="exact"/>
        <w:ind w:firstLine="640"/>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（二）“三公”经费财政拨款支出决算具体情况说明</w:t>
      </w:r>
      <w:bookmarkEnd w:id="43"/>
    </w:p>
    <w:p>
      <w:pPr>
        <w:spacing w:line="600" w:lineRule="exact"/>
        <w:ind w:firstLine="64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无</w:t>
      </w:r>
    </w:p>
    <w:p>
      <w:pPr>
        <w:numPr>
          <w:ilvl w:val="0"/>
          <w:numId w:val="3"/>
        </w:num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因公出国（境）经费支出</w:t>
      </w:r>
    </w:p>
    <w:p>
      <w:pPr>
        <w:widowControl w:val="0"/>
        <w:numPr>
          <w:ilvl w:val="0"/>
          <w:numId w:val="0"/>
        </w:numPr>
        <w:spacing w:line="600" w:lineRule="exact"/>
        <w:jc w:val="both"/>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无</w:t>
      </w:r>
    </w:p>
    <w:p>
      <w:p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p>
    <w:p>
      <w:pPr>
        <w:spacing w:line="600" w:lineRule="exact"/>
        <w:ind w:firstLine="64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无</w:t>
      </w:r>
    </w:p>
    <w:p>
      <w:pPr>
        <w:numPr>
          <w:ilvl w:val="0"/>
          <w:numId w:val="3"/>
        </w:numPr>
        <w:spacing w:line="600" w:lineRule="exact"/>
        <w:ind w:left="0" w:leftChars="0" w:firstLine="640" w:firstLineChars="0"/>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公务接待费支出</w:t>
      </w:r>
      <w:bookmarkStart w:id="44" w:name="_Toc15396610"/>
      <w:bookmarkStart w:id="45" w:name="_Toc15377218"/>
    </w:p>
    <w:p>
      <w:pPr>
        <w:numPr>
          <w:ilvl w:val="0"/>
          <w:numId w:val="0"/>
        </w:numPr>
        <w:spacing w:line="600" w:lineRule="exact"/>
        <w:ind w:left="640" w:leftChars="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无</w:t>
      </w:r>
    </w:p>
    <w:p>
      <w:pPr>
        <w:numPr>
          <w:ilvl w:val="0"/>
          <w:numId w:val="4"/>
        </w:numPr>
        <w:spacing w:line="600" w:lineRule="exact"/>
        <w:ind w:left="640" w:leftChars="0"/>
        <w:outlineLvl w:val="1"/>
        <w:rPr>
          <w:rStyle w:val="25"/>
          <w:rFonts w:hint="eastAsia" w:ascii="仿宋_GB2312" w:hAnsi="仿宋_GB2312" w:eastAsia="仿宋_GB2312" w:cs="仿宋_GB2312"/>
          <w:b/>
          <w:bCs w:val="0"/>
        </w:rPr>
      </w:pPr>
      <w:r>
        <w:rPr>
          <w:rStyle w:val="25"/>
          <w:rFonts w:hint="eastAsia" w:ascii="仿宋_GB2312" w:hAnsi="仿宋_GB2312" w:eastAsia="仿宋_GB2312" w:cs="仿宋_GB2312"/>
          <w:b/>
          <w:bCs w:val="0"/>
        </w:rPr>
        <w:t>政府性基金预算支出决算情况说明</w:t>
      </w:r>
      <w:bookmarkEnd w:id="44"/>
      <w:bookmarkEnd w:id="45"/>
    </w:p>
    <w:p>
      <w:pPr>
        <w:numPr>
          <w:ilvl w:val="0"/>
          <w:numId w:val="0"/>
        </w:numPr>
        <w:spacing w:line="600" w:lineRule="exact"/>
        <w:outlineLvl w:val="1"/>
        <w:rPr>
          <w:rStyle w:val="25"/>
          <w:rFonts w:hint="eastAsia" w:ascii="仿宋_GB2312" w:hAnsi="仿宋_GB2312" w:eastAsia="仿宋_GB2312" w:cs="仿宋_GB2312"/>
          <w:b w:val="0"/>
          <w:lang w:val="en-US" w:eastAsia="zh-CN"/>
        </w:rPr>
      </w:pPr>
      <w:r>
        <w:rPr>
          <w:rStyle w:val="25"/>
          <w:rFonts w:hint="eastAsia" w:ascii="仿宋_GB2312" w:hAnsi="仿宋_GB2312" w:eastAsia="仿宋_GB2312" w:cs="仿宋_GB2312"/>
          <w:b w:val="0"/>
          <w:lang w:val="en-US" w:eastAsia="zh-CN"/>
        </w:rPr>
        <w:t xml:space="preserve">    无</w:t>
      </w:r>
    </w:p>
    <w:p>
      <w:pPr>
        <w:numPr>
          <w:ilvl w:val="0"/>
          <w:numId w:val="5"/>
        </w:numPr>
        <w:spacing w:line="600" w:lineRule="exact"/>
        <w:ind w:firstLine="640"/>
        <w:outlineLvl w:val="1"/>
        <w:rPr>
          <w:rStyle w:val="25"/>
          <w:rFonts w:hint="eastAsia" w:ascii="仿宋_GB2312" w:hAnsi="仿宋_GB2312" w:eastAsia="仿宋_GB2312" w:cs="仿宋_GB2312"/>
          <w:b/>
          <w:bCs w:val="0"/>
        </w:rPr>
      </w:pPr>
      <w:bookmarkStart w:id="46" w:name="_Toc15396611"/>
      <w:bookmarkStart w:id="47" w:name="_Toc15377219"/>
      <w:r>
        <w:rPr>
          <w:rStyle w:val="25"/>
          <w:rFonts w:hint="eastAsia" w:ascii="仿宋_GB2312" w:hAnsi="仿宋_GB2312" w:eastAsia="仿宋_GB2312" w:cs="仿宋_GB2312"/>
          <w:b/>
          <w:bCs w:val="0"/>
        </w:rPr>
        <w:t>国有资本经营预算支出决算情况说明</w:t>
      </w:r>
      <w:bookmarkEnd w:id="46"/>
      <w:bookmarkEnd w:id="47"/>
    </w:p>
    <w:p>
      <w:pPr>
        <w:spacing w:line="600" w:lineRule="exact"/>
        <w:ind w:firstLine="800" w:firstLineChars="250"/>
        <w:outlineLvl w:val="1"/>
        <w:rPr>
          <w:rFonts w:hint="eastAsia" w:ascii="仿宋_GB2312" w:hAnsi="仿宋_GB2312" w:eastAsia="仿宋_GB2312" w:cs="仿宋_GB2312"/>
          <w:color w:val="000000"/>
          <w:sz w:val="32"/>
          <w:szCs w:val="32"/>
          <w:lang w:eastAsia="zh-CN"/>
        </w:rPr>
      </w:pPr>
      <w:bookmarkStart w:id="48" w:name="_Toc15396612"/>
      <w:bookmarkStart w:id="49" w:name="_Toc15377221"/>
      <w:r>
        <w:rPr>
          <w:rFonts w:hint="eastAsia" w:ascii="仿宋_GB2312" w:hAnsi="仿宋_GB2312" w:eastAsia="仿宋_GB2312" w:cs="仿宋_GB2312"/>
          <w:color w:val="000000"/>
          <w:sz w:val="32"/>
          <w:szCs w:val="32"/>
          <w:lang w:eastAsia="zh-CN"/>
        </w:rPr>
        <w:t>无</w:t>
      </w:r>
    </w:p>
    <w:p>
      <w:pPr>
        <w:spacing w:line="600" w:lineRule="exact"/>
        <w:ind w:firstLine="642" w:firstLineChars="200"/>
        <w:outlineLvl w:val="1"/>
        <w:rPr>
          <w:rStyle w:val="25"/>
          <w:rFonts w:hint="eastAsia" w:ascii="仿宋_GB2312" w:hAnsi="仿宋_GB2312" w:eastAsia="仿宋_GB2312" w:cs="仿宋_GB2312"/>
          <w:b/>
          <w:bCs/>
        </w:rPr>
      </w:pPr>
      <w:r>
        <w:rPr>
          <w:rFonts w:hint="eastAsia" w:ascii="仿宋_GB2312" w:hAnsi="仿宋_GB2312" w:eastAsia="仿宋_GB2312" w:cs="仿宋_GB2312"/>
          <w:b/>
          <w:bCs/>
          <w:color w:val="000000"/>
          <w:sz w:val="32"/>
          <w:szCs w:val="32"/>
        </w:rPr>
        <w:t>十</w:t>
      </w:r>
      <w:r>
        <w:rPr>
          <w:rStyle w:val="25"/>
          <w:rFonts w:hint="eastAsia" w:ascii="仿宋_GB2312" w:hAnsi="仿宋_GB2312" w:eastAsia="仿宋_GB2312" w:cs="仿宋_GB2312"/>
          <w:b/>
          <w:bCs/>
        </w:rPr>
        <w:t>、其他重要事项的情况说明</w:t>
      </w:r>
      <w:bookmarkEnd w:id="48"/>
      <w:bookmarkEnd w:id="49"/>
    </w:p>
    <w:p>
      <w:pPr>
        <w:spacing w:line="600" w:lineRule="exact"/>
        <w:ind w:firstLine="642" w:firstLineChars="200"/>
        <w:outlineLvl w:val="2"/>
        <w:rPr>
          <w:rFonts w:hint="eastAsia" w:ascii="仿宋_GB2312" w:hAnsi="仿宋_GB2312" w:eastAsia="仿宋_GB2312" w:cs="仿宋_GB2312"/>
          <w:color w:val="000000"/>
          <w:sz w:val="32"/>
          <w:szCs w:val="32"/>
        </w:rPr>
      </w:pPr>
      <w:bookmarkStart w:id="50" w:name="_Toc15377222"/>
      <w:r>
        <w:rPr>
          <w:rFonts w:hint="eastAsia" w:ascii="仿宋_GB2312" w:hAnsi="仿宋_GB2312" w:eastAsia="仿宋_GB2312" w:cs="仿宋_GB2312"/>
          <w:b/>
          <w:color w:val="000000"/>
          <w:sz w:val="32"/>
          <w:szCs w:val="32"/>
        </w:rPr>
        <w:t>（一）机关运行经费支出情况</w:t>
      </w:r>
      <w:bookmarkEnd w:id="50"/>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lang w:eastAsia="zh-CN"/>
        </w:rPr>
      </w:pPr>
      <w:bookmarkStart w:id="51" w:name="_Toc15377223"/>
      <w:r>
        <w:rPr>
          <w:rFonts w:hint="eastAsia" w:ascii="仿宋_GB2312" w:hAnsi="仿宋_GB2312" w:eastAsia="仿宋_GB2312" w:cs="仿宋_GB2312"/>
          <w:color w:val="000000"/>
          <w:sz w:val="32"/>
          <w:szCs w:val="32"/>
          <w:lang w:eastAsia="zh-CN"/>
        </w:rPr>
        <w:t>无</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（二）政府采购支出情况</w:t>
      </w:r>
      <w:bookmarkEnd w:id="51"/>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无</w:t>
      </w:r>
    </w:p>
    <w:p>
      <w:pPr>
        <w:numPr>
          <w:ilvl w:val="0"/>
          <w:numId w:val="6"/>
        </w:num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52" w:name="_Toc15377224"/>
      <w:r>
        <w:rPr>
          <w:rFonts w:hint="eastAsia" w:ascii="仿宋_GB2312" w:hAnsi="仿宋_GB2312" w:eastAsia="仿宋_GB2312" w:cs="仿宋_GB2312"/>
          <w:b/>
          <w:color w:val="000000"/>
          <w:sz w:val="32"/>
          <w:szCs w:val="32"/>
        </w:rPr>
        <w:t>国有资产占有使用情况</w:t>
      </w:r>
      <w:bookmarkEnd w:id="52"/>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截至201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年12月31日，达州市达川区</w:t>
      </w:r>
      <w:r>
        <w:rPr>
          <w:rFonts w:hint="eastAsia" w:ascii="仿宋_GB2312" w:hAnsi="仿宋_GB2312" w:eastAsia="仿宋_GB2312" w:cs="仿宋_GB2312"/>
          <w:color w:val="000000"/>
          <w:sz w:val="32"/>
          <w:szCs w:val="32"/>
          <w:lang w:eastAsia="zh-CN"/>
        </w:rPr>
        <w:t>渡市</w:t>
      </w:r>
      <w:r>
        <w:rPr>
          <w:rFonts w:hint="eastAsia" w:ascii="仿宋_GB2312" w:hAnsi="仿宋_GB2312" w:eastAsia="仿宋_GB2312" w:cs="仿宋_GB2312"/>
          <w:color w:val="000000"/>
          <w:sz w:val="32"/>
          <w:szCs w:val="32"/>
        </w:rPr>
        <w:t>镇中心卫生院共有车辆</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辆，其中：特种专业技术用车1辆，特种专业技术用</w:t>
      </w:r>
      <w:r>
        <w:rPr>
          <w:rFonts w:hint="eastAsia" w:ascii="仿宋_GB2312" w:hAnsi="仿宋_GB2312" w:eastAsia="仿宋_GB2312" w:cs="仿宋_GB2312"/>
          <w:color w:val="000000" w:themeColor="text1"/>
          <w:sz w:val="32"/>
          <w:szCs w:val="32"/>
        </w:rPr>
        <w:t>车主要是用于单位急救病人使用。</w:t>
      </w:r>
      <w:r>
        <w:rPr>
          <w:rFonts w:hint="eastAsia" w:ascii="仿宋_GB2312" w:hAnsi="仿宋_GB2312" w:eastAsia="仿宋_GB2312" w:cs="仿宋_GB2312"/>
          <w:color w:val="000000" w:themeColor="text1"/>
          <w:sz w:val="32"/>
          <w:szCs w:val="32"/>
          <w:lang w:eastAsia="zh-CN"/>
        </w:rPr>
        <w:t>其他用车</w:t>
      </w:r>
      <w:r>
        <w:rPr>
          <w:rFonts w:hint="eastAsia" w:ascii="仿宋_GB2312" w:hAnsi="仿宋_GB2312" w:eastAsia="仿宋_GB2312" w:cs="仿宋_GB2312"/>
          <w:color w:val="000000" w:themeColor="text1"/>
          <w:sz w:val="32"/>
          <w:szCs w:val="32"/>
          <w:lang w:val="en-US" w:eastAsia="zh-CN"/>
        </w:rPr>
        <w:t>1台，主要用于公共卫生宣传工作。</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国家基本公共卫生服务、基层医疗机构实施国家基本药物制度和综合改革</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一是巩固基本药物制度，推进综合改革顺利运行，筑牢基层医疗卫生服务网底，实现医改“保基本、强基层、建机制”的目标；二是提高基本公共卫生服务项目均等化水平，推进基本公卫生服务项目开展，加强孕产妇健康管理和儿童健康管理，把孕产妇和婴儿死亡率控制在指标范围内，全面完成各项任务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基层医疗机构实施国家基本药物制度和综合改革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159.55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159.55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提高基本公共卫生服务项目均等化水平，规范基本公共卫生服务行为，推进基本公卫生服务项目开展，加强孕产妇健康管理和儿童健康管理，把孕产妇和婴儿死亡率控制在指标范围内，全面完成201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p>
      <w:pPr>
        <w:numPr>
          <w:ilvl w:val="0"/>
          <w:numId w:val="0"/>
        </w:numPr>
        <w:spacing w:line="58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）、基层医疗机构实施国家基本药物制度和综合改革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34.27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34.27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巩固基本药物制度，推进综合改革顺利运行，不断提升服务能力和水平，筑牢基层医疗卫生服务网底，实现医改“保基本、强基层、建机制”的目标</w:t>
      </w:r>
      <w:r>
        <w:rPr>
          <w:rFonts w:hint="eastAsia" w:ascii="仿宋_GB2312" w:hAnsi="仿宋_GB2312" w:eastAsia="仿宋_GB2312" w:cs="仿宋_GB2312"/>
          <w:sz w:val="32"/>
          <w:szCs w:val="32"/>
          <w:lang w:val="en-US" w:eastAsia="zh-CN"/>
        </w:rPr>
        <w:t>.</w:t>
      </w:r>
    </w:p>
    <w:p>
      <w:pPr>
        <w:spacing w:line="580" w:lineRule="exact"/>
        <w:ind w:firstLine="640" w:firstLineChars="200"/>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lang w:bidi="ar"/>
              </w:rPr>
              <w:t>项目支出绩效目标完成情况表</w:t>
            </w:r>
            <w:r>
              <w:rPr>
                <w:rFonts w:hint="eastAsia" w:ascii="仿宋_GB2312" w:hAnsi="仿宋_GB2312" w:eastAsia="仿宋_GB2312" w:cs="仿宋_GB2312"/>
                <w:b/>
                <w:bCs/>
                <w:color w:val="000000"/>
                <w:kern w:val="0"/>
                <w:sz w:val="36"/>
                <w:szCs w:val="36"/>
                <w:lang w:bidi="ar"/>
              </w:rPr>
              <w:br w:type="textWrapping"/>
            </w:r>
            <w:r>
              <w:rPr>
                <w:rFonts w:hint="eastAsia" w:ascii="仿宋_GB2312" w:hAnsi="仿宋_GB2312" w:eastAsia="仿宋_GB2312" w:cs="仿宋_GB2312"/>
                <w:color w:val="000000"/>
                <w:kern w:val="0"/>
                <w:sz w:val="36"/>
                <w:szCs w:val="36"/>
                <w:lang w:bidi="ar"/>
              </w:rPr>
              <w:t>(201</w:t>
            </w:r>
            <w:r>
              <w:rPr>
                <w:rFonts w:hint="eastAsia" w:ascii="仿宋_GB2312" w:hAnsi="仿宋_GB2312" w:eastAsia="仿宋_GB2312" w:cs="仿宋_GB2312"/>
                <w:color w:val="000000"/>
                <w:kern w:val="0"/>
                <w:sz w:val="36"/>
                <w:szCs w:val="36"/>
                <w:lang w:val="en-US" w:eastAsia="zh-CN" w:bidi="ar"/>
              </w:rPr>
              <w:t>9</w:t>
            </w:r>
            <w:r>
              <w:rPr>
                <w:rFonts w:hint="eastAsia" w:ascii="仿宋_GB2312" w:hAnsi="仿宋_GB2312" w:eastAsia="仿宋_GB2312" w:cs="仿宋_GB2312"/>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国家基本公共卫生服务项目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达州市达川</w:t>
            </w:r>
            <w:r>
              <w:rPr>
                <w:rFonts w:hint="eastAsia" w:ascii="仿宋_GB2312" w:hAnsi="仿宋_GB2312" w:eastAsia="仿宋_GB2312" w:cs="仿宋_GB2312"/>
                <w:color w:val="000000"/>
                <w:sz w:val="24"/>
                <w:lang w:eastAsia="zh-CN"/>
              </w:rPr>
              <w:t>渡市镇中心卫生院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159.55</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159.55</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159.55</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159.55</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适龄人群国家免疫规划疫苗接种率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65岁及以上老年人健康管理率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80</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80</w:t>
            </w:r>
            <w:r>
              <w:rPr>
                <w:rFonts w:hint="eastAsia" w:ascii="仿宋_GB2312" w:hAnsi="仿宋_GB2312" w:eastAsia="仿宋_GB2312" w:cs="仿宋_GB231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居民健康档案规范化电子建档率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建档立卡贫困人口家庭医生签约率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居民健康保健意识和健康知识知晓率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卫生监督信息上报时效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5个工作日内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5个工作日内</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公共卫生均等化水平提高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中长期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中长期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居民满意度、建档立卡贫困户满意度。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r>
    </w:tbl>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lang w:bidi="ar"/>
              </w:rPr>
              <w:t>项目支出绩效目标完成情况表</w:t>
            </w:r>
            <w:r>
              <w:rPr>
                <w:rFonts w:hint="eastAsia" w:ascii="仿宋_GB2312" w:hAnsi="仿宋_GB2312" w:eastAsia="仿宋_GB2312" w:cs="仿宋_GB2312"/>
                <w:b/>
                <w:bCs/>
                <w:color w:val="000000"/>
                <w:kern w:val="0"/>
                <w:sz w:val="36"/>
                <w:szCs w:val="36"/>
                <w:lang w:bidi="ar"/>
              </w:rPr>
              <w:br w:type="textWrapping"/>
            </w:r>
            <w:r>
              <w:rPr>
                <w:rFonts w:hint="eastAsia" w:ascii="仿宋_GB2312" w:hAnsi="仿宋_GB2312" w:eastAsia="仿宋_GB2312" w:cs="仿宋_GB2312"/>
                <w:color w:val="000000"/>
                <w:kern w:val="0"/>
                <w:sz w:val="36"/>
                <w:szCs w:val="36"/>
                <w:lang w:bidi="ar"/>
              </w:rPr>
              <w:t>(201</w:t>
            </w:r>
            <w:r>
              <w:rPr>
                <w:rFonts w:hint="eastAsia" w:ascii="仿宋_GB2312" w:hAnsi="仿宋_GB2312" w:eastAsia="仿宋_GB2312" w:cs="仿宋_GB2312"/>
                <w:color w:val="000000"/>
                <w:kern w:val="0"/>
                <w:sz w:val="36"/>
                <w:szCs w:val="36"/>
                <w:lang w:val="en-US" w:eastAsia="zh-CN" w:bidi="ar"/>
              </w:rPr>
              <w:t>9</w:t>
            </w:r>
            <w:r>
              <w:rPr>
                <w:rFonts w:hint="eastAsia" w:ascii="仿宋_GB2312" w:hAnsi="仿宋_GB2312" w:eastAsia="仿宋_GB2312" w:cs="仿宋_GB2312"/>
                <w:color w:val="000000"/>
                <w:kern w:val="0"/>
                <w:sz w:val="36"/>
                <w:szCs w:val="36"/>
                <w:lang w:bidi="ar"/>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基层医疗卫生机构实施国家基本药物制度和综合改革项目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达州市达川</w:t>
            </w:r>
            <w:r>
              <w:rPr>
                <w:rFonts w:hint="eastAsia" w:ascii="仿宋_GB2312" w:hAnsi="仿宋_GB2312" w:eastAsia="仿宋_GB2312" w:cs="仿宋_GB2312"/>
                <w:color w:val="000000"/>
                <w:sz w:val="24"/>
                <w:lang w:eastAsia="zh-CN"/>
              </w:rPr>
              <w:t>渡市镇中心卫生院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34.27</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34.27</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34.27</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34.27</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实施基本药物制度的机构比例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基本药物制度覆盖率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基本药物网采率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目录药品质量合格率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基本药物零差率销售率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降低患者的医疗费用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有效</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保证药品安全、有效、经济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r>
    </w:tbl>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达州市达川区渡市镇中心卫生院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层医疗卫生机构实施国家基本药物制度和综合改革</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b w:val="0"/>
          <w:bCs w:val="0"/>
          <w:sz w:val="32"/>
          <w:szCs w:val="32"/>
        </w:rPr>
        <w:t>201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渡市</w:t>
      </w:r>
      <w:r>
        <w:rPr>
          <w:rFonts w:hint="eastAsia" w:ascii="仿宋_GB2312" w:hAnsi="仿宋_GB2312" w:eastAsia="仿宋_GB2312" w:cs="仿宋_GB2312"/>
          <w:b w:val="0"/>
          <w:bCs w:val="0"/>
          <w:sz w:val="32"/>
          <w:szCs w:val="32"/>
        </w:rPr>
        <w:t>镇中心卫生院项目支出绩效评价报告</w:t>
      </w:r>
    </w:p>
    <w:p>
      <w:pPr>
        <w:widowControl/>
        <w:jc w:val="left"/>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》见附件（附件2）。</w:t>
      </w:r>
    </w:p>
    <w:p>
      <w:pPr>
        <w:numPr>
          <w:ilvl w:val="0"/>
          <w:numId w:val="7"/>
        </w:numPr>
        <w:spacing w:line="600" w:lineRule="exact"/>
        <w:ind w:firstLine="662" w:firstLineChars="150"/>
        <w:jc w:val="center"/>
        <w:outlineLvl w:val="0"/>
        <w:rPr>
          <w:rStyle w:val="24"/>
          <w:rFonts w:hint="eastAsia" w:ascii="仿宋_GB2312" w:hAnsi="仿宋_GB2312" w:eastAsia="仿宋_GB2312" w:cs="仿宋_GB2312"/>
          <w:b/>
          <w:bCs/>
        </w:rPr>
      </w:pPr>
      <w:bookmarkStart w:id="53" w:name="_Toc15377225"/>
      <w:bookmarkStart w:id="54" w:name="_Toc15396613"/>
      <w:r>
        <w:rPr>
          <w:rFonts w:hint="eastAsia" w:ascii="仿宋_GB2312" w:hAnsi="仿宋_GB2312" w:eastAsia="仿宋_GB2312" w:cs="仿宋_GB2312"/>
          <w:b/>
          <w:bCs/>
          <w:color w:val="000000"/>
          <w:sz w:val="44"/>
          <w:szCs w:val="44"/>
        </w:rPr>
        <w:t>名</w:t>
      </w:r>
      <w:r>
        <w:rPr>
          <w:rStyle w:val="24"/>
          <w:rFonts w:hint="eastAsia" w:ascii="仿宋_GB2312" w:hAnsi="仿宋_GB2312" w:eastAsia="仿宋_GB2312" w:cs="仿宋_GB2312"/>
          <w:b/>
          <w:bCs/>
        </w:rPr>
        <w:t>词解释</w:t>
      </w:r>
      <w:bookmarkEnd w:id="53"/>
      <w:bookmarkEnd w:id="54"/>
    </w:p>
    <w:p>
      <w:pPr>
        <w:spacing w:line="600" w:lineRule="exact"/>
        <w:jc w:val="left"/>
        <w:rPr>
          <w:rFonts w:hint="eastAsia" w:ascii="仿宋_GB2312" w:hAnsi="仿宋_GB2312" w:eastAsia="仿宋_GB2312" w:cs="仿宋_GB2312"/>
          <w:b/>
          <w:color w:val="000000"/>
          <w:sz w:val="44"/>
          <w:szCs w:val="44"/>
        </w:rPr>
      </w:pP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ind w:firstLine="784" w:firstLineChars="2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.社会保障和就业（208）行政事业单位离退休（05）</w:t>
      </w: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32"/>
          <w:szCs w:val="32"/>
        </w:rPr>
        <w:t xml:space="preserve"> 机关事业单位基本养老保险缴费支出（05）：反映机构事业单位实施养老保险制度由单位缴纳的基本养老保险支出；</w:t>
      </w:r>
    </w:p>
    <w:p>
      <w:pPr>
        <w:ind w:firstLine="784" w:firstLineChars="245"/>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lang w:val="en-US" w:eastAsia="zh-CN"/>
        </w:rPr>
        <w:t>10</w:t>
      </w:r>
      <w:r>
        <w:rPr>
          <w:rStyle w:val="14"/>
          <w:rFonts w:hint="eastAsia" w:ascii="仿宋_GB2312" w:hAnsi="仿宋_GB2312" w:eastAsia="仿宋_GB2312" w:cs="仿宋_GB2312"/>
          <w:b w:val="0"/>
          <w:color w:val="000000"/>
          <w:sz w:val="32"/>
          <w:szCs w:val="32"/>
        </w:rPr>
        <w:t>.医疗卫生与计划生育（210）基层医疗卫生机构（03）</w:t>
      </w:r>
      <w:r>
        <w:rPr>
          <w:rFonts w:hint="eastAsia" w:ascii="仿宋_GB2312" w:hAnsi="仿宋_GB2312" w:eastAsia="仿宋_GB2312" w:cs="仿宋_GB2312"/>
          <w:color w:val="000000"/>
          <w:sz w:val="32"/>
          <w:szCs w:val="32"/>
        </w:rPr>
        <w:t>乡镇卫生院</w:t>
      </w:r>
      <w:r>
        <w:rPr>
          <w:rStyle w:val="14"/>
          <w:rFonts w:hint="eastAsia" w:ascii="仿宋_GB2312" w:hAnsi="仿宋_GB2312" w:eastAsia="仿宋_GB2312" w:cs="仿宋_GB2312"/>
          <w:b w:val="0"/>
          <w:color w:val="000000"/>
          <w:sz w:val="32"/>
          <w:szCs w:val="32"/>
        </w:rPr>
        <w:t>（02）反映医疗卫生与计划生育</w:t>
      </w:r>
      <w:r>
        <w:rPr>
          <w:rFonts w:hint="eastAsia" w:ascii="仿宋_GB2312" w:hAnsi="仿宋_GB2312" w:eastAsia="仿宋_GB2312" w:cs="仿宋_GB2312"/>
          <w:color w:val="000000"/>
          <w:sz w:val="32"/>
          <w:szCs w:val="32"/>
        </w:rPr>
        <w:t>用于医疗卫生与计划生育管理事务方面的支出；</w:t>
      </w:r>
      <w:r>
        <w:rPr>
          <w:rStyle w:val="14"/>
          <w:rFonts w:hint="eastAsia" w:ascii="仿宋_GB2312" w:hAnsi="仿宋_GB2312" w:eastAsia="仿宋_GB2312" w:cs="仿宋_GB2312"/>
          <w:b w:val="0"/>
          <w:color w:val="000000"/>
          <w:sz w:val="32"/>
          <w:szCs w:val="32"/>
        </w:rPr>
        <w:t>（210）基层医疗卫生机构（03）其他基层医疗卫生机构支出（99）</w:t>
      </w:r>
      <w:r>
        <w:rPr>
          <w:rFonts w:hint="eastAsia" w:ascii="仿宋_GB2312" w:hAnsi="仿宋_GB2312" w:eastAsia="仿宋_GB2312" w:cs="仿宋_GB2312"/>
          <w:color w:val="000000"/>
          <w:sz w:val="32"/>
          <w:szCs w:val="32"/>
        </w:rPr>
        <w:t>反映其他用于医疗卫生与计划生育管理事务方面的支出；</w:t>
      </w:r>
      <w:r>
        <w:rPr>
          <w:rStyle w:val="14"/>
          <w:rFonts w:hint="eastAsia" w:ascii="仿宋_GB2312" w:hAnsi="仿宋_GB2312" w:eastAsia="仿宋_GB2312" w:cs="仿宋_GB2312"/>
          <w:b w:val="0"/>
          <w:color w:val="000000"/>
          <w:sz w:val="32"/>
          <w:szCs w:val="32"/>
        </w:rPr>
        <w:t>医疗卫生与计划生育（210）</w:t>
      </w:r>
      <w:r>
        <w:rPr>
          <w:rFonts w:hint="eastAsia" w:ascii="仿宋_GB2312" w:hAnsi="仿宋_GB2312" w:eastAsia="仿宋_GB2312" w:cs="仿宋_GB2312"/>
          <w:color w:val="000000"/>
          <w:sz w:val="32"/>
          <w:szCs w:val="32"/>
        </w:rPr>
        <w:t>公共卫生</w:t>
      </w:r>
      <w:r>
        <w:rPr>
          <w:rStyle w:val="14"/>
          <w:rFonts w:hint="eastAsia" w:ascii="仿宋_GB2312" w:hAnsi="仿宋_GB2312" w:eastAsia="仿宋_GB2312" w:cs="仿宋_GB2312"/>
          <w:b w:val="0"/>
          <w:color w:val="000000"/>
          <w:sz w:val="32"/>
          <w:szCs w:val="32"/>
        </w:rPr>
        <w:t>（04）基本公共卫生服务（08）反映基本公共卫生服务支出。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b/>
          <w:color w:val="000000"/>
          <w:sz w:val="32"/>
          <w:szCs w:val="32"/>
        </w:rPr>
      </w:pPr>
    </w:p>
    <w:p>
      <w:pPr>
        <w:spacing w:line="600" w:lineRule="exact"/>
        <w:jc w:val="center"/>
        <w:outlineLvl w:val="0"/>
        <w:rPr>
          <w:rStyle w:val="24"/>
          <w:rFonts w:hint="eastAsia" w:ascii="仿宋_GB2312" w:hAnsi="仿宋_GB2312" w:eastAsia="仿宋_GB2312" w:cs="仿宋_GB2312"/>
          <w:b/>
          <w:bCs/>
        </w:rPr>
      </w:pPr>
      <w:bookmarkStart w:id="55" w:name="_Toc15396614"/>
      <w:bookmarkStart w:id="56" w:name="_Toc15377226"/>
      <w:r>
        <w:rPr>
          <w:rFonts w:hint="eastAsia" w:ascii="仿宋_GB2312" w:hAnsi="仿宋_GB2312" w:eastAsia="仿宋_GB2312" w:cs="仿宋_GB2312"/>
          <w:b/>
          <w:bCs/>
          <w:color w:val="000000"/>
          <w:sz w:val="44"/>
          <w:szCs w:val="44"/>
        </w:rPr>
        <w:t>第</w:t>
      </w:r>
      <w:r>
        <w:rPr>
          <w:rStyle w:val="24"/>
          <w:rFonts w:hint="eastAsia" w:ascii="仿宋_GB2312" w:hAnsi="仿宋_GB2312" w:eastAsia="仿宋_GB2312" w:cs="仿宋_GB2312"/>
          <w:b/>
          <w:bCs/>
        </w:rPr>
        <w:t>四部分 附件</w:t>
      </w:r>
      <w:bookmarkEnd w:id="55"/>
    </w:p>
    <w:p>
      <w:pPr>
        <w:spacing w:line="600" w:lineRule="exact"/>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80" w:lineRule="exact"/>
        <w:jc w:val="center"/>
        <w:rPr>
          <w:rFonts w:hint="eastAsia" w:ascii="仿宋_GB2312" w:hAnsi="仿宋_GB2312" w:eastAsia="仿宋_GB2312" w:cs="仿宋_GB2312"/>
          <w:sz w:val="44"/>
          <w:szCs w:val="44"/>
        </w:rPr>
      </w:pPr>
    </w:p>
    <w:p>
      <w:pPr>
        <w:spacing w:line="600" w:lineRule="exact"/>
        <w:jc w:val="center"/>
        <w:outlineLvl w:val="0"/>
        <w:rPr>
          <w:rFonts w:hint="eastAsia" w:ascii="仿宋_GB2312" w:hAnsi="仿宋_GB2312" w:eastAsia="仿宋_GB2312" w:cs="仿宋_GB2312"/>
          <w:sz w:val="36"/>
          <w:szCs w:val="36"/>
        </w:rPr>
      </w:pPr>
      <w:bookmarkStart w:id="57" w:name="_Toc15396616"/>
      <w:r>
        <w:rPr>
          <w:rFonts w:hint="eastAsia" w:ascii="仿宋_GB2312" w:hAnsi="仿宋_GB2312" w:eastAsia="仿宋_GB2312" w:cs="仿宋_GB2312"/>
          <w:sz w:val="36"/>
          <w:szCs w:val="36"/>
        </w:rPr>
        <w:t>达州市达川区</w:t>
      </w:r>
      <w:r>
        <w:rPr>
          <w:rFonts w:hint="eastAsia" w:ascii="仿宋_GB2312" w:hAnsi="仿宋_GB2312" w:eastAsia="仿宋_GB2312" w:cs="仿宋_GB2312"/>
          <w:sz w:val="36"/>
          <w:szCs w:val="36"/>
          <w:lang w:eastAsia="zh-CN"/>
        </w:rPr>
        <w:t>渡市</w:t>
      </w:r>
      <w:r>
        <w:rPr>
          <w:rFonts w:hint="eastAsia" w:ascii="仿宋_GB2312" w:hAnsi="仿宋_GB2312" w:eastAsia="仿宋_GB2312" w:cs="仿宋_GB2312"/>
          <w:sz w:val="36"/>
          <w:szCs w:val="36"/>
        </w:rPr>
        <w:t>镇中心卫生院</w:t>
      </w:r>
    </w:p>
    <w:p>
      <w:pPr>
        <w:spacing w:line="600" w:lineRule="exact"/>
        <w:jc w:val="center"/>
        <w:outlineLvl w:val="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201</w:t>
      </w:r>
      <w:r>
        <w:rPr>
          <w:rFonts w:hint="eastAsia" w:ascii="仿宋_GB2312" w:hAnsi="仿宋_GB2312" w:eastAsia="仿宋_GB2312" w:cs="仿宋_GB2312"/>
          <w:sz w:val="36"/>
          <w:szCs w:val="36"/>
          <w:lang w:val="en-US" w:eastAsia="zh-CN"/>
        </w:rPr>
        <w:t>9</w:t>
      </w:r>
      <w:r>
        <w:rPr>
          <w:rFonts w:hint="eastAsia" w:ascii="仿宋_GB2312" w:hAnsi="仿宋_GB2312" w:eastAsia="仿宋_GB2312" w:cs="仿宋_GB2312"/>
          <w:sz w:val="36"/>
          <w:szCs w:val="36"/>
        </w:rPr>
        <w:t>年部门整体支出绩效评价报告</w:t>
      </w:r>
      <w:bookmarkEnd w:id="57"/>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一、部门（单位）概况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（一）机构组成</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达川区</w:t>
      </w:r>
      <w:r>
        <w:rPr>
          <w:rFonts w:hint="eastAsia" w:ascii="仿宋_GB2312" w:hAnsi="仿宋_GB2312" w:eastAsia="仿宋_GB2312" w:cs="仿宋_GB2312"/>
          <w:sz w:val="32"/>
          <w:szCs w:val="32"/>
          <w:lang w:eastAsia="zh-CN"/>
        </w:rPr>
        <w:t>渡市镇</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卫生院</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事业单位1个</w:t>
      </w:r>
      <w:r>
        <w:rPr>
          <w:rFonts w:hint="eastAsia" w:ascii="仿宋_GB2312" w:hAnsi="仿宋_GB2312" w:eastAsia="仿宋_GB2312" w:cs="仿宋_GB2312"/>
          <w:color w:val="000000"/>
          <w:sz w:val="32"/>
          <w:szCs w:val="32"/>
          <w:lang w:eastAsia="zh-CN"/>
        </w:rPr>
        <w:t>，内设院办、行政办公室、财务科、医保办、公共卫生科、医生住院部、医生门诊部、护理部、医技科室、中西药房、收费室、手术室等。</w:t>
      </w:r>
    </w:p>
    <w:p>
      <w:pPr>
        <w:numPr>
          <w:ilvl w:val="0"/>
          <w:numId w:val="8"/>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机构职能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我院地处</w:t>
      </w:r>
      <w:r>
        <w:rPr>
          <w:rFonts w:hint="eastAsia" w:ascii="仿宋_GB2312" w:hAnsi="仿宋_GB2312" w:eastAsia="仿宋_GB2312" w:cs="仿宋_GB2312"/>
          <w:sz w:val="32"/>
          <w:szCs w:val="32"/>
          <w:lang w:val="en-US" w:eastAsia="zh-CN"/>
        </w:rPr>
        <w:t>渡市</w:t>
      </w:r>
      <w:r>
        <w:rPr>
          <w:rFonts w:hint="eastAsia" w:ascii="仿宋_GB2312" w:hAnsi="仿宋_GB2312" w:eastAsia="仿宋_GB2312" w:cs="仿宋_GB2312"/>
          <w:sz w:val="32"/>
          <w:szCs w:val="32"/>
        </w:rPr>
        <w:t>镇街道，在地方政府和卫生行政部门领导下，根据党的方针、政策及市、区卫计局对乡镇卫生院工作的总体要求、做好乡镇卫生服务行政业务工作，积极开展以保护、促进人民健康，不断提高居民生活质量为目的的卫生保健，认真落实各项卫生工作指标。开展以社区为范围，家庭为单位，健康为中心，人的生命为过程的以老年、妇女、儿童和慢性病人为重点的集预防、医疗、保健、康复、健康教育、计划生育指导为一体的综合性社区卫生服务。</w:t>
      </w:r>
    </w:p>
    <w:p>
      <w:pPr>
        <w:numPr>
          <w:ilvl w:val="0"/>
          <w:numId w:val="8"/>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人员概况</w:t>
      </w:r>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达川区</w:t>
      </w:r>
      <w:r>
        <w:rPr>
          <w:rFonts w:hint="eastAsia" w:ascii="仿宋_GB2312" w:hAnsi="仿宋_GB2312" w:eastAsia="仿宋_GB2312" w:cs="仿宋_GB2312"/>
          <w:sz w:val="32"/>
          <w:szCs w:val="32"/>
          <w:lang w:eastAsia="zh-CN"/>
        </w:rPr>
        <w:t>渡市</w:t>
      </w:r>
      <w:r>
        <w:rPr>
          <w:rFonts w:hint="eastAsia" w:ascii="仿宋_GB2312" w:hAnsi="仿宋_GB2312" w:eastAsia="仿宋_GB2312" w:cs="仿宋_GB2312"/>
          <w:sz w:val="32"/>
          <w:szCs w:val="32"/>
        </w:rPr>
        <w:t>镇中心卫生院年末实有</w:t>
      </w:r>
      <w:r>
        <w:rPr>
          <w:rFonts w:hint="eastAsia" w:ascii="仿宋_GB2312" w:hAnsi="仿宋_GB2312" w:eastAsia="仿宋_GB2312" w:cs="仿宋_GB2312"/>
          <w:sz w:val="32"/>
          <w:szCs w:val="32"/>
          <w:lang w:eastAsia="zh-CN"/>
        </w:rPr>
        <w:t>在职</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67人，其中</w:t>
      </w:r>
      <w:r>
        <w:rPr>
          <w:rFonts w:hint="eastAsia" w:ascii="仿宋_GB2312" w:hAnsi="仿宋_GB2312" w:eastAsia="仿宋_GB2312" w:cs="仿宋_GB2312"/>
          <w:sz w:val="32"/>
          <w:szCs w:val="32"/>
        </w:rPr>
        <w:t>临聘人员</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。在职在编</w:t>
      </w:r>
      <w:r>
        <w:rPr>
          <w:rFonts w:hint="eastAsia" w:ascii="仿宋_GB2312" w:hAnsi="仿宋_GB2312" w:eastAsia="仿宋_GB2312" w:cs="仿宋_GB2312"/>
          <w:sz w:val="32"/>
          <w:szCs w:val="32"/>
          <w:lang w:val="en-US" w:eastAsia="zh-CN"/>
        </w:rPr>
        <w:t>58人。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（一）部门财政资金收入情况。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年财政资金收入</w:t>
      </w:r>
      <w:r>
        <w:rPr>
          <w:rFonts w:hint="eastAsia" w:ascii="仿宋_GB2312" w:hAnsi="仿宋_GB2312" w:eastAsia="仿宋_GB2312" w:cs="仿宋_GB2312"/>
          <w:sz w:val="32"/>
          <w:szCs w:val="32"/>
          <w:lang w:val="en-US" w:eastAsia="zh-CN"/>
        </w:rPr>
        <w:t>677.86</w:t>
      </w:r>
      <w:r>
        <w:rPr>
          <w:rFonts w:hint="eastAsia" w:ascii="仿宋_GB2312" w:hAnsi="仿宋_GB2312" w:eastAsia="仿宋_GB2312" w:cs="仿宋_GB2312"/>
          <w:sz w:val="32"/>
          <w:szCs w:val="32"/>
        </w:rPr>
        <w:t>万元，其中：一般公共预算财政拨款</w:t>
      </w:r>
      <w:r>
        <w:rPr>
          <w:rFonts w:hint="eastAsia" w:ascii="仿宋_GB2312" w:hAnsi="仿宋_GB2312" w:eastAsia="仿宋_GB2312" w:cs="仿宋_GB2312"/>
          <w:color w:val="000000"/>
          <w:sz w:val="32"/>
          <w:szCs w:val="32"/>
          <w:lang w:val="en-US" w:eastAsia="zh-CN"/>
        </w:rPr>
        <w:t>677.86</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ilvl w:val="0"/>
          <w:numId w:val="9"/>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部门财政资金支出情况。</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年财政资金支出</w:t>
      </w:r>
      <w:r>
        <w:rPr>
          <w:rFonts w:hint="eastAsia" w:ascii="仿宋_GB2312" w:hAnsi="仿宋_GB2312" w:eastAsia="仿宋_GB2312" w:cs="仿宋_GB2312"/>
          <w:color w:val="000000"/>
          <w:sz w:val="32"/>
          <w:szCs w:val="32"/>
          <w:lang w:val="en-US" w:eastAsia="zh-CN"/>
        </w:rPr>
        <w:t>538.99</w:t>
      </w:r>
      <w:r>
        <w:rPr>
          <w:rFonts w:hint="eastAsia" w:ascii="仿宋_GB2312" w:hAnsi="仿宋_GB2312" w:eastAsia="仿宋_GB2312" w:cs="仿宋_GB2312"/>
          <w:sz w:val="32"/>
          <w:szCs w:val="32"/>
        </w:rPr>
        <w:t>万元，其中：一般公共预算财政拨款</w:t>
      </w:r>
      <w:r>
        <w:rPr>
          <w:rFonts w:hint="eastAsia" w:ascii="仿宋_GB2312" w:hAnsi="仿宋_GB2312" w:eastAsia="仿宋_GB2312" w:cs="仿宋_GB2312"/>
          <w:color w:val="000000"/>
          <w:sz w:val="32"/>
          <w:szCs w:val="32"/>
          <w:lang w:val="en-US" w:eastAsia="zh-CN"/>
        </w:rPr>
        <w:t>538.99</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三、部门整体预算绩效管理情况</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（一）预决算编制情况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严格部门预算编制，提高预算编制的质量，加强综合财政预算管理，切实提高财政资金使用效益。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1.科学编制预算。严格遵循政府预算统一性、完整性、年度性、可靠性、公开性和分类性原则，切实落实区财政局相关预算要求，结合实际，保证预算编制的科学、合理、规范、准确、完整、效益。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2.严格经费收支。坚持综合预算、零基预算、细化预算的原则，科学编制完整的部门综合收支计划，细化收支预算，规范收支行为。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3.维护预算严肃性。严格执行并维护预算的严肃性，预算前展开调研，多方研究，一经确定严格执行，不随意调整，也不无故追加。</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（二）执行管理情况</w:t>
      </w:r>
      <w:r>
        <w:rPr>
          <w:rFonts w:hint="eastAsia" w:ascii="仿宋_GB2312" w:hAnsi="仿宋_GB2312" w:eastAsia="仿宋_GB2312" w:cs="仿宋_GB2312"/>
          <w:b/>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1.部门预算执行进度情况。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按《预算法》和财政有关规定，职工工资等人员经费按月发放，项目支出按项目实施情况</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区财政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按项目进度拨付。在支付方式上，职工工资</w:t>
      </w:r>
      <w:r>
        <w:rPr>
          <w:rFonts w:hint="eastAsia" w:ascii="仿宋_GB2312" w:hAnsi="仿宋_GB2312" w:eastAsia="仿宋_GB2312" w:cs="仿宋_GB2312"/>
          <w:sz w:val="32"/>
          <w:szCs w:val="32"/>
          <w:lang w:eastAsia="zh-CN"/>
        </w:rPr>
        <w:t>实行打卡发放，超过</w:t>
      </w:r>
      <w:r>
        <w:rPr>
          <w:rFonts w:hint="eastAsia" w:ascii="仿宋_GB2312" w:hAnsi="仿宋_GB2312" w:eastAsia="仿宋_GB2312" w:cs="仿宋_GB2312"/>
          <w:sz w:val="32"/>
          <w:szCs w:val="32"/>
          <w:lang w:val="en-US" w:eastAsia="zh-CN"/>
        </w:rPr>
        <w:t>1000元以上的支出实行转账支付</w:t>
      </w:r>
      <w:r>
        <w:rPr>
          <w:rFonts w:hint="eastAsia" w:ascii="仿宋_GB2312" w:hAnsi="仿宋_GB2312" w:eastAsia="仿宋_GB2312" w:cs="仿宋_GB2312"/>
          <w:sz w:val="32"/>
          <w:szCs w:val="32"/>
        </w:rPr>
        <w:t>，尽量减少现金支出。</w:t>
      </w:r>
    </w:p>
    <w:p>
      <w:pPr>
        <w:tabs>
          <w:tab w:val="left" w:pos="312"/>
        </w:tabs>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2.预算约束刚性情况。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法事件的发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3.运行成本控制情况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认真开展厉行节约反对浪费规定学习的同时，倡导全</w:t>
      </w:r>
      <w:r>
        <w:rPr>
          <w:rFonts w:hint="eastAsia" w:ascii="仿宋_GB2312" w:hAnsi="仿宋_GB2312" w:eastAsia="仿宋_GB2312" w:cs="仿宋_GB2312"/>
          <w:sz w:val="32"/>
          <w:szCs w:val="32"/>
          <w:lang w:eastAsia="zh-CN"/>
        </w:rPr>
        <w:t>院职工</w:t>
      </w:r>
      <w:r>
        <w:rPr>
          <w:rFonts w:hint="eastAsia" w:ascii="仿宋_GB2312" w:hAnsi="仿宋_GB2312" w:eastAsia="仿宋_GB2312" w:cs="仿宋_GB2312"/>
          <w:sz w:val="32"/>
          <w:szCs w:val="32"/>
        </w:rPr>
        <w:t>弘扬艰苦奋斗、勤俭节约的优良作风，进一步推进建设节约型</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病房</w:t>
      </w:r>
      <w:r>
        <w:rPr>
          <w:rFonts w:hint="eastAsia" w:ascii="仿宋_GB2312" w:hAnsi="仿宋_GB2312" w:eastAsia="仿宋_GB2312" w:cs="仿宋_GB2312"/>
          <w:sz w:val="32"/>
          <w:szCs w:val="32"/>
        </w:rPr>
        <w:t>等尽量采用自然光，尽可能少开灯或不开灯；做到离开办公室随手关灯，杜绝“长明灯”、“白昼灯”；下班后自觉关闭各类电器设备电源；强化节水意识，切实做到节约每一滴水，使广大干部职工养成良好的节水习惯；加强办公用品的使用管理，规范办公用品的采购，积极推行网络办公，加快推进无纸化办公。</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（三）综合管理情况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1.政府采购实施情况。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按照《预算法》和《政府采购法》规定编制政府采购预算和实施政府采购计划，按规定做好备案工作。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2、资产管理。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实行“统一管理，分级负责”。设置固定资产的管理部门，统一建账、核算，统一登记、监督管理和维修。各科室是固定资产的使用部门，并负责固定资产的保管和使用。同时，根据《行政事业单位资产清查核实管理办法》开展了资产清查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（1）资产管理信息系统建设情况。已将所有资产全部录入行政事业单位资产管理系统，并指定专人负责管理系统。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（2）资产清查情况。启动全单位资产清查，并将资产清查结果上报了相关主管部门。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（3）资产报表上报情况。安排专人负责国有资产清查及报表上报工作。在资产清查结束后，已上报清查报表、清查工作报告等国有资产报表数据。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3.内控制度管理。201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从多方面规范了经费开支行为，严格审签制度，切实把控财务风险。同时，严格执行上级有关财务管理规定，落实“三重一大”制度，确保财务整体的安全、顺畅，防止违法违纪现象发生。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4.信息公开。按照相关规定，落实工作人员按要求对201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年预决算信息进行了公开，确保公开透明。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5.绩效管理。通过对单位的工作和运营目标进行分解，设定各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室绩效目标，对</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室和个人的绩效进行沟通、反馈、考评，从而将个人、</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室与单位目标有机结合，提高单位整体绩效，促进职工工作积极性和单位发展动力。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6.依法接受财政监督情况。按照财政部门相关要求，开展了201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年度财政监督检查的自查自纠工作，并报送了自查自纠报告及报表。</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80" w:lineRule="exact"/>
        <w:ind w:firstLine="640" w:firstLineChars="200"/>
        <w:rPr>
          <w:rFonts w:hint="eastAsia" w:ascii="仿宋_GB2312" w:hAnsi="仿宋_GB2312" w:eastAsia="仿宋_GB2312" w:cs="仿宋_GB2312"/>
          <w:sz w:val="32"/>
          <w:szCs w:val="32"/>
        </w:rPr>
      </w:pPr>
    </w:p>
    <w:p>
      <w:pPr>
        <w:spacing w:line="58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201</w:t>
      </w:r>
      <w:r>
        <w:rPr>
          <w:rFonts w:hint="eastAsia" w:ascii="仿宋_GB2312" w:hAnsi="仿宋_GB2312" w:eastAsia="仿宋_GB2312" w:cs="仿宋_GB2312"/>
          <w:sz w:val="44"/>
          <w:szCs w:val="44"/>
          <w:lang w:val="en-US" w:eastAsia="zh-CN"/>
        </w:rPr>
        <w:t>9</w:t>
      </w:r>
      <w:r>
        <w:rPr>
          <w:rFonts w:hint="eastAsia" w:ascii="仿宋_GB2312" w:hAnsi="仿宋_GB2312" w:eastAsia="仿宋_GB2312" w:cs="仿宋_GB2312"/>
          <w:sz w:val="44"/>
          <w:szCs w:val="44"/>
        </w:rPr>
        <w:t>年</w:t>
      </w:r>
      <w:r>
        <w:rPr>
          <w:rFonts w:hint="eastAsia" w:ascii="仿宋_GB2312" w:hAnsi="仿宋_GB2312" w:eastAsia="仿宋_GB2312" w:cs="仿宋_GB2312"/>
          <w:sz w:val="44"/>
          <w:szCs w:val="44"/>
          <w:lang w:eastAsia="zh-CN"/>
        </w:rPr>
        <w:t>渡市</w:t>
      </w:r>
      <w:r>
        <w:rPr>
          <w:rFonts w:hint="eastAsia" w:ascii="仿宋_GB2312" w:hAnsi="仿宋_GB2312" w:eastAsia="仿宋_GB2312" w:cs="仿宋_GB2312"/>
          <w:sz w:val="44"/>
          <w:szCs w:val="44"/>
        </w:rPr>
        <w:t>镇中心卫生院项目支出绩效评价报告</w:t>
      </w:r>
    </w:p>
    <w:p>
      <w:pPr>
        <w:spacing w:line="58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一、评价工作开展及项目情况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提高基本公共卫生服务项目均等化水平，推进基本公卫生服务项目开展</w:t>
      </w:r>
      <w:r>
        <w:rPr>
          <w:rFonts w:hint="eastAsia" w:ascii="仿宋_GB2312" w:hAnsi="仿宋_GB2312" w:eastAsia="仿宋_GB2312" w:cs="仿宋_GB2312"/>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_GB2312" w:hAnsi="仿宋_GB2312" w:eastAsia="仿宋_GB2312" w:cs="仿宋_GB2312"/>
          <w:sz w:val="32"/>
          <w:szCs w:val="32"/>
        </w:rPr>
        <w:t>。</w:t>
      </w:r>
    </w:p>
    <w:p>
      <w:pPr>
        <w:spacing w:line="58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二、评价结论及绩效分析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总体看，我单位预算编制及执行决算较为准确，支出管理较为规范，财务管理制度较完善，</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rPr>
        <w:t>整体绩效较好。</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支出绩效自评得分为</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（二）绩效分析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（1）、资金计划及到位。基本公共卫生服务</w:t>
      </w:r>
      <w:r>
        <w:rPr>
          <w:rFonts w:hint="eastAsia" w:ascii="仿宋_GB2312" w:hAnsi="仿宋_GB2312" w:eastAsia="仿宋_GB2312" w:cs="仿宋_GB2312"/>
          <w:sz w:val="32"/>
          <w:szCs w:val="32"/>
          <w:lang w:eastAsia="zh-CN"/>
        </w:rPr>
        <w:t>下拨资金</w:t>
      </w:r>
      <w:r>
        <w:rPr>
          <w:rFonts w:hint="eastAsia" w:ascii="仿宋_GB2312" w:hAnsi="仿宋_GB2312" w:eastAsia="仿宋_GB2312" w:cs="仿宋_GB2312"/>
          <w:sz w:val="32"/>
          <w:szCs w:val="32"/>
          <w:lang w:val="en-US" w:eastAsia="zh-CN"/>
        </w:rPr>
        <w:t>159.55万元、基层医疗机构基本药物制度</w:t>
      </w:r>
      <w:r>
        <w:rPr>
          <w:rFonts w:hint="eastAsia" w:ascii="仿宋_GB2312" w:hAnsi="仿宋_GB2312" w:eastAsia="仿宋_GB2312" w:cs="仿宋_GB2312"/>
          <w:sz w:val="32"/>
          <w:szCs w:val="32"/>
          <w:lang w:eastAsia="zh-CN"/>
        </w:rPr>
        <w:t>下拨资金</w:t>
      </w:r>
      <w:r>
        <w:rPr>
          <w:rFonts w:hint="eastAsia" w:ascii="仿宋_GB2312" w:hAnsi="仿宋_GB2312" w:eastAsia="仿宋_GB2312" w:cs="仿宋_GB2312"/>
          <w:sz w:val="32"/>
          <w:szCs w:val="32"/>
          <w:lang w:val="en-US" w:eastAsia="zh-CN"/>
        </w:rPr>
        <w:t>34.27万元</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w:t>
      </w:r>
      <w:r>
        <w:rPr>
          <w:rFonts w:hint="eastAsia" w:ascii="仿宋_GB2312" w:hAnsi="仿宋_GB2312" w:eastAsia="仿宋_GB2312" w:cs="仿宋_GB2312"/>
          <w:sz w:val="32"/>
          <w:szCs w:val="32"/>
          <w:lang w:eastAsia="zh-CN"/>
        </w:rPr>
        <w:t>各单位根据业务需要购买货物及工作运行开支</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_GB2312" w:hAnsi="仿宋_GB2312" w:eastAsia="仿宋_GB2312" w:cs="仿宋_GB2312"/>
          <w:sz w:val="32"/>
          <w:szCs w:val="32"/>
          <w:lang w:eastAsia="zh-CN"/>
        </w:rPr>
        <w:t>通确保基本公共卫生服务和基层医疗机构基本药物制度顺利实施。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为广大群众提供公共卫生安全保障</w:t>
      </w:r>
      <w:r>
        <w:rPr>
          <w:rFonts w:hint="eastAsia" w:ascii="仿宋_GB2312" w:hAnsi="仿宋_GB2312" w:eastAsia="仿宋_GB2312" w:cs="仿宋_GB2312"/>
          <w:sz w:val="32"/>
          <w:szCs w:val="32"/>
          <w:lang w:eastAsia="zh-CN"/>
        </w:rPr>
        <w:t>，居民满意度、建档立卡贫困户满意度≧9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%；基本药物零差率销售率</w:t>
      </w:r>
      <w:r>
        <w:rPr>
          <w:rFonts w:hint="eastAsia" w:ascii="仿宋_GB2312" w:hAnsi="仿宋_GB2312" w:eastAsia="仿宋_GB2312" w:cs="仿宋_GB2312"/>
          <w:sz w:val="32"/>
          <w:szCs w:val="32"/>
          <w:lang w:val="en-US" w:eastAsia="zh-CN"/>
        </w:rPr>
        <w:t>100%，政府办基层医疗卫生机构基本药物制度覆盖率100%</w:t>
      </w:r>
      <w:r>
        <w:rPr>
          <w:rFonts w:hint="eastAsia" w:ascii="仿宋_GB2312" w:hAnsi="仿宋_GB2312" w:eastAsia="仿宋_GB2312" w:cs="仿宋_GB2312"/>
          <w:sz w:val="32"/>
          <w:szCs w:val="32"/>
        </w:rPr>
        <w:t>。</w:t>
      </w:r>
    </w:p>
    <w:p>
      <w:pPr>
        <w:spacing w:line="58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（三）存在主要问题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一是预算不够明确和细化。预算执行力度还要进一步加强。二是单位缺少专业的会计人员。三是各项管理制度还待进一步完善。</w:t>
      </w:r>
    </w:p>
    <w:p>
      <w:pPr>
        <w:spacing w:line="58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（四）相关措施建议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2、建议财政部门加强对财务人员做好各项财务工作的指导和培训，尤其是加强《</w:t>
      </w:r>
      <w:r>
        <w:rPr>
          <w:rFonts w:hint="eastAsia" w:ascii="仿宋_GB2312" w:hAnsi="仿宋_GB2312" w:eastAsia="仿宋_GB2312" w:cs="仿宋_GB2312"/>
          <w:sz w:val="32"/>
          <w:szCs w:val="32"/>
          <w:lang w:eastAsia="zh-CN"/>
        </w:rPr>
        <w:t>政府会计制度</w:t>
      </w:r>
      <w:r>
        <w:rPr>
          <w:rFonts w:hint="eastAsia" w:ascii="仿宋_GB2312" w:hAnsi="仿宋_GB2312" w:eastAsia="仿宋_GB2312" w:cs="仿宋_GB2312"/>
          <w:sz w:val="32"/>
          <w:szCs w:val="32"/>
        </w:rPr>
        <w:t>》等新的会计制度学习和培训，规范部门预算收支核算。</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3、进一步完善和落实相关管理制度，加强内部控制管理制度学习，严格遵照相关制度贯彻落实到位，做到精细化管理。</w:t>
      </w:r>
    </w:p>
    <w:p>
      <w:pPr>
        <w:spacing w:line="600" w:lineRule="exact"/>
        <w:jc w:val="both"/>
        <w:outlineLvl w:val="0"/>
        <w:rPr>
          <w:rFonts w:hint="eastAsia" w:ascii="仿宋_GB2312" w:hAnsi="仿宋_GB2312" w:eastAsia="仿宋_GB2312" w:cs="仿宋_GB2312"/>
          <w:color w:val="000000"/>
          <w:sz w:val="44"/>
          <w:szCs w:val="44"/>
        </w:rPr>
      </w:pPr>
    </w:p>
    <w:p>
      <w:pPr>
        <w:spacing w:line="600" w:lineRule="exact"/>
        <w:jc w:val="both"/>
        <w:outlineLvl w:val="0"/>
        <w:rPr>
          <w:rFonts w:hint="eastAsia" w:ascii="仿宋_GB2312" w:hAnsi="仿宋_GB2312" w:eastAsia="仿宋_GB2312" w:cs="仿宋_GB2312"/>
          <w:color w:val="000000"/>
          <w:sz w:val="44"/>
          <w:szCs w:val="44"/>
        </w:rPr>
      </w:pPr>
    </w:p>
    <w:p>
      <w:pPr>
        <w:widowControl/>
        <w:jc w:val="left"/>
        <w:rPr>
          <w:rStyle w:val="24"/>
          <w:rFonts w:hint="eastAsia" w:ascii="仿宋_GB2312" w:hAnsi="仿宋_GB2312" w:eastAsia="仿宋_GB2312" w:cs="仿宋_GB2312"/>
          <w:b w:val="0"/>
        </w:rPr>
      </w:pPr>
    </w:p>
    <w:p>
      <w:pPr>
        <w:spacing w:line="600" w:lineRule="exact"/>
        <w:jc w:val="center"/>
        <w:outlineLvl w:val="0"/>
        <w:rPr>
          <w:rStyle w:val="24"/>
          <w:rFonts w:hint="eastAsia" w:ascii="仿宋_GB2312" w:hAnsi="仿宋_GB2312" w:eastAsia="仿宋_GB2312" w:cs="仿宋_GB2312"/>
          <w:b w:val="0"/>
        </w:rPr>
      </w:pPr>
      <w:bookmarkStart w:id="58" w:name="_Toc15396618"/>
      <w:r>
        <w:rPr>
          <w:rFonts w:hint="eastAsia" w:ascii="仿宋_GB2312" w:hAnsi="仿宋_GB2312" w:eastAsia="仿宋_GB2312" w:cs="仿宋_GB2312"/>
          <w:color w:val="000000"/>
          <w:sz w:val="44"/>
          <w:szCs w:val="44"/>
        </w:rPr>
        <w:t>第</w:t>
      </w:r>
      <w:r>
        <w:rPr>
          <w:rStyle w:val="24"/>
          <w:rFonts w:hint="eastAsia" w:ascii="仿宋_GB2312" w:hAnsi="仿宋_GB2312" w:eastAsia="仿宋_GB2312" w:cs="仿宋_GB2312"/>
          <w:b w:val="0"/>
        </w:rPr>
        <w:t>五部分 附表</w:t>
      </w:r>
      <w:bookmarkEnd w:id="56"/>
      <w:bookmarkEnd w:id="58"/>
    </w:p>
    <w:p>
      <w:pPr>
        <w:spacing w:line="600" w:lineRule="exact"/>
        <w:jc w:val="center"/>
        <w:outlineLvl w:val="0"/>
        <w:rPr>
          <w:rFonts w:hint="eastAsia" w:ascii="仿宋_GB2312" w:hAnsi="仿宋_GB2312" w:eastAsia="仿宋_GB2312" w:cs="仿宋_GB2312"/>
          <w:b/>
          <w:color w:val="000000"/>
          <w:sz w:val="44"/>
          <w:szCs w:val="44"/>
        </w:rPr>
      </w:pPr>
    </w:p>
    <w:p>
      <w:pPr>
        <w:pStyle w:val="3"/>
        <w:rPr>
          <w:rFonts w:hint="eastAsia" w:ascii="仿宋_GB2312" w:hAnsi="仿宋_GB2312" w:eastAsia="仿宋_GB2312" w:cs="仿宋_GB2312"/>
          <w:color w:val="000000"/>
        </w:rPr>
      </w:pPr>
      <w:bookmarkStart w:id="59" w:name="_Toc15396619"/>
      <w:r>
        <w:rPr>
          <w:rFonts w:hint="eastAsia" w:ascii="仿宋_GB2312" w:hAnsi="仿宋_GB2312" w:eastAsia="仿宋_GB2312" w:cs="仿宋_GB2312"/>
          <w:b w:val="0"/>
          <w:color w:val="000000"/>
        </w:rPr>
        <w:t>一、收</w:t>
      </w:r>
      <w:r>
        <w:rPr>
          <w:rStyle w:val="25"/>
          <w:rFonts w:hint="eastAsia" w:ascii="仿宋_GB2312" w:hAnsi="仿宋_GB2312" w:eastAsia="仿宋_GB2312" w:cs="仿宋_GB2312"/>
          <w:b w:val="0"/>
          <w:bCs w:val="0"/>
        </w:rPr>
        <w:t>入支出决算总表</w:t>
      </w:r>
      <w:bookmarkEnd w:id="59"/>
    </w:p>
    <w:p>
      <w:pPr>
        <w:pStyle w:val="3"/>
        <w:rPr>
          <w:rFonts w:hint="eastAsia" w:ascii="仿宋_GB2312" w:hAnsi="仿宋_GB2312" w:eastAsia="仿宋_GB2312" w:cs="仿宋_GB2312"/>
          <w:color w:val="000000"/>
        </w:rPr>
      </w:pPr>
      <w:bookmarkStart w:id="60" w:name="_Toc15396620"/>
      <w:r>
        <w:rPr>
          <w:rFonts w:hint="eastAsia" w:ascii="仿宋_GB2312" w:hAnsi="仿宋_GB2312" w:eastAsia="仿宋_GB2312" w:cs="仿宋_GB2312"/>
          <w:b w:val="0"/>
          <w:color w:val="000000"/>
        </w:rPr>
        <w:t>二、收</w:t>
      </w:r>
      <w:r>
        <w:rPr>
          <w:rStyle w:val="25"/>
          <w:rFonts w:hint="eastAsia" w:ascii="仿宋_GB2312" w:hAnsi="仿宋_GB2312" w:eastAsia="仿宋_GB2312" w:cs="仿宋_GB2312"/>
          <w:b w:val="0"/>
          <w:bCs w:val="0"/>
        </w:rPr>
        <w:t>入决算表</w:t>
      </w:r>
      <w:bookmarkEnd w:id="60"/>
    </w:p>
    <w:p>
      <w:pPr>
        <w:pStyle w:val="3"/>
        <w:rPr>
          <w:rFonts w:hint="eastAsia" w:ascii="仿宋_GB2312" w:hAnsi="仿宋_GB2312" w:eastAsia="仿宋_GB2312" w:cs="仿宋_GB2312"/>
          <w:color w:val="000000"/>
        </w:rPr>
      </w:pPr>
      <w:bookmarkStart w:id="61" w:name="_Toc15396621"/>
      <w:r>
        <w:rPr>
          <w:rStyle w:val="25"/>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5"/>
          <w:rFonts w:hint="eastAsia" w:ascii="仿宋_GB2312" w:hAnsi="仿宋_GB2312" w:eastAsia="仿宋_GB2312" w:cs="仿宋_GB2312"/>
          <w:b w:val="0"/>
          <w:bCs w:val="0"/>
        </w:rPr>
        <w:t>出决算表</w:t>
      </w:r>
      <w:bookmarkEnd w:id="61"/>
    </w:p>
    <w:p>
      <w:pPr>
        <w:pStyle w:val="3"/>
        <w:rPr>
          <w:rFonts w:hint="eastAsia" w:ascii="仿宋_GB2312" w:hAnsi="仿宋_GB2312" w:eastAsia="仿宋_GB2312" w:cs="仿宋_GB2312"/>
          <w:b w:val="0"/>
          <w:color w:val="000000"/>
        </w:rPr>
      </w:pPr>
      <w:bookmarkStart w:id="62" w:name="_Toc15396622"/>
      <w:r>
        <w:rPr>
          <w:rStyle w:val="25"/>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政拨款收入支出决算总表</w:t>
      </w:r>
      <w:bookmarkEnd w:id="62"/>
    </w:p>
    <w:p>
      <w:pPr>
        <w:pStyle w:val="3"/>
        <w:rPr>
          <w:rStyle w:val="25"/>
          <w:rFonts w:hint="eastAsia" w:ascii="仿宋_GB2312" w:hAnsi="仿宋_GB2312" w:eastAsia="仿宋_GB2312" w:cs="仿宋_GB2312"/>
          <w:b w:val="0"/>
          <w:bCs w:val="0"/>
        </w:rPr>
      </w:pPr>
      <w:bookmarkStart w:id="63" w:name="_Toc15396623"/>
      <w:r>
        <w:rPr>
          <w:rStyle w:val="25"/>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政拨款支出决算明细表</w:t>
      </w:r>
      <w:bookmarkEnd w:id="63"/>
      <w:bookmarkStart w:id="64" w:name="_Toc15396624"/>
    </w:p>
    <w:p>
      <w:pPr>
        <w:pStyle w:val="3"/>
        <w:rPr>
          <w:rFonts w:hint="eastAsia" w:ascii="仿宋_GB2312" w:hAnsi="仿宋_GB2312" w:eastAsia="仿宋_GB2312" w:cs="仿宋_GB2312"/>
          <w:color w:val="000000"/>
        </w:rPr>
      </w:pPr>
      <w:r>
        <w:rPr>
          <w:rStyle w:val="25"/>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般公共预算财政拨款支出决算表</w:t>
      </w:r>
      <w:bookmarkEnd w:id="64"/>
    </w:p>
    <w:p>
      <w:pPr>
        <w:pStyle w:val="3"/>
        <w:rPr>
          <w:rFonts w:hint="eastAsia" w:ascii="仿宋_GB2312" w:hAnsi="仿宋_GB2312" w:eastAsia="仿宋_GB2312" w:cs="仿宋_GB2312"/>
          <w:color w:val="000000"/>
        </w:rPr>
      </w:pPr>
      <w:bookmarkStart w:id="65" w:name="_Toc15396625"/>
      <w:r>
        <w:rPr>
          <w:rStyle w:val="25"/>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般公共预算财政拨款支出决算明细表</w:t>
      </w:r>
      <w:bookmarkEnd w:id="65"/>
    </w:p>
    <w:p>
      <w:pPr>
        <w:pStyle w:val="3"/>
        <w:rPr>
          <w:rFonts w:hint="eastAsia" w:ascii="仿宋_GB2312" w:hAnsi="仿宋_GB2312" w:eastAsia="仿宋_GB2312" w:cs="仿宋_GB2312"/>
          <w:color w:val="000000"/>
        </w:rPr>
      </w:pPr>
      <w:bookmarkStart w:id="66" w:name="_Toc15396626"/>
      <w:r>
        <w:rPr>
          <w:rStyle w:val="25"/>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般公共预算财政拨款基本支出决算表</w:t>
      </w:r>
      <w:bookmarkEnd w:id="66"/>
    </w:p>
    <w:p>
      <w:pPr>
        <w:pStyle w:val="3"/>
        <w:rPr>
          <w:rFonts w:hint="eastAsia" w:ascii="仿宋_GB2312" w:hAnsi="仿宋_GB2312" w:eastAsia="仿宋_GB2312" w:cs="仿宋_GB2312"/>
          <w:color w:val="000000"/>
        </w:rPr>
      </w:pPr>
      <w:bookmarkStart w:id="67" w:name="_Toc15396627"/>
      <w:r>
        <w:rPr>
          <w:rStyle w:val="25"/>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般公共预算财政拨款项目支出决算表</w:t>
      </w:r>
      <w:bookmarkEnd w:id="67"/>
    </w:p>
    <w:p>
      <w:pPr>
        <w:pStyle w:val="3"/>
        <w:rPr>
          <w:rFonts w:hint="eastAsia" w:ascii="仿宋_GB2312" w:hAnsi="仿宋_GB2312" w:eastAsia="仿宋_GB2312" w:cs="仿宋_GB2312"/>
          <w:color w:val="000000"/>
        </w:rPr>
      </w:pPr>
      <w:bookmarkStart w:id="68" w:name="_Toc15396628"/>
      <w:r>
        <w:rPr>
          <w:rStyle w:val="25"/>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般公共预算财政拨款“三公”经费支出决算表</w:t>
      </w:r>
      <w:bookmarkEnd w:id="68"/>
    </w:p>
    <w:p>
      <w:pPr>
        <w:pStyle w:val="3"/>
        <w:rPr>
          <w:rFonts w:hint="eastAsia" w:ascii="仿宋_GB2312" w:hAnsi="仿宋_GB2312" w:eastAsia="仿宋_GB2312" w:cs="仿宋_GB2312"/>
          <w:color w:val="000000"/>
        </w:rPr>
      </w:pPr>
      <w:bookmarkStart w:id="69" w:name="_Toc15396629"/>
      <w:r>
        <w:rPr>
          <w:rStyle w:val="25"/>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府性基金预算财政拨款收入支出决算表</w:t>
      </w:r>
      <w:bookmarkEnd w:id="69"/>
    </w:p>
    <w:p>
      <w:pPr>
        <w:pStyle w:val="3"/>
        <w:rPr>
          <w:rFonts w:hint="eastAsia" w:ascii="仿宋_GB2312" w:hAnsi="仿宋_GB2312" w:eastAsia="仿宋_GB2312" w:cs="仿宋_GB2312"/>
          <w:color w:val="000000"/>
        </w:rPr>
      </w:pPr>
      <w:bookmarkStart w:id="70" w:name="_Toc15396630"/>
      <w:r>
        <w:rPr>
          <w:rStyle w:val="25"/>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府性基金预算财政拨款“三公”经费支出决算表</w:t>
      </w:r>
      <w:bookmarkEnd w:id="70"/>
    </w:p>
    <w:p>
      <w:pPr>
        <w:pStyle w:val="3"/>
        <w:rPr>
          <w:rFonts w:hint="eastAsia" w:ascii="仿宋_GB2312" w:hAnsi="仿宋_GB2312" w:eastAsia="仿宋_GB2312" w:cs="仿宋_GB2312"/>
          <w:color w:val="000000" w:themeColor="text1"/>
        </w:rPr>
      </w:pPr>
      <w:bookmarkStart w:id="71" w:name="_Toc15396631"/>
      <w:r>
        <w:rPr>
          <w:rStyle w:val="25"/>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5"/>
          <w:rFonts w:hint="eastAsia" w:ascii="仿宋_GB2312" w:hAnsi="仿宋_GB2312" w:eastAsia="仿宋_GB2312" w:cs="仿宋_GB2312"/>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114BE99"/>
    <w:multiLevelType w:val="singleLevel"/>
    <w:tmpl w:val="E114BE99"/>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4009BC1"/>
    <w:multiLevelType w:val="singleLevel"/>
    <w:tmpl w:val="F4009BC1"/>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EA920D5"/>
    <w:multiLevelType w:val="singleLevel"/>
    <w:tmpl w:val="2EA920D5"/>
    <w:lvl w:ilvl="0" w:tentative="0">
      <w:start w:val="1"/>
      <w:numFmt w:val="decimal"/>
      <w:lvlText w:val="%1."/>
      <w:lvlJc w:val="left"/>
      <w:pPr>
        <w:tabs>
          <w:tab w:val="left" w:pos="312"/>
        </w:tabs>
      </w:pPr>
    </w:lvl>
  </w:abstractNum>
  <w:abstractNum w:abstractNumId="6">
    <w:nsid w:val="3F12EDBF"/>
    <w:multiLevelType w:val="singleLevel"/>
    <w:tmpl w:val="3F12EDBF"/>
    <w:lvl w:ilvl="0" w:tentative="0">
      <w:start w:val="2"/>
      <w:numFmt w:val="chineseCounting"/>
      <w:suff w:val="nothing"/>
      <w:lvlText w:val="（%1）"/>
      <w:lvlJc w:val="left"/>
      <w:pPr>
        <w:ind w:left="0" w:firstLine="0"/>
      </w:pPr>
    </w:lvl>
  </w:abstractNum>
  <w:abstractNum w:abstractNumId="7">
    <w:nsid w:val="4EF97176"/>
    <w:multiLevelType w:val="singleLevel"/>
    <w:tmpl w:val="4EF97176"/>
    <w:lvl w:ilvl="0" w:tentative="0">
      <w:start w:val="8"/>
      <w:numFmt w:val="chineseCounting"/>
      <w:suff w:val="nothing"/>
      <w:lvlText w:val="%1、"/>
      <w:lvlJc w:val="left"/>
      <w:rPr>
        <w:rFonts w:hint="eastAsia"/>
      </w:rPr>
    </w:lvl>
  </w:abstractNum>
  <w:abstractNum w:abstractNumId="8">
    <w:nsid w:val="6DEA2601"/>
    <w:multiLevelType w:val="singleLevel"/>
    <w:tmpl w:val="6DEA2601"/>
    <w:lvl w:ilvl="0" w:tentative="0">
      <w:start w:val="2"/>
      <w:numFmt w:val="chineseCounting"/>
      <w:suff w:val="nothing"/>
      <w:lvlText w:val="（%1）"/>
      <w:lvlJc w:val="left"/>
      <w:pPr>
        <w:ind w:left="0" w:firstLine="0"/>
      </w:pPr>
    </w:lvl>
  </w:abstractNum>
  <w:num w:numId="1">
    <w:abstractNumId w:val="4"/>
  </w:num>
  <w:num w:numId="2">
    <w:abstractNumId w:val="5"/>
  </w:num>
  <w:num w:numId="3">
    <w:abstractNumId w:val="1"/>
  </w:num>
  <w:num w:numId="4">
    <w:abstractNumId w:val="7"/>
  </w:num>
  <w:num w:numId="5">
    <w:abstractNumId w:val="0"/>
  </w:num>
  <w:num w:numId="6">
    <w:abstractNumId w:val="3"/>
  </w:num>
  <w:num w:numId="7">
    <w:abstractNumId w:val="2"/>
  </w:num>
  <w:num w:numId="8">
    <w:abstractNumId w:val="6"/>
    <w:lvlOverride w:ilvl="0">
      <w:startOverride w:val="2"/>
    </w:lvlOverride>
  </w:num>
  <w:num w:numId="9">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3449"/>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8565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445E2"/>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530"/>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77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0BD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1F4F"/>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FE39A7"/>
    <w:rsid w:val="10C055FF"/>
    <w:rsid w:val="13471C6B"/>
    <w:rsid w:val="16BB723D"/>
    <w:rsid w:val="1744703D"/>
    <w:rsid w:val="1A510D8F"/>
    <w:rsid w:val="1BAD2989"/>
    <w:rsid w:val="1BDB1A2C"/>
    <w:rsid w:val="22A0176D"/>
    <w:rsid w:val="240371BF"/>
    <w:rsid w:val="29FD04D3"/>
    <w:rsid w:val="2D1060D6"/>
    <w:rsid w:val="2DD137B9"/>
    <w:rsid w:val="2E8D702B"/>
    <w:rsid w:val="319F7F4E"/>
    <w:rsid w:val="4A4700EB"/>
    <w:rsid w:val="4ABC5C5A"/>
    <w:rsid w:val="4B5568FE"/>
    <w:rsid w:val="4D1C2B33"/>
    <w:rsid w:val="4EAC1872"/>
    <w:rsid w:val="4ECE2238"/>
    <w:rsid w:val="4F7D387B"/>
    <w:rsid w:val="55484152"/>
    <w:rsid w:val="57686FB0"/>
    <w:rsid w:val="58AE10B0"/>
    <w:rsid w:val="59CF40D4"/>
    <w:rsid w:val="630D4B8D"/>
    <w:rsid w:val="69B00443"/>
    <w:rsid w:val="6B9C2976"/>
    <w:rsid w:val="70901D41"/>
    <w:rsid w:val="72734D90"/>
    <w:rsid w:val="FE7FDA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30"/>
    <customShpInfo spid="_x0000_s1031"/>
    <customShpInfo spid="_x0000_s1032"/>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1275</Words>
  <Characters>7271</Characters>
  <Lines>60</Lines>
  <Paragraphs>17</Paragraphs>
  <TotalTime>16</TotalTime>
  <ScaleCrop>false</ScaleCrop>
  <LinksUpToDate>false</LinksUpToDate>
  <CharactersWithSpaces>8529</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2020-08-26T14:15:00Z</dcterms:created>
  <dc:creator>曹颖</dc:creator>
  <cp:lastModifiedBy>user</cp:lastModifiedBy>
  <cp:lastPrinted>2020-09-10T16:49:00Z</cp:lastPrinted>
  <dcterms:modified xsi:type="dcterms:W3CDTF">2022-12-09T16:33:28Z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