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达州市达川区水务局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年度渠江达川区段（含明江）河道采砂实施方案的公告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达州市达川区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水务局委托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四川省佰睿建设工程有限公司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编制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《202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年度渠江达川区段（含明月江）河道采砂实施方案》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，已按相关程序报批。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现将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《202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年度渠江达川区段（含明月江）河道采砂实施方案》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的有关内容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划定的可采区、禁采区范围及规划采砂点控制开采量：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可采区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11处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，可采河段长29.48km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  <w:t>其中渠江达川区巴河段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11.98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  <w:t>km，明月江河段17.5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  <w:t>km；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禁采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13处，禁采河段长66.62km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  <w:t>其中渠江达川区巴河段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36.42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  <w:t>km，明月江河段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30.2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  <w:t>km；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具体点位如下：</w:t>
      </w:r>
    </w:p>
    <w:p>
      <w:pPr>
        <w:pStyle w:val="4"/>
        <w:spacing w:before="0" w:beforeLines="0" w:after="0" w:afterLines="0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规划采砂点规划期内控制开采量表</w:t>
      </w:r>
    </w:p>
    <w:tbl>
      <w:tblPr>
        <w:tblStyle w:val="5"/>
        <w:tblW w:w="8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2"/>
        <w:gridCol w:w="690"/>
        <w:gridCol w:w="897"/>
        <w:gridCol w:w="605"/>
        <w:gridCol w:w="660"/>
        <w:gridCol w:w="810"/>
        <w:gridCol w:w="600"/>
        <w:gridCol w:w="900"/>
        <w:gridCol w:w="660"/>
        <w:gridCol w:w="870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9" w:hRule="exact"/>
          <w:jc w:val="center"/>
        </w:trPr>
        <w:tc>
          <w:tcPr>
            <w:tcW w:w="772" w:type="dxa"/>
            <w:shd w:val="clear" w:color="auto" w:fill="FFFFFF"/>
            <w:noWrap w:val="0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b/>
                <w:bCs w:val="0"/>
                <w:color w:val="00B0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  <w:t>河流</w:t>
            </w:r>
          </w:p>
        </w:tc>
        <w:tc>
          <w:tcPr>
            <w:tcW w:w="690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  <w:t>采砂点</w:t>
            </w:r>
          </w:p>
        </w:tc>
        <w:tc>
          <w:tcPr>
            <w:tcW w:w="897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  <w:t>控制开采</w:t>
            </w:r>
          </w:p>
          <w:p>
            <w:pPr>
              <w:pStyle w:val="7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  <w:t>高程</w:t>
            </w:r>
          </w:p>
        </w:tc>
        <w:tc>
          <w:tcPr>
            <w:tcW w:w="605" w:type="dxa"/>
            <w:shd w:val="clear" w:color="auto" w:fill="FFFFFF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  <w:t>开采</w:t>
            </w:r>
          </w:p>
          <w:p>
            <w:pPr>
              <w:pStyle w:val="1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  <w:t>长度</w:t>
            </w:r>
          </w:p>
          <w:p>
            <w:pPr>
              <w:pStyle w:val="1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  <w:t>(m)</w:t>
            </w:r>
          </w:p>
        </w:tc>
        <w:tc>
          <w:tcPr>
            <w:tcW w:w="660" w:type="dxa"/>
            <w:shd w:val="clear" w:color="auto" w:fill="FFFFFF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  <w:t>开采</w:t>
            </w:r>
          </w:p>
          <w:p>
            <w:pPr>
              <w:pStyle w:val="1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  <w:t>平均</w:t>
            </w:r>
          </w:p>
          <w:p>
            <w:pPr>
              <w:pStyle w:val="1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  <w:t>宽度</w:t>
            </w:r>
          </w:p>
          <w:p>
            <w:pPr>
              <w:pStyle w:val="1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  <w:t>(m)</w:t>
            </w:r>
          </w:p>
        </w:tc>
        <w:tc>
          <w:tcPr>
            <w:tcW w:w="810" w:type="dxa"/>
            <w:shd w:val="clear" w:color="auto" w:fill="FFFFFF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  <w:t>开采</w:t>
            </w:r>
          </w:p>
          <w:p>
            <w:pPr>
              <w:pStyle w:val="10"/>
              <w:ind w:left="9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pacing w:val="-50"/>
                <w:sz w:val="18"/>
                <w:szCs w:val="18"/>
              </w:rPr>
              <w:t>面　积</w:t>
            </w:r>
          </w:p>
          <w:p>
            <w:pPr>
              <w:pStyle w:val="10"/>
              <w:ind w:left="9" w:leftChars="0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  <w:t>（万m²）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18"/>
                <w:szCs w:val="18"/>
                <w:lang w:bidi="ar"/>
              </w:rPr>
              <w:t>平均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18"/>
                <w:szCs w:val="18"/>
                <w:lang w:bidi="ar"/>
              </w:rPr>
              <w:t>厚度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18"/>
                <w:szCs w:val="18"/>
                <w:lang w:bidi="ar"/>
              </w:rPr>
              <w:t>（m)</w:t>
            </w: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  <w:t xml:space="preserve">控制开采     砂石总量      （万 </w:t>
            </w:r>
            <w:r>
              <w:rPr>
                <w:rStyle w:val="9"/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  <w:shd w:val="clear" w:color="auto" w:fill="auto"/>
                <w:lang w:eastAsia="zh-CN" w:bidi="ar-SA"/>
              </w:rPr>
              <w:t>m³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0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  <w:t>开采</w:t>
            </w:r>
          </w:p>
          <w:p>
            <w:pPr>
              <w:pStyle w:val="7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  <w:t>方式</w:t>
            </w:r>
          </w:p>
        </w:tc>
        <w:tc>
          <w:tcPr>
            <w:tcW w:w="870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  <w:t>分年度</w:t>
            </w:r>
          </w:p>
          <w:p>
            <w:pPr>
              <w:pStyle w:val="7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  <w:t>实施计划</w:t>
            </w:r>
          </w:p>
        </w:tc>
        <w:tc>
          <w:tcPr>
            <w:tcW w:w="844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  <w:lang w:val="en-US" w:eastAsia="zh-CN"/>
              </w:rPr>
              <w:t>2021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  <w:t>年度控制</w:t>
            </w:r>
          </w:p>
          <w:p>
            <w:pPr>
              <w:pStyle w:val="7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  <w:t>开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  <w:lang w:eastAsia="zh-CN"/>
              </w:rPr>
              <w:t>采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  <w:t>量</w:t>
            </w:r>
          </w:p>
          <w:p>
            <w:pPr>
              <w:pStyle w:val="7"/>
              <w:jc w:val="both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  <w:t>万</w:t>
            </w:r>
            <w:r>
              <w:rPr>
                <w:rStyle w:val="9"/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  <w:shd w:val="clear" w:color="auto" w:fill="auto"/>
                <w:lang w:eastAsia="zh-CN" w:bidi="ar-SA"/>
              </w:rPr>
              <w:t>m³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5" w:hRule="atLeast"/>
          <w:jc w:val="center"/>
        </w:trPr>
        <w:tc>
          <w:tcPr>
            <w:tcW w:w="772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zh-CN"/>
              </w:rPr>
              <w:t>巴河</w:t>
            </w:r>
          </w:p>
        </w:tc>
        <w:tc>
          <w:tcPr>
            <w:tcW w:w="690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1#</w:t>
            </w:r>
          </w:p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漏米溪</w:t>
            </w:r>
          </w:p>
        </w:tc>
        <w:tc>
          <w:tcPr>
            <w:tcW w:w="897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254.61～256.76</w:t>
            </w:r>
          </w:p>
        </w:tc>
        <w:tc>
          <w:tcPr>
            <w:tcW w:w="60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1590</w:t>
            </w:r>
          </w:p>
        </w:tc>
        <w:tc>
          <w:tcPr>
            <w:tcW w:w="66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177.6</w:t>
            </w:r>
          </w:p>
        </w:tc>
        <w:tc>
          <w:tcPr>
            <w:tcW w:w="81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28.24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4.15 </w:t>
            </w: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60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水采</w:t>
            </w:r>
          </w:p>
        </w:tc>
        <w:tc>
          <w:tcPr>
            <w:tcW w:w="870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2020～</w:t>
            </w:r>
          </w:p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2024年</w:t>
            </w:r>
          </w:p>
        </w:tc>
        <w:tc>
          <w:tcPr>
            <w:tcW w:w="844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5" w:hRule="atLeast"/>
          <w:jc w:val="center"/>
        </w:trPr>
        <w:tc>
          <w:tcPr>
            <w:tcW w:w="772" w:type="dxa"/>
            <w:vMerge w:val="continue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2#</w:t>
            </w:r>
          </w:p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小中坝</w:t>
            </w:r>
          </w:p>
        </w:tc>
        <w:tc>
          <w:tcPr>
            <w:tcW w:w="897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253.62～254.30</w:t>
            </w:r>
          </w:p>
        </w:tc>
        <w:tc>
          <w:tcPr>
            <w:tcW w:w="60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790</w:t>
            </w:r>
          </w:p>
        </w:tc>
        <w:tc>
          <w:tcPr>
            <w:tcW w:w="66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257.4</w:t>
            </w:r>
          </w:p>
        </w:tc>
        <w:tc>
          <w:tcPr>
            <w:tcW w:w="81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20.34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3.70 </w:t>
            </w: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60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水采</w:t>
            </w:r>
          </w:p>
        </w:tc>
        <w:tc>
          <w:tcPr>
            <w:tcW w:w="870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2020～</w:t>
            </w:r>
          </w:p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2024年</w:t>
            </w:r>
          </w:p>
        </w:tc>
        <w:tc>
          <w:tcPr>
            <w:tcW w:w="844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5" w:hRule="atLeast"/>
          <w:jc w:val="center"/>
        </w:trPr>
        <w:tc>
          <w:tcPr>
            <w:tcW w:w="772" w:type="dxa"/>
            <w:vMerge w:val="continue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3#</w:t>
            </w:r>
          </w:p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小斜滩</w:t>
            </w:r>
          </w:p>
        </w:tc>
        <w:tc>
          <w:tcPr>
            <w:tcW w:w="897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256.03～256.39</w:t>
            </w:r>
          </w:p>
        </w:tc>
        <w:tc>
          <w:tcPr>
            <w:tcW w:w="60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760</w:t>
            </w:r>
          </w:p>
        </w:tc>
        <w:tc>
          <w:tcPr>
            <w:tcW w:w="66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216.2</w:t>
            </w:r>
          </w:p>
        </w:tc>
        <w:tc>
          <w:tcPr>
            <w:tcW w:w="81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16.43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60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水采</w:t>
            </w:r>
          </w:p>
        </w:tc>
        <w:tc>
          <w:tcPr>
            <w:tcW w:w="870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2020～</w:t>
            </w:r>
          </w:p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2024年</w:t>
            </w:r>
          </w:p>
        </w:tc>
        <w:tc>
          <w:tcPr>
            <w:tcW w:w="844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5" w:hRule="atLeast"/>
          <w:jc w:val="center"/>
        </w:trPr>
        <w:tc>
          <w:tcPr>
            <w:tcW w:w="772" w:type="dxa"/>
            <w:vMerge w:val="continue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4#</w:t>
            </w:r>
          </w:p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余家坝</w:t>
            </w:r>
          </w:p>
        </w:tc>
        <w:tc>
          <w:tcPr>
            <w:tcW w:w="897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237.10～239.63</w:t>
            </w:r>
          </w:p>
        </w:tc>
        <w:tc>
          <w:tcPr>
            <w:tcW w:w="60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790</w:t>
            </w:r>
          </w:p>
        </w:tc>
        <w:tc>
          <w:tcPr>
            <w:tcW w:w="66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343.9</w:t>
            </w:r>
          </w:p>
        </w:tc>
        <w:tc>
          <w:tcPr>
            <w:tcW w:w="81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27.16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3.85 </w:t>
            </w: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60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水采</w:t>
            </w:r>
          </w:p>
        </w:tc>
        <w:tc>
          <w:tcPr>
            <w:tcW w:w="870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2020～2024年</w:t>
            </w:r>
          </w:p>
        </w:tc>
        <w:tc>
          <w:tcPr>
            <w:tcW w:w="844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5" w:hRule="atLeast"/>
          <w:jc w:val="center"/>
        </w:trPr>
        <w:tc>
          <w:tcPr>
            <w:tcW w:w="772" w:type="dxa"/>
            <w:vMerge w:val="continue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5#</w:t>
            </w:r>
          </w:p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文昌宫坝</w:t>
            </w:r>
          </w:p>
        </w:tc>
        <w:tc>
          <w:tcPr>
            <w:tcW w:w="897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238.87～239.47</w:t>
            </w:r>
          </w:p>
        </w:tc>
        <w:tc>
          <w:tcPr>
            <w:tcW w:w="60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920</w:t>
            </w:r>
          </w:p>
        </w:tc>
        <w:tc>
          <w:tcPr>
            <w:tcW w:w="66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377.6</w:t>
            </w:r>
          </w:p>
        </w:tc>
        <w:tc>
          <w:tcPr>
            <w:tcW w:w="81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34.74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3.80 </w:t>
            </w: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60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水采</w:t>
            </w:r>
          </w:p>
        </w:tc>
        <w:tc>
          <w:tcPr>
            <w:tcW w:w="870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2020～2024年</w:t>
            </w:r>
          </w:p>
        </w:tc>
        <w:tc>
          <w:tcPr>
            <w:tcW w:w="844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5" w:hRule="atLeast"/>
          <w:jc w:val="center"/>
        </w:trPr>
        <w:tc>
          <w:tcPr>
            <w:tcW w:w="772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zh-CN"/>
              </w:rPr>
              <w:t>明月江</w:t>
            </w:r>
          </w:p>
        </w:tc>
        <w:tc>
          <w:tcPr>
            <w:tcW w:w="690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6#</w:t>
            </w:r>
          </w:p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六洞寺</w:t>
            </w:r>
          </w:p>
        </w:tc>
        <w:tc>
          <w:tcPr>
            <w:tcW w:w="897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340.51～341.36</w:t>
            </w:r>
          </w:p>
        </w:tc>
        <w:tc>
          <w:tcPr>
            <w:tcW w:w="60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370</w:t>
            </w:r>
          </w:p>
        </w:tc>
        <w:tc>
          <w:tcPr>
            <w:tcW w:w="66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32.7</w:t>
            </w:r>
          </w:p>
        </w:tc>
        <w:tc>
          <w:tcPr>
            <w:tcW w:w="81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1.21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1.85 </w:t>
            </w: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60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水采</w:t>
            </w:r>
          </w:p>
        </w:tc>
        <w:tc>
          <w:tcPr>
            <w:tcW w:w="870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2020～2024年</w:t>
            </w:r>
          </w:p>
        </w:tc>
        <w:tc>
          <w:tcPr>
            <w:tcW w:w="844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1462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897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7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pStyle w:val="7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207.3</w:t>
            </w:r>
          </w:p>
        </w:tc>
        <w:tc>
          <w:tcPr>
            <w:tcW w:w="153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44" w:type="dxa"/>
            <w:shd w:val="clear" w:color="auto" w:fill="FFFFFF"/>
            <w:noWrap w:val="0"/>
            <w:vAlign w:val="center"/>
          </w:tcPr>
          <w:p>
            <w:pPr>
              <w:pStyle w:val="7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41.46</w:t>
            </w:r>
          </w:p>
        </w:tc>
      </w:tr>
    </w:tbl>
    <w:p>
      <w:pPr>
        <w:pStyle w:val="2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采砂规划禁采河段位置分布表</w:t>
      </w:r>
    </w:p>
    <w:tbl>
      <w:tblPr>
        <w:tblStyle w:val="5"/>
        <w:tblW w:w="4909" w:type="pc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630"/>
        <w:gridCol w:w="1320"/>
        <w:gridCol w:w="1875"/>
        <w:gridCol w:w="3300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5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  <w:t>河流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  <w:t>河段名称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  <w:t>起止桩号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  <w:t>位置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  <w:t>禁采缘由</w:t>
            </w:r>
          </w:p>
        </w:tc>
        <w:tc>
          <w:tcPr>
            <w:tcW w:w="808" w:type="dxa"/>
            <w:shd w:val="clear" w:color="000000" w:fill="FFFFFF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18"/>
                <w:szCs w:val="18"/>
              </w:rPr>
              <w:t>长度（km）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5" w:type="dxa"/>
            <w:vMerge w:val="restart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eastAsia="zh-CN"/>
              </w:rPr>
              <w:t>巴河</w:t>
            </w:r>
          </w:p>
        </w:tc>
        <w:tc>
          <w:tcPr>
            <w:tcW w:w="630" w:type="dxa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渠禁采1</w:t>
            </w:r>
          </w:p>
        </w:tc>
        <w:tc>
          <w:tcPr>
            <w:tcW w:w="1320" w:type="dxa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KQ0+000～ KQ18+100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区界～虎让乡符家咀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pStyle w:val="8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巴河特有鱼类国家级水产种质资源保护区、道让乡渠江叶家湾段集中式饮用水水源保护区、虎让乡渠江猫鸭子滩集中式饮用水水源保护区、洛车乡渠江裂坪村集中式饮用水水源保护区、规划道让乡段堤防、规划虎让乡段堤防、规划洛车乡段堤防</w:t>
            </w:r>
          </w:p>
        </w:tc>
        <w:tc>
          <w:tcPr>
            <w:tcW w:w="808" w:type="dxa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18.1</w:t>
            </w:r>
          </w:p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（7处）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5" w:type="dxa"/>
            <w:vMerge w:val="continue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渠禁采2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KQ24+500～KQ27+800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山溪口～桥湾镇李家河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pStyle w:val="8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桥湾镇渠江永睦村集中式饮用水水源地保护区、沙滩河倒虹管、规划桥湾大桥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7.06</w:t>
            </w:r>
          </w:p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（3处）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5" w:type="dxa"/>
            <w:vMerge w:val="continue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渠禁采3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KQ31+900～KQ35+700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九节滩电站大坝上游300m～下游3500m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九节滩电站、达石快速通道九节滩大桥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3.78</w:t>
            </w:r>
          </w:p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（2处）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5" w:type="dxa"/>
            <w:vMerge w:val="continue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渠禁采4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KQ37+600～KQ42+900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石梯镇铁路桥上游3400m～区界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pStyle w:val="8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石梯镇铁路桥、202国道桥、石梯镇渠江梅子树湾集中式饮用水水源地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eastAsia="zh-CN"/>
              </w:rPr>
              <w:t>保护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区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6.18</w:t>
            </w:r>
          </w:p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（3处）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35" w:type="dxa"/>
            <w:vMerge w:val="continue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8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eastAsia="zh-CN"/>
              </w:rPr>
              <w:t>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禁采5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KQ60+660～KQ61+960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龙会乡区界～龙会乡下游200m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pStyle w:val="8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龙会乡渠江青龙咀村集中式饮用水水源地保护区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1.3</w:t>
            </w:r>
          </w:p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（1处）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5" w:type="dxa"/>
            <w:vMerge w:val="continue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36.4</w:t>
            </w:r>
          </w:p>
          <w:p>
            <w:pPr>
              <w:pStyle w:val="8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16处）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5" w:type="dxa"/>
            <w:vMerge w:val="restart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明  月  江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明禁采1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KM0+000～KM0+300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pStyle w:val="8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区界～垛子石便桥下游200m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垛子石便桥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0.3</w:t>
            </w:r>
          </w:p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（1处）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5" w:type="dxa"/>
            <w:vMerge w:val="continue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明禁采2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KM0+700～KM1+600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pStyle w:val="8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莲珠峡便桥上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eastAsia="zh-CN"/>
              </w:rPr>
              <w:t>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200m～龚家院子便桥下游200m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莲珠峡便桥、龚家院子便桥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0.9</w:t>
            </w:r>
          </w:p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（2处）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5" w:type="dxa"/>
            <w:vMerge w:val="continue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明禁采3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KM2+100～KM6+200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宝珠寺便桥上游200m～福星桥铁路桥下游2000m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pStyle w:val="8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宝珠寺便桥、周家坡铁路桥、福星桥村道桥，福星桥铁路桥、规划葫芦乡段堤防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4.1</w:t>
            </w:r>
          </w:p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（5处）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5" w:type="dxa"/>
            <w:vMerge w:val="continue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明禁采4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KM110+700～KM17+000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267乡道桥以上500m～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eastAsia="zh-CN"/>
              </w:rPr>
              <w:t>G542国道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桥下游1000m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267乡道桥、冯家坝铁路桥、麻柳镇明月江冯家坝村集中式饮用水水源地保护区、291乡道桥、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eastAsia="zh-CN"/>
              </w:rPr>
              <w:t>G542国道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桥、规划大滩乡段堤防、麻柳镇段堤防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6.3</w:t>
            </w:r>
          </w:p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（7处）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5" w:type="dxa"/>
            <w:vMerge w:val="continue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明禁采5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KM20+200～KM26+700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魏家河边～大桥铁路桥</w:t>
            </w:r>
          </w:p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下游2000m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亭子镇明月江土桥村一碗水集中式饮用水水源地保护区、大桥铁路桥、293乡道桥、大风乡水文站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6.5</w:t>
            </w:r>
          </w:p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（4处）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5" w:type="dxa"/>
            <w:vMerge w:val="continue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明禁采6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KM29+400～KM30+000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白果村北漫水桥上游200m～下游200m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白果村北漫水桥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0.4（1处）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5" w:type="dxa"/>
            <w:vMerge w:val="continue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明禁采7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KM30+00～KM34+700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256乡道桥上游500m～山溪村交通桥下游1000m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256乡道桥、山溪村交通桥、金达线天然气管道、毛狗洞铁路桥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4.7</w:t>
            </w:r>
          </w:p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（4处）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5" w:type="dxa"/>
            <w:vMerge w:val="continue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明禁采8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KM40+700～KM47+700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冷家沟桥上游200m～</w:t>
            </w:r>
          </w:p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出区界处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冷家沟村道桥、冷家沟铁路桥、廖家嘴便桥1、廖家嘴便桥2、捏金子铁路桥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7</w:t>
            </w:r>
          </w:p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（5处）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5" w:type="dxa"/>
            <w:vMerge w:val="continue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30.2</w:t>
            </w:r>
          </w:p>
          <w:p>
            <w:pPr>
              <w:pStyle w:val="8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29处）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60" w:type="dxa"/>
            <w:gridSpan w:val="4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pStyle w:val="8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66.6</w:t>
            </w:r>
          </w:p>
          <w:p>
            <w:pPr>
              <w:pStyle w:val="8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45处）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划定的可采期、禁采期：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每年3月1日至9月30日为禁采期，其余时段为可采期。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  <w:t>每晚22时至次日6时及在大风大雾期间为禁采时间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特此公告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达州市达川区水务局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</w:t>
      </w: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2022年2月18日  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ED9457"/>
    <w:multiLevelType w:val="singleLevel"/>
    <w:tmpl w:val="2CED94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061A0"/>
    <w:rsid w:val="024003E4"/>
    <w:rsid w:val="21F55DC9"/>
    <w:rsid w:val="2D585CE7"/>
    <w:rsid w:val="3B19100E"/>
    <w:rsid w:val="4CBD2449"/>
    <w:rsid w:val="5A5020C0"/>
    <w:rsid w:val="649061A0"/>
    <w:rsid w:val="64DC66FB"/>
    <w:rsid w:val="76372CCC"/>
    <w:rsid w:val="764D06AC"/>
    <w:rsid w:val="7871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8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sz w:val="21"/>
    </w:rPr>
  </w:style>
  <w:style w:type="paragraph" w:styleId="3">
    <w:name w:val="Body Text First Indent"/>
    <w:basedOn w:val="2"/>
    <w:qFormat/>
    <w:uiPriority w:val="99"/>
    <w:pPr>
      <w:ind w:firstLine="420" w:firstLineChars="100"/>
    </w:pPr>
  </w:style>
  <w:style w:type="paragraph" w:styleId="4">
    <w:name w:val="caption"/>
    <w:basedOn w:val="1"/>
    <w:next w:val="1"/>
    <w:qFormat/>
    <w:uiPriority w:val="8"/>
    <w:pPr>
      <w:spacing w:before="50" w:beforeLines="50" w:after="50" w:afterLines="50" w:line="240" w:lineRule="auto"/>
      <w:ind w:firstLine="0" w:firstLineChars="0"/>
      <w:jc w:val="center"/>
    </w:pPr>
    <w:rPr>
      <w:rFonts w:eastAsia="黑体" w:cs="Times New Roman"/>
      <w:b/>
      <w:szCs w:val="20"/>
    </w:rPr>
  </w:style>
  <w:style w:type="paragraph" w:customStyle="1" w:styleId="7">
    <w:name w:val="表"/>
    <w:basedOn w:val="1"/>
    <w:next w:val="1"/>
    <w:qFormat/>
    <w:uiPriority w:val="7"/>
    <w:pPr>
      <w:jc w:val="center"/>
    </w:pPr>
    <w:rPr>
      <w:rFonts w:eastAsiaTheme="minorEastAsia"/>
      <w:sz w:val="18"/>
      <w:szCs w:val="21"/>
    </w:rPr>
  </w:style>
  <w:style w:type="paragraph" w:customStyle="1" w:styleId="8">
    <w:name w:val="表格内容格式"/>
    <w:basedOn w:val="1"/>
    <w:qFormat/>
    <w:uiPriority w:val="0"/>
    <w:pPr>
      <w:jc w:val="center"/>
    </w:pPr>
    <w:rPr>
      <w:bCs/>
      <w:color w:val="00B050"/>
      <w:szCs w:val="21"/>
    </w:rPr>
  </w:style>
  <w:style w:type="character" w:customStyle="1" w:styleId="9">
    <w:name w:val="正文文本 (2) + 10 pt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2021-05-17T00:07:00Z</dcterms:created>
  <dc:creator>庞光荣</dc:creator>
  <cp:lastModifiedBy>s_lj.</cp:lastModifiedBy>
  <cp:lastPrinted>2022-02-18T03:27:00Z</cp:lastPrinted>
  <dcterms:modified xsi:type="dcterms:W3CDTF">2022-02-21T02:54:30Z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SaveFontToCloudKey">
    <vt:lpwstr>439087945_btnclosed</vt:lpwstr>
  </property>
  <property fmtid="{D5CDD505-2E9C-101B-9397-08002B2CF9AE}" pid="4" name="ICV">
    <vt:lpwstr>3EC105EDE33A42A189580B8B00BD8AE2</vt:lpwstr>
  </property>
</Properties>
</file>