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76" w:name="_GoBack"/>
      <w:bookmarkStart w:id="1" w:name="_Toc15396597"/>
      <w:bookmarkStart w:id="2" w:name="_Toc15378441"/>
      <w:bookmarkStart w:id="3" w:name="_Toc15377193"/>
      <w:bookmarkStart w:id="4" w:name="_Toc15396475"/>
      <w:bookmarkStart w:id="5" w:name="_Toc15377425"/>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96598"/>
      <w:bookmarkStart w:id="7" w:name="_Toc15378442"/>
      <w:bookmarkStart w:id="8" w:name="_Toc15377194"/>
      <w:bookmarkStart w:id="9" w:name="_Toc15377426"/>
      <w:bookmarkStart w:id="10" w:name="_Toc1539647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达州市达川区</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沿河乡人民政府部门决算</w:t>
      </w:r>
      <w:bookmarkEnd w:id="6"/>
      <w:bookmarkEnd w:id="7"/>
      <w:bookmarkEnd w:id="8"/>
      <w:bookmarkEnd w:id="9"/>
      <w:bookmarkEnd w:id="10"/>
      <w:bookmarkEnd w:id="11"/>
    </w:p>
    <w:bookmarkEnd w:id="76"/>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公开时间：2019年9月17日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rPr>
        <w:t>6</w:t>
      </w:r>
      <w:r>
        <w:rPr>
          <w:rFonts w:hint="eastAsia"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rPr>
          <w:rFonts w:hint="eastAsia"/>
        </w:rPr>
        <w:t>7</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hint="eastAsia" w:ascii="仿宋" w:hAnsi="仿宋" w:eastAsia="仿宋"/>
          <w:sz w:val="28"/>
          <w:szCs w:val="28"/>
        </w:rPr>
        <w:t>7</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hint="eastAsia" w:ascii="仿宋" w:hAnsi="仿宋" w:eastAsia="仿宋"/>
          <w:sz w:val="28"/>
          <w:szCs w:val="28"/>
        </w:rPr>
        <w:t>7</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hint="eastAsia" w:ascii="仿宋" w:hAnsi="仿宋" w:eastAsia="仿宋"/>
          <w:sz w:val="28"/>
          <w:szCs w:val="28"/>
        </w:rPr>
        <w:t>7</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hint="eastAsia" w:ascii="仿宋" w:hAnsi="仿宋" w:eastAsia="仿宋"/>
          <w:sz w:val="28"/>
          <w:szCs w:val="28"/>
        </w:rPr>
        <w:t>7</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rPr>
        <w:t>8</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t>1</w:t>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t>2</w:t>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t>3</w:t>
      </w:r>
    </w:p>
    <w:p>
      <w:pPr>
        <w:pStyle w:val="11"/>
        <w:rPr>
          <w:rFonts w:ascii="仿宋" w:hAnsi="仿宋" w:eastAsia="仿宋"/>
          <w:sz w:val="28"/>
          <w:szCs w:val="28"/>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t>3</w:t>
      </w:r>
    </w:p>
    <w:p>
      <w:pPr>
        <w:ind w:firstLine="560" w:firstLineChars="200"/>
        <w:rPr>
          <w:rFonts w:ascii="仿宋" w:hAnsi="仿宋" w:eastAsia="仿宋" w:cs="仿宋"/>
        </w:rPr>
      </w:pPr>
      <w:r>
        <w:rPr>
          <w:rFonts w:hint="eastAsia" w:ascii="仿宋" w:hAnsi="仿宋" w:eastAsia="仿宋"/>
          <w:sz w:val="28"/>
          <w:szCs w:val="28"/>
        </w:rPr>
        <w:t xml:space="preserve">十、预算绩效情况说明 </w:t>
      </w:r>
      <w:r>
        <w:rPr>
          <w:rFonts w:hint="eastAsia" w:ascii="宋体" w:hAnsi="宋体" w:cs="宋体"/>
          <w:sz w:val="28"/>
          <w:szCs w:val="28"/>
        </w:rPr>
        <w:t>…………………………………………</w:t>
      </w:r>
      <w:r>
        <w:rPr>
          <w:rFonts w:hint="eastAsia" w:ascii="仿宋" w:hAnsi="仿宋" w:eastAsia="仿宋" w:cs="仿宋"/>
          <w:sz w:val="28"/>
          <w:szCs w:val="28"/>
        </w:rPr>
        <w:t>13</w:t>
      </w:r>
    </w:p>
    <w:p>
      <w:pPr>
        <w:pStyle w:val="11"/>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rPr>
        <w:t>3</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2</w:t>
      </w:r>
      <w:r>
        <w:rPr>
          <w:rFonts w:hint="eastAsia"/>
        </w:rPr>
        <w:t>5</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四部分附件</w:t>
      </w:r>
      <w:r>
        <w:tab/>
      </w:r>
      <w:r>
        <w:rPr>
          <w:rFonts w:hint="eastAsia"/>
        </w:rPr>
        <w:t>3</w:t>
      </w:r>
      <w:r>
        <w:rPr>
          <w:rFonts w:hint="eastAsia"/>
        </w:rPr>
        <w:fldChar w:fldCharType="end"/>
      </w:r>
      <w:r>
        <w:rPr>
          <w:rFonts w:hint="eastAsia"/>
        </w:rPr>
        <w:t>0</w:t>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0</w:t>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4</w:t>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五部分附表</w:t>
      </w:r>
      <w:r>
        <w:tab/>
      </w:r>
      <w:r>
        <w:rPr>
          <w:rFonts w:hint="eastAsia"/>
        </w:rPr>
        <w:t>3</w:t>
      </w:r>
      <w:r>
        <w:rPr>
          <w:rFonts w:hint="eastAsia"/>
        </w:rPr>
        <w:fldChar w:fldCharType="end"/>
      </w:r>
      <w:r>
        <w:rPr>
          <w:rFonts w:hint="eastAsia"/>
        </w:rPr>
        <w:t>7</w:t>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7</w:t>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7</w:t>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7</w:t>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7</w:t>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7</w:t>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7</w:t>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7</w:t>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7</w:t>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7</w:t>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7</w:t>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7</w:t>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7</w:t>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7</w:t>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ind w:firstLine="640" w:firstLineChars="200"/>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bookmarkEnd w:id="16"/>
      <w:bookmarkEnd w:id="17"/>
    </w:p>
    <w:p>
      <w:pPr>
        <w:pStyle w:val="5"/>
        <w:adjustRightInd w:val="0"/>
        <w:snapToGrid w:val="0"/>
        <w:spacing w:before="93" w:line="600" w:lineRule="exact"/>
        <w:ind w:firstLine="672" w:firstLineChars="210"/>
        <w:rPr>
          <w:rFonts w:ascii="仿宋" w:hAnsi="仿宋" w:eastAsia="仿宋"/>
          <w:bCs/>
          <w:color w:val="000000"/>
          <w:sz w:val="32"/>
          <w:szCs w:val="32"/>
        </w:rPr>
      </w:pPr>
      <w:r>
        <w:rPr>
          <w:rFonts w:hint="eastAsia" w:hAnsi="宋体"/>
          <w:sz w:val="32"/>
          <w:szCs w:val="32"/>
        </w:rPr>
        <w:t>沿河乡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沿河乡经济发展、改善人民生活、保持农村社会稳定、偿还乡镇和村级债务、搞好场镇建设和加快新农村基础设施建设工作。</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8" w:name="_Toc15378446"/>
      <w:bookmarkStart w:id="19" w:name="_Toc15377199"/>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p>
    <w:p>
      <w:pPr>
        <w:pStyle w:val="5"/>
        <w:numPr>
          <w:ilvl w:val="0"/>
          <w:numId w:val="1"/>
        </w:numPr>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全力推进重点项目</w:t>
      </w:r>
    </w:p>
    <w:p>
      <w:pPr>
        <w:snapToGrid w:val="0"/>
        <w:spacing w:line="578" w:lineRule="exact"/>
        <w:rPr>
          <w:color w:val="FF0000"/>
        </w:rPr>
      </w:pPr>
      <w:r>
        <w:rPr>
          <w:rFonts w:hint="eastAsia" w:ascii="仿宋_GB2312" w:hAnsi="仿宋_GB2312" w:eastAsia="仿宋_GB2312" w:cs="仿宋_GB2312"/>
          <w:b/>
          <w:bCs/>
          <w:color w:val="000000" w:themeColor="text1"/>
          <w:sz w:val="32"/>
          <w:szCs w:val="32"/>
        </w:rPr>
        <w:t>1</w:t>
      </w:r>
      <w:r>
        <w:rPr>
          <w:rFonts w:hint="eastAsia" w:ascii="楷体" w:hAnsi="楷体" w:eastAsia="楷体" w:cs="楷体"/>
          <w:bCs/>
          <w:color w:val="000000" w:themeColor="text1"/>
          <w:sz w:val="32"/>
          <w:szCs w:val="32"/>
        </w:rPr>
        <w:t>、产业发展整体推进。</w:t>
      </w:r>
      <w:r>
        <w:rPr>
          <w:rFonts w:hint="eastAsia" w:ascii="仿宋" w:hAnsi="仿宋" w:eastAsia="仿宋" w:cs="仿宋"/>
          <w:sz w:val="32"/>
          <w:szCs w:val="32"/>
        </w:rPr>
        <w:t>全乡发展“川凤大米”5500亩，发展晚熟柑桔春见180亩，“不知火”270亩，共计420亩。引进区供销合作社下属企业、外出成功人士返乡创业打造的6.6公里青花椒产业规模已经形成雏型，覆盖全乡10个行政村。</w:t>
      </w:r>
    </w:p>
    <w:p>
      <w:pPr>
        <w:tabs>
          <w:tab w:val="left" w:pos="0"/>
        </w:tabs>
        <w:suppressAutoHyphens/>
        <w:snapToGrid w:val="0"/>
        <w:spacing w:line="578" w:lineRule="exact"/>
        <w:ind w:firstLine="640" w:firstLineChars="200"/>
      </w:pPr>
      <w:r>
        <w:rPr>
          <w:rFonts w:hint="eastAsia" w:ascii="楷体" w:hAnsi="楷体" w:eastAsia="楷体" w:cs="楷体"/>
          <w:bCs/>
          <w:sz w:val="32"/>
          <w:szCs w:val="32"/>
        </w:rPr>
        <w:t>2.社会事业全面进步。</w:t>
      </w:r>
      <w:r>
        <w:rPr>
          <w:rFonts w:hint="eastAsia" w:ascii="仿宋_GB2312" w:hAnsi="仿宋_GB2312" w:eastAsia="仿宋_GB2312" w:cs="仿宋_GB2312"/>
          <w:sz w:val="32"/>
          <w:szCs w:val="32"/>
        </w:rPr>
        <w:t>（1）</w:t>
      </w:r>
      <w:r>
        <w:rPr>
          <w:rFonts w:hint="eastAsia" w:ascii="仿宋_GB2312" w:hAnsi="仿宋_GB2312" w:eastAsia="仿宋_GB2312"/>
          <w:sz w:val="32"/>
          <w:szCs w:val="32"/>
        </w:rPr>
        <w:t>医疗卫生方面。全面完成狂防工作、食品安全工作、艾滋病防治工作及灭鼠工作任务，</w:t>
      </w:r>
      <w:r>
        <w:rPr>
          <w:rFonts w:hint="eastAsia" w:ascii="仿宋_GB2312" w:hAnsi="仿宋_GB2312" w:eastAsia="仿宋_GB2312" w:cs="仿宋_GB2312"/>
          <w:color w:val="000000"/>
          <w:sz w:val="32"/>
          <w:szCs w:val="32"/>
        </w:rPr>
        <w:t>规范各村卫生室</w:t>
      </w:r>
      <w:r>
        <w:rPr>
          <w:rFonts w:hint="eastAsia" w:eastAsia="仿宋_GB2312"/>
          <w:sz w:val="32"/>
          <w:szCs w:val="32"/>
        </w:rPr>
        <w:t>卫生站，改善村民就医环境，辖区内居民基本医疗保障覆盖达100％，农村合作医疗参合率达100％。（2）人口计划工作方面。一是孕前优生健康检查全面完成任务。二是认真做好居民健康卡信息采集工作。（3）</w:t>
      </w:r>
      <w:r>
        <w:rPr>
          <w:rFonts w:hint="eastAsia" w:ascii="仿宋_GB2312" w:hAnsi="仿宋_GB2312" w:eastAsia="仿宋_GB2312"/>
          <w:bCs/>
          <w:sz w:val="32"/>
          <w:szCs w:val="32"/>
        </w:rPr>
        <w:t>教育工作方面。</w:t>
      </w:r>
      <w:r>
        <w:rPr>
          <w:rFonts w:hint="eastAsia" w:ascii="仿宋_GB2312" w:hAnsi="仿宋_GB2312" w:eastAsia="仿宋_GB2312"/>
          <w:sz w:val="32"/>
          <w:szCs w:val="32"/>
        </w:rPr>
        <w:t>始终坚持把教育摆在优先发展的战略地位，狠抓教育教学质量提高。一是加大扶贫助学工作力度。二是切实抓好控辍保学工作。三是做好留守学生关爱工作。四是对中心校定期不定期进行校园进行检查，仔细排除各种校园安全隐患，并对存在安全隐患的地方及时整改。今年我乡无校园安全事故发生。（5）</w:t>
      </w:r>
      <w:r>
        <w:rPr>
          <w:rFonts w:hint="eastAsia" w:ascii="仿宋_GB2312" w:hAnsi="仿宋_GB2312" w:eastAsia="仿宋_GB2312"/>
          <w:bCs/>
          <w:sz w:val="32"/>
          <w:szCs w:val="32"/>
        </w:rPr>
        <w:t>民生事业方面。</w:t>
      </w:r>
      <w:r>
        <w:rPr>
          <w:rFonts w:hint="eastAsia" w:ascii="仿宋_GB2312" w:hAnsi="仿宋_GB2312" w:eastAsia="仿宋_GB2312"/>
          <w:sz w:val="32"/>
          <w:szCs w:val="32"/>
        </w:rPr>
        <w:t>认真落实“十大民生救助制度”，严把救助标准，严格救助程序，确保应予救助的困难群众真正得到救助。搞好“低保”年度清理调整工作，努力做到公开公平公正，得到了群众高度好评。</w:t>
      </w:r>
    </w:p>
    <w:p>
      <w:pPr>
        <w:snapToGrid w:val="0"/>
        <w:spacing w:line="578" w:lineRule="exact"/>
        <w:ind w:firstLine="640"/>
      </w:pPr>
      <w:r>
        <w:rPr>
          <w:rFonts w:hint="eastAsia" w:ascii="楷体" w:hAnsi="楷体" w:eastAsia="楷体" w:cs="楷体"/>
          <w:bCs/>
          <w:sz w:val="32"/>
          <w:szCs w:val="32"/>
        </w:rPr>
        <w:t>3、基础设施不断完善。</w:t>
      </w:r>
      <w:r>
        <w:rPr>
          <w:rFonts w:hint="eastAsia" w:eastAsia="仿宋_GB2312"/>
          <w:sz w:val="32"/>
          <w:szCs w:val="32"/>
        </w:rPr>
        <w:t>一是</w:t>
      </w:r>
      <w:r>
        <w:rPr>
          <w:rFonts w:hint="eastAsia" w:ascii="仿宋_GB2312" w:hAnsi="仿宋_GB2312" w:eastAsia="仿宋_GB2312" w:cs="仿宋_GB2312"/>
          <w:sz w:val="32"/>
          <w:szCs w:val="32"/>
        </w:rPr>
        <w:t>采取以社为主、发动群众、党员干部带头的方式，各村的基础建设及活动健身场所，老年活动中心</w:t>
      </w:r>
      <w:r>
        <w:rPr>
          <w:rFonts w:hint="eastAsia" w:eastAsia="仿宋_GB2312"/>
          <w:sz w:val="32"/>
          <w:szCs w:val="32"/>
        </w:rPr>
        <w:t>；三是左家沟村基层文化阵地建设，完善基层基础条件设施，四是骑龙寨村新修建3个维水池解决了贫困村产业灌溉，进一步提高了农业灌溉能力和产出能力</w:t>
      </w:r>
      <w:r>
        <w:rPr>
          <w:rFonts w:hint="eastAsia" w:ascii="仿宋_GB2312" w:hAnsi="仿宋_GB2312" w:eastAsia="仿宋_GB2312" w:cs="仿宋_GB2312"/>
          <w:sz w:val="32"/>
          <w:szCs w:val="32"/>
        </w:rPr>
        <w:t>。</w:t>
      </w:r>
    </w:p>
    <w:p>
      <w:pPr>
        <w:spacing w:line="578" w:lineRule="exact"/>
        <w:ind w:right="-105"/>
        <w:rPr>
          <w:rFonts w:ascii="仿宋" w:hAnsi="仿宋" w:eastAsia="仿宋"/>
          <w:bCs/>
          <w:color w:val="000000"/>
          <w:sz w:val="32"/>
          <w:szCs w:val="32"/>
        </w:rPr>
      </w:pPr>
      <w:r>
        <w:rPr>
          <w:rFonts w:hint="eastAsia" w:ascii="楷体" w:hAnsi="楷体" w:eastAsia="楷体" w:cs="楷体"/>
          <w:color w:val="000000" w:themeColor="text1"/>
          <w:sz w:val="32"/>
          <w:szCs w:val="32"/>
        </w:rPr>
        <w:t>4、</w:t>
      </w:r>
      <w:r>
        <w:rPr>
          <w:rFonts w:hint="eastAsia" w:ascii="楷体" w:hAnsi="楷体" w:eastAsia="楷体" w:cs="楷体"/>
          <w:sz w:val="32"/>
          <w:szCs w:val="32"/>
        </w:rPr>
        <w:t>精准扶贫成效显著。</w:t>
      </w:r>
      <w:r>
        <w:rPr>
          <w:rFonts w:hint="eastAsia" w:ascii="仿宋_GB2312" w:hAnsi="仿宋_GB2312" w:eastAsia="仿宋_GB2312" w:cs="仿宋_GB2312"/>
          <w:sz w:val="32"/>
          <w:szCs w:val="32"/>
        </w:rPr>
        <w:t>我乡党委政府始终把精准扶贫工作作为一项重要的政治任务来开展、迎接省级脱贫攻坚检查顺利通过，一是严格落实一是“六个一批”落实到位、“五个一”驻村帮扶到位。二是强力推进产业扶贫。以建档立卡贫困户为主要对象，以专业合作社为实施主体，围绕青花椒产业带、种植业、等为主的种植业；养猪、养牛、养羊等为主的养殖业，科学编制贫困村的产业规划。三是积极开展产业科技培训。今年，我乡多次邀请区农业局专业技术人员和农技员到贫困村为群众现场讲授青花椒栽植现场指导，不知火丑橘等科学栽培技术和病虫害防治技术，进一步夯实农业增产和农民增收的基础。四是进一步改善基础设施。2018年新修建3个维水池，灵观村堰塘整治2口，左家沟村新修建堰塘1口，新修人畜饮水工程，进一步改善老百姓的生产生活条件，带领老百姓增收致富，确保贫困户全面脱贫。</w:t>
      </w:r>
    </w:p>
    <w:p>
      <w:pPr>
        <w:pStyle w:val="3"/>
        <w:numPr>
          <w:ilvl w:val="0"/>
          <w:numId w:val="2"/>
        </w:numPr>
        <w:rPr>
          <w:rFonts w:ascii="黑体" w:hAnsi="黑体" w:eastAsia="黑体"/>
          <w:b w:val="0"/>
          <w:color w:val="000000"/>
        </w:rPr>
      </w:pPr>
      <w:bookmarkStart w:id="20" w:name="_Toc15396601"/>
      <w:bookmarkStart w:id="21" w:name="_Toc15377200"/>
      <w:r>
        <w:rPr>
          <w:rFonts w:hint="eastAsia" w:ascii="黑体" w:hAnsi="黑体" w:eastAsia="黑体"/>
          <w:b w:val="0"/>
          <w:color w:val="000000"/>
        </w:rPr>
        <w:t>机构设置</w:t>
      </w:r>
      <w:bookmarkEnd w:id="20"/>
      <w:bookmarkEnd w:id="21"/>
    </w:p>
    <w:p>
      <w:pPr>
        <w:pStyle w:val="5"/>
        <w:adjustRightInd w:val="0"/>
        <w:snapToGrid w:val="0"/>
        <w:spacing w:before="93" w:line="578" w:lineRule="exact"/>
        <w:ind w:firstLine="672" w:firstLineChars="210"/>
        <w:rPr>
          <w:rFonts w:hAnsi="宋体"/>
          <w:sz w:val="32"/>
          <w:szCs w:val="32"/>
        </w:rPr>
      </w:pPr>
      <w:r>
        <w:rPr>
          <w:rFonts w:hint="eastAsia" w:hAnsi="宋体"/>
          <w:sz w:val="32"/>
          <w:szCs w:val="32"/>
        </w:rPr>
        <w:t>沿河乡下属单位4个，其中行政单位1个，其他事业单位3个。主要包括：达州市达川区沿河乡人民政府、达州市达川区沿河乡</w:t>
      </w:r>
      <w:r>
        <w:rPr>
          <w:rFonts w:hint="eastAsia"/>
          <w:sz w:val="32"/>
          <w:szCs w:val="32"/>
        </w:rPr>
        <w:t>计划生育服务站</w:t>
      </w:r>
      <w:r>
        <w:rPr>
          <w:rFonts w:hint="eastAsia" w:hAnsi="宋体"/>
          <w:sz w:val="32"/>
          <w:szCs w:val="32"/>
        </w:rPr>
        <w:t>、达州市达川区沿河乡新闻出版和广播影视站、达州市达川区沿河乡社会事务（政务）服务中心。</w:t>
      </w:r>
    </w:p>
    <w:p>
      <w:pPr>
        <w:widowControl/>
        <w:numPr>
          <w:ilvl w:val="0"/>
          <w:numId w:val="3"/>
        </w:numPr>
        <w:spacing w:line="578" w:lineRule="exact"/>
        <w:jc w:val="left"/>
        <w:rPr>
          <w:rFonts w:ascii="仿宋_GB2312" w:hAnsi="宋体" w:eastAsia="仿宋_GB2312"/>
          <w:kern w:val="0"/>
          <w:sz w:val="32"/>
          <w:szCs w:val="32"/>
        </w:rPr>
      </w:pPr>
      <w:r>
        <w:rPr>
          <w:rFonts w:hint="eastAsia" w:ascii="仿宋_GB2312" w:hAnsi="宋体" w:eastAsia="仿宋_GB2312"/>
          <w:kern w:val="0"/>
          <w:sz w:val="32"/>
          <w:szCs w:val="32"/>
        </w:rPr>
        <w:br w:type="page"/>
      </w:r>
    </w:p>
    <w:p>
      <w:pPr>
        <w:pStyle w:val="2"/>
        <w:ind w:right="440"/>
        <w:jc w:val="right"/>
        <w:rPr>
          <w:rStyle w:val="24"/>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Style w:val="24"/>
          <w:rFonts w:hint="eastAsia" w:ascii="黑体" w:hAnsi="黑体" w:eastAsia="黑体"/>
          <w:b w:val="0"/>
          <w:bCs w:val="0"/>
        </w:rPr>
        <w:t>2018年度部门决算情况说明</w:t>
      </w:r>
      <w:bookmarkEnd w:id="22"/>
      <w:bookmarkEnd w:id="23"/>
    </w:p>
    <w:p/>
    <w:p>
      <w:pPr>
        <w:pStyle w:val="23"/>
        <w:numPr>
          <w:ilvl w:val="0"/>
          <w:numId w:val="4"/>
        </w:numPr>
        <w:spacing w:line="600" w:lineRule="exact"/>
        <w:ind w:firstLineChars="0"/>
        <w:outlineLvl w:val="1"/>
        <w:rPr>
          <w:rStyle w:val="25"/>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2018年度收、支总计1158.22万元。与2017年相比，收、支总计各减少75.8万元，下降6.5</w:t>
      </w:r>
      <w:r>
        <w:rPr>
          <w:rFonts w:ascii="仿宋" w:hAnsi="仿宋" w:eastAsia="仿宋"/>
          <w:color w:val="000000"/>
          <w:sz w:val="32"/>
          <w:szCs w:val="32"/>
        </w:rPr>
        <w:t>%</w:t>
      </w:r>
      <w:r>
        <w:rPr>
          <w:rFonts w:hint="eastAsia" w:ascii="仿宋" w:hAnsi="仿宋" w:eastAsia="仿宋"/>
          <w:color w:val="000000"/>
          <w:sz w:val="32"/>
          <w:szCs w:val="32"/>
        </w:rPr>
        <w:t>。主要变动原因是项目收入、支出减少。</w:t>
      </w:r>
    </w:p>
    <w:p>
      <w:pPr>
        <w:pStyle w:val="23"/>
        <w:numPr>
          <w:ilvl w:val="0"/>
          <w:numId w:val="4"/>
        </w:numPr>
        <w:spacing w:line="600" w:lineRule="exact"/>
        <w:ind w:firstLineChars="0"/>
        <w:outlineLvl w:val="1"/>
        <w:rPr>
          <w:rStyle w:val="25"/>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8年本年收入合计1158.22万元，其中：一般公共预算财政拨款收入1120.22万元，占97</w:t>
      </w:r>
      <w:r>
        <w:rPr>
          <w:rFonts w:ascii="仿宋" w:hAnsi="仿宋" w:eastAsia="仿宋"/>
          <w:color w:val="000000"/>
          <w:sz w:val="32"/>
          <w:szCs w:val="32"/>
        </w:rPr>
        <w:t>%</w:t>
      </w:r>
      <w:r>
        <w:rPr>
          <w:rFonts w:hint="eastAsia" w:ascii="仿宋" w:hAnsi="仿宋" w:eastAsia="仿宋"/>
          <w:color w:val="000000"/>
          <w:sz w:val="32"/>
          <w:szCs w:val="32"/>
        </w:rPr>
        <w:t>；政府性基金预算财政拨款收入38万元，占3</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；国有资本经营预算财政拨款收入0万元，占0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p>
    <w:p>
      <w:pPr>
        <w:pStyle w:val="23"/>
        <w:numPr>
          <w:ilvl w:val="0"/>
          <w:numId w:val="4"/>
        </w:numPr>
        <w:spacing w:line="600" w:lineRule="exact"/>
        <w:ind w:firstLineChars="0"/>
        <w:outlineLvl w:val="1"/>
        <w:rPr>
          <w:rStyle w:val="25"/>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pStyle w:val="23"/>
        <w:spacing w:line="600" w:lineRule="exact"/>
        <w:ind w:firstLine="640"/>
        <w:outlineLvl w:val="1"/>
        <w:rPr>
          <w:rStyle w:val="25"/>
          <w:rFonts w:ascii="黑体" w:hAnsi="黑体" w:eastAsia="黑体"/>
          <w:b w:val="0"/>
        </w:rPr>
      </w:pPr>
      <w:r>
        <w:rPr>
          <w:rFonts w:ascii="仿宋" w:hAnsi="仿宋" w:eastAsia="仿宋"/>
          <w:color w:val="000000"/>
          <w:sz w:val="32"/>
          <w:szCs w:val="32"/>
        </w:rPr>
        <w:t>201</w:t>
      </w:r>
      <w:r>
        <w:rPr>
          <w:rFonts w:hint="eastAsia" w:ascii="仿宋" w:hAnsi="仿宋" w:eastAsia="仿宋"/>
          <w:color w:val="000000"/>
          <w:sz w:val="32"/>
          <w:szCs w:val="32"/>
        </w:rPr>
        <w:t>8年本年支出合计1158.22万元，其中：基本支出723.81万元，占62.5</w:t>
      </w:r>
      <w:r>
        <w:rPr>
          <w:rFonts w:ascii="仿宋" w:hAnsi="仿宋" w:eastAsia="仿宋"/>
          <w:color w:val="000000"/>
          <w:sz w:val="32"/>
          <w:szCs w:val="32"/>
        </w:rPr>
        <w:t>%</w:t>
      </w:r>
      <w:r>
        <w:rPr>
          <w:rFonts w:hint="eastAsia" w:ascii="仿宋" w:hAnsi="仿宋" w:eastAsia="仿宋"/>
          <w:color w:val="000000"/>
          <w:sz w:val="32"/>
          <w:szCs w:val="32"/>
        </w:rPr>
        <w:t>；项目支出434.41万元，占37.5</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numPr>
          <w:ilvl w:val="0"/>
          <w:numId w:val="4"/>
        </w:numPr>
        <w:spacing w:line="600" w:lineRule="exact"/>
        <w:outlineLvl w:val="1"/>
        <w:rPr>
          <w:rStyle w:val="25"/>
          <w:rFonts w:ascii="黑体" w:hAnsi="黑体" w:eastAsia="黑体"/>
          <w:b w:val="0"/>
        </w:rPr>
      </w:pPr>
      <w:bookmarkStart w:id="30" w:name="_Toc15396606"/>
      <w:bookmarkStart w:id="31" w:name="_Toc15377208"/>
      <w:r>
        <w:rPr>
          <w:rFonts w:hint="eastAsia" w:ascii="黑体" w:hAnsi="黑体" w:eastAsia="黑体"/>
          <w:color w:val="000000"/>
          <w:sz w:val="32"/>
          <w:szCs w:val="32"/>
        </w:rPr>
        <w:t>财</w:t>
      </w:r>
      <w:r>
        <w:rPr>
          <w:rStyle w:val="25"/>
          <w:rFonts w:hint="eastAsia" w:ascii="黑体" w:hAnsi="黑体" w:eastAsia="黑体"/>
          <w:b w:val="0"/>
        </w:rPr>
        <w:t>政拨款收入支出决算总体情况说明</w:t>
      </w:r>
      <w:bookmarkEnd w:id="30"/>
      <w:bookmarkEnd w:id="31"/>
    </w:p>
    <w:p>
      <w:pPr>
        <w:spacing w:line="600" w:lineRule="exact"/>
        <w:ind w:firstLine="640" w:firstLineChars="200"/>
        <w:rPr>
          <w:rFonts w:ascii="仿宋_GB2312"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8年财政拨款收、支总计1158.22万元。与</w:t>
      </w:r>
      <w:r>
        <w:rPr>
          <w:rFonts w:ascii="仿宋" w:hAnsi="仿宋" w:eastAsia="仿宋"/>
          <w:color w:val="000000"/>
          <w:sz w:val="32"/>
          <w:szCs w:val="32"/>
        </w:rPr>
        <w:t>201</w:t>
      </w:r>
      <w:r>
        <w:rPr>
          <w:rFonts w:hint="eastAsia" w:ascii="仿宋" w:hAnsi="仿宋" w:eastAsia="仿宋"/>
          <w:color w:val="000000"/>
          <w:sz w:val="32"/>
          <w:szCs w:val="32"/>
        </w:rPr>
        <w:t>7年相比，财政拨款收、支总计减少75.8万元，下降6.5</w:t>
      </w:r>
      <w:r>
        <w:rPr>
          <w:rFonts w:ascii="仿宋" w:hAnsi="仿宋" w:eastAsia="仿宋"/>
          <w:color w:val="000000"/>
          <w:sz w:val="32"/>
          <w:szCs w:val="32"/>
        </w:rPr>
        <w:t>%</w:t>
      </w:r>
      <w:r>
        <w:rPr>
          <w:rFonts w:hint="eastAsia" w:ascii="仿宋" w:hAnsi="仿宋" w:eastAsia="仿宋"/>
          <w:color w:val="000000"/>
          <w:sz w:val="32"/>
          <w:szCs w:val="32"/>
        </w:rPr>
        <w:t>。主要变动原因是项目收入、支出减少。</w:t>
      </w:r>
    </w:p>
    <w:p>
      <w:pPr>
        <w:spacing w:line="600" w:lineRule="exact"/>
        <w:ind w:firstLine="640" w:firstLineChars="200"/>
        <w:outlineLvl w:val="1"/>
        <w:rPr>
          <w:rStyle w:val="25"/>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b/>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8年一般公共预算财政拨款支出1120.22万元，占本年支出合计的97</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7年相比，一般公共预算财政拨款减少79.8万元，下降7.1</w:t>
      </w:r>
      <w:r>
        <w:rPr>
          <w:rFonts w:ascii="仿宋" w:hAnsi="仿宋" w:eastAsia="仿宋"/>
          <w:color w:val="000000"/>
          <w:sz w:val="32"/>
          <w:szCs w:val="32"/>
        </w:rPr>
        <w:t>%</w:t>
      </w:r>
      <w:r>
        <w:rPr>
          <w:rFonts w:hint="eastAsia" w:ascii="仿宋" w:hAnsi="仿宋" w:eastAsia="仿宋"/>
          <w:color w:val="000000"/>
          <w:sz w:val="32"/>
          <w:szCs w:val="32"/>
        </w:rPr>
        <w:t>。</w:t>
      </w:r>
    </w:p>
    <w:p>
      <w:pPr>
        <w:numPr>
          <w:ilvl w:val="0"/>
          <w:numId w:val="5"/>
        </w:num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一般公共预算财政拨款支出决算结构情况</w:t>
      </w:r>
      <w:bookmarkEnd w:id="35"/>
    </w:p>
    <w:p>
      <w:pPr>
        <w:spacing w:line="600" w:lineRule="exact"/>
        <w:ind w:firstLine="640"/>
        <w:rPr>
          <w:rFonts w:ascii="仿宋" w:hAnsi="仿宋" w:eastAsia="仿宋"/>
          <w:b/>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rPr>
        <w:t>政拨款支出1120.22万元，主要用于以下方面</w:t>
      </w:r>
      <w:r>
        <w:rPr>
          <w:rFonts w:ascii="仿宋" w:hAnsi="仿宋" w:eastAsia="仿宋"/>
          <w:color w:val="000000" w:themeColor="text1"/>
          <w:sz w:val="32"/>
          <w:szCs w:val="32"/>
        </w:rPr>
        <w:t>:</w:t>
      </w:r>
      <w:r>
        <w:rPr>
          <w:rFonts w:hint="eastAsia" w:ascii="仿宋" w:hAnsi="仿宋" w:eastAsia="仿宋"/>
          <w:color w:val="000000" w:themeColor="text1"/>
          <w:sz w:val="32"/>
          <w:szCs w:val="32"/>
        </w:rPr>
        <w:t>一般公共服务支出427.59万元，占38.17</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_GB2312" w:eastAsia="仿宋_GB2312"/>
          <w:color w:val="000000"/>
          <w:sz w:val="32"/>
          <w:szCs w:val="32"/>
        </w:rPr>
        <w:t>文化体育与传媒支出32.84万元，占2.9%</w:t>
      </w:r>
      <w:r>
        <w:rPr>
          <w:rFonts w:hint="eastAsia" w:ascii="仿宋" w:hAnsi="仿宋" w:eastAsia="仿宋"/>
          <w:color w:val="000000" w:themeColor="text1"/>
          <w:sz w:val="32"/>
          <w:szCs w:val="32"/>
        </w:rPr>
        <w:t>；社会保障和就业支出206.18万元，占18.4</w:t>
      </w:r>
      <w:r>
        <w:rPr>
          <w:rFonts w:ascii="仿宋" w:hAnsi="仿宋" w:eastAsia="仿宋"/>
          <w:color w:val="000000" w:themeColor="text1"/>
          <w:sz w:val="32"/>
          <w:szCs w:val="32"/>
        </w:rPr>
        <w:t>%</w:t>
      </w:r>
      <w:r>
        <w:rPr>
          <w:rFonts w:hint="eastAsia" w:ascii="仿宋" w:hAnsi="仿宋" w:eastAsia="仿宋"/>
          <w:color w:val="000000" w:themeColor="text1"/>
          <w:sz w:val="32"/>
          <w:szCs w:val="32"/>
        </w:rPr>
        <w:t>；城乡支出22.91万元，占2.1%，农林水利353.99万元，占31.6%，医疗卫生支出14.62万元，占1.3</w:t>
      </w:r>
      <w:r>
        <w:rPr>
          <w:rFonts w:ascii="仿宋" w:hAnsi="仿宋" w:eastAsia="仿宋"/>
          <w:color w:val="000000" w:themeColor="text1"/>
          <w:sz w:val="32"/>
          <w:szCs w:val="32"/>
        </w:rPr>
        <w:t>%</w:t>
      </w:r>
      <w:r>
        <w:rPr>
          <w:rFonts w:hint="eastAsia" w:ascii="仿宋" w:hAnsi="仿宋" w:eastAsia="仿宋"/>
          <w:color w:val="000000" w:themeColor="text1"/>
          <w:sz w:val="32"/>
          <w:szCs w:val="32"/>
        </w:rPr>
        <w:t>；住房保障支出18.09万元，占1.6</w:t>
      </w:r>
      <w:r>
        <w:rPr>
          <w:rFonts w:ascii="仿宋" w:hAnsi="仿宋" w:eastAsia="仿宋"/>
          <w:color w:val="000000" w:themeColor="text1"/>
          <w:sz w:val="32"/>
          <w:szCs w:val="32"/>
        </w:rPr>
        <w:t>%</w:t>
      </w:r>
      <w:r>
        <w:rPr>
          <w:rFonts w:hint="eastAsia" w:ascii="仿宋" w:hAnsi="仿宋" w:eastAsia="仿宋"/>
          <w:color w:val="000000" w:themeColor="text1"/>
          <w:sz w:val="32"/>
          <w:szCs w:val="32"/>
        </w:rPr>
        <w:t>，其他支出44万元，占3.93%。</w:t>
      </w: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8460"/>
      <w:bookmarkStart w:id="38" w:name="_Toc15377444"/>
      <w:bookmarkStart w:id="39" w:name="_Toc15377213"/>
      <w:r>
        <w:rPr>
          <w:rFonts w:hint="eastAsia" w:ascii="仿宋" w:hAnsi="仿宋" w:eastAsia="仿宋"/>
          <w:b/>
          <w:color w:val="000000" w:themeColor="text1"/>
          <w:sz w:val="32"/>
          <w:szCs w:val="32"/>
        </w:rPr>
        <w:t>2018年一般公共预算支出决算数为1120.22</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7"/>
      <w:bookmarkEnd w:id="38"/>
      <w:bookmarkEnd w:id="39"/>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1.一般公共服务：</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2010301一般公共服务支出（类）政府办公厅（室）及相关机构事务（款）行政运行（项）：</w:t>
      </w:r>
      <w:r>
        <w:rPr>
          <w:rStyle w:val="14"/>
          <w:rFonts w:hint="eastAsia" w:ascii="仿宋" w:hAnsi="仿宋" w:eastAsia="仿宋"/>
          <w:b w:val="0"/>
          <w:bCs/>
          <w:color w:val="000000"/>
          <w:sz w:val="32"/>
          <w:szCs w:val="32"/>
        </w:rPr>
        <w:t>支出决算为261.53万元，完成预算100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 w:hAnsi="仿宋" w:eastAsia="仿宋"/>
          <w:bCs/>
          <w:color w:val="000000"/>
          <w:sz w:val="32"/>
          <w:szCs w:val="32"/>
        </w:rPr>
        <w:t>2010302一般公共服务支出（类）政府办公厅（室）及相关机构事务（款）一般行政管理事务（项）：</w:t>
      </w:r>
      <w:r>
        <w:rPr>
          <w:rStyle w:val="14"/>
          <w:rFonts w:hint="eastAsia" w:ascii="仿宋" w:hAnsi="仿宋" w:eastAsia="仿宋"/>
          <w:b w:val="0"/>
          <w:bCs/>
          <w:color w:val="000000"/>
          <w:sz w:val="32"/>
          <w:szCs w:val="32"/>
        </w:rPr>
        <w:t>支出决算为150.11万元，完成预算100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Style w:val="14"/>
          <w:rFonts w:ascii="仿宋" w:hAnsi="仿宋" w:eastAsia="仿宋"/>
          <w:b w:val="0"/>
          <w:bCs/>
          <w:color w:val="FF0000"/>
          <w:sz w:val="32"/>
          <w:szCs w:val="32"/>
        </w:rPr>
      </w:pPr>
      <w:r>
        <w:rPr>
          <w:rStyle w:val="14"/>
          <w:rFonts w:hint="eastAsia" w:ascii="仿宋" w:hAnsi="仿宋" w:eastAsia="仿宋"/>
          <w:bCs/>
          <w:color w:val="000000"/>
          <w:sz w:val="32"/>
          <w:szCs w:val="32"/>
        </w:rPr>
        <w:t>2010601一般公共服务支出（类）财政事务（款）行政运行（项）：</w:t>
      </w:r>
      <w:r>
        <w:rPr>
          <w:rStyle w:val="14"/>
          <w:rFonts w:hint="eastAsia" w:ascii="仿宋" w:hAnsi="仿宋" w:eastAsia="仿宋"/>
          <w:b w:val="0"/>
          <w:bCs/>
          <w:color w:val="000000"/>
          <w:sz w:val="32"/>
          <w:szCs w:val="32"/>
        </w:rPr>
        <w:t>支出决算为15.95万元，完成预算100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r>
        <w:rPr>
          <w:rStyle w:val="14"/>
          <w:rFonts w:hint="eastAsia" w:ascii="仿宋" w:hAnsi="仿宋" w:eastAsia="仿宋"/>
          <w:b w:val="0"/>
          <w:bCs/>
          <w:color w:val="FF0000"/>
          <w:sz w:val="32"/>
          <w:szCs w:val="32"/>
        </w:rPr>
        <w:tab/>
      </w:r>
    </w:p>
    <w:p>
      <w:pPr>
        <w:spacing w:line="578" w:lineRule="exact"/>
        <w:ind w:firstLine="643" w:firstLineChars="200"/>
        <w:rPr>
          <w:rFonts w:ascii="仿宋_GB2312" w:eastAsia="仿宋_GB2312"/>
          <w:color w:val="000000"/>
          <w:sz w:val="32"/>
          <w:szCs w:val="32"/>
        </w:rPr>
      </w:pPr>
      <w:r>
        <w:rPr>
          <w:rStyle w:val="14"/>
          <w:rFonts w:hint="eastAsia" w:ascii="仿宋" w:hAnsi="仿宋" w:eastAsia="仿宋"/>
          <w:bCs/>
          <w:color w:val="000000"/>
          <w:sz w:val="32"/>
          <w:szCs w:val="32"/>
        </w:rPr>
        <w:t>2</w:t>
      </w:r>
      <w:r>
        <w:rPr>
          <w:rStyle w:val="14"/>
          <w:rFonts w:ascii="仿宋" w:hAnsi="仿宋" w:eastAsia="仿宋"/>
          <w:bCs/>
          <w:color w:val="000000"/>
          <w:sz w:val="32"/>
          <w:szCs w:val="32"/>
        </w:rPr>
        <w:t>.</w:t>
      </w:r>
      <w:r>
        <w:rPr>
          <w:rStyle w:val="14"/>
          <w:rFonts w:hint="eastAsia" w:ascii="仿宋_GB2312" w:eastAsia="仿宋_GB2312"/>
          <w:color w:val="000000"/>
          <w:sz w:val="32"/>
          <w:szCs w:val="32"/>
        </w:rPr>
        <w:t>文化体育与传媒类：</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2070199文化体育与传媒支出（类）文化（款）其他文化支出（项）：</w:t>
      </w:r>
      <w:r>
        <w:rPr>
          <w:rStyle w:val="14"/>
          <w:rFonts w:hint="eastAsia" w:ascii="仿宋" w:hAnsi="仿宋" w:eastAsia="仿宋"/>
          <w:b w:val="0"/>
          <w:bCs/>
          <w:color w:val="000000"/>
          <w:sz w:val="32"/>
          <w:szCs w:val="32"/>
        </w:rPr>
        <w:t>支出决算为18.30万元，完成预算100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Fonts w:ascii="仿宋" w:hAnsi="仿宋" w:eastAsia="仿宋"/>
          <w:b/>
          <w:color w:val="000000"/>
          <w:sz w:val="32"/>
          <w:szCs w:val="32"/>
        </w:rPr>
      </w:pPr>
      <w:r>
        <w:rPr>
          <w:rStyle w:val="14"/>
          <w:rFonts w:hint="eastAsia" w:ascii="仿宋_GB2312" w:eastAsia="仿宋_GB2312"/>
          <w:color w:val="000000"/>
          <w:sz w:val="32"/>
          <w:szCs w:val="32"/>
        </w:rPr>
        <w:t>2070404文化体育与传媒支出（类）新闻出版广播影视（款）广播（项）：</w:t>
      </w:r>
      <w:r>
        <w:rPr>
          <w:rStyle w:val="14"/>
          <w:rFonts w:hint="eastAsia" w:ascii="仿宋" w:hAnsi="仿宋" w:eastAsia="仿宋"/>
          <w:b w:val="0"/>
          <w:bCs/>
          <w:color w:val="000000"/>
          <w:sz w:val="32"/>
          <w:szCs w:val="32"/>
        </w:rPr>
        <w:t>支出决算为14.54万元，完成预算100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578" w:lineRule="exact"/>
        <w:ind w:firstLine="643" w:firstLineChars="200"/>
        <w:rPr>
          <w:rStyle w:val="14"/>
          <w:rFonts w:ascii="仿宋_GB2312" w:eastAsia="仿宋_GB2312"/>
          <w:color w:val="000000"/>
          <w:sz w:val="32"/>
          <w:szCs w:val="32"/>
        </w:rPr>
      </w:pPr>
      <w:r>
        <w:rPr>
          <w:rStyle w:val="14"/>
          <w:rFonts w:hint="eastAsia" w:ascii="仿宋" w:hAnsi="仿宋" w:eastAsia="仿宋"/>
          <w:bCs/>
          <w:color w:val="000000"/>
          <w:sz w:val="32"/>
          <w:szCs w:val="32"/>
        </w:rPr>
        <w:t>3</w:t>
      </w:r>
      <w:r>
        <w:rPr>
          <w:rStyle w:val="14"/>
          <w:rFonts w:ascii="仿宋" w:hAnsi="仿宋" w:eastAsia="仿宋"/>
          <w:bCs/>
          <w:color w:val="000000"/>
          <w:sz w:val="32"/>
          <w:szCs w:val="32"/>
        </w:rPr>
        <w:t>.</w:t>
      </w:r>
      <w:r>
        <w:rPr>
          <w:rStyle w:val="14"/>
          <w:rFonts w:hint="eastAsia" w:ascii="仿宋_GB2312" w:eastAsia="仿宋_GB2312"/>
          <w:color w:val="000000"/>
          <w:sz w:val="32"/>
          <w:szCs w:val="32"/>
        </w:rPr>
        <w:t>社会保障和就业：</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_GB2312" w:eastAsia="仿宋_GB2312"/>
          <w:color w:val="000000"/>
          <w:sz w:val="32"/>
          <w:szCs w:val="32"/>
        </w:rPr>
        <w:t>2080505社会保障和就业支出（类）行政事业单位离退休（款）机关事业单位基本养老保险缴费支出★（项）：</w:t>
      </w:r>
      <w:r>
        <w:rPr>
          <w:rStyle w:val="14"/>
          <w:rFonts w:hint="eastAsia" w:ascii="仿宋" w:hAnsi="仿宋" w:eastAsia="仿宋"/>
          <w:b w:val="0"/>
          <w:bCs/>
          <w:color w:val="000000"/>
          <w:sz w:val="32"/>
          <w:szCs w:val="32"/>
        </w:rPr>
        <w:t>支出决算为29.62万元，完成预算100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0" w:firstLineChars="20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rPr>
        <w:t>2080506</w:t>
      </w:r>
      <w:r>
        <w:rPr>
          <w:rStyle w:val="14"/>
          <w:rFonts w:hint="eastAsia" w:ascii="仿宋_GB2312" w:eastAsia="仿宋_GB2312"/>
          <w:color w:val="000000"/>
          <w:sz w:val="32"/>
          <w:szCs w:val="32"/>
        </w:rPr>
        <w:t>社会保障和就业支出（类）行政事业单位离退休（款）机关事业单位职业年金缴费支出★（项）：</w:t>
      </w:r>
      <w:r>
        <w:rPr>
          <w:rStyle w:val="14"/>
          <w:rFonts w:hint="eastAsia" w:ascii="仿宋" w:hAnsi="仿宋" w:eastAsia="仿宋"/>
          <w:b w:val="0"/>
          <w:bCs/>
          <w:color w:val="000000"/>
          <w:sz w:val="32"/>
          <w:szCs w:val="32"/>
        </w:rPr>
        <w:t>支出决算为2.72万元，完成预算100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2080803社会保障和就业支出（类）抚恤（款）在乡复员退伍军人生活补助（项）：</w:t>
      </w:r>
      <w:r>
        <w:rPr>
          <w:rStyle w:val="14"/>
          <w:rFonts w:hint="eastAsia" w:ascii="仿宋" w:hAnsi="仿宋" w:eastAsia="仿宋"/>
          <w:b w:val="0"/>
          <w:bCs/>
          <w:color w:val="000000"/>
          <w:sz w:val="32"/>
          <w:szCs w:val="32"/>
        </w:rPr>
        <w:t>支出决算为115.28万元，完成预算100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2080805社会保障和就业支出（类）抚恤（款）义务兵优待（项）：</w:t>
      </w:r>
      <w:r>
        <w:rPr>
          <w:rStyle w:val="14"/>
          <w:rFonts w:hint="eastAsia" w:ascii="仿宋" w:hAnsi="仿宋" w:eastAsia="仿宋"/>
          <w:b w:val="0"/>
          <w:bCs/>
          <w:color w:val="000000"/>
          <w:sz w:val="32"/>
          <w:szCs w:val="32"/>
        </w:rPr>
        <w:t>支出决算为13.88万元，完成预算100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2081199社会保障和就业支出（类）残疾人事业（款）其他残疾人事业支出（项）：</w:t>
      </w:r>
      <w:r>
        <w:rPr>
          <w:rStyle w:val="14"/>
          <w:rFonts w:hint="eastAsia" w:ascii="仿宋" w:hAnsi="仿宋" w:eastAsia="仿宋"/>
          <w:b w:val="0"/>
          <w:bCs/>
          <w:color w:val="000000"/>
          <w:sz w:val="32"/>
          <w:szCs w:val="32"/>
        </w:rPr>
        <w:t>支出决算为2.35万元，完成预算100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r>
        <w:rPr>
          <w:rStyle w:val="14"/>
          <w:rFonts w:hint="eastAsia" w:ascii="仿宋_GB2312" w:eastAsia="仿宋_GB2312"/>
          <w:color w:val="000000"/>
          <w:sz w:val="32"/>
          <w:szCs w:val="32"/>
        </w:rPr>
        <w:tab/>
      </w:r>
      <w:r>
        <w:rPr>
          <w:rStyle w:val="14"/>
          <w:rFonts w:hint="eastAsia" w:ascii="仿宋_GB2312" w:eastAsia="仿宋_GB2312"/>
          <w:color w:val="000000"/>
          <w:sz w:val="32"/>
          <w:szCs w:val="32"/>
        </w:rPr>
        <w:tab/>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2082102社会保障和就业支出（类）特困人员救助供养★（款）农村特困人员救助供养支出★（项）：</w:t>
      </w:r>
      <w:r>
        <w:rPr>
          <w:rStyle w:val="14"/>
          <w:rFonts w:hint="eastAsia" w:ascii="仿宋" w:hAnsi="仿宋" w:eastAsia="仿宋"/>
          <w:b w:val="0"/>
          <w:bCs/>
          <w:color w:val="000000"/>
          <w:sz w:val="32"/>
          <w:szCs w:val="32"/>
        </w:rPr>
        <w:t>支出决算为42.33万元，完成预算100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578" w:lineRule="exact"/>
        <w:ind w:firstLine="643" w:firstLineChars="200"/>
        <w:rPr>
          <w:rStyle w:val="14"/>
          <w:rFonts w:ascii="仿宋_GB2312" w:eastAsia="仿宋_GB2312"/>
          <w:color w:val="000000"/>
          <w:sz w:val="32"/>
          <w:szCs w:val="32"/>
        </w:rPr>
      </w:pPr>
      <w:r>
        <w:rPr>
          <w:rStyle w:val="14"/>
          <w:rFonts w:hint="eastAsia" w:ascii="仿宋" w:hAnsi="仿宋" w:eastAsia="仿宋"/>
          <w:bCs/>
          <w:color w:val="000000"/>
          <w:sz w:val="32"/>
          <w:szCs w:val="32"/>
        </w:rPr>
        <w:t>4</w:t>
      </w:r>
      <w:r>
        <w:rPr>
          <w:rStyle w:val="14"/>
          <w:rFonts w:ascii="仿宋" w:hAnsi="仿宋" w:eastAsia="仿宋"/>
          <w:bCs/>
          <w:color w:val="000000"/>
          <w:sz w:val="32"/>
          <w:szCs w:val="32"/>
        </w:rPr>
        <w:t>.</w:t>
      </w:r>
      <w:r>
        <w:rPr>
          <w:rStyle w:val="14"/>
          <w:rFonts w:hint="eastAsia" w:ascii="仿宋_GB2312" w:eastAsia="仿宋_GB2312"/>
          <w:color w:val="000000"/>
          <w:sz w:val="32"/>
          <w:szCs w:val="32"/>
        </w:rPr>
        <w:t>医疗卫生与计划生育：</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2100716医疗卫生与计划生育支出（类）计划生育事务（款）计划生育机构（项）：</w:t>
      </w:r>
      <w:r>
        <w:rPr>
          <w:rStyle w:val="14"/>
          <w:rFonts w:hint="eastAsia" w:ascii="仿宋" w:hAnsi="仿宋" w:eastAsia="仿宋"/>
          <w:b w:val="0"/>
          <w:bCs/>
          <w:color w:val="000000"/>
          <w:sz w:val="32"/>
          <w:szCs w:val="32"/>
        </w:rPr>
        <w:t>支出决算为5.74万元，完成预算100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2101101医疗卫生与计划生育支出（类）行政事业单位医疗（款）行政单位医疗（项）：</w:t>
      </w:r>
      <w:r>
        <w:rPr>
          <w:rStyle w:val="14"/>
          <w:rFonts w:hint="eastAsia" w:ascii="仿宋" w:hAnsi="仿宋" w:eastAsia="仿宋"/>
          <w:b w:val="0"/>
          <w:bCs/>
          <w:color w:val="000000"/>
          <w:sz w:val="32"/>
          <w:szCs w:val="32"/>
        </w:rPr>
        <w:t>支出决算为8.88万元，完成预算100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578"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5.城乡社区支出：</w:t>
      </w:r>
    </w:p>
    <w:p>
      <w:pPr>
        <w:spacing w:line="600" w:lineRule="exact"/>
        <w:ind w:firstLine="643" w:firstLineChars="200"/>
        <w:rPr>
          <w:rFonts w:ascii="仿宋_GB2312" w:eastAsia="仿宋_GB2312"/>
          <w:color w:val="000000"/>
          <w:sz w:val="32"/>
          <w:szCs w:val="32"/>
        </w:rPr>
      </w:pPr>
      <w:r>
        <w:rPr>
          <w:rStyle w:val="14"/>
          <w:rFonts w:hint="eastAsia" w:ascii="仿宋_GB2312" w:eastAsia="仿宋_GB2312"/>
          <w:color w:val="000000"/>
          <w:sz w:val="32"/>
          <w:szCs w:val="32"/>
        </w:rPr>
        <w:t>2129999城乡社区支出（类）其他城乡社区支出（款）其他城乡社区支出（项）：</w:t>
      </w:r>
      <w:r>
        <w:rPr>
          <w:rStyle w:val="14"/>
          <w:rFonts w:hint="eastAsia" w:ascii="仿宋" w:hAnsi="仿宋" w:eastAsia="仿宋"/>
          <w:b w:val="0"/>
          <w:bCs/>
          <w:color w:val="000000"/>
          <w:sz w:val="32"/>
          <w:szCs w:val="32"/>
        </w:rPr>
        <w:t>支出决算为22.91万元，完成预算100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6.农林水支出：</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2130104农林水支出（类）农业（款）事业运行（项）：</w:t>
      </w:r>
      <w:r>
        <w:rPr>
          <w:rStyle w:val="14"/>
          <w:rFonts w:hint="eastAsia" w:ascii="仿宋" w:hAnsi="仿宋" w:eastAsia="仿宋"/>
          <w:b w:val="0"/>
          <w:bCs/>
          <w:color w:val="000000"/>
          <w:sz w:val="32"/>
          <w:szCs w:val="32"/>
        </w:rPr>
        <w:t>支出决算为9.07万元，完成预算100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2130142农林水支出（类）农业（款）农村道路建设（项）：</w:t>
      </w:r>
      <w:r>
        <w:rPr>
          <w:rStyle w:val="14"/>
          <w:rFonts w:hint="eastAsia" w:ascii="仿宋" w:hAnsi="仿宋" w:eastAsia="仿宋"/>
          <w:b w:val="0"/>
          <w:bCs/>
          <w:color w:val="000000"/>
          <w:sz w:val="32"/>
          <w:szCs w:val="32"/>
        </w:rPr>
        <w:t>支出决算为104万元，完成预算100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2130599 农林水支出（类）扶贫（款）其他扶贫支出（项）：</w:t>
      </w:r>
      <w:r>
        <w:rPr>
          <w:rStyle w:val="14"/>
          <w:rFonts w:hint="eastAsia" w:ascii="仿宋" w:hAnsi="仿宋" w:eastAsia="仿宋"/>
          <w:b w:val="0"/>
          <w:bCs/>
          <w:color w:val="000000"/>
          <w:sz w:val="32"/>
          <w:szCs w:val="32"/>
        </w:rPr>
        <w:t>支出决算为6万元，完成预算100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2130602农林水支出（类）农业综合开发（款）土地治理：</w:t>
      </w:r>
      <w:r>
        <w:rPr>
          <w:rStyle w:val="14"/>
          <w:rFonts w:hint="eastAsia" w:ascii="仿宋" w:hAnsi="仿宋" w:eastAsia="仿宋"/>
          <w:b w:val="0"/>
          <w:bCs/>
          <w:color w:val="000000"/>
          <w:sz w:val="32"/>
          <w:szCs w:val="32"/>
        </w:rPr>
        <w:t>支出决算为5万元，完成预算100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2130705农林水支出（类）农村综合改革（款）对村民委员会和村党支部的补助（项：</w:t>
      </w:r>
      <w:r>
        <w:rPr>
          <w:rStyle w:val="14"/>
          <w:rFonts w:hint="eastAsia" w:ascii="仿宋" w:hAnsi="仿宋" w:eastAsia="仿宋"/>
          <w:b w:val="0"/>
          <w:bCs/>
          <w:color w:val="000000"/>
          <w:sz w:val="32"/>
          <w:szCs w:val="32"/>
        </w:rPr>
        <w:t>支出决算为229.92万元，完成预算100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578" w:lineRule="exact"/>
        <w:ind w:firstLine="643" w:firstLineChars="200"/>
        <w:rPr>
          <w:rStyle w:val="14"/>
          <w:rFonts w:ascii="仿宋_GB2312" w:eastAsia="仿宋_GB2312"/>
          <w:bCs/>
          <w:color w:val="000000"/>
          <w:sz w:val="32"/>
          <w:szCs w:val="32"/>
        </w:rPr>
      </w:pPr>
      <w:r>
        <w:rPr>
          <w:rStyle w:val="14"/>
          <w:rFonts w:hint="eastAsia" w:ascii="仿宋_GB2312" w:eastAsia="仿宋_GB2312"/>
          <w:bCs/>
          <w:color w:val="000000"/>
          <w:sz w:val="32"/>
          <w:szCs w:val="32"/>
        </w:rPr>
        <w:t>7.住房保障支出：</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_GB2312" w:eastAsia="仿宋_GB2312"/>
          <w:bCs/>
          <w:color w:val="000000"/>
          <w:sz w:val="32"/>
          <w:szCs w:val="32"/>
        </w:rPr>
        <w:t>2210201住房保障支出（类）住房改革支出（款）住房公积金（项）</w:t>
      </w:r>
      <w:r>
        <w:rPr>
          <w:rStyle w:val="14"/>
          <w:rFonts w:hint="eastAsia" w:ascii="仿宋_GB2312" w:eastAsia="仿宋_GB2312"/>
          <w:color w:val="000000"/>
          <w:sz w:val="32"/>
          <w:szCs w:val="32"/>
        </w:rPr>
        <w:t>：</w:t>
      </w:r>
      <w:r>
        <w:rPr>
          <w:rStyle w:val="14"/>
          <w:rFonts w:hint="eastAsia" w:ascii="仿宋" w:hAnsi="仿宋" w:eastAsia="仿宋"/>
          <w:b w:val="0"/>
          <w:bCs/>
          <w:color w:val="000000"/>
          <w:sz w:val="32"/>
          <w:szCs w:val="32"/>
        </w:rPr>
        <w:t>支出决算为18.09万元，完成预算100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color w:val="000000"/>
          <w:sz w:val="32"/>
          <w:szCs w:val="32"/>
        </w:rPr>
        <w:t>2299901其他支出（类）其他支出（款）其他支出（项）：</w:t>
      </w:r>
      <w:r>
        <w:rPr>
          <w:rStyle w:val="14"/>
          <w:rFonts w:hint="eastAsia" w:ascii="仿宋" w:hAnsi="仿宋" w:eastAsia="仿宋"/>
          <w:b w:val="0"/>
          <w:bCs/>
          <w:color w:val="000000"/>
          <w:sz w:val="32"/>
          <w:szCs w:val="32"/>
        </w:rPr>
        <w:t>支出决算数为：44万元，完成预算100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tabs>
          <w:tab w:val="right" w:pos="8306"/>
        </w:tabs>
        <w:spacing w:line="600" w:lineRule="exact"/>
        <w:ind w:firstLine="640"/>
        <w:outlineLvl w:val="1"/>
        <w:rPr>
          <w:rStyle w:val="25"/>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8年一般公共预算财政拨款基本支出723.81万元，其中：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573.3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150.51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ind w:firstLine="640" w:firstLineChars="200"/>
        <w:rPr>
          <w:rFonts w:ascii="仿宋" w:hAnsi="仿宋" w:eastAsia="仿宋"/>
          <w:b/>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8年“三公”经费财政拨款支出决算为5.08万元，完成预算100</w:t>
      </w:r>
      <w:r>
        <w:rPr>
          <w:rFonts w:ascii="仿宋" w:hAnsi="仿宋" w:eastAsia="仿宋"/>
          <w:color w:val="000000"/>
          <w:sz w:val="32"/>
          <w:szCs w:val="32"/>
        </w:rPr>
        <w:t>%</w:t>
      </w:r>
      <w:r>
        <w:rPr>
          <w:rFonts w:hint="eastAsia" w:ascii="仿宋" w:hAnsi="仿宋" w:eastAsia="仿宋"/>
          <w:color w:val="000000"/>
          <w:sz w:val="32"/>
          <w:szCs w:val="32"/>
        </w:rPr>
        <w:t>，决算数与预算数持平。</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；公务用车购置及运行维护费支出决算0万元，占0</w:t>
      </w:r>
      <w:r>
        <w:rPr>
          <w:rFonts w:ascii="仿宋" w:hAnsi="仿宋" w:eastAsia="仿宋"/>
          <w:color w:val="000000"/>
          <w:sz w:val="32"/>
          <w:szCs w:val="32"/>
        </w:rPr>
        <w:t>%</w:t>
      </w:r>
      <w:r>
        <w:rPr>
          <w:rFonts w:hint="eastAsia" w:ascii="仿宋" w:hAnsi="仿宋" w:eastAsia="仿宋"/>
          <w:color w:val="000000"/>
          <w:sz w:val="32"/>
          <w:szCs w:val="32"/>
        </w:rPr>
        <w:t>；公务接待费支出决算5.08万元，占0.4</w:t>
      </w:r>
      <w:r>
        <w:rPr>
          <w:rFonts w:ascii="仿宋" w:hAnsi="仿宋" w:eastAsia="仿宋"/>
          <w:color w:val="000000"/>
          <w:sz w:val="32"/>
          <w:szCs w:val="32"/>
        </w:rPr>
        <w:t>%</w:t>
      </w:r>
      <w:r>
        <w:rPr>
          <w:rFonts w:hint="eastAsia" w:ascii="仿宋" w:hAnsi="仿宋" w:eastAsia="仿宋"/>
          <w:color w:val="000000"/>
          <w:sz w:val="32"/>
          <w:szCs w:val="32"/>
        </w:rPr>
        <w:t>。具体情况如下：</w:t>
      </w:r>
    </w:p>
    <w:p>
      <w:pPr>
        <w:numPr>
          <w:ilvl w:val="0"/>
          <w:numId w:val="6"/>
        </w:num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4"/>
          <w:rFonts w:hint="eastAsia" w:ascii="仿宋" w:hAnsi="仿宋" w:eastAsia="仿宋"/>
          <w:b w:val="0"/>
          <w:bCs/>
          <w:color w:val="000000"/>
          <w:sz w:val="32"/>
          <w:szCs w:val="32"/>
        </w:rPr>
        <w:t>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r>
        <w:rPr>
          <w:rStyle w:val="14"/>
          <w:rFonts w:hint="eastAsia" w:ascii="仿宋" w:hAnsi="仿宋" w:eastAsia="仿宋"/>
          <w:b w:val="0"/>
          <w:bCs/>
          <w:color w:val="000000"/>
          <w:sz w:val="32"/>
          <w:szCs w:val="32"/>
        </w:rPr>
        <w:t>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。年初无预算</w:t>
      </w:r>
      <w:r>
        <w:rPr>
          <w:rFonts w:hint="eastAsia" w:ascii="仿宋_GB2312" w:eastAsia="仿宋_GB2312"/>
          <w:color w:val="000000"/>
          <w:sz w:val="32"/>
          <w:szCs w:val="32"/>
        </w:rPr>
        <w:t>公务用车购置及运行维护费。</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0万元。全年按规定更新购置公务用车0辆，其中：轿车0辆、金额0万元，越野车0辆、金额0万元，载客汽车0辆、金额0万元，截至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月底，单位公务用车0辆。</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5.08万元，</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7年减少0.2万元，下降0.1</w:t>
      </w:r>
      <w:r>
        <w:rPr>
          <w:rFonts w:ascii="仿宋_GB2312" w:eastAsia="仿宋_GB2312"/>
          <w:color w:val="000000"/>
          <w:sz w:val="32"/>
          <w:szCs w:val="32"/>
        </w:rPr>
        <w:t>%</w:t>
      </w:r>
      <w:r>
        <w:rPr>
          <w:rFonts w:hint="eastAsia" w:ascii="仿宋_GB2312" w:eastAsia="仿宋_GB2312"/>
          <w:color w:val="000000"/>
          <w:sz w:val="32"/>
          <w:szCs w:val="32"/>
        </w:rPr>
        <w:t>。主要原因是沿河乡狠抓落实，对公务接待费用实行集体会签制，事前先由需接待部门的负责人、分管领导向主要领导请示，凡是接待一律在政府机关伙食团就餐，并严格控制接待标准和陪同人员，报销时必须同时有乡长和主管领导共同签字的公务接待就餐单、公函、及菜单，财政所才予以报销。。</w:t>
      </w:r>
    </w:p>
    <w:p>
      <w:pPr>
        <w:spacing w:line="600" w:lineRule="exact"/>
        <w:ind w:firstLine="640"/>
        <w:outlineLvl w:val="1"/>
        <w:rPr>
          <w:rFonts w:ascii="仿宋_GB2312" w:eastAsia="仿宋_GB2312"/>
          <w:color w:val="000000"/>
          <w:sz w:val="32"/>
          <w:szCs w:val="32"/>
        </w:rPr>
      </w:pPr>
      <w:bookmarkStart w:id="46" w:name="_Toc15396610"/>
      <w:bookmarkStart w:id="47" w:name="_Toc15377218"/>
      <w:r>
        <w:rPr>
          <w:rFonts w:hint="eastAsia" w:ascii="仿宋_GB2312" w:eastAsia="仿宋_GB2312"/>
          <w:color w:val="000000"/>
          <w:sz w:val="32"/>
          <w:szCs w:val="32"/>
        </w:rPr>
        <w:t>主要用于执行公务、开展业务活动开支的交通费、住宿费、用餐费等。国内公务接待268批次，1980人次（不包括陪同人员），共计支出5.08万元，具体内容包括：开展工作交流，迎检，脱贫攻坚巡查，上级工作指导等方面工作。其中：</w:t>
      </w:r>
    </w:p>
    <w:p>
      <w:pPr>
        <w:spacing w:line="600" w:lineRule="exact"/>
        <w:ind w:firstLine="640"/>
        <w:outlineLvl w:val="1"/>
        <w:rPr>
          <w:rFonts w:ascii="仿宋_GB2312" w:eastAsia="仿宋_GB2312"/>
          <w:color w:val="000000"/>
          <w:sz w:val="32"/>
          <w:szCs w:val="32"/>
        </w:rPr>
      </w:pPr>
      <w:r>
        <w:rPr>
          <w:rFonts w:hint="eastAsia" w:ascii="仿宋_GB2312" w:eastAsia="仿宋_GB2312"/>
          <w:color w:val="000000"/>
          <w:sz w:val="32"/>
          <w:szCs w:val="32"/>
        </w:rPr>
        <w:t>外事接待支出0元，外事接待0批次，0人，共计支出0万元。</w:t>
      </w:r>
    </w:p>
    <w:p>
      <w:pPr>
        <w:spacing w:line="600" w:lineRule="exact"/>
        <w:ind w:firstLine="640"/>
        <w:outlineLvl w:val="1"/>
        <w:rPr>
          <w:rFonts w:ascii="仿宋_GB2312" w:eastAsia="仿宋_GB2312"/>
          <w:color w:val="000000"/>
          <w:sz w:val="32"/>
          <w:szCs w:val="32"/>
        </w:rPr>
      </w:pPr>
      <w:r>
        <w:rPr>
          <w:rFonts w:hint="eastAsia" w:ascii="仿宋_GB2312" w:eastAsia="仿宋_GB2312"/>
          <w:color w:val="000000"/>
          <w:sz w:val="32"/>
          <w:szCs w:val="32"/>
        </w:rPr>
        <w:t>其他国内公务接待支出0万元。</w:t>
      </w:r>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8年政府性基金预算拨款支出38万元。</w:t>
      </w:r>
    </w:p>
    <w:p>
      <w:pPr>
        <w:numPr>
          <w:ilvl w:val="0"/>
          <w:numId w:val="7"/>
        </w:numPr>
        <w:spacing w:line="600" w:lineRule="exact"/>
        <w:ind w:firstLine="640"/>
        <w:outlineLvl w:val="1"/>
        <w:rPr>
          <w:rStyle w:val="25"/>
          <w:rFonts w:ascii="黑体" w:hAnsi="黑体" w:eastAsia="黑体"/>
          <w:b w:val="0"/>
        </w:rPr>
      </w:pPr>
      <w:bookmarkStart w:id="48" w:name="_Toc15396611"/>
      <w:bookmarkStart w:id="49" w:name="_Toc15377219"/>
      <w:r>
        <w:rPr>
          <w:rStyle w:val="25"/>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8年国有资本经营预算拨款支出0万元。</w:t>
      </w:r>
    </w:p>
    <w:p>
      <w:pPr>
        <w:pStyle w:val="23"/>
        <w:numPr>
          <w:ilvl w:val="0"/>
          <w:numId w:val="8"/>
        </w:numPr>
        <w:spacing w:line="580" w:lineRule="exact"/>
        <w:ind w:firstLineChars="0"/>
        <w:rPr>
          <w:rStyle w:val="25"/>
          <w:rFonts w:ascii="黑体" w:hAnsi="黑体" w:eastAsia="黑体"/>
          <w:b w:val="0"/>
        </w:rPr>
      </w:pPr>
      <w:r>
        <w:rPr>
          <w:rStyle w:val="25"/>
          <w:rFonts w:hint="eastAsia" w:ascii="黑体" w:hAnsi="黑体" w:eastAsia="黑体"/>
          <w:b w:val="0"/>
        </w:rPr>
        <w:t>预算绩效情况说明</w:t>
      </w:r>
    </w:p>
    <w:p>
      <w:pPr>
        <w:numPr>
          <w:ilvl w:val="0"/>
          <w:numId w:val="9"/>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年初预算编制阶段，组织对预算项目开展了预算事前绩效评估，对5个项目编制了绩效目标，预算执行过程中，选取5个项目开展绩效监控，年终执行完毕后，对5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总体看，我单位预算编制及执行决算较为准确，支出管理较为规范，财务管理制度较完善，部门整体绩效较好。部门支出绩效自评得分为</w:t>
      </w:r>
      <w:r>
        <w:rPr>
          <w:rFonts w:hint="eastAsia" w:ascii="仿宋_GB2312" w:hAnsi="仿宋_GB2312" w:eastAsia="仿宋_GB2312" w:cs="仿宋_GB2312"/>
          <w:color w:val="000000" w:themeColor="text1"/>
          <w:sz w:val="32"/>
          <w:szCs w:val="32"/>
        </w:rPr>
        <w:t>96</w:t>
      </w:r>
      <w:r>
        <w:rPr>
          <w:rFonts w:hint="eastAsia" w:ascii="仿宋_GB2312" w:hAnsi="仿宋_GB2312" w:eastAsia="仿宋_GB2312" w:cs="仿宋_GB2312"/>
          <w:sz w:val="32"/>
          <w:szCs w:val="32"/>
        </w:rPr>
        <w:t>分。但也存在一些问题：一是项目进度缓慢，归档不及时。二是对项目工程及时跟进，确保项目工程完成，下一步改进措施：一是加快项目进度，二是及时对项目资料进行归档。</w:t>
      </w:r>
    </w:p>
    <w:p>
      <w:pPr>
        <w:numPr>
          <w:ilvl w:val="0"/>
          <w:numId w:val="9"/>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项目绩效目标完成情况。</w:t>
      </w:r>
    </w:p>
    <w:p>
      <w:pPr>
        <w:spacing w:line="580" w:lineRule="exact"/>
        <w:ind w:left="420" w:leftChars="20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本部门在2018年度部门决算中反映财力保障等5个项目绩效目标实际完成情况：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rPr>
        <w:t>1、财力保障解困项目绩效目标完成情况综述。项目全年预算数2万元，执行数为2万元，完成预算的100%。通过项目实施，保障各项工作圆满完成，</w:t>
      </w:r>
      <w:r>
        <w:rPr>
          <w:rFonts w:hint="eastAsia" w:ascii="仿宋_GB2312" w:hAnsi="仿宋_GB2312" w:eastAsia="仿宋_GB2312" w:cs="仿宋_GB2312"/>
          <w:sz w:val="32"/>
          <w:szCs w:val="32"/>
        </w:rPr>
        <w:t>努力解决村民困难，解决村民实际困难，让百姓得到实惠，发现的主要问题：一是等靠思想还存在，不能够很主动参与。下一步改进措施：一是在加强思想教育，提高管理水平能力，做到人人参与其管理中去。</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项目支出绩效目标完成情况表（1）</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沿河乡2018年度财力保障解困项目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达州市达川区沿河乡人民政府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根据村民的实际困难，进行依次解决</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解决村民实际困难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减少村民困难2万元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已完成解决村民2万元</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村民处理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做到公平、透明</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已完成相关任务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完成率</w:t>
            </w:r>
            <w:r>
              <w:rPr>
                <w:rFonts w:ascii="Arial" w:hAnsi="Arial" w:cs="Arial"/>
                <w:color w:val="000000"/>
                <w:sz w:val="24"/>
              </w:rPr>
              <w:t>≥</w:t>
            </w: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解决村民实际困难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促进村民稳定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解决实际困难提高经济。</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解决困难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解决困难，提升社会满意度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已完成相关债务，达到目标</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坚持社会稳定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解决村民困难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后期稳定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持续提供经济发展动力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rPr>
              <w:t>保障村民基本生活</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满意度</w:t>
            </w:r>
            <w:r>
              <w:rPr>
                <w:rFonts w:ascii="Arial" w:hAnsi="Arial" w:cs="Arial"/>
                <w:color w:val="000000"/>
                <w:sz w:val="24"/>
              </w:rPr>
              <w: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已达到满意度</w:t>
            </w:r>
            <w:r>
              <w:rPr>
                <w:rFonts w:ascii="Arial" w:hAnsi="Arial" w:cs="Arial"/>
                <w:color w:val="000000"/>
                <w:sz w:val="24"/>
              </w:rPr>
              <w:t>≥</w:t>
            </w:r>
            <w:r>
              <w:rPr>
                <w:rFonts w:hint="eastAsia" w:ascii="宋体" w:hAnsi="宋体" w:cs="宋体"/>
                <w:color w:val="000000"/>
                <w:sz w:val="24"/>
              </w:rPr>
              <w:t>95%</w:t>
            </w:r>
          </w:p>
        </w:tc>
      </w:tr>
    </w:tbl>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财力保障环境综合治理项目绩效目标完成情况综述。项目全年预算数17.64万元，执行数为17.64万元，完成预算的100%。通过项目实施，给老百姓创造一个良好的生活环境，改善人文居住的环境，对环境进行综合治理。发现的主要问题：一是对周围环境保持不够好，爱护意识不够强，人人参与意识不浓。下一步改进措施：一是提高人人环保意识，让大家都参与其中，创造一个美丽和谐的环境。</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项目支出绩效目标完成情况表（2）</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沿河乡2018年度财力保障环境综合治理项目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达州市达川区沿河乡人民政府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17.64万元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17.64万元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17.64万元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17.64万元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推进环保节能治理，建立健全农村生活垃圾处理长效机制，深入开展环境污染和面源污染治理。</w:t>
            </w:r>
            <w:r>
              <w:rPr>
                <w:rFonts w:hint="eastAsia" w:ascii="宋体" w:hAnsi="宋体" w:cs="宋体"/>
                <w:color w:val="000000"/>
                <w:sz w:val="24"/>
              </w:rPr>
              <w:tab/>
            </w:r>
            <w:r>
              <w:rPr>
                <w:rFonts w:hint="eastAsia" w:ascii="宋体" w:hAnsi="宋体" w:cs="宋体"/>
                <w:color w:val="000000"/>
                <w:sz w:val="24"/>
              </w:rPr>
              <w:tab/>
            </w:r>
            <w:r>
              <w:rPr>
                <w:rFonts w:hint="eastAsia" w:ascii="宋体" w:hAnsi="宋体" w:cs="宋体"/>
                <w:color w:val="000000"/>
                <w:sz w:val="24"/>
              </w:rPr>
              <w:tab/>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保洁工作、环境治理宣传活动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落实社区保洁员3名，各村保洁员1名、宣传标语不低于24幅，会议每月一次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已完成落实社区保洁员3名，各村保洁员1名、宣传标语不低于24幅，会议每月一次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卫生保洁、垃圾清运、车辆停放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做到场镇和村主要交通路干净，无污水，无垃圾。天天有人清扫做到垃圾日清，及时将垃圾运往佳境环保做无害化处理。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已完成做到场镇和村主要交通路干净，无污水，无垃圾。天天有人清扫做到垃圾日清，及时将垃圾运往佳境环保做无害化处理。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完成率</w:t>
            </w:r>
            <w:r>
              <w:rPr>
                <w:rFonts w:ascii="Arial" w:hAnsi="Arial" w:cs="Arial"/>
                <w:color w:val="000000"/>
                <w:sz w:val="24"/>
              </w:rPr>
              <w:t>≥</w:t>
            </w: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垃圾处置费用、保洁员工资、垃圾清运车费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严格按相关要求报账、严格按相关要求报账、严格按相关要求报账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严格按相关要求报账、严格按相关要求报账、严格按相关要求报账</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投资环境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为外来投资商创建一个干净、整治的投资环境，提升五四招商引资能力。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环境卫生整治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改善人居环境，提升群众幸福生活指数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改善了群众的人居环境，提升了幸福生活 指数。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垃圾日清，迅速处置</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做到了垃圾日清，垃圾池周清。</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rPr>
              <w:t>促进了全乡环境整治的发展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社会满意度</w:t>
            </w:r>
            <w:r>
              <w:rPr>
                <w:rFonts w:ascii="Arial" w:hAnsi="Arial" w:cs="Arial"/>
                <w:color w:val="000000"/>
                <w:sz w:val="24"/>
              </w:rPr>
              <w: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已达到满意度</w:t>
            </w:r>
            <w:r>
              <w:rPr>
                <w:rFonts w:ascii="Arial" w:hAnsi="Arial" w:cs="Arial"/>
                <w:color w:val="000000"/>
                <w:sz w:val="24"/>
              </w:rPr>
              <w:t>≥</w:t>
            </w:r>
            <w:r>
              <w:rPr>
                <w:rFonts w:hint="eastAsia" w:ascii="宋体" w:hAnsi="宋体" w:cs="宋体"/>
                <w:color w:val="000000"/>
                <w:sz w:val="24"/>
              </w:rPr>
              <w:t>95%</w:t>
            </w:r>
          </w:p>
        </w:tc>
      </w:tr>
    </w:tbl>
    <w:p>
      <w:pPr>
        <w:spacing w:line="580" w:lineRule="exact"/>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财力保障项促进发展项目绩效目标完成情况综述。项目全年预算数10万元，执行数为10万元，完成预算的100%。通过项目实施，巩固产业发展，让百姓参与其中，促进产业发展，让百姓得实惠，提高人均收入。发现的主要问题：一是在管理中还不是很到位，二是产业发展资金投入较少。下一步改进措施：提高人人参与到管理中来，切实抓好责任管理。</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项目支出绩效目标完成情况表（3）</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(2018年度)</w:t>
            </w:r>
          </w:p>
        </w:tc>
      </w:tr>
      <w:tr>
        <w:tblPrEx>
          <w:tblCellMar>
            <w:top w:w="0" w:type="dxa"/>
            <w:left w:w="0" w:type="dxa"/>
            <w:bottom w:w="0" w:type="dxa"/>
            <w:right w:w="0" w:type="dxa"/>
          </w:tblCellMar>
        </w:tblPrEx>
        <w:trPr>
          <w:trHeight w:val="90"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沿河乡2018年度财力保障促发展项目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达州市达川区沿河乡人民政府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864"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加大村级基础设施建设投入，改善农村基础设施状况，修建水利、道路，增强农村经济发展实力</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82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方便群众出行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解决500余人出行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已完成涉及635人的出行问题</w:t>
            </w:r>
          </w:p>
        </w:tc>
      </w:tr>
      <w:tr>
        <w:tblPrEx>
          <w:tblCellMar>
            <w:top w:w="0" w:type="dxa"/>
            <w:left w:w="0" w:type="dxa"/>
            <w:bottom w:w="0" w:type="dxa"/>
            <w:right w:w="0" w:type="dxa"/>
          </w:tblCellMar>
        </w:tblPrEx>
        <w:trPr>
          <w:trHeight w:val="110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工程标准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严格按照工程标准执行，以监理单位验收质量为准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已完成相关任务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完成率</w:t>
            </w:r>
            <w:r>
              <w:rPr>
                <w:rFonts w:ascii="Arial" w:hAnsi="Arial" w:cs="Arial"/>
                <w:color w:val="000000"/>
                <w:sz w:val="24"/>
              </w:rPr>
              <w:t>≥</w:t>
            </w: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材料采购、人工费用、其他费用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严格预算，最后以审计价为准、以当地人工费用标准为准、严格预算，最后以审计价为准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严格预算，最后以审计价为准、以当地人工费用标准为准、严格预算，最后以审计价为准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为经济发展提供基础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提升运输能力，联通产业发展圈，提高运输迅速，节约运输成本，引起产业规模扩大，增加就业人员的工资水平，提高经济发展。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提升运输能力，联通产业发展圈，提高运输迅速，节约运输成本，引起产业规模扩大，增加就业人员的工资水平，提高经济发展。</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改善出行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方便群众出行，农产品物资运输更加方便快捷，提升物流速度，为社会提供安全便捷的运输条件。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方便群众出行，农产品物资运输更加方便快捷，提升物流速度，为社会提供安全便捷的运输条件。</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道路建设规划合理，不能以牺牲环保为代价。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后期经济发展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将持续为该村提供经济发展动力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rPr>
              <w:t>促进了当地经济发展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满意度</w:t>
            </w:r>
            <w:r>
              <w:rPr>
                <w:rFonts w:ascii="Arial" w:hAnsi="Arial" w:cs="Arial"/>
                <w:color w:val="000000"/>
                <w:sz w:val="24"/>
              </w:rPr>
              <w: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已达到满意度</w:t>
            </w:r>
            <w:r>
              <w:rPr>
                <w:rFonts w:ascii="Arial" w:hAnsi="Arial" w:cs="Arial"/>
                <w:color w:val="000000"/>
                <w:sz w:val="24"/>
              </w:rPr>
              <w:t>≥</w:t>
            </w:r>
            <w:r>
              <w:rPr>
                <w:rFonts w:hint="eastAsia" w:ascii="宋体" w:hAnsi="宋体" w:cs="宋体"/>
                <w:color w:val="000000"/>
                <w:sz w:val="24"/>
              </w:rPr>
              <w:t>95%</w:t>
            </w:r>
          </w:p>
        </w:tc>
      </w:tr>
    </w:tbl>
    <w:p>
      <w:pPr>
        <w:spacing w:line="580" w:lineRule="exact"/>
        <w:ind w:left="64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财力保障项安全生产监管项目绩效目标完成情况综述。项目全年预算数6万元，执行数为6万元，完成预算的100%。通过项目实施，巩固保障辖区安全，为辖区营造良好的生活投资安全氛围。发现的主要问题：一是在管理中还不是很到位，二是投入力度较大，具体人员较少。下一步改进措施：提高人人参与到管理中来，切实抓好责任管理。</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项目支出绩效目标完成情况表（4）</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财力保障-保运行-安全生产监管经费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达州市达川区沿河乡人民政府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防范遏制生产安全事故为重点，切实落实企业主体责任、部门监管责任、党委政府领导责任，狠抓改革创新、依法治理、基础建设、专项整治和安全宣传教育，落实隐患排查治理体系、风险预防控制体系和社会共治体系建设等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学习宣传教育活动、开展打非治违和专项整治、专项排查，重点领域整治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12次以上、6次以上、每月1次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已完成排查12次以上、已完成宣传教育活动6次以上、对重点领域每月1次排查。</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责任落实、加大宣传、狠抓整治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明确党委政府领导责任、镇安监所监管责任、各村社区、企业主体责任体系、每月召开一次安全专项会议、每月排查一次安全隐患，对隐患进行定人定责定时整改</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已完成责任体系、每月召开一次安全专项会议、每月排查一次安全隐患，对隐患进行定人定责定时整改</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完成率</w:t>
            </w:r>
            <w:r>
              <w:rPr>
                <w:rFonts w:ascii="Arial" w:hAnsi="Arial" w:cs="Arial"/>
                <w:color w:val="000000"/>
                <w:sz w:val="24"/>
              </w:rPr>
              <w:t>≥</w:t>
            </w: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差旅费标准、会议培训会标准、宣传费用标准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遵守达州市达川区差旅费有关标准、遵守达州市达川区会议费有关标准、遵守达州市达川区政府采购有关标准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安全零事故，为经济保驾护航</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以安全生产为主要目标，防范各类事故发生，减少各类经济成本，确保经济稳步发展。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完成安全生产为主要目标，防范各类事故发生，减少各类经济成本，确保经济稳步发展。</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有效防范和遏制各项事故发生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及时处理相关债务，调和基层政权和债权人的关系，提升社会满意度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为企业、群众提供一个安全的生产生活环境，保障人民群众生活财产安全</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不得破坏生态和损害环境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rPr>
              <w:t>长期保障工作平稳进行展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满意度</w:t>
            </w:r>
            <w:r>
              <w:rPr>
                <w:rFonts w:ascii="Arial" w:hAnsi="Arial" w:cs="Arial"/>
                <w:color w:val="000000"/>
                <w:sz w:val="24"/>
              </w:rPr>
              <w: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已达到满意度</w:t>
            </w:r>
            <w:r>
              <w:rPr>
                <w:rFonts w:ascii="Arial" w:hAnsi="Arial" w:cs="Arial"/>
                <w:color w:val="000000"/>
                <w:sz w:val="24"/>
              </w:rPr>
              <w:t>≥</w:t>
            </w:r>
            <w:r>
              <w:rPr>
                <w:rFonts w:hint="eastAsia" w:ascii="宋体" w:hAnsi="宋体" w:cs="宋体"/>
                <w:color w:val="000000"/>
                <w:sz w:val="24"/>
              </w:rPr>
              <w:t>95%</w:t>
            </w:r>
          </w:p>
        </w:tc>
      </w:tr>
    </w:tbl>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财力保障信访、维稳、扫黄、除黑、禁毒资金项目绩效目标完成情况综述。项目全年预算数4万元，执行数为4万元，完成预算的100%。通过项目实施，维护了辖区信访、维稳等工作开展，解决了群众合理诉求，打击黄、赌、毒，扫清黑恶势力，为人民群众塑造一个安定、和谐、稳定的社会环境。发现的主要问题：一是在管理中还不是很到位，二是投入力度较大，具体人员较少。下一步改进措施：提高人人参与到管理中来，切实抓好责任管理。</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项目支出绩效目标完成情况表（5）</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沿河乡2018年度信访、维稳、扫黄、除黑、禁毒资金项目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达州市达川区沿河乡人民政府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解决群众合理诉求，，打击黄、赌、毒，扫清黑恶势力，为人民群众塑造一个安定、和谐、稳定的社会环境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开展教育宣传活动、组织专项行动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12次、5次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已完成全年开展了宣传活动12次，组织专项行动5次。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rPr>
              <w:t>合理诉求、</w:t>
            </w:r>
            <w:r>
              <w:rPr>
                <w:rFonts w:hint="eastAsia" w:ascii="宋体" w:hAnsi="宋体" w:cs="宋体"/>
                <w:color w:val="000000"/>
                <w:sz w:val="24"/>
                <w:lang w:eastAsia="zh-CN"/>
              </w:rPr>
              <w:t>扫黑除恶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及时处理，上报，将矛盾化解在萌芽状态。及时上报线索，配合民警开展工作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已完成相关任务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完成率</w:t>
            </w:r>
            <w:r>
              <w:rPr>
                <w:rFonts w:ascii="Arial" w:hAnsi="Arial" w:cs="Arial"/>
                <w:color w:val="000000"/>
                <w:sz w:val="24"/>
              </w:rPr>
              <w:t>≥</w:t>
            </w: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差旅费标准、会议培训会标准、会议培训会标准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遵守达州市达川区差旅费有关标准、遵守达州市达川区会议费有关标准、遵守达州市达川区政府采购有关标准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经济投资环境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保护投资人的利益不受损害。确保社会平安、稳定。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保护投资人的利益不受损害。确保社会平安、稳定。</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营造良好社会风气</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合理信访，及时处置，</w:t>
            </w:r>
            <w:r>
              <w:rPr>
                <w:rFonts w:hint="eastAsia" w:ascii="宋体" w:hAnsi="宋体" w:cs="宋体"/>
                <w:color w:val="000000"/>
                <w:sz w:val="24"/>
                <w:lang w:eastAsia="zh-CN"/>
              </w:rPr>
              <w:t>扫黑除恶</w:t>
            </w:r>
            <w:r>
              <w:rPr>
                <w:rFonts w:hint="eastAsia" w:ascii="宋体" w:hAnsi="宋体" w:cs="宋体"/>
                <w:color w:val="000000"/>
                <w:sz w:val="24"/>
              </w:rPr>
              <w:t>，综合治理，塑造了公平、正义、平安、和谐的社会。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合理信访，及时处置，</w:t>
            </w:r>
            <w:r>
              <w:rPr>
                <w:rFonts w:hint="eastAsia" w:ascii="宋体" w:hAnsi="宋体" w:cs="宋体"/>
                <w:color w:val="000000"/>
                <w:sz w:val="24"/>
                <w:lang w:eastAsia="zh-CN"/>
              </w:rPr>
              <w:t>扫黑除恶</w:t>
            </w:r>
            <w:r>
              <w:rPr>
                <w:rFonts w:hint="eastAsia" w:ascii="宋体" w:hAnsi="宋体" w:cs="宋体"/>
                <w:color w:val="000000"/>
                <w:sz w:val="24"/>
              </w:rPr>
              <w:t>，综合治理，塑造了公平、正义、平安、和谐的社会。</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w:t>
            </w:r>
          </w:p>
        </w:tc>
      </w:tr>
      <w:tr>
        <w:tblPrEx>
          <w:tblCellMar>
            <w:top w:w="0" w:type="dxa"/>
            <w:left w:w="0" w:type="dxa"/>
            <w:bottom w:w="0" w:type="dxa"/>
            <w:right w:w="0" w:type="dxa"/>
          </w:tblCellMar>
        </w:tblPrEx>
        <w:trPr>
          <w:trHeight w:val="114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rPr>
              <w:t>已保障工作平稳进行</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满意度</w:t>
            </w:r>
            <w:r>
              <w:rPr>
                <w:rFonts w:ascii="Arial" w:hAnsi="Arial" w:cs="Arial"/>
                <w:color w:val="000000"/>
                <w:sz w:val="24"/>
              </w:rPr>
              <w: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已达到满意度</w:t>
            </w:r>
            <w:r>
              <w:rPr>
                <w:rFonts w:ascii="Arial" w:hAnsi="Arial" w:cs="Arial"/>
                <w:color w:val="000000"/>
                <w:sz w:val="24"/>
              </w:rPr>
              <w:t>≥</w:t>
            </w:r>
            <w:r>
              <w:rPr>
                <w:rFonts w:hint="eastAsia" w:ascii="宋体" w:hAnsi="宋体" w:cs="宋体"/>
                <w:color w:val="000000"/>
                <w:sz w:val="24"/>
              </w:rPr>
              <w:t>95%</w:t>
            </w:r>
          </w:p>
        </w:tc>
      </w:tr>
    </w:tbl>
    <w:p>
      <w:pPr>
        <w:spacing w:line="580" w:lineRule="exact"/>
        <w:ind w:firstLine="643" w:firstLineChars="200"/>
        <w:rPr>
          <w:rFonts w:ascii="仿宋" w:hAnsi="仿宋" w:eastAsia="仿宋" w:cs="楷体_GB2312"/>
          <w:b/>
          <w:bCs/>
          <w:sz w:val="32"/>
          <w:szCs w:val="32"/>
        </w:rPr>
      </w:pPr>
      <w:bookmarkStart w:id="50" w:name="_Toc15377221"/>
      <w:bookmarkStart w:id="51" w:name="_Toc15396612"/>
    </w:p>
    <w:p>
      <w:p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（三）部门开展绩效评价结果。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本部门按要求对2018年部门整体支出绩效评价情况开展自评，《达川区沿河乡部门2018年部门整体支出绩效评价报告》见附件。</w:t>
      </w:r>
    </w:p>
    <w:p>
      <w:pPr>
        <w:spacing w:line="600" w:lineRule="exact"/>
        <w:ind w:firstLine="800" w:firstLineChars="250"/>
        <w:outlineLvl w:val="1"/>
        <w:rPr>
          <w:rFonts w:ascii="黑体" w:hAnsi="黑体" w:eastAsia="黑体"/>
          <w:color w:val="000000"/>
          <w:sz w:val="32"/>
          <w:szCs w:val="32"/>
        </w:rPr>
      </w:pPr>
      <w:r>
        <w:rPr>
          <w:rFonts w:hint="eastAsia" w:ascii="仿宋_GB2312" w:hAnsi="仿宋_GB2312" w:eastAsia="仿宋_GB2312" w:cs="仿宋_GB2312"/>
          <w:sz w:val="32"/>
          <w:szCs w:val="32"/>
        </w:rPr>
        <w:t>本部门自行组织对财力保障项目开展了绩效评价，《沿河乡2018项目年绩效评价报告》见附件。</w:t>
      </w:r>
    </w:p>
    <w:p>
      <w:pPr>
        <w:spacing w:line="600" w:lineRule="exact"/>
        <w:ind w:firstLine="800" w:firstLineChars="250"/>
        <w:outlineLvl w:val="1"/>
        <w:rPr>
          <w:rStyle w:val="25"/>
          <w:rFonts w:ascii="黑体" w:hAnsi="黑体" w:eastAsia="黑体"/>
        </w:rPr>
      </w:pPr>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b/>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 w:hAnsi="仿宋" w:eastAsia="仿宋"/>
          <w:b/>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8年，达州市达川区沿河乡人民政府机关运行经费支</w:t>
      </w:r>
      <w:r>
        <w:rPr>
          <w:rFonts w:hint="eastAsia" w:ascii="仿宋_GB2312" w:eastAsia="仿宋_GB2312"/>
          <w:color w:val="000000" w:themeColor="text1"/>
          <w:sz w:val="32"/>
          <w:szCs w:val="32"/>
          <w:highlight w:val="none"/>
        </w:rPr>
        <w:t>出</w:t>
      </w:r>
      <w:r>
        <w:rPr>
          <w:rFonts w:hint="eastAsia" w:ascii="仿宋_GB2312" w:eastAsia="仿宋_GB2312"/>
          <w:color w:val="000000" w:themeColor="text1"/>
          <w:sz w:val="32"/>
          <w:szCs w:val="32"/>
          <w:highlight w:val="none"/>
          <w:lang w:val="en-US" w:eastAsia="zh-CN"/>
        </w:rPr>
        <w:t>150.51</w:t>
      </w:r>
      <w:r>
        <w:rPr>
          <w:rFonts w:hint="eastAsia" w:ascii="仿宋_GB2312" w:eastAsia="仿宋_GB2312"/>
          <w:color w:val="000000" w:themeColor="text1"/>
          <w:sz w:val="32"/>
          <w:szCs w:val="32"/>
          <w:highlight w:val="none"/>
        </w:rPr>
        <w:t>万元，</w:t>
      </w:r>
      <w:r>
        <w:rPr>
          <w:rFonts w:hint="eastAsia" w:ascii="仿宋_GB2312" w:eastAsia="仿宋_GB2312"/>
          <w:color w:val="000000"/>
          <w:sz w:val="32"/>
          <w:szCs w:val="32"/>
        </w:rPr>
        <w:t>比</w:t>
      </w:r>
      <w:r>
        <w:rPr>
          <w:rFonts w:ascii="仿宋_GB2312" w:eastAsia="仿宋_GB2312"/>
          <w:color w:val="000000"/>
          <w:sz w:val="32"/>
          <w:szCs w:val="32"/>
        </w:rPr>
        <w:t>201</w:t>
      </w:r>
      <w:r>
        <w:rPr>
          <w:rFonts w:hint="eastAsia" w:ascii="仿宋_GB2312" w:eastAsia="仿宋_GB2312"/>
          <w:color w:val="000000"/>
          <w:sz w:val="32"/>
          <w:szCs w:val="32"/>
        </w:rPr>
        <w:t>7年增加39.</w:t>
      </w:r>
      <w:r>
        <w:rPr>
          <w:rFonts w:hint="eastAsia" w:ascii="仿宋_GB2312" w:eastAsia="仿宋_GB2312"/>
          <w:color w:val="000000"/>
          <w:sz w:val="32"/>
          <w:szCs w:val="32"/>
          <w:lang w:val="en-US" w:eastAsia="zh-CN"/>
        </w:rPr>
        <w:t>68</w:t>
      </w:r>
      <w:r>
        <w:rPr>
          <w:rFonts w:hint="eastAsia" w:ascii="仿宋_GB2312" w:eastAsia="仿宋_GB2312"/>
          <w:color w:val="000000"/>
          <w:sz w:val="32"/>
          <w:szCs w:val="32"/>
        </w:rPr>
        <w:t>万元，增长26.</w:t>
      </w:r>
      <w:r>
        <w:rPr>
          <w:rFonts w:hint="eastAsia" w:ascii="仿宋_GB2312" w:eastAsia="仿宋_GB2312"/>
          <w:color w:val="000000"/>
          <w:sz w:val="32"/>
          <w:szCs w:val="32"/>
          <w:lang w:val="en-US" w:eastAsia="zh-CN"/>
        </w:rPr>
        <w:t>36</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主要原因是用于脱贫攻坚宣传。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8年，达州市达川区沿河乡人民政府采购支出总额</w:t>
      </w:r>
      <w:r>
        <w:rPr>
          <w:rFonts w:hint="eastAsia" w:ascii="仿宋_GB2312" w:eastAsia="仿宋_GB2312"/>
          <w:color w:val="000000" w:themeColor="text1"/>
          <w:sz w:val="32"/>
          <w:szCs w:val="32"/>
        </w:rPr>
        <w:t>9.65万元，其中：政府采购货物支出9.65万元</w:t>
      </w:r>
      <w:r>
        <w:rPr>
          <w:rFonts w:hint="eastAsia" w:ascii="仿宋_GB2312" w:eastAsia="仿宋_GB2312"/>
          <w:color w:val="000000"/>
          <w:sz w:val="32"/>
          <w:szCs w:val="32"/>
        </w:rPr>
        <w:t>、政府采购工程支出0万元、政府采购服务支出0万元。主要用于2018年政府日常办公设备的购置。</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日，沿河乡共有车辆0辆，其中：部级领导干部用车0辆、一般公务用车0辆、一般执法执勤用车0辆、特种专业技术用车0辆、其他用车1辆，</w:t>
      </w:r>
      <w:r>
        <w:rPr>
          <w:rFonts w:hint="eastAsia" w:ascii="仿宋_GB2312" w:eastAsia="仿宋_GB2312"/>
          <w:color w:val="000000" w:themeColor="text1"/>
          <w:sz w:val="32"/>
          <w:szCs w:val="32"/>
        </w:rPr>
        <w:t>其他用车主要是用于</w:t>
      </w:r>
      <w:r>
        <w:rPr>
          <w:rFonts w:hint="eastAsia" w:ascii="仿宋_GB2312" w:eastAsia="仿宋_GB2312"/>
          <w:color w:val="000000"/>
          <w:sz w:val="32"/>
          <w:szCs w:val="32"/>
        </w:rPr>
        <w:t>场镇垃圾清理用车，但本单位未使用，故未产生公务车运行维护费。</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万元以上通用设备0台（套），单价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万元以上专用设备0台（套）。</w:t>
      </w:r>
    </w:p>
    <w:p>
      <w:pPr>
        <w:spacing w:line="600" w:lineRule="exact"/>
        <w:outlineLvl w:val="0"/>
        <w:rPr>
          <w:rFonts w:ascii="黑体" w:hAnsi="黑体" w:eastAsia="黑体"/>
          <w:b/>
          <w:color w:val="000000"/>
          <w:sz w:val="44"/>
          <w:szCs w:val="44"/>
        </w:rPr>
      </w:pPr>
      <w:bookmarkStart w:id="55" w:name="_Toc15396613"/>
      <w:bookmarkStart w:id="56" w:name="_Toc15377225"/>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jc w:val="center"/>
        <w:outlineLvl w:val="0"/>
        <w:rPr>
          <w:rFonts w:ascii="宋体"/>
          <w:b/>
          <w:color w:val="000000"/>
          <w:sz w:val="44"/>
          <w:szCs w:val="44"/>
        </w:rPr>
      </w:pPr>
      <w:r>
        <w:rPr>
          <w:rFonts w:hint="eastAsia" w:ascii="黑体" w:hAnsi="黑体" w:eastAsia="黑体"/>
          <w:b/>
          <w:color w:val="000000"/>
          <w:sz w:val="44"/>
          <w:szCs w:val="44"/>
        </w:rPr>
        <w:t>第三部分名</w:t>
      </w:r>
      <w:r>
        <w:rPr>
          <w:rStyle w:val="24"/>
          <w:rFonts w:hint="eastAsia" w:ascii="黑体" w:hAnsi="黑体" w:eastAsia="黑体"/>
          <w:b w:val="0"/>
        </w:rPr>
        <w:t>词解释</w:t>
      </w:r>
      <w:bookmarkEnd w:id="55"/>
      <w:bookmarkEnd w:id="56"/>
    </w:p>
    <w:p>
      <w:pPr>
        <w:spacing w:line="600" w:lineRule="exact"/>
        <w:ind w:firstLine="640" w:firstLineChars="200"/>
        <w:jc w:val="left"/>
        <w:outlineLvl w:val="0"/>
        <w:rPr>
          <w:rFonts w:ascii="仿宋_GB2312" w:eastAsia="仿宋_GB2312"/>
          <w:sz w:val="32"/>
          <w:szCs w:val="32"/>
        </w:rPr>
      </w:pPr>
      <w:bookmarkStart w:id="57" w:name="_Toc15377226"/>
      <w:r>
        <w:rPr>
          <w:rFonts w:hint="eastAsia" w:ascii="仿宋_GB2312" w:eastAsia="仿宋_GB2312"/>
          <w:sz w:val="32"/>
          <w:szCs w:val="32"/>
        </w:rPr>
        <w:t>1、财政拨款收入：指区级财政当年拨付的资金。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2、一般公共服务（类）政府办公厅（室）及相关机构事务（款）行政运行（项）：反映行政单位（包括实行公务员管理的事业单位）的基本支出。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 一般公共服务支出（类）政府办公厅（室）及相关机构事务（款）一般行政管理事务（项）：反应行政单位行政管理事物方面的支出。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4、一般公共服务（类）财政事务（款）行政运行（项）：反映财政方面的支出。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5、一般公共服务支出（类）纪检监察事务（款）其他纪检监察事务支出（项）：反应本单位纪检监察相关事物支出。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6、文化体育与传媒支出（类）文化（款）群众文化（项）：反映群众文化方面的支出，包括基层文化馆（站）、群众艺术馆支出等。</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7、文化体育与传媒支出（类）新闻出版广播影视（款）广播（项）：反映广播系统职工工资及影视方面的支出。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8、社会保障和就业支出（类）行政事业单位离退休（款）  机关事业单位基本养老保险缴费支出★（项）：反映机关事业单位基本养老保险缴费。</w:t>
      </w:r>
    </w:p>
    <w:p>
      <w:pPr>
        <w:spacing w:line="600" w:lineRule="exact"/>
        <w:ind w:firstLine="640" w:firstLineChars="200"/>
        <w:rPr>
          <w:rStyle w:val="14"/>
          <w:rFonts w:ascii="仿宋" w:hAnsi="仿宋" w:eastAsia="仿宋"/>
          <w:b w:val="0"/>
          <w:bCs/>
          <w:color w:val="000000"/>
          <w:sz w:val="32"/>
          <w:szCs w:val="32"/>
        </w:rPr>
      </w:pPr>
      <w:r>
        <w:rPr>
          <w:rFonts w:hint="eastAsia" w:ascii="仿宋_GB2312" w:eastAsia="仿宋_GB2312"/>
          <w:sz w:val="32"/>
          <w:szCs w:val="32"/>
        </w:rPr>
        <w:t>9、社会保障和就业支出（类）行政事业单位离退休（款）机关事业单位职业年金缴费支出★（项）：反应机关事业</w:t>
      </w:r>
      <w:r>
        <w:rPr>
          <w:rStyle w:val="14"/>
          <w:rFonts w:hint="eastAsia" w:ascii="仿宋" w:hAnsi="仿宋" w:eastAsia="仿宋"/>
          <w:b w:val="0"/>
          <w:bCs/>
          <w:color w:val="000000"/>
          <w:sz w:val="32"/>
          <w:szCs w:val="32"/>
        </w:rPr>
        <w:t>单位职业年金单位部分缴费情况。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10社会保障和就业支出（类）抚恤（款）死亡抚恤（项）反应机关事业单位职工死亡抚恤金安葬费等情况。</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11、社会保障和就业支出（类）抚恤（款）在乡复员、退伍军人生活补助（项）：反映复员、退伍军人领取的生活补助等方面的支出。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12、社会保障和就业支出（类）残疾人事业（款）其他残疾人事业支出（项）：主要反应残疾人专职委员相关工资福利费开支。</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13、社会保障和就业支出（类）抚恤（款）义务兵优待（项）：反映义务兵优待方面的支出。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14、社会保障和就业支出（类）特困人员救助供养★（款）农村特困人员救助供养支出★（项）：反映用于城乡五保人员的生活补助支出。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15、医疗卫生与计划生育支出（类）计划生育事务（款）计划生育机构（项）：反映卫生和计划生育部门所属计划生育机构的支出。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16、医疗卫生与计划生育支出（类）行政事业单位医疗（款）行政单位医疗（项）：反映财政部门集中安排的行政单位基本医疗保险缴费经费，未参加医疗保险的行政单位的公费医疗经费，按国家规定享受离休人员、红军老战士待遇的人员的医疗经费。</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17、医疗卫生与计划生育支出（类）行政事业单位医疗（款）事业单位医疗（项）：反映财政部门集中安排的事业单位的公费医疗经费，按国家规定享受离休人员待遇的医疗经费。</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18、医疗卫生与计划生育支出（类）行政事业单位医疗（款）公务员医疗补助★（项）：主要反映本单位公务员医疗补助缴费的情况。</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19、医疗卫生与计划生育支出（类）计划生育事务（款）其他计划生育事物支出（项）：反应计划生育机构事业单位部门等发生的支出。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20、城乡社区支出（类）城乡社区环境卫生（款）  城乡社区环境卫生（项）：主要反映本单位辖区城乡社区环境整治等费用支出。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21、城乡社区支出（类）国有土地使用权出让收入及对应专项债务收入安排的支出（款）其他国有土地使用权出让收入安排的支出（项）：反映一事一议等安排与社区建设发展的其他支出。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22、城乡社区支出（类）其他城乡社区支出（款）其他城乡社区支出（项）：反应城乡社区其他方面支出。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23、农林水支出（类）农业（款）事业运行（项）：反映用于农业事业单位基本支出，事业单位设施、系统运行与资产维护等方面的支出。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24、农林水支出（类）农业（款）农村道路建设（项）：反映对农村道路建设的补助支出。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25、农林水支出（类）扶贫（款）其他扶贫支出（项）：反映用于农村脱贫攻坚中的支出。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26、农林水支出（类）农业综合开发（款）产业化经营（项）：支出决算为10万元，主要反映农村产业发展的补助支出。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27、农林水支出（类）农村综合改革（款）对村级一事一议的补助（项）：反映农村对村级一事一议财政奖补情况的支出。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28、农林水支出（类）农村综合改革（款）对村民委员会和村支部的补助（项）：反映各级财政对村民委员会和村党支部的补助支出。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29、住房保障支出（类）住房改革支出（款）  住房公积金（项）：反映用于本乡职工住房公积金缴存等支出。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30、其他支出（类）彩票公益金及对应专项债务收入安排的支出（款）用于体育事业的彩票公益金支出（项）：反映用于本乡维修维护支出。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31、结余分配：指事业单位按规定提取的职工福利基金、事业基金和缴纳的所得税，以及建设单位按规定应交回的基本建设竣工项目结余资金。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32、年末结转和结余：指本年度或以前年度预算安排、因客观条件发生变化无法按原计划实施，需延迟到以后年度按有关规定继续使用的资金。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33、基本支出：指为保障机构正常运转、完成日常工作任务而发生的人员支出和公用支出。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34、项目支出：指在基本支出之外为完成特定行政任务和事业发展目标所发生的支出。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35、经营支出：指事业单位在专业业务活动及其辅助活动之外开展非独立核算经营活动发生的支出。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36、“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883" w:firstLineChars="200"/>
        <w:jc w:val="center"/>
        <w:outlineLvl w:val="0"/>
        <w:rPr>
          <w:rStyle w:val="24"/>
          <w:rFonts w:ascii="黑体" w:hAnsi="黑体" w:eastAsia="黑体"/>
          <w:b w:val="0"/>
        </w:rPr>
      </w:pPr>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8"/>
    </w:p>
    <w:p>
      <w:pPr>
        <w:spacing w:line="600" w:lineRule="exact"/>
        <w:jc w:val="center"/>
        <w:outlineLvl w:val="0"/>
        <w:rPr>
          <w:rStyle w:val="24"/>
        </w:rPr>
      </w:pPr>
    </w:p>
    <w:p>
      <w:pPr>
        <w:pStyle w:val="3"/>
        <w:rPr>
          <w:rStyle w:val="24"/>
          <w:rFonts w:ascii="仿宋" w:hAnsi="仿宋" w:eastAsia="仿宋"/>
          <w:b w:val="0"/>
          <w:bCs w:val="0"/>
          <w:sz w:val="32"/>
          <w:szCs w:val="32"/>
        </w:rPr>
      </w:pPr>
      <w:bookmarkStart w:id="59" w:name="_Toc15396615"/>
      <w:r>
        <w:rPr>
          <w:rStyle w:val="24"/>
          <w:rFonts w:hint="eastAsia" w:ascii="仿宋" w:hAnsi="仿宋" w:eastAsia="仿宋"/>
          <w:b w:val="0"/>
          <w:bCs w:val="0"/>
          <w:sz w:val="32"/>
          <w:szCs w:val="32"/>
        </w:rPr>
        <w:t>附件1</w:t>
      </w:r>
      <w:bookmarkEnd w:id="59"/>
    </w:p>
    <w:p>
      <w:pPr>
        <w:spacing w:line="600" w:lineRule="exact"/>
        <w:jc w:val="center"/>
        <w:outlineLvl w:val="0"/>
        <w:rPr>
          <w:rFonts w:ascii="黑体" w:hAnsi="黑体" w:eastAsia="黑体" w:cs="方正小标宋简体"/>
          <w:sz w:val="36"/>
          <w:szCs w:val="36"/>
        </w:rPr>
      </w:pPr>
      <w:bookmarkStart w:id="60" w:name="_Toc15396616"/>
      <w:r>
        <w:rPr>
          <w:rFonts w:hint="eastAsia" w:ascii="黑体" w:hAnsi="黑体" w:eastAsia="黑体" w:cs="方正小标宋简体"/>
          <w:sz w:val="36"/>
          <w:szCs w:val="36"/>
        </w:rPr>
        <w:t>沿河乡部门2018年部门整体支出绩效评价报告</w:t>
      </w:r>
      <w:bookmarkEnd w:id="60"/>
    </w:p>
    <w:p>
      <w:pPr>
        <w:spacing w:line="580" w:lineRule="exact"/>
        <w:ind w:firstLine="640" w:firstLineChars="200"/>
        <w:rPr>
          <w:rFonts w:ascii="黑体" w:hAnsi="黑体" w:eastAsia="黑体" w:cs="黑体"/>
          <w:sz w:val="32"/>
          <w:szCs w:val="32"/>
        </w:rPr>
      </w:pPr>
    </w:p>
    <w:p>
      <w:pPr>
        <w:numPr>
          <w:ilvl w:val="0"/>
          <w:numId w:val="10"/>
        </w:num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部门（单位）概况</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沿河乡政府位于达川区境域西陲，距离县城86公里，幅员面积32.4平方公里，东邻五四乡，南接渠县大义乡，西接香隆乡，北接石桥镇。全乡辖10个行政村、1个居民委员会， </w:t>
      </w:r>
      <w:r>
        <w:rPr>
          <w:rFonts w:hint="eastAsia" w:ascii="仿宋" w:hAnsi="仿宋" w:eastAsia="仿宋" w:cs="仿宋_GB2312"/>
          <w:sz w:val="32"/>
          <w:szCs w:val="32"/>
        </w:rPr>
        <w:t>沿河乡水田12038亩，旱地11253亩，林地8947亩。农业经济主要以种植、养殖业为主。</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pStyle w:val="5"/>
        <w:adjustRightInd w:val="0"/>
        <w:snapToGrid w:val="0"/>
        <w:spacing w:before="93" w:line="578" w:lineRule="exact"/>
        <w:ind w:firstLine="672" w:firstLineChars="210"/>
        <w:rPr>
          <w:rFonts w:ascii="仿宋" w:hAnsi="仿宋" w:eastAsia="仿宋" w:cs="仿宋_GB2312"/>
          <w:sz w:val="32"/>
          <w:szCs w:val="32"/>
        </w:rPr>
      </w:pPr>
      <w:r>
        <w:rPr>
          <w:rFonts w:hint="eastAsia" w:hAnsi="宋体"/>
          <w:sz w:val="32"/>
          <w:szCs w:val="32"/>
        </w:rPr>
        <w:t>沿河乡下属二级单位4个，其中行政单位1个，其他事业单位3个。</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机构职能。</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沿河乡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沿河乡经济发展、改善人民生活、保持农村社会稳定、偿还乡镇和村级债务、搞好场镇建设和加快新农村基础设施建设工作。</w:t>
      </w:r>
    </w:p>
    <w:p>
      <w:pPr>
        <w:numPr>
          <w:ilvl w:val="0"/>
          <w:numId w:val="9"/>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人员概况。</w:t>
      </w:r>
    </w:p>
    <w:p>
      <w:pPr>
        <w:spacing w:line="578" w:lineRule="exact"/>
        <w:ind w:firstLine="640" w:firstLineChars="200"/>
        <w:jc w:val="left"/>
        <w:rPr>
          <w:rFonts w:ascii="仿宋" w:hAnsi="仿宋" w:eastAsia="仿宋" w:cs="仿宋_GB2312"/>
          <w:sz w:val="32"/>
          <w:szCs w:val="32"/>
        </w:rPr>
      </w:pPr>
      <w:r>
        <w:rPr>
          <w:rFonts w:hint="eastAsia" w:ascii="仿宋" w:hAnsi="仿宋" w:eastAsia="仿宋" w:cs="仿宋"/>
          <w:sz w:val="32"/>
          <w:szCs w:val="32"/>
        </w:rPr>
        <w:t>沿河乡政府在编工作人员24人，其中行政编制15人（</w:t>
      </w:r>
      <w:r>
        <w:rPr>
          <w:rFonts w:hint="eastAsia" w:ascii="仿宋" w:hAnsi="仿宋" w:eastAsia="仿宋" w:cs="仿宋_GB2312"/>
          <w:sz w:val="32"/>
          <w:szCs w:val="32"/>
        </w:rPr>
        <w:t>含工勤1人</w:t>
      </w:r>
      <w:r>
        <w:rPr>
          <w:rFonts w:hint="eastAsia" w:ascii="仿宋" w:hAnsi="仿宋" w:eastAsia="仿宋" w:cs="仿宋"/>
          <w:sz w:val="32"/>
          <w:szCs w:val="32"/>
        </w:rPr>
        <w:t>），事业编制9人；2018年末实有人数24人。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2018年本年收入合计1158.22万元，其中：一般公共预算财政拨款收入1120.22万元，占97%；政府性基金预算财政拨款收入38万元，占3%；国有资本经营预算财政拨款收入0万元，占0%；事业收入0万元，占0%；经营收入0万元，占0%；附属单位上缴收入0万元，占0%；其他收入0万元，占0%。</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部门财政资金支出情况。</w:t>
      </w:r>
    </w:p>
    <w:p>
      <w:pPr>
        <w:spacing w:line="600" w:lineRule="exact"/>
        <w:ind w:firstLine="640"/>
        <w:rPr>
          <w:rFonts w:ascii="仿宋" w:hAnsi="仿宋" w:eastAsia="仿宋" w:cs="仿宋_GB2312"/>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8年本年支出合计1158.22万元，其中：基本支出</w:t>
      </w:r>
      <w:r>
        <w:rPr>
          <w:rFonts w:hint="eastAsia" w:ascii="仿宋" w:hAnsi="仿宋" w:eastAsia="仿宋" w:cs="仿宋"/>
          <w:sz w:val="32"/>
          <w:szCs w:val="32"/>
        </w:rPr>
        <w:t>723.81</w:t>
      </w:r>
      <w:r>
        <w:rPr>
          <w:rFonts w:hint="eastAsia" w:ascii="仿宋" w:hAnsi="仿宋" w:eastAsia="仿宋"/>
          <w:color w:val="000000"/>
          <w:sz w:val="32"/>
          <w:szCs w:val="32"/>
        </w:rPr>
        <w:t>万元，占62.5</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s="仿宋"/>
          <w:sz w:val="32"/>
          <w:szCs w:val="32"/>
        </w:rPr>
        <w:t>396.41</w:t>
      </w:r>
      <w:r>
        <w:rPr>
          <w:rFonts w:hint="eastAsia" w:ascii="仿宋" w:hAnsi="仿宋" w:eastAsia="仿宋"/>
          <w:color w:val="000000"/>
          <w:sz w:val="32"/>
          <w:szCs w:val="32"/>
        </w:rPr>
        <w:t>万元，占37.5</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包括部门绩效目标制定、目标完成、预算编制准确、支出控制、预算动态调整、执行进度、预算完成情况和违规记录等情况。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包括部门自评质量、绩效目标公开和自评公开、评价结果整改和应用结果反馈等情况。</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
          <w:sz w:val="32"/>
          <w:szCs w:val="32"/>
        </w:rPr>
        <w:t>总体看，我单位预算编制及执行决算较为准确，支出管理较为规范，财务管理制度较完善，部门整体绩效较好。部门支出绩效自评得分为100分。</w:t>
      </w:r>
    </w:p>
    <w:p>
      <w:pPr>
        <w:numPr>
          <w:ilvl w:val="0"/>
          <w:numId w:val="11"/>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存在问题。</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1、政府采购方面。政府采购方面存在等的思想，不能及时与上级沟通。</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2、资产管理方面。在平时工作中对资产管理的知识学习不够，经验不足。</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3、财务管理及会计核算方面。在工学矛盾处理不够好，就导致做账不够及时。</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4、人员管理方面。在平时工作中对人员管理还不是很严格，存在时紧时松的现象。</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1、提高预算编制质量。严格按照年初的预算编制，落实好资金的分配，及时报送相关资料。</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2、严格执行政府采购。严格按照行政采购计划，采购程序进行采购。</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3、加强资产管理。加强资产管理的知识学习，严格遵守资产管理制度进行管理，并制定专人负责管理。</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4、强化资金财务管理。一是按月编制“银行存款余额调节表”，使单位账面余额与银行对账单余额调节相符。二是严把资金支付审核关，严格检查入账发票的准确性，核实原始凭证的完整性。</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5、人员管理。严格加强人员管理，坚持上下班制度，不迟到早退，遵守人员管理制度。</w:t>
      </w:r>
    </w:p>
    <w:p>
      <w:pPr>
        <w:spacing w:line="580" w:lineRule="exact"/>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3"/>
        <w:rPr>
          <w:rStyle w:val="24"/>
          <w:rFonts w:ascii="仿宋" w:hAnsi="仿宋" w:eastAsia="仿宋"/>
          <w:b w:val="0"/>
          <w:bCs w:val="0"/>
          <w:sz w:val="32"/>
          <w:szCs w:val="32"/>
        </w:rPr>
      </w:pPr>
      <w:bookmarkStart w:id="61" w:name="_Toc15396617"/>
      <w:r>
        <w:rPr>
          <w:rStyle w:val="24"/>
          <w:rFonts w:hint="eastAsia" w:ascii="仿宋" w:hAnsi="仿宋" w:eastAsia="仿宋"/>
          <w:b w:val="0"/>
          <w:bCs w:val="0"/>
          <w:sz w:val="32"/>
          <w:szCs w:val="32"/>
        </w:rPr>
        <w:t>附件2</w:t>
      </w:r>
      <w:bookmarkEnd w:id="61"/>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2018年达州市达川区沿河乡项目支出绩效评价报告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达川区沿河乡2018年项目资金116万元，其中：保运行资金71.4万元，用于政府日常工作正常运转；促发展资金10万元，化债资金0.6万元，用于解决历年欠款；解困资金2万元，解决沿河乡的一些困难户的救济；脱贫攻坚资金28万，主要用于巩固脱贫成果；信访维稳资金4万元，用于全乡安全、信访、维稳。</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bookmarkStart w:id="62" w:name="_Toc15396618"/>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
          <w:sz w:val="32"/>
          <w:szCs w:val="32"/>
        </w:rPr>
        <w:t>确保政府日常工作正常运转；进一步解决历年欠款债务，确保社会和谐，维护社会稳定；农村基础设施环境建设得到加强，改善农村生产生活条件，提高村民幸福生活指数，促进农村社会事业的发展和乡风文明水平的提高。</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hint="eastAsia" w:ascii="仿宋" w:hAnsi="仿宋" w:eastAsia="仿宋" w:cs="仿宋"/>
          <w:sz w:val="32"/>
          <w:szCs w:val="32"/>
        </w:rPr>
        <w:t>2018年</w:t>
      </w:r>
      <w:r>
        <w:rPr>
          <w:rFonts w:hint="eastAsia" w:ascii="仿宋" w:hAnsi="仿宋" w:eastAsia="仿宋" w:cs="仿宋"/>
          <w:sz w:val="32"/>
          <w:szCs w:val="32"/>
          <w:lang w:val="zh-CN"/>
        </w:rPr>
        <w:t>项目申报严格按照上级要求明确绩效目标，控制成本，提高项目发挥作用，严格按照项目的程序进行申报，严格按照批复项目的内容，符合资金管理办法等相关规定</w:t>
      </w:r>
      <w:r>
        <w:rPr>
          <w:rFonts w:hint="eastAsia" w:ascii="仿宋" w:hAnsi="仿宋" w:eastAsia="仿宋" w:cs="仿宋"/>
          <w:sz w:val="32"/>
          <w:szCs w:val="32"/>
        </w:rPr>
        <w:t>使用</w:t>
      </w:r>
      <w:r>
        <w:rPr>
          <w:rFonts w:hint="eastAsia" w:ascii="仿宋" w:hAnsi="仿宋" w:eastAsia="仿宋" w:cs="仿宋"/>
          <w:sz w:val="32"/>
          <w:szCs w:val="32"/>
          <w:lang w:val="zh-CN"/>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78" w:lineRule="exact"/>
        <w:ind w:firstLine="640" w:firstLineChars="200"/>
        <w:rPr>
          <w:rFonts w:ascii="仿宋" w:hAnsi="仿宋" w:eastAsia="仿宋" w:cs="仿宋_GB2312"/>
          <w:sz w:val="32"/>
          <w:szCs w:val="32"/>
        </w:rPr>
      </w:pPr>
      <w:r>
        <w:rPr>
          <w:rFonts w:hint="eastAsia" w:ascii="仿宋" w:hAnsi="仿宋" w:eastAsia="仿宋" w:cs="仿宋"/>
          <w:sz w:val="32"/>
          <w:szCs w:val="32"/>
          <w:lang w:val="zh-CN"/>
        </w:rPr>
        <w:t>项目资金申报相符性项目申报内容与具体实施内容相符，且申报目标合理可行。资金分配科学合理，资金使用严格按照财务管理制度，严格财经制度管理办法约束。</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78"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通过沿河乡全体工作人员的努力下，各项工作圆满完成，</w:t>
      </w:r>
      <w:r>
        <w:rPr>
          <w:rFonts w:hint="eastAsia" w:ascii="仿宋" w:hAnsi="仿宋" w:eastAsia="仿宋" w:cs="仿宋"/>
          <w:sz w:val="32"/>
          <w:szCs w:val="32"/>
        </w:rPr>
        <w:t>化解了以前的一些</w:t>
      </w:r>
      <w:r>
        <w:rPr>
          <w:rFonts w:hint="eastAsia" w:ascii="仿宋" w:hAnsi="仿宋" w:eastAsia="仿宋" w:cs="仿宋"/>
          <w:sz w:val="32"/>
          <w:szCs w:val="32"/>
          <w:lang w:val="zh-CN"/>
        </w:rPr>
        <w:t>债务，促进沿河乡脱贫攻坚中的产业发展，解决了沿河乡的一些困难户的救济，解决了上访人员的一些实际困难，</w:t>
      </w:r>
      <w:r>
        <w:rPr>
          <w:rFonts w:hint="eastAsia" w:ascii="仿宋" w:hAnsi="仿宋" w:eastAsia="仿宋" w:cs="仿宋"/>
          <w:sz w:val="32"/>
          <w:szCs w:val="32"/>
        </w:rPr>
        <w:t>确保了政府日常工作正常运转、社会和谐，维护了社会稳定。</w:t>
      </w:r>
      <w:r>
        <w:rPr>
          <w:rFonts w:hint="eastAsia" w:ascii="仿宋" w:hAnsi="仿宋" w:eastAsia="仿宋" w:cs="仿宋"/>
          <w:sz w:val="32"/>
          <w:szCs w:val="32"/>
          <w:lang w:val="zh-CN"/>
        </w:rPr>
        <w:t>充分调动了民主参与，民主管理，民主管理的积极性。</w:t>
      </w:r>
    </w:p>
    <w:p>
      <w:pPr>
        <w:numPr>
          <w:ilvl w:val="0"/>
          <w:numId w:val="12"/>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存在主要问题</w:t>
      </w:r>
    </w:p>
    <w:p>
      <w:pPr>
        <w:spacing w:line="578" w:lineRule="exact"/>
        <w:ind w:firstLine="640" w:firstLineChars="200"/>
        <w:rPr>
          <w:rFonts w:ascii="仿宋" w:hAnsi="仿宋" w:eastAsia="仿宋" w:cs="仿宋"/>
          <w:sz w:val="32"/>
          <w:szCs w:val="32"/>
          <w:lang w:val="zh-CN"/>
        </w:rPr>
      </w:pPr>
      <w:r>
        <w:rPr>
          <w:rFonts w:hint="eastAsia" w:ascii="仿宋" w:hAnsi="仿宋" w:eastAsia="仿宋" w:cs="仿宋"/>
          <w:sz w:val="32"/>
          <w:szCs w:val="32"/>
        </w:rPr>
        <w:t>1、</w:t>
      </w:r>
      <w:r>
        <w:rPr>
          <w:rFonts w:hint="eastAsia" w:ascii="仿宋" w:hAnsi="仿宋" w:eastAsia="仿宋" w:cs="仿宋"/>
          <w:sz w:val="32"/>
          <w:szCs w:val="32"/>
          <w:lang w:val="zh-CN"/>
        </w:rPr>
        <w:t>财政项目自评报告对于本单位来说是刚开展的一项工作，缺乏经验，资金管理制度没有完整的建立起来。</w:t>
      </w:r>
    </w:p>
    <w:p>
      <w:pPr>
        <w:spacing w:line="578" w:lineRule="exact"/>
        <w:ind w:firstLine="640" w:firstLineChars="200"/>
        <w:rPr>
          <w:rFonts w:ascii="仿宋" w:hAnsi="仿宋" w:eastAsia="仿宋" w:cs="仿宋"/>
          <w:sz w:val="32"/>
          <w:szCs w:val="32"/>
          <w:lang w:val="zh-CN"/>
        </w:rPr>
      </w:pPr>
      <w:r>
        <w:rPr>
          <w:rFonts w:hint="eastAsia" w:ascii="仿宋" w:hAnsi="仿宋" w:eastAsia="仿宋" w:cs="仿宋"/>
          <w:sz w:val="32"/>
          <w:szCs w:val="32"/>
        </w:rPr>
        <w:t>2、</w:t>
      </w:r>
      <w:r>
        <w:rPr>
          <w:rFonts w:hint="eastAsia" w:ascii="仿宋" w:hAnsi="仿宋" w:eastAsia="仿宋" w:cs="仿宋"/>
          <w:sz w:val="32"/>
          <w:szCs w:val="32"/>
          <w:lang w:val="zh-CN"/>
        </w:rPr>
        <w:t>历年存在欠款的现象，主要是历年的一些债务较多，乡党委政府无力偿还，也没其他的收入，只有等财政拨款收入才能去偿还，有一些等靠思想，积极主动性还不够。</w:t>
      </w:r>
    </w:p>
    <w:p>
      <w:pPr>
        <w:spacing w:line="580" w:lineRule="exact"/>
        <w:ind w:firstLine="640" w:firstLineChars="200"/>
        <w:rPr>
          <w:rFonts w:ascii="仿宋" w:hAnsi="仿宋" w:eastAsia="仿宋" w:cs="仿宋_GB2312"/>
          <w:sz w:val="32"/>
          <w:szCs w:val="32"/>
        </w:rPr>
      </w:pPr>
      <w:r>
        <w:rPr>
          <w:rFonts w:hint="eastAsia" w:ascii="仿宋" w:hAnsi="仿宋" w:eastAsia="仿宋" w:cs="仿宋"/>
          <w:sz w:val="32"/>
          <w:szCs w:val="32"/>
        </w:rPr>
        <w:t>3、在脱贫攻坚产业发展方面上，引进来，走出去的思想不够，缺乏一些产业技术扶持，不能够很好的去真正了解一些种植、养殖技术，缺乏专业性的指导。</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1、乡党委政府积极主动多向上级部门领导汇报，结合乡的一些现实的情况与部门领导做好沟通汇报，力争早日解决好历年的欠款。</w:t>
      </w:r>
    </w:p>
    <w:p>
      <w:pPr>
        <w:spacing w:line="578" w:lineRule="exact"/>
        <w:ind w:firstLine="640" w:firstLineChars="200"/>
        <w:rPr>
          <w:rFonts w:ascii="仿宋" w:hAnsi="仿宋" w:eastAsia="仿宋" w:cs="仿宋_GB2312"/>
          <w:sz w:val="32"/>
          <w:szCs w:val="32"/>
        </w:rPr>
      </w:pPr>
      <w:r>
        <w:rPr>
          <w:rFonts w:hint="eastAsia" w:ascii="仿宋" w:hAnsi="仿宋" w:eastAsia="仿宋" w:cs="仿宋"/>
          <w:sz w:val="32"/>
          <w:szCs w:val="32"/>
        </w:rPr>
        <w:t>2、加强我乡的一些技术人员的学习，多向一些产业发展的较好的乡镇组织参观学习，做到引进来，走出去的思想，打破以前的一些陈旧的思想，切实把我乡的产业提高一个新台阶。</w:t>
      </w: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五部分 附表</w:t>
      </w:r>
      <w:bookmarkEnd w:id="57"/>
      <w:bookmarkEnd w:id="62"/>
    </w:p>
    <w:p>
      <w:pPr>
        <w:pStyle w:val="3"/>
        <w:rPr>
          <w:rFonts w:ascii="仿宋" w:hAnsi="仿宋" w:eastAsia="仿宋"/>
          <w:color w:val="000000"/>
        </w:rPr>
      </w:pPr>
      <w:bookmarkStart w:id="63"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3"/>
    </w:p>
    <w:p>
      <w:pPr>
        <w:pStyle w:val="3"/>
        <w:rPr>
          <w:rFonts w:ascii="仿宋" w:hAnsi="仿宋" w:eastAsia="仿宋"/>
          <w:color w:val="000000"/>
        </w:rPr>
      </w:pPr>
      <w:bookmarkStart w:id="64"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64"/>
    </w:p>
    <w:p>
      <w:pPr>
        <w:pStyle w:val="3"/>
        <w:rPr>
          <w:rFonts w:ascii="仿宋" w:hAnsi="仿宋" w:eastAsia="仿宋"/>
          <w:color w:val="000000"/>
        </w:rPr>
      </w:pPr>
      <w:bookmarkStart w:id="65"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5"/>
    </w:p>
    <w:p>
      <w:pPr>
        <w:pStyle w:val="3"/>
        <w:rPr>
          <w:rFonts w:ascii="仿宋" w:hAnsi="仿宋" w:eastAsia="仿宋"/>
          <w:b w:val="0"/>
          <w:color w:val="000000"/>
        </w:rPr>
      </w:pPr>
      <w:bookmarkStart w:id="66"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6"/>
    </w:p>
    <w:p>
      <w:pPr>
        <w:pStyle w:val="3"/>
        <w:rPr>
          <w:rFonts w:ascii="仿宋" w:hAnsi="仿宋" w:eastAsia="仿宋"/>
          <w:color w:val="000000"/>
        </w:rPr>
      </w:pPr>
      <w:bookmarkStart w:id="67"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67"/>
    </w:p>
    <w:p>
      <w:pPr>
        <w:pStyle w:val="3"/>
        <w:rPr>
          <w:rFonts w:ascii="仿宋" w:hAnsi="仿宋" w:eastAsia="仿宋"/>
          <w:color w:val="000000"/>
        </w:rPr>
      </w:pPr>
      <w:bookmarkStart w:id="68"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8"/>
    </w:p>
    <w:p>
      <w:pPr>
        <w:pStyle w:val="3"/>
        <w:rPr>
          <w:rFonts w:ascii="仿宋" w:hAnsi="仿宋" w:eastAsia="仿宋"/>
          <w:color w:val="000000"/>
        </w:rPr>
      </w:pPr>
      <w:bookmarkStart w:id="69"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9"/>
    </w:p>
    <w:p>
      <w:pPr>
        <w:pStyle w:val="3"/>
        <w:rPr>
          <w:rFonts w:ascii="仿宋" w:hAnsi="仿宋" w:eastAsia="仿宋"/>
          <w:color w:val="000000"/>
        </w:rPr>
      </w:pPr>
      <w:bookmarkStart w:id="70"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70"/>
    </w:p>
    <w:p>
      <w:pPr>
        <w:pStyle w:val="3"/>
        <w:rPr>
          <w:rFonts w:ascii="仿宋" w:hAnsi="仿宋" w:eastAsia="仿宋"/>
          <w:color w:val="000000"/>
        </w:rPr>
      </w:pPr>
      <w:bookmarkStart w:id="71"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1"/>
    </w:p>
    <w:p>
      <w:pPr>
        <w:pStyle w:val="3"/>
        <w:rPr>
          <w:rFonts w:ascii="仿宋" w:hAnsi="仿宋" w:eastAsia="仿宋"/>
          <w:color w:val="000000"/>
        </w:rPr>
      </w:pPr>
      <w:bookmarkStart w:id="72"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2"/>
    </w:p>
    <w:p>
      <w:pPr>
        <w:pStyle w:val="3"/>
        <w:rPr>
          <w:rFonts w:ascii="仿宋" w:hAnsi="仿宋" w:eastAsia="仿宋"/>
          <w:color w:val="000000"/>
        </w:rPr>
      </w:pPr>
      <w:bookmarkStart w:id="73"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3"/>
    </w:p>
    <w:p>
      <w:pPr>
        <w:pStyle w:val="3"/>
        <w:rPr>
          <w:rFonts w:ascii="仿宋" w:hAnsi="仿宋" w:eastAsia="仿宋"/>
          <w:color w:val="000000"/>
        </w:rPr>
      </w:pPr>
      <w:bookmarkStart w:id="74"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4"/>
    </w:p>
    <w:p>
      <w:pPr>
        <w:pStyle w:val="3"/>
        <w:rPr>
          <w:rFonts w:ascii="仿宋" w:hAnsi="仿宋" w:eastAsia="仿宋"/>
          <w:color w:val="000000" w:themeColor="text1"/>
        </w:rPr>
      </w:pPr>
      <w:bookmarkStart w:id="75"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5"/>
    </w:p>
    <w:sectPr>
      <w:footerReference r:id="rId5" w:type="first"/>
      <w:headerReference r:id="rId3" w:type="default"/>
      <w:footerReference r:id="rId4"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994781956"/>
                          </w:sdtPr>
                          <w:sdtContent>
                            <w:p>
                              <w:pPr>
                                <w:pStyle w:val="8"/>
                                <w:jc w:val="center"/>
                              </w:pPr>
                              <w:r>
                                <w:fldChar w:fldCharType="begin"/>
                              </w:r>
                              <w:r>
                                <w:instrText xml:space="preserve">PAGE   \* MERGEFORMAT</w:instrText>
                              </w:r>
                              <w:r>
                                <w:fldChar w:fldCharType="separate"/>
                              </w:r>
                              <w:r>
                                <w:rPr>
                                  <w:lang w:val="zh-CN"/>
                                </w:rPr>
                                <w:t>37</w:t>
                              </w:r>
                              <w:r>
                                <w:rPr>
                                  <w:lang w:val="zh-CN"/>
                                </w:rPr>
                                <w:fldChar w:fldCharType="end"/>
                              </w:r>
                            </w:p>
                          </w:sdtContent>
                        </w:sdt>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VjX3ssBAACc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rFTaDEcYsDv3z/dvnx6/LzK1lW&#10;q5usUB+gxsTHgKlpuPdDzp78gM5MfFDR5i9SIhhHfc9XfeWQiMiP1qv1usKQwNh8QRz29DxESG+l&#10;tyQbDY04wKIrP72HNKbOKbma8w/aGPTz2ri/HIiZPSz3PvaYrTTsh6nxvW/PyKfH2TfU4apTYt45&#10;lDavyWzE2djPxjFEfejKHuV6EO6OCZsoveUKI+xUGIdW2E0Llrfiz3vJevq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lY197LAQAAnAMAAA4AAAAAAAAAAQAgAAAAHgEAAGRycy9lMm9E&#10;b2MueG1sUEsFBgAAAAAGAAYAWQEAAFsFAAAAAA==&#10;">
              <v:fill on="f" focussize="0,0"/>
              <v:stroke on="f"/>
              <v:imagedata o:title=""/>
              <o:lock v:ext="edit" aspectratio="f"/>
              <v:textbox inset="0mm,0mm,0mm,0mm" style="mso-fit-shape-to-text:t;">
                <w:txbxContent>
                  <w:sdt>
                    <w:sdtPr>
                      <w:id w:val="-1994781956"/>
                    </w:sdtPr>
                    <w:sdtContent>
                      <w:p>
                        <w:pPr>
                          <w:pStyle w:val="8"/>
                          <w:jc w:val="center"/>
                        </w:pPr>
                        <w:r>
                          <w:fldChar w:fldCharType="begin"/>
                        </w:r>
                        <w:r>
                          <w:instrText xml:space="preserve">PAGE   \* MERGEFORMAT</w:instrText>
                        </w:r>
                        <w:r>
                          <w:fldChar w:fldCharType="separate"/>
                        </w:r>
                        <w:r>
                          <w:rPr>
                            <w:lang w:val="zh-CN"/>
                          </w:rPr>
                          <w:t>37</w:t>
                        </w:r>
                        <w:r>
                          <w:rPr>
                            <w:lang w:val="zh-CN"/>
                          </w:rPr>
                          <w:fldChar w:fldCharType="end"/>
                        </w:r>
                      </w:p>
                    </w:sdtContent>
                  </w:sdt>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kgL3ssBAACcAwAADgAAAGRycy9lMm9Eb2MueG1srVNLbtswEN0XyB0I&#10;7mPKAlo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pqYlJZYbHPj5+7fzj1/nn1/J&#10;sijfJoV6DxUmPnlMjcOdG3BvZj+gMxEf2mDSFykRjKO+p4u+cohEpEercrUq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ZIC97LAQAAnAMAAA4AAAAAAAAAAQAgAAAAHgEAAGRycy9lMm9E&#10;b2MueG1sUEsFBgAAAAAGAAYAWQEAAFsFAAAAAA==&#10;">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1FFE38"/>
    <w:multiLevelType w:val="singleLevel"/>
    <w:tmpl w:val="951FFE38"/>
    <w:lvl w:ilvl="0" w:tentative="0">
      <w:start w:val="1"/>
      <w:numFmt w:val="chineseCounting"/>
      <w:suff w:val="nothing"/>
      <w:lvlText w:val="%1、"/>
      <w:lvlJc w:val="left"/>
      <w:rPr>
        <w:rFonts w:hint="eastAsia"/>
      </w:rPr>
    </w:lvl>
  </w:abstractNum>
  <w:abstractNum w:abstractNumId="1">
    <w:nsid w:val="A7B7CA96"/>
    <w:multiLevelType w:val="singleLevel"/>
    <w:tmpl w:val="A7B7CA96"/>
    <w:lvl w:ilvl="0" w:tentative="0">
      <w:start w:val="1"/>
      <w:numFmt w:val="decimal"/>
      <w:suff w:val="nothing"/>
      <w:lvlText w:val="%1、"/>
      <w:lvlJc w:val="left"/>
    </w:lvl>
  </w:abstractNum>
  <w:abstractNum w:abstractNumId="2">
    <w:nsid w:val="ACBF3673"/>
    <w:multiLevelType w:val="singleLevel"/>
    <w:tmpl w:val="ACBF3673"/>
    <w:lvl w:ilvl="0" w:tentative="0">
      <w:start w:val="2"/>
      <w:numFmt w:val="chineseCounting"/>
      <w:suff w:val="nothing"/>
      <w:lvlText w:val="（%1）"/>
      <w:lvlJc w:val="left"/>
      <w:rPr>
        <w:rFonts w:hint="eastAsia"/>
      </w:rPr>
    </w:lvl>
  </w:abstractNum>
  <w:abstractNum w:abstractNumId="3">
    <w:nsid w:val="CF652CEC"/>
    <w:multiLevelType w:val="singleLevel"/>
    <w:tmpl w:val="CF652CEC"/>
    <w:lvl w:ilvl="0" w:tentative="0">
      <w:start w:val="9"/>
      <w:numFmt w:val="chineseCounting"/>
      <w:suff w:val="nothing"/>
      <w:lvlText w:val="%1、"/>
      <w:lvlJc w:val="left"/>
      <w:rPr>
        <w:rFonts w:hint="eastAsia"/>
      </w:rPr>
    </w:lvl>
  </w:abstractNum>
  <w:abstractNum w:abstractNumId="4">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5">
    <w:nsid w:val="0633A94B"/>
    <w:multiLevelType w:val="singleLevel"/>
    <w:tmpl w:val="0633A94B"/>
    <w:lvl w:ilvl="0" w:tentative="0">
      <w:start w:val="2"/>
      <w:numFmt w:val="chineseCounting"/>
      <w:suff w:val="nothing"/>
      <w:lvlText w:val="（%1）"/>
      <w:lvlJc w:val="left"/>
      <w:rPr>
        <w:rFonts w:hint="eastAsia"/>
      </w:rPr>
    </w:lvl>
  </w:abstractNum>
  <w:abstractNum w:abstractNumId="6">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8">
    <w:nsid w:val="37096899"/>
    <w:multiLevelType w:val="singleLevel"/>
    <w:tmpl w:val="37096899"/>
    <w:lvl w:ilvl="0" w:tentative="0">
      <w:start w:val="1"/>
      <w:numFmt w:val="decimal"/>
      <w:lvlText w:val="%1."/>
      <w:lvlJc w:val="left"/>
      <w:pPr>
        <w:tabs>
          <w:tab w:val="left" w:pos="312"/>
        </w:tabs>
      </w:pPr>
    </w:lvl>
  </w:abstractNum>
  <w:abstractNum w:abstractNumId="9">
    <w:nsid w:val="50447D9B"/>
    <w:multiLevelType w:val="multilevel"/>
    <w:tmpl w:val="50447D9B"/>
    <w:lvl w:ilvl="0" w:tentative="0">
      <w:start w:val="2"/>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0">
    <w:nsid w:val="547EEAD2"/>
    <w:multiLevelType w:val="singleLevel"/>
    <w:tmpl w:val="547EEAD2"/>
    <w:lvl w:ilvl="0" w:tentative="0">
      <w:start w:val="1"/>
      <w:numFmt w:val="chineseCounting"/>
      <w:suff w:val="nothing"/>
      <w:lvlText w:val="%1、"/>
      <w:lvlJc w:val="left"/>
      <w:rPr>
        <w:rFonts w:hint="eastAsia"/>
      </w:rPr>
    </w:lvl>
  </w:abstractNum>
  <w:abstractNum w:abstractNumId="11">
    <w:nsid w:val="6CD60002"/>
    <w:multiLevelType w:val="singleLevel"/>
    <w:tmpl w:val="6CD60002"/>
    <w:lvl w:ilvl="0" w:tentative="0">
      <w:start w:val="1"/>
      <w:numFmt w:val="decimal"/>
      <w:suff w:val="nothing"/>
      <w:lvlText w:val="%1、"/>
      <w:lvlJc w:val="left"/>
      <w:pPr>
        <w:ind w:left="640" w:firstLine="0"/>
      </w:pPr>
    </w:lvl>
  </w:abstractNum>
  <w:num w:numId="1">
    <w:abstractNumId w:val="1"/>
  </w:num>
  <w:num w:numId="2">
    <w:abstractNumId w:val="9"/>
  </w:num>
  <w:num w:numId="3">
    <w:abstractNumId w:val="11"/>
  </w:num>
  <w:num w:numId="4">
    <w:abstractNumId w:val="6"/>
  </w:num>
  <w:num w:numId="5">
    <w:abstractNumId w:val="2"/>
  </w:num>
  <w:num w:numId="6">
    <w:abstractNumId w:val="8"/>
  </w:num>
  <w:num w:numId="7">
    <w:abstractNumId w:val="3"/>
  </w:num>
  <w:num w:numId="8">
    <w:abstractNumId w:val="7"/>
  </w:num>
  <w:num w:numId="9">
    <w:abstractNumId w:val="4"/>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72A27"/>
    <w:rsid w:val="0018106D"/>
    <w:rsid w:val="001877A7"/>
    <w:rsid w:val="00191536"/>
    <w:rsid w:val="00196687"/>
    <w:rsid w:val="001C0962"/>
    <w:rsid w:val="001D6D2A"/>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1255"/>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777"/>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49A6"/>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062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37FC"/>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1FEE"/>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06729"/>
    <w:rsid w:val="00F1361C"/>
    <w:rsid w:val="00F160C7"/>
    <w:rsid w:val="00F36D8F"/>
    <w:rsid w:val="00F417B1"/>
    <w:rsid w:val="00F602DF"/>
    <w:rsid w:val="00F81FD9"/>
    <w:rsid w:val="00F841AA"/>
    <w:rsid w:val="00FA23E8"/>
    <w:rsid w:val="00FD3CC1"/>
    <w:rsid w:val="00FF1E02"/>
    <w:rsid w:val="00FF30B4"/>
    <w:rsid w:val="033B5DC1"/>
    <w:rsid w:val="05967E8C"/>
    <w:rsid w:val="06C54CF3"/>
    <w:rsid w:val="083C6F26"/>
    <w:rsid w:val="0D0F66D4"/>
    <w:rsid w:val="0FDA2BC4"/>
    <w:rsid w:val="103A1757"/>
    <w:rsid w:val="108502CC"/>
    <w:rsid w:val="10A66FB6"/>
    <w:rsid w:val="10AC56E0"/>
    <w:rsid w:val="10C055FF"/>
    <w:rsid w:val="114776E0"/>
    <w:rsid w:val="12DD5BFA"/>
    <w:rsid w:val="14FE7FBE"/>
    <w:rsid w:val="15E642AD"/>
    <w:rsid w:val="16BB723D"/>
    <w:rsid w:val="18F859EB"/>
    <w:rsid w:val="19455F76"/>
    <w:rsid w:val="19976FFC"/>
    <w:rsid w:val="1CF56CB6"/>
    <w:rsid w:val="1D542BAA"/>
    <w:rsid w:val="1D963381"/>
    <w:rsid w:val="1DE369F2"/>
    <w:rsid w:val="1E661BAE"/>
    <w:rsid w:val="1EC42FA4"/>
    <w:rsid w:val="1F8757AE"/>
    <w:rsid w:val="213E0B5F"/>
    <w:rsid w:val="21C12F9D"/>
    <w:rsid w:val="232F1F5D"/>
    <w:rsid w:val="2399482F"/>
    <w:rsid w:val="240371BF"/>
    <w:rsid w:val="250E2160"/>
    <w:rsid w:val="251577F4"/>
    <w:rsid w:val="279C4929"/>
    <w:rsid w:val="29EC19BC"/>
    <w:rsid w:val="29FD04D3"/>
    <w:rsid w:val="2C723C50"/>
    <w:rsid w:val="2CBA2795"/>
    <w:rsid w:val="2FED280E"/>
    <w:rsid w:val="30180BC9"/>
    <w:rsid w:val="319F7F4E"/>
    <w:rsid w:val="33B937CE"/>
    <w:rsid w:val="35EA1E0A"/>
    <w:rsid w:val="36150A12"/>
    <w:rsid w:val="38AA1806"/>
    <w:rsid w:val="391B24A4"/>
    <w:rsid w:val="3CD71186"/>
    <w:rsid w:val="42257AD1"/>
    <w:rsid w:val="483C667A"/>
    <w:rsid w:val="4B930201"/>
    <w:rsid w:val="4C50298A"/>
    <w:rsid w:val="4CF30512"/>
    <w:rsid w:val="4D0733E7"/>
    <w:rsid w:val="4D7678B4"/>
    <w:rsid w:val="4E6F3773"/>
    <w:rsid w:val="4EE02E56"/>
    <w:rsid w:val="4FA51710"/>
    <w:rsid w:val="50B837D7"/>
    <w:rsid w:val="51E33B1E"/>
    <w:rsid w:val="521562F2"/>
    <w:rsid w:val="537E6E53"/>
    <w:rsid w:val="53C73D04"/>
    <w:rsid w:val="554B1E94"/>
    <w:rsid w:val="58B0027E"/>
    <w:rsid w:val="5949335F"/>
    <w:rsid w:val="5964483D"/>
    <w:rsid w:val="59721282"/>
    <w:rsid w:val="5A3633CE"/>
    <w:rsid w:val="5A596325"/>
    <w:rsid w:val="5AE54B31"/>
    <w:rsid w:val="5C087718"/>
    <w:rsid w:val="5EB409AE"/>
    <w:rsid w:val="5F5F48BD"/>
    <w:rsid w:val="61B30C06"/>
    <w:rsid w:val="64584DB2"/>
    <w:rsid w:val="648F7A39"/>
    <w:rsid w:val="67B7036B"/>
    <w:rsid w:val="68271748"/>
    <w:rsid w:val="6C651F49"/>
    <w:rsid w:val="6C9A4CBD"/>
    <w:rsid w:val="6D087C9F"/>
    <w:rsid w:val="6D8A0CAD"/>
    <w:rsid w:val="6EDF15D2"/>
    <w:rsid w:val="6F60286E"/>
    <w:rsid w:val="70ED7CAB"/>
    <w:rsid w:val="715223FD"/>
    <w:rsid w:val="72EF5F64"/>
    <w:rsid w:val="739C0397"/>
    <w:rsid w:val="74DB1DBF"/>
    <w:rsid w:val="79A62327"/>
    <w:rsid w:val="7F0A709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character" w:customStyle="1" w:styleId="29">
    <w:name w:val="font51"/>
    <w:basedOn w:val="13"/>
    <w:qFormat/>
    <w:uiPriority w:val="0"/>
    <w:rPr>
      <w:rFonts w:hint="default" w:ascii="Times New Roman" w:hAnsi="Times New Roman" w:cs="Times New Roman"/>
      <w:color w:val="000000"/>
      <w:sz w:val="20"/>
      <w:szCs w:val="20"/>
      <w:u w:val="none"/>
    </w:rPr>
  </w:style>
  <w:style w:type="character" w:customStyle="1" w:styleId="30">
    <w:name w:val="font41"/>
    <w:basedOn w:val="13"/>
    <w:qFormat/>
    <w:uiPriority w:val="0"/>
    <w:rPr>
      <w:rFonts w:hint="default" w:ascii="仿宋_GB2312" w:eastAsia="仿宋_GB2312" w:cs="仿宋_GB2312"/>
      <w:color w:val="000000"/>
      <w:sz w:val="20"/>
      <w:szCs w:val="20"/>
      <w:u w:val="none"/>
    </w:rPr>
  </w:style>
  <w:style w:type="character" w:customStyle="1" w:styleId="31">
    <w:name w:val="font21"/>
    <w:basedOn w:val="1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37</Pages>
  <Words>2690</Words>
  <Characters>15336</Characters>
  <Lines>127</Lines>
  <Paragraphs>35</Paragraphs>
  <TotalTime>2</TotalTime>
  <ScaleCrop>false</ScaleCrop>
  <LinksUpToDate>false</LinksUpToDate>
  <CharactersWithSpaces>17991</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Administrator</cp:lastModifiedBy>
  <cp:lastPrinted>2019-08-01T00:48:00Z</cp:lastPrinted>
  <dcterms:modified xsi:type="dcterms:W3CDTF">2021-12-07T07:24:42Z</dcterms:modified>
  <dc:title>四川省***</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22741BEC674542089A199D06192F797C</vt:lpwstr>
  </property>
</Properties>
</file>