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76" w:name="_GoBack"/>
      <w:bookmarkStart w:id="1" w:name="_Toc15396597"/>
      <w:bookmarkStart w:id="2" w:name="_Toc15396475"/>
      <w:bookmarkStart w:id="3" w:name="_Toc15377193"/>
      <w:bookmarkStart w:id="4" w:name="_Toc15378441"/>
      <w:bookmarkStart w:id="5" w:name="_Toc1537742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78442"/>
      <w:bookmarkStart w:id="8" w:name="_Toc15377194"/>
      <w:bookmarkStart w:id="9" w:name="_Toc15396598"/>
      <w:bookmarkStart w:id="10" w:name="_Toc1537742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达州市达川区</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麻柳镇人民政府部门决算</w:t>
      </w:r>
      <w:bookmarkEnd w:id="76"/>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公开时间：2019年9月17日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 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8</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27</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 附件</w:t>
      </w:r>
      <w:r>
        <w:tab/>
      </w:r>
      <w:r>
        <w:fldChar w:fldCharType="begin"/>
      </w:r>
      <w:r>
        <w:instrText xml:space="preserve"> PAGEREF _Toc15396614 \h </w:instrText>
      </w:r>
      <w:r>
        <w:fldChar w:fldCharType="separate"/>
      </w:r>
      <w:r>
        <w:t>33</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33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37</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 附表</w:t>
      </w:r>
      <w:r>
        <w:tab/>
      </w:r>
      <w:r>
        <w:rPr>
          <w:rFonts w:hint="eastAsia"/>
        </w:rPr>
        <w:t>40</w:t>
      </w:r>
      <w:r>
        <w:rPr>
          <w:rFonts w:hint="eastAsia"/>
        </w:rP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40</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ind w:firstLine="640" w:firstLineChars="200"/>
        <w:rPr>
          <w:rStyle w:val="26"/>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p>
    <w:p>
      <w:pPr>
        <w:pStyle w:val="5"/>
        <w:adjustRightInd w:val="0"/>
        <w:snapToGrid w:val="0"/>
        <w:spacing w:before="93" w:line="600" w:lineRule="exact"/>
        <w:ind w:firstLine="672" w:firstLineChars="210"/>
        <w:rPr>
          <w:rFonts w:ascii="仿宋" w:hAnsi="仿宋" w:eastAsia="仿宋"/>
          <w:bCs/>
          <w:color w:val="000000"/>
          <w:sz w:val="32"/>
          <w:szCs w:val="32"/>
        </w:rPr>
      </w:pPr>
      <w:r>
        <w:rPr>
          <w:rFonts w:hint="eastAsia" w:hAnsi="宋体"/>
          <w:sz w:val="32"/>
          <w:szCs w:val="32"/>
        </w:rPr>
        <w:t>麻柳镇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麻柳镇经济发展、改善人民生活、保持农村社会稳定、偿还乡镇和村级债务、搞好场镇建设和加快新农村基础设施建设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5"/>
        <w:adjustRightInd w:val="0"/>
        <w:snapToGrid w:val="0"/>
        <w:spacing w:before="93" w:line="600" w:lineRule="exact"/>
        <w:ind w:firstLine="640" w:firstLineChars="200"/>
        <w:rPr>
          <w:rFonts w:hAnsi="宋体"/>
          <w:sz w:val="32"/>
          <w:szCs w:val="32"/>
        </w:rPr>
      </w:pPr>
      <w:bookmarkStart w:id="20" w:name="_Toc15377200"/>
      <w:bookmarkStart w:id="21" w:name="_Toc15396601"/>
      <w:r>
        <w:rPr>
          <w:rFonts w:hint="eastAsia" w:hAnsi="宋体"/>
          <w:sz w:val="32"/>
          <w:szCs w:val="32"/>
        </w:rPr>
        <w:t>1、脱贫攻坚有序推进。完成2018年减贫60户172人的任务，完成任务达100%。完成雨露计划20户贫困户学生。截止11月底，脱贫攻坚小额信贷已完成166户825万元。2018年易地扶贫搬迁46户139人，均已装修入住。充实 “5+2”、“3+2”帮扶力量,今年共计选派了3名干部担任非贫困村第一书记，确保了麻柳镇21个非贫困村均有第一书记开展脱贫攻坚工作。同时根据帮扶需要，由各单位派出帮扶责任人对全镇贫困户实施一对一帮扶，有效提高了贫困户脱贫力度。</w:t>
      </w:r>
    </w:p>
    <w:p>
      <w:pPr>
        <w:pStyle w:val="5"/>
        <w:adjustRightInd w:val="0"/>
        <w:snapToGrid w:val="0"/>
        <w:spacing w:before="93" w:line="600" w:lineRule="exact"/>
        <w:ind w:firstLine="640" w:firstLineChars="200"/>
        <w:rPr>
          <w:rFonts w:hAnsi="宋体"/>
          <w:sz w:val="32"/>
          <w:szCs w:val="32"/>
        </w:rPr>
      </w:pPr>
      <w:r>
        <w:rPr>
          <w:rFonts w:hint="eastAsia" w:hAnsi="宋体"/>
          <w:sz w:val="32"/>
          <w:szCs w:val="32"/>
        </w:rPr>
        <w:t>2、农业生产管理增强。抓好农业技术的培训、宣传、指导服务工作，培训村社干部2000余人次。做好大春生产示范现场，在任家庙村顺利召开达川区大春生产现场会。实施4500亩水稻高产创建示范，辐射带动15000亩，其中核心示范片600亩。实施600亩玉米高产创建示范，其中核心示范片100亩。实施1000亩油菜高产创建示范，其中核心片300亩。</w:t>
      </w:r>
    </w:p>
    <w:p>
      <w:pPr>
        <w:pStyle w:val="5"/>
        <w:adjustRightInd w:val="0"/>
        <w:snapToGrid w:val="0"/>
        <w:spacing w:before="93" w:line="600" w:lineRule="exact"/>
        <w:ind w:firstLine="640" w:firstLineChars="200"/>
        <w:rPr>
          <w:rFonts w:hAnsi="宋体"/>
          <w:sz w:val="32"/>
          <w:szCs w:val="32"/>
        </w:rPr>
      </w:pPr>
      <w:r>
        <w:rPr>
          <w:rFonts w:hint="eastAsia" w:hAnsi="宋体"/>
          <w:sz w:val="32"/>
          <w:szCs w:val="32"/>
        </w:rPr>
        <w:t>3、基础设施更加完善。搞好农村公路建设和广电通讯等其他基础设施建设，改善了落后的基础状况。继续抓好社道公路的新建延伸。各村广播设备已安装完毕。完成农村危房改造110户，局部维修240户。投资500余万元的场镇路灯及管网入地工程已竣工。现有场镇15条街道进行亮化改造，包括15条街道路灯改造、部分街道管线入地以及其他附属配套等工程，已于2018年春节前竣工。投资50余万的明月江沿河违建平台整治工程于2018年4月启动，目前已进入施工阶段，预计2018年12月底竣工。</w:t>
      </w:r>
    </w:p>
    <w:p>
      <w:pPr>
        <w:pStyle w:val="5"/>
        <w:adjustRightInd w:val="0"/>
        <w:snapToGrid w:val="0"/>
        <w:spacing w:before="93" w:line="600" w:lineRule="exact"/>
        <w:ind w:firstLine="640" w:firstLineChars="200"/>
        <w:rPr>
          <w:rFonts w:hAnsi="宋体"/>
          <w:sz w:val="32"/>
          <w:szCs w:val="32"/>
        </w:rPr>
      </w:pPr>
      <w:r>
        <w:rPr>
          <w:rFonts w:hint="eastAsia" w:hAnsi="宋体"/>
          <w:sz w:val="32"/>
          <w:szCs w:val="32"/>
        </w:rPr>
        <w:t>4、民计民生取得实效。截止11月底，落实城镇最低生活保障53户85人35.664万元，农村最低生活保障498户1109人55.908万元。五保230人，优抚500人309.7768万元。为947人申报了高龄补助31.71万元。为151人办理了临时生活救助，发放救助金12.3万元。为69人办理了特殊病种救助，发放资金25万元。深入开展“民情户户通”活动，累计走访5842户10718人，收集问题626个，解决问题463个。</w:t>
      </w:r>
    </w:p>
    <w:p>
      <w:pPr>
        <w:pStyle w:val="5"/>
        <w:adjustRightInd w:val="0"/>
        <w:snapToGrid w:val="0"/>
        <w:spacing w:before="93" w:line="600" w:lineRule="exact"/>
        <w:ind w:firstLine="640" w:firstLineChars="200"/>
        <w:rPr>
          <w:rFonts w:hAnsi="宋体"/>
          <w:sz w:val="32"/>
          <w:szCs w:val="32"/>
        </w:rPr>
      </w:pPr>
      <w:r>
        <w:rPr>
          <w:rFonts w:hint="eastAsia" w:hAnsi="宋体"/>
          <w:sz w:val="32"/>
          <w:szCs w:val="32"/>
        </w:rPr>
        <w:t>5、社会大局安全稳定。加强安全宣传，发放安全宣传手册5000余册，强化安全生产，做好日常排查，坚决遏制安全事故发生。加快法治建设，深入开展普法教育，增强群众的法律意识，纠正群众“信访不信法”的思想根源。推进特殊人群、流动人口服务管理和群防群治，不断完善网格化服务管理。深入开展“扫黑除恶”专项斗争，严厉打击各类违法犯罪活动。</w:t>
      </w:r>
    </w:p>
    <w:p>
      <w:pPr>
        <w:pStyle w:val="5"/>
        <w:adjustRightInd w:val="0"/>
        <w:snapToGrid w:val="0"/>
        <w:spacing w:before="93" w:line="600" w:lineRule="exact"/>
        <w:ind w:firstLine="640" w:firstLineChars="200"/>
        <w:rPr>
          <w:rFonts w:hAnsi="宋体"/>
          <w:sz w:val="32"/>
          <w:szCs w:val="32"/>
        </w:rPr>
      </w:pPr>
      <w:r>
        <w:rPr>
          <w:rFonts w:hint="eastAsia" w:hAnsi="宋体"/>
          <w:sz w:val="32"/>
          <w:szCs w:val="32"/>
        </w:rPr>
        <w:t>6、生态环境持续改善。一是提高认识，强化宣传，发放环保宣传手册5000余册，通过手机平台、广播、宣传标语、会议等方式，向广大干部群众广泛宣传环保知识，提高了广大干部群众的环保意识。二是做好日常保洁工作，各村（社区）、公共场所及公路沿线做好清洁工作，责令各相关人员或部门切实做好日常维护，环保工作呈常态化、持续化、良性化发展。三是结合河长制工作，抓好河道管理，防止水源污染；累计巡河达377人次，清理河道0.56公里、清淤渠道2公里。整治畜禽养殖场，防治养殖污染。加强农业面源污染治理，做好农业生产过程环境监测。大力宣传秸秆禁烧，通过以上环保措施保障天更蓝地更绿水更清。</w:t>
      </w:r>
    </w:p>
    <w:p>
      <w:pPr>
        <w:pStyle w:val="3"/>
        <w:ind w:firstLine="640" w:firstLineChars="200"/>
        <w:rPr>
          <w:rFonts w:ascii="黑体" w:hAnsi="黑体" w:eastAsia="黑体"/>
          <w:b w:val="0"/>
          <w:color w:val="000000"/>
        </w:rPr>
      </w:pPr>
      <w:r>
        <w:rPr>
          <w:rFonts w:hint="eastAsia" w:ascii="黑体" w:hAnsi="黑体" w:eastAsia="黑体"/>
          <w:b w:val="0"/>
          <w:color w:val="000000"/>
        </w:rPr>
        <w:t>二、机构设置</w:t>
      </w:r>
      <w:bookmarkEnd w:id="20"/>
      <w:bookmarkEnd w:id="21"/>
    </w:p>
    <w:p>
      <w:pPr>
        <w:pStyle w:val="5"/>
        <w:adjustRightInd w:val="0"/>
        <w:snapToGrid w:val="0"/>
        <w:spacing w:before="93" w:line="578" w:lineRule="exact"/>
        <w:ind w:firstLine="672" w:firstLineChars="210"/>
        <w:rPr>
          <w:rFonts w:hAnsi="宋体"/>
          <w:sz w:val="32"/>
          <w:szCs w:val="32"/>
        </w:rPr>
      </w:pPr>
      <w:r>
        <w:rPr>
          <w:rFonts w:hint="eastAsia" w:hAnsi="宋体"/>
          <w:sz w:val="32"/>
          <w:szCs w:val="32"/>
        </w:rPr>
        <w:t>2018年麻柳镇5个独立编制机构，5个独立核算机构，与上年保持一致。主要包括：达州市达川区麻柳镇人民政府、达州市达川区麻柳镇</w:t>
      </w:r>
      <w:r>
        <w:rPr>
          <w:rFonts w:hint="eastAsia"/>
          <w:sz w:val="32"/>
          <w:szCs w:val="32"/>
        </w:rPr>
        <w:t>计划生育服务站</w:t>
      </w:r>
      <w:r>
        <w:rPr>
          <w:rFonts w:hint="eastAsia" w:hAnsi="宋体"/>
          <w:sz w:val="32"/>
          <w:szCs w:val="32"/>
        </w:rPr>
        <w:t>、达州市达川区麻柳镇新闻出版和广播影视站、达州市达川区麻柳镇社会事务（政务）服务中心、达州市达川区麻柳会计核算中心。</w:t>
      </w:r>
    </w:p>
    <w:p>
      <w:pPr>
        <w:pStyle w:val="5"/>
        <w:adjustRightInd w:val="0"/>
        <w:snapToGrid w:val="0"/>
        <w:spacing w:before="93" w:line="578" w:lineRule="exact"/>
        <w:ind w:firstLine="672" w:firstLineChars="210"/>
        <w:rPr>
          <w:rFonts w:hAnsi="宋体"/>
          <w:sz w:val="32"/>
          <w:szCs w:val="32"/>
        </w:rPr>
      </w:pPr>
    </w:p>
    <w:p>
      <w:pPr>
        <w:widowControl/>
        <w:spacing w:line="578" w:lineRule="exact"/>
        <w:jc w:val="left"/>
        <w:rPr>
          <w:rFonts w:ascii="仿宋_GB2312" w:hAnsi="宋体" w:eastAsia="仿宋_GB2312"/>
          <w:kern w:val="0"/>
          <w:sz w:val="32"/>
          <w:szCs w:val="32"/>
        </w:rPr>
      </w:pPr>
      <w:r>
        <w:rPr>
          <w:rFonts w:hint="eastAsia" w:ascii="仿宋_GB2312" w:hAnsi="宋体" w:eastAsia="仿宋_GB2312"/>
          <w:kern w:val="0"/>
          <w:sz w:val="32"/>
          <w:szCs w:val="32"/>
        </w:rPr>
        <w:br w:type="page"/>
      </w:r>
    </w:p>
    <w:p>
      <w:pPr>
        <w:pStyle w:val="2"/>
        <w:ind w:right="440"/>
        <w:jc w:val="right"/>
        <w:rPr>
          <w:rStyle w:val="25"/>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Style w:val="25"/>
          <w:rFonts w:hint="eastAsia" w:ascii="黑体" w:hAnsi="黑体" w:eastAsia="黑体"/>
          <w:b w:val="0"/>
          <w:bCs w:val="0"/>
        </w:rPr>
        <w:t>2018年度部门决算情况说明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_GB2312" w:eastAsia="仿宋"/>
          <w:color w:val="000000"/>
          <w:sz w:val="32"/>
          <w:szCs w:val="32"/>
        </w:rPr>
      </w:pPr>
      <w:r>
        <w:rPr>
          <w:rFonts w:hint="eastAsia" w:ascii="仿宋" w:hAnsi="仿宋" w:eastAsia="仿宋"/>
          <w:color w:val="000000"/>
          <w:sz w:val="32"/>
          <w:szCs w:val="32"/>
        </w:rPr>
        <w:t>2018年度收、支总计3955.59万元。与2017年相比，收、支总计各增加1320.1万元，增长50</w:t>
      </w:r>
      <w:r>
        <w:rPr>
          <w:rFonts w:ascii="仿宋" w:hAnsi="仿宋" w:eastAsia="仿宋"/>
          <w:color w:val="000000"/>
          <w:sz w:val="32"/>
          <w:szCs w:val="32"/>
        </w:rPr>
        <w:t>%</w:t>
      </w:r>
      <w:r>
        <w:rPr>
          <w:rFonts w:hint="eastAsia" w:ascii="仿宋" w:hAnsi="仿宋" w:eastAsia="仿宋"/>
          <w:color w:val="000000"/>
          <w:sz w:val="32"/>
          <w:szCs w:val="32"/>
        </w:rPr>
        <w:t>。主要变动原因是项目收入、支出增加。</w:t>
      </w:r>
    </w:p>
    <w:p>
      <w:pPr>
        <w:pStyle w:val="24"/>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8年本年收入合计3955.59万元，其中：一般公共预算财政拨款收入3259.61万元，占82.41</w:t>
      </w:r>
      <w:r>
        <w:rPr>
          <w:rFonts w:ascii="仿宋" w:hAnsi="仿宋" w:eastAsia="仿宋"/>
          <w:color w:val="000000"/>
          <w:sz w:val="32"/>
          <w:szCs w:val="32"/>
        </w:rPr>
        <w:t>%</w:t>
      </w:r>
      <w:r>
        <w:rPr>
          <w:rFonts w:hint="eastAsia" w:ascii="仿宋" w:hAnsi="仿宋" w:eastAsia="仿宋"/>
          <w:color w:val="000000"/>
          <w:sz w:val="32"/>
          <w:szCs w:val="32"/>
        </w:rPr>
        <w:t>；政府性基金预算财政拨款收入695.98万元，占17.59</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24"/>
        <w:numPr>
          <w:ilvl w:val="0"/>
          <w:numId w:val="1"/>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8年本年支出合计3955.59万元，其中：基本支出1583.41万元，占40.03</w:t>
      </w:r>
      <w:r>
        <w:rPr>
          <w:rFonts w:ascii="仿宋" w:hAnsi="仿宋" w:eastAsia="仿宋"/>
          <w:color w:val="000000"/>
          <w:sz w:val="32"/>
          <w:szCs w:val="32"/>
        </w:rPr>
        <w:t>%</w:t>
      </w:r>
      <w:r>
        <w:rPr>
          <w:rFonts w:hint="eastAsia" w:ascii="仿宋" w:hAnsi="仿宋" w:eastAsia="仿宋"/>
          <w:color w:val="000000"/>
          <w:sz w:val="32"/>
          <w:szCs w:val="32"/>
        </w:rPr>
        <w:t>；项目支出2372.18万元，占59.97</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8年财政拨款收、支总计3955.59万元。与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7年相比，财政拨款收、支总计各增加1320.1万元，增长50%。主要变动原因是项目收入、支出增加。</w:t>
      </w:r>
    </w:p>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一般公共预算财政拨款收入3259.61万元，与2017年相比一般公共预算财政拨款收入2350.51万元增加909.1万元、增加40%。其变动原因一是当年有事业单位职工调入本单位；二是增加了项目资金投入。</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_GB2312" w:eastAsia="仿宋_GB2312"/>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政拨款支出3259.61万元，</w:t>
      </w:r>
      <w:r>
        <w:rPr>
          <w:rFonts w:hint="eastAsia" w:ascii="仿宋_GB2312" w:eastAsia="仿宋_GB2312"/>
          <w:color w:val="000000"/>
          <w:sz w:val="32"/>
          <w:szCs w:val="32"/>
        </w:rPr>
        <w:t>主要用于以下方面:一般公共服务支出542.37万元，占16.64%；文化体育与传媒支出38.49万元，占1.18%；社会保障和就业支出589.73万元，占18.09%；医疗卫生支出79.61万元，占2.44%；城乡社区支出1237.40万元，占37.96%；农林水支出732.27万元，占22.47%；住房保障支出39.74万元，占1.22%。</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rPr>
        <w:t>2018年一般公共预算支出决算数为3259.61</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1.一般公共服务：</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2010301一般公共服务支出（类）政府办公厅（室）及相关机构事务（款）行政运行（项）：</w:t>
      </w:r>
      <w:r>
        <w:rPr>
          <w:rStyle w:val="15"/>
          <w:rFonts w:hint="eastAsia" w:ascii="仿宋" w:hAnsi="仿宋" w:eastAsia="仿宋"/>
          <w:b w:val="0"/>
          <w:bCs/>
          <w:color w:val="000000"/>
          <w:sz w:val="32"/>
          <w:szCs w:val="32"/>
        </w:rPr>
        <w:t>支出决算为349.94万元，完成预算100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 w:hAnsi="仿宋" w:eastAsia="仿宋"/>
          <w:bCs/>
          <w:color w:val="000000"/>
          <w:sz w:val="32"/>
          <w:szCs w:val="32"/>
        </w:rPr>
        <w:t>2010302一般公共服务支出（类）政府办公厅（室）及相关机构事务（款）一般行政管理事务（项）：</w:t>
      </w:r>
      <w:r>
        <w:rPr>
          <w:rStyle w:val="15"/>
          <w:rFonts w:hint="eastAsia" w:ascii="仿宋" w:hAnsi="仿宋" w:eastAsia="仿宋"/>
          <w:b w:val="0"/>
          <w:bCs/>
          <w:color w:val="000000"/>
          <w:sz w:val="32"/>
          <w:szCs w:val="32"/>
        </w:rPr>
        <w:t>支出决算为156.90万元，完成预算100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2010601一般公共服务支出（类）财政事务（款）行政运行（项）：</w:t>
      </w:r>
      <w:r>
        <w:rPr>
          <w:rStyle w:val="15"/>
          <w:rFonts w:hint="eastAsia" w:ascii="仿宋" w:hAnsi="仿宋" w:eastAsia="仿宋"/>
          <w:b w:val="0"/>
          <w:bCs/>
          <w:color w:val="000000"/>
          <w:sz w:val="32"/>
          <w:szCs w:val="32"/>
        </w:rPr>
        <w:t>支出决算为35.51万元，完成预算100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578" w:lineRule="exact"/>
        <w:ind w:firstLine="643" w:firstLineChars="200"/>
        <w:rPr>
          <w:rFonts w:ascii="仿宋_GB2312" w:eastAsia="仿宋_GB2312"/>
          <w:color w:val="000000"/>
          <w:sz w:val="32"/>
          <w:szCs w:val="32"/>
        </w:rPr>
      </w:pPr>
      <w:r>
        <w:rPr>
          <w:rStyle w:val="15"/>
          <w:rFonts w:hint="eastAsia" w:ascii="仿宋" w:hAnsi="仿宋" w:eastAsia="仿宋"/>
          <w:bCs/>
          <w:color w:val="000000"/>
          <w:sz w:val="32"/>
          <w:szCs w:val="32"/>
        </w:rPr>
        <w:t>2</w:t>
      </w:r>
      <w:r>
        <w:rPr>
          <w:rStyle w:val="15"/>
          <w:rFonts w:ascii="仿宋" w:hAnsi="仿宋" w:eastAsia="仿宋"/>
          <w:bCs/>
          <w:color w:val="000000"/>
          <w:sz w:val="32"/>
          <w:szCs w:val="32"/>
        </w:rPr>
        <w:t>.</w:t>
      </w:r>
      <w:r>
        <w:rPr>
          <w:rStyle w:val="15"/>
          <w:rFonts w:hint="eastAsia" w:ascii="仿宋_GB2312" w:eastAsia="仿宋_GB2312"/>
          <w:color w:val="000000"/>
          <w:sz w:val="32"/>
          <w:szCs w:val="32"/>
        </w:rPr>
        <w:t>文化体育与传媒类：</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_GB2312" w:eastAsia="仿宋_GB2312"/>
          <w:color w:val="000000"/>
          <w:sz w:val="32"/>
          <w:szCs w:val="32"/>
        </w:rPr>
        <w:t>2070109文化体育与传媒支出（类）文化（款）  群众文化（项）：</w:t>
      </w:r>
      <w:r>
        <w:rPr>
          <w:rStyle w:val="15"/>
          <w:rFonts w:hint="eastAsia" w:ascii="仿宋" w:hAnsi="仿宋" w:eastAsia="仿宋"/>
          <w:b w:val="0"/>
          <w:bCs/>
          <w:color w:val="000000"/>
          <w:sz w:val="32"/>
          <w:szCs w:val="32"/>
        </w:rPr>
        <w:t>支出决算为8.93万元，完成预算100%，决算数等于预算数。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2070199文化体育与传媒支出（类）文化（款）其他文化支出（项）：</w:t>
      </w:r>
      <w:r>
        <w:rPr>
          <w:rStyle w:val="15"/>
          <w:rFonts w:hint="eastAsia" w:ascii="仿宋" w:hAnsi="仿宋" w:eastAsia="仿宋"/>
          <w:b w:val="0"/>
          <w:bCs/>
          <w:color w:val="000000"/>
          <w:sz w:val="32"/>
          <w:szCs w:val="32"/>
        </w:rPr>
        <w:t>支出决算为4.3万元，完成预算100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5"/>
          <w:rFonts w:hint="eastAsia" w:ascii="仿宋_GB2312" w:eastAsia="仿宋_GB2312"/>
          <w:color w:val="000000"/>
          <w:sz w:val="32"/>
          <w:szCs w:val="32"/>
        </w:rPr>
        <w:t>2070404文化体育与传媒支出（类）新闻出版广播影视（款）广播（项）：</w:t>
      </w:r>
      <w:r>
        <w:rPr>
          <w:rStyle w:val="15"/>
          <w:rFonts w:hint="eastAsia" w:ascii="仿宋" w:hAnsi="仿宋" w:eastAsia="仿宋"/>
          <w:b w:val="0"/>
          <w:bCs/>
          <w:color w:val="000000"/>
          <w:sz w:val="32"/>
          <w:szCs w:val="32"/>
        </w:rPr>
        <w:t>支出决算为25.27万元，完成预算100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578" w:lineRule="exact"/>
        <w:ind w:firstLine="643" w:firstLineChars="200"/>
        <w:rPr>
          <w:rStyle w:val="15"/>
          <w:rFonts w:ascii="仿宋_GB2312" w:eastAsia="仿宋_GB2312"/>
          <w:color w:val="000000"/>
          <w:sz w:val="32"/>
          <w:szCs w:val="32"/>
        </w:rPr>
      </w:pPr>
      <w:r>
        <w:rPr>
          <w:rStyle w:val="15"/>
          <w:rFonts w:hint="eastAsia" w:ascii="仿宋" w:hAnsi="仿宋" w:eastAsia="仿宋"/>
          <w:bCs/>
          <w:color w:val="000000"/>
          <w:sz w:val="32"/>
          <w:szCs w:val="32"/>
        </w:rPr>
        <w:t>3</w:t>
      </w:r>
      <w:r>
        <w:rPr>
          <w:rStyle w:val="15"/>
          <w:rFonts w:ascii="仿宋" w:hAnsi="仿宋" w:eastAsia="仿宋"/>
          <w:bCs/>
          <w:color w:val="000000"/>
          <w:sz w:val="32"/>
          <w:szCs w:val="32"/>
        </w:rPr>
        <w:t>.</w:t>
      </w:r>
      <w:r>
        <w:rPr>
          <w:rStyle w:val="15"/>
          <w:rFonts w:hint="eastAsia" w:ascii="仿宋_GB2312" w:eastAsia="仿宋_GB2312"/>
          <w:color w:val="000000"/>
          <w:sz w:val="32"/>
          <w:szCs w:val="32"/>
        </w:rPr>
        <w:t>社会保障和就业：</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_GB2312" w:eastAsia="仿宋_GB2312"/>
          <w:color w:val="000000"/>
          <w:sz w:val="32"/>
          <w:szCs w:val="32"/>
        </w:rPr>
        <w:t>2080505社会保障和就业支出（类）行政事业单位离退休（款）机关事业单位基本养老保险缴费支出★（项）：</w:t>
      </w:r>
      <w:r>
        <w:rPr>
          <w:rStyle w:val="15"/>
          <w:rFonts w:hint="eastAsia" w:ascii="仿宋" w:hAnsi="仿宋" w:eastAsia="仿宋"/>
          <w:b w:val="0"/>
          <w:bCs/>
          <w:color w:val="000000"/>
          <w:sz w:val="32"/>
          <w:szCs w:val="32"/>
        </w:rPr>
        <w:t>支出决算为47.61万元，完成预算100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2080506</w:t>
      </w:r>
      <w:r>
        <w:rPr>
          <w:rStyle w:val="15"/>
          <w:rFonts w:hint="eastAsia" w:ascii="仿宋_GB2312" w:eastAsia="仿宋_GB2312"/>
          <w:color w:val="000000"/>
          <w:sz w:val="32"/>
          <w:szCs w:val="32"/>
        </w:rPr>
        <w:t>社会保障和就业支出（类）行政事业单位离退休（款）机关事业单位职业年金缴费支出★（项）：</w:t>
      </w:r>
      <w:r>
        <w:rPr>
          <w:rStyle w:val="15"/>
          <w:rFonts w:hint="eastAsia" w:ascii="仿宋" w:hAnsi="仿宋" w:eastAsia="仿宋"/>
          <w:b w:val="0"/>
          <w:bCs/>
          <w:color w:val="000000"/>
          <w:sz w:val="32"/>
          <w:szCs w:val="32"/>
        </w:rPr>
        <w:t>支出决算为4.86万元，完成预算100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2080803社会保障和就业支出（类）抚恤（款）在乡复员退伍军人生活补助（项）：</w:t>
      </w:r>
      <w:r>
        <w:rPr>
          <w:rStyle w:val="15"/>
          <w:rFonts w:hint="eastAsia" w:ascii="仿宋" w:hAnsi="仿宋" w:eastAsia="仿宋"/>
          <w:b w:val="0"/>
          <w:bCs/>
          <w:color w:val="000000"/>
          <w:sz w:val="32"/>
          <w:szCs w:val="32"/>
        </w:rPr>
        <w:t>支出决算为341.95万元，完成预算100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2080805社会保障和就业支出（类）抚恤（款）义务兵优待（项）：</w:t>
      </w:r>
      <w:r>
        <w:rPr>
          <w:rStyle w:val="15"/>
          <w:rFonts w:hint="eastAsia" w:ascii="仿宋" w:hAnsi="仿宋" w:eastAsia="仿宋"/>
          <w:b w:val="0"/>
          <w:bCs/>
          <w:color w:val="000000"/>
          <w:sz w:val="32"/>
          <w:szCs w:val="32"/>
        </w:rPr>
        <w:t>支出决算为35.23万元，完成预算100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2081199社会保障和就业支出（类）残疾人事业（款）其他残疾人事业支出（项）：</w:t>
      </w:r>
      <w:r>
        <w:rPr>
          <w:rStyle w:val="15"/>
          <w:rFonts w:hint="eastAsia" w:ascii="仿宋" w:hAnsi="仿宋" w:eastAsia="仿宋"/>
          <w:b w:val="0"/>
          <w:bCs/>
          <w:color w:val="000000"/>
          <w:sz w:val="32"/>
          <w:szCs w:val="32"/>
        </w:rPr>
        <w:t>支出决算为5.85万元，完成预算100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r>
        <w:rPr>
          <w:rStyle w:val="15"/>
          <w:rFonts w:hint="eastAsia" w:ascii="仿宋_GB2312" w:eastAsia="仿宋_GB2312"/>
          <w:color w:val="000000"/>
          <w:sz w:val="32"/>
          <w:szCs w:val="32"/>
        </w:rPr>
        <w:tab/>
      </w:r>
      <w:r>
        <w:rPr>
          <w:rStyle w:val="15"/>
          <w:rFonts w:hint="eastAsia" w:ascii="仿宋_GB2312" w:eastAsia="仿宋_GB2312"/>
          <w:color w:val="000000"/>
          <w:sz w:val="32"/>
          <w:szCs w:val="32"/>
        </w:rPr>
        <w:tab/>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2082102社会保障和就业支出（类）特困人员救助供养★（款）农村特困人员救助供养支出★（项）：</w:t>
      </w:r>
      <w:r>
        <w:rPr>
          <w:rStyle w:val="15"/>
          <w:rFonts w:hint="eastAsia" w:ascii="仿宋" w:hAnsi="仿宋" w:eastAsia="仿宋"/>
          <w:b w:val="0"/>
          <w:bCs/>
          <w:color w:val="000000"/>
          <w:sz w:val="32"/>
          <w:szCs w:val="32"/>
        </w:rPr>
        <w:t>支出决算为154.24万元，完成预算100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578" w:lineRule="exact"/>
        <w:ind w:firstLine="643" w:firstLineChars="200"/>
        <w:rPr>
          <w:rStyle w:val="15"/>
          <w:rFonts w:ascii="仿宋_GB2312" w:eastAsia="仿宋_GB2312"/>
          <w:color w:val="000000"/>
          <w:sz w:val="32"/>
          <w:szCs w:val="32"/>
        </w:rPr>
      </w:pPr>
      <w:r>
        <w:rPr>
          <w:rStyle w:val="15"/>
          <w:rFonts w:hint="eastAsia" w:ascii="仿宋" w:hAnsi="仿宋" w:eastAsia="仿宋"/>
          <w:bCs/>
          <w:color w:val="000000"/>
          <w:sz w:val="32"/>
          <w:szCs w:val="32"/>
        </w:rPr>
        <w:t>4</w:t>
      </w:r>
      <w:r>
        <w:rPr>
          <w:rStyle w:val="15"/>
          <w:rFonts w:ascii="仿宋" w:hAnsi="仿宋" w:eastAsia="仿宋"/>
          <w:bCs/>
          <w:color w:val="000000"/>
          <w:sz w:val="32"/>
          <w:szCs w:val="32"/>
        </w:rPr>
        <w:t>.</w:t>
      </w:r>
      <w:r>
        <w:rPr>
          <w:rStyle w:val="15"/>
          <w:rFonts w:hint="eastAsia" w:ascii="仿宋_GB2312" w:eastAsia="仿宋_GB2312"/>
          <w:color w:val="000000"/>
          <w:sz w:val="32"/>
          <w:szCs w:val="32"/>
        </w:rPr>
        <w:t>医疗卫生与计划生育：</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2100716医疗卫生与计划生育支出（类）计划生育事务（款）计划生育机构（项）：</w:t>
      </w:r>
      <w:r>
        <w:rPr>
          <w:rStyle w:val="15"/>
          <w:rFonts w:hint="eastAsia" w:ascii="仿宋" w:hAnsi="仿宋" w:eastAsia="仿宋"/>
          <w:b w:val="0"/>
          <w:bCs/>
          <w:color w:val="000000"/>
          <w:sz w:val="32"/>
          <w:szCs w:val="32"/>
        </w:rPr>
        <w:t>支出决算为50.13万元，完成预算100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2101101医疗卫生与计划生育支出（类）行政事业单位医疗（款）行政单位医疗（项）：</w:t>
      </w:r>
      <w:r>
        <w:rPr>
          <w:rStyle w:val="15"/>
          <w:rFonts w:hint="eastAsia" w:ascii="仿宋" w:hAnsi="仿宋" w:eastAsia="仿宋"/>
          <w:b w:val="0"/>
          <w:bCs/>
          <w:color w:val="000000"/>
          <w:sz w:val="32"/>
          <w:szCs w:val="32"/>
        </w:rPr>
        <w:t>支出决算为26.13万元，完成预算100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_GB2312" w:eastAsia="仿宋_GB2312"/>
          <w:color w:val="000000"/>
          <w:sz w:val="32"/>
          <w:szCs w:val="32"/>
        </w:rPr>
        <w:t>2101102医疗卫生与计划生育支出（类）行政事业单位医疗（款）公务员医疗补助★（项）：</w:t>
      </w:r>
      <w:r>
        <w:rPr>
          <w:rStyle w:val="15"/>
          <w:rFonts w:hint="eastAsia" w:ascii="仿宋" w:hAnsi="仿宋" w:eastAsia="仿宋"/>
          <w:b w:val="0"/>
          <w:bCs/>
          <w:color w:val="000000"/>
          <w:sz w:val="32"/>
          <w:szCs w:val="32"/>
        </w:rPr>
        <w:t>支出决算为3.35万元，完成预算100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578"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5.城乡社区支出：</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_GB2312" w:eastAsia="仿宋_GB2312"/>
          <w:color w:val="000000"/>
          <w:sz w:val="32"/>
          <w:szCs w:val="32"/>
        </w:rPr>
        <w:t>2120303城乡社区支出（类）城乡社区公共设施（款） 小城镇基础设施建设（项）：</w:t>
      </w:r>
      <w:r>
        <w:rPr>
          <w:rStyle w:val="15"/>
          <w:rFonts w:hint="eastAsia" w:ascii="仿宋" w:hAnsi="仿宋" w:eastAsia="仿宋"/>
          <w:b w:val="0"/>
          <w:bCs/>
          <w:color w:val="000000"/>
          <w:sz w:val="32"/>
          <w:szCs w:val="32"/>
        </w:rPr>
        <w:t>支出决算为700.00万元，完成预算100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_GB2312" w:eastAsia="仿宋_GB2312"/>
          <w:color w:val="000000"/>
          <w:sz w:val="32"/>
          <w:szCs w:val="32"/>
        </w:rPr>
        <w:t>2120303城乡社区支出（类）城乡社区公共设施（款） 其他城乡社区公共设施支出（项）：</w:t>
      </w:r>
      <w:r>
        <w:rPr>
          <w:rStyle w:val="15"/>
          <w:rFonts w:hint="eastAsia" w:ascii="仿宋" w:hAnsi="仿宋" w:eastAsia="仿宋"/>
          <w:b w:val="0"/>
          <w:bCs/>
          <w:color w:val="000000"/>
          <w:sz w:val="32"/>
          <w:szCs w:val="32"/>
        </w:rPr>
        <w:t>支出决算为500.00万元，完成预算100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Fonts w:ascii="仿宋_GB2312" w:eastAsia="仿宋_GB2312"/>
          <w:color w:val="000000"/>
          <w:sz w:val="32"/>
          <w:szCs w:val="32"/>
        </w:rPr>
      </w:pPr>
      <w:r>
        <w:rPr>
          <w:rStyle w:val="15"/>
          <w:rFonts w:hint="eastAsia" w:ascii="仿宋_GB2312" w:eastAsia="仿宋_GB2312"/>
          <w:color w:val="000000"/>
          <w:sz w:val="32"/>
          <w:szCs w:val="32"/>
        </w:rPr>
        <w:t>2129999城乡社区支出（类）其他城乡社区支出（款）其他城乡社区支出（项）：</w:t>
      </w:r>
      <w:r>
        <w:rPr>
          <w:rStyle w:val="15"/>
          <w:rFonts w:hint="eastAsia" w:ascii="仿宋" w:hAnsi="仿宋" w:eastAsia="仿宋"/>
          <w:b w:val="0"/>
          <w:bCs/>
          <w:color w:val="000000"/>
          <w:sz w:val="32"/>
          <w:szCs w:val="32"/>
        </w:rPr>
        <w:t>支出决算为37.40万元，完成预算100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6.农林水支出：</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2130104农林水支出（类）农业（款）事业运行（项）：</w:t>
      </w:r>
      <w:r>
        <w:rPr>
          <w:rStyle w:val="15"/>
          <w:rFonts w:hint="eastAsia" w:ascii="仿宋" w:hAnsi="仿宋" w:eastAsia="仿宋"/>
          <w:b w:val="0"/>
          <w:bCs/>
          <w:color w:val="000000"/>
          <w:sz w:val="32"/>
          <w:szCs w:val="32"/>
        </w:rPr>
        <w:t>支出决算为26.25万元，完成预算100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2130142农林水支出（类）农业（款）农村道路建设（项）：</w:t>
      </w:r>
      <w:r>
        <w:rPr>
          <w:rStyle w:val="15"/>
          <w:rFonts w:hint="eastAsia" w:ascii="仿宋" w:hAnsi="仿宋" w:eastAsia="仿宋"/>
          <w:b w:val="0"/>
          <w:bCs/>
          <w:color w:val="000000"/>
          <w:sz w:val="32"/>
          <w:szCs w:val="32"/>
        </w:rPr>
        <w:t>支出决算为55.00万元，完成预算100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2130152农林水支出（类）农业（款）对高校毕业生到基层任职补助（项）：</w:t>
      </w:r>
      <w:r>
        <w:rPr>
          <w:rStyle w:val="15"/>
          <w:rFonts w:hint="eastAsia" w:ascii="仿宋" w:hAnsi="仿宋" w:eastAsia="仿宋"/>
          <w:b w:val="0"/>
          <w:bCs/>
          <w:color w:val="000000"/>
          <w:sz w:val="32"/>
          <w:szCs w:val="32"/>
        </w:rPr>
        <w:t>支出决算为3.55万元，完成预算100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2130316农林水支出（类）水利（款）农田水利（项）：</w:t>
      </w:r>
      <w:r>
        <w:rPr>
          <w:rStyle w:val="15"/>
          <w:rFonts w:hint="eastAsia" w:ascii="仿宋" w:hAnsi="仿宋" w:eastAsia="仿宋"/>
          <w:b w:val="0"/>
          <w:bCs/>
          <w:color w:val="000000"/>
          <w:sz w:val="32"/>
          <w:szCs w:val="32"/>
        </w:rPr>
        <w:t>支出决算为25.00万元，完成预算100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2130599 农林水支出（类）扶贫（款）其他扶贫支出（项）：</w:t>
      </w:r>
      <w:r>
        <w:rPr>
          <w:rStyle w:val="15"/>
          <w:rFonts w:hint="eastAsia" w:ascii="仿宋" w:hAnsi="仿宋" w:eastAsia="仿宋"/>
          <w:b w:val="0"/>
          <w:bCs/>
          <w:color w:val="000000"/>
          <w:sz w:val="32"/>
          <w:szCs w:val="32"/>
        </w:rPr>
        <w:t>支出决算为54.00万元，完成预算100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2130602农林水支出（类）农业综合开发（款）土地治理（项）：</w:t>
      </w:r>
      <w:r>
        <w:rPr>
          <w:rStyle w:val="15"/>
          <w:rFonts w:hint="eastAsia" w:ascii="仿宋" w:hAnsi="仿宋" w:eastAsia="仿宋"/>
          <w:b w:val="0"/>
          <w:bCs/>
          <w:color w:val="000000"/>
          <w:sz w:val="32"/>
          <w:szCs w:val="32"/>
        </w:rPr>
        <w:t>支出决算为16万元，完成预算100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2130701 农林水支出（类）农村综合改革（款）对村级一事一议的补助（项）：</w:t>
      </w:r>
      <w:r>
        <w:rPr>
          <w:rStyle w:val="15"/>
          <w:rFonts w:hint="eastAsia" w:ascii="仿宋" w:hAnsi="仿宋" w:eastAsia="仿宋"/>
          <w:b w:val="0"/>
          <w:bCs/>
          <w:color w:val="000000"/>
          <w:sz w:val="32"/>
          <w:szCs w:val="32"/>
        </w:rPr>
        <w:t>支出决算为20.00万元，完成预算100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Style w:val="15"/>
          <w:rFonts w:ascii="仿宋_GB2312" w:eastAsia="仿宋_GB2312"/>
          <w:color w:val="000000"/>
          <w:sz w:val="32"/>
          <w:szCs w:val="32"/>
        </w:rPr>
      </w:pPr>
      <w:r>
        <w:rPr>
          <w:rStyle w:val="15"/>
          <w:rFonts w:hint="eastAsia" w:ascii="仿宋_GB2312" w:eastAsia="仿宋_GB2312"/>
          <w:color w:val="000000"/>
          <w:sz w:val="32"/>
          <w:szCs w:val="32"/>
        </w:rPr>
        <w:t>2130705农林水支出（类）农村综合改革（款）对村民委员会和村党支部的补助（项：</w:t>
      </w:r>
      <w:r>
        <w:rPr>
          <w:rStyle w:val="15"/>
          <w:rFonts w:hint="eastAsia" w:ascii="仿宋" w:hAnsi="仿宋" w:eastAsia="仿宋"/>
          <w:b w:val="0"/>
          <w:bCs/>
          <w:color w:val="000000"/>
          <w:sz w:val="32"/>
          <w:szCs w:val="32"/>
        </w:rPr>
        <w:t>支出决算为532.47万元，完成预算100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578" w:lineRule="exact"/>
        <w:ind w:firstLine="643" w:firstLineChars="200"/>
        <w:rPr>
          <w:rStyle w:val="15"/>
          <w:rFonts w:ascii="仿宋_GB2312" w:eastAsia="仿宋_GB2312"/>
          <w:bCs/>
          <w:color w:val="000000"/>
          <w:sz w:val="32"/>
          <w:szCs w:val="32"/>
        </w:rPr>
      </w:pPr>
      <w:r>
        <w:rPr>
          <w:rStyle w:val="15"/>
          <w:rFonts w:hint="eastAsia" w:ascii="仿宋_GB2312" w:eastAsia="仿宋_GB2312"/>
          <w:bCs/>
          <w:color w:val="000000"/>
          <w:sz w:val="32"/>
          <w:szCs w:val="32"/>
        </w:rPr>
        <w:t>7.住房保障支出：</w:t>
      </w:r>
    </w:p>
    <w:p>
      <w:pPr>
        <w:spacing w:line="600" w:lineRule="exact"/>
        <w:ind w:firstLine="643" w:firstLineChars="200"/>
        <w:rPr>
          <w:rFonts w:ascii="仿宋" w:hAnsi="仿宋" w:eastAsia="仿宋"/>
          <w:color w:val="000000"/>
          <w:sz w:val="32"/>
          <w:szCs w:val="32"/>
        </w:rPr>
      </w:pPr>
      <w:r>
        <w:rPr>
          <w:rStyle w:val="15"/>
          <w:rFonts w:hint="eastAsia" w:ascii="仿宋_GB2312" w:eastAsia="仿宋_GB2312"/>
          <w:bCs/>
          <w:color w:val="000000"/>
          <w:sz w:val="32"/>
          <w:szCs w:val="32"/>
        </w:rPr>
        <w:t>2210201住房保障支出（类）住房改革支出（款）住房公积金（项）</w:t>
      </w:r>
      <w:r>
        <w:rPr>
          <w:rStyle w:val="15"/>
          <w:rFonts w:hint="eastAsia" w:ascii="仿宋_GB2312" w:eastAsia="仿宋_GB2312"/>
          <w:color w:val="000000"/>
          <w:sz w:val="32"/>
          <w:szCs w:val="32"/>
        </w:rPr>
        <w:t>：</w:t>
      </w:r>
      <w:r>
        <w:rPr>
          <w:rStyle w:val="15"/>
          <w:rFonts w:hint="eastAsia" w:ascii="仿宋" w:hAnsi="仿宋" w:eastAsia="仿宋"/>
          <w:b w:val="0"/>
          <w:bCs/>
          <w:color w:val="000000"/>
          <w:sz w:val="32"/>
          <w:szCs w:val="32"/>
        </w:rPr>
        <w:t>支出决算为39.74万元，完成预算100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8年一般公共预算财政拨款基本支出1583.41万元，其中：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1389.30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194.11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8年“三公”经费财政拨款支出决算为10.56万元，完成预算100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；公务接待费支出决算10.56万元，占100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numPr>
          <w:ilvl w:val="0"/>
          <w:numId w:val="2"/>
        </w:num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。年初无预算</w:t>
      </w:r>
      <w:r>
        <w:rPr>
          <w:rFonts w:hint="eastAsia" w:ascii="仿宋_GB2312" w:eastAsia="仿宋_GB2312"/>
          <w:color w:val="000000"/>
          <w:sz w:val="32"/>
          <w:szCs w:val="32"/>
        </w:rPr>
        <w:t>公务用车购置及运行维护费。</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月底，单位公务用车0辆。</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10.56万元，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7年减少0.54万元，下降4.86</w:t>
      </w:r>
      <w:r>
        <w:rPr>
          <w:rFonts w:ascii="仿宋_GB2312" w:eastAsia="仿宋_GB2312"/>
          <w:color w:val="000000"/>
          <w:sz w:val="32"/>
          <w:szCs w:val="32"/>
        </w:rPr>
        <w:t>%</w:t>
      </w:r>
      <w:r>
        <w:rPr>
          <w:rFonts w:hint="eastAsia" w:ascii="仿宋_GB2312" w:eastAsia="仿宋_GB2312"/>
          <w:color w:val="000000"/>
          <w:sz w:val="32"/>
          <w:szCs w:val="32"/>
        </w:rPr>
        <w:t>。主要原因是麻柳镇狠抓落实，对公务接待费用实行集体会签制，事前先由需接待部门的负责人、分管领导向主要领导请示，凡是接待一律在政府机关伙食团就餐，并严格控制接待标准和陪同人员，报销时必须同时有镇长和主管领导共同签字的公务接待就餐单、公函、及菜单，财政所才予以报销。。</w:t>
      </w:r>
    </w:p>
    <w:p>
      <w:pPr>
        <w:spacing w:line="600" w:lineRule="exact"/>
        <w:ind w:firstLine="640"/>
        <w:outlineLvl w:val="1"/>
        <w:rPr>
          <w:rFonts w:ascii="仿宋_GB2312" w:eastAsia="仿宋_GB2312"/>
          <w:color w:val="000000"/>
          <w:sz w:val="32"/>
          <w:szCs w:val="32"/>
        </w:rPr>
      </w:pPr>
      <w:bookmarkStart w:id="46" w:name="_Toc15396610"/>
      <w:bookmarkStart w:id="47" w:name="_Toc15377218"/>
      <w:r>
        <w:rPr>
          <w:rFonts w:hint="eastAsia" w:ascii="仿宋_GB2312" w:eastAsia="仿宋_GB2312"/>
          <w:color w:val="000000"/>
          <w:sz w:val="32"/>
          <w:szCs w:val="32"/>
        </w:rPr>
        <w:t>主要用于执行公务、开展业务活动开支的交通费、住宿费、用餐费等。国内公务接待565批次，1670人次（不包括陪同人员），共计支出10.56万元，具体内容包括：开展工作交流，迎检，脱贫攻坚巡查，上级工作指导等方面工作。其中：</w:t>
      </w:r>
    </w:p>
    <w:p>
      <w:pPr>
        <w:spacing w:line="600" w:lineRule="exact"/>
        <w:ind w:firstLine="640"/>
        <w:outlineLvl w:val="1"/>
        <w:rPr>
          <w:rFonts w:ascii="仿宋_GB2312" w:eastAsia="仿宋_GB2312"/>
          <w:color w:val="000000"/>
          <w:sz w:val="32"/>
          <w:szCs w:val="32"/>
        </w:rPr>
      </w:pPr>
      <w:r>
        <w:rPr>
          <w:rFonts w:hint="eastAsia" w:ascii="仿宋_GB2312" w:eastAsia="仿宋_GB2312"/>
          <w:color w:val="000000"/>
          <w:sz w:val="32"/>
          <w:szCs w:val="32"/>
        </w:rPr>
        <w:t>外事接待支出0元，外事接待0批次，0人，共计支出0万元。</w:t>
      </w:r>
    </w:p>
    <w:p>
      <w:pPr>
        <w:spacing w:line="600" w:lineRule="exact"/>
        <w:ind w:firstLine="640"/>
        <w:outlineLvl w:val="1"/>
        <w:rPr>
          <w:rFonts w:ascii="仿宋_GB2312" w:eastAsia="仿宋_GB2312"/>
          <w:color w:val="000000"/>
          <w:sz w:val="32"/>
          <w:szCs w:val="32"/>
        </w:rPr>
      </w:pPr>
      <w:r>
        <w:rPr>
          <w:rFonts w:hint="eastAsia" w:ascii="仿宋_GB2312" w:eastAsia="仿宋_GB2312"/>
          <w:color w:val="000000"/>
          <w:sz w:val="32"/>
          <w:szCs w:val="32"/>
        </w:rPr>
        <w:t>其他国内公务接待支出0万元。</w:t>
      </w:r>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8年政府性基金预算拨款支出695.98万元。</w:t>
      </w:r>
    </w:p>
    <w:p>
      <w:pPr>
        <w:numPr>
          <w:ilvl w:val="0"/>
          <w:numId w:val="3"/>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24"/>
        <w:numPr>
          <w:ilvl w:val="0"/>
          <w:numId w:val="4"/>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5"/>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预算项目开展了预算事前绩效评估，对5个项目编制了绩效目标，预算执行过程中，选取5个项目开展绩效监控，年终执行完毕后，对5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体看，我单位预算编制及执行决算较为准确，支出管理较为规范，财务管理制度较完善，部门整体绩效较好。部门支出绩效自评得分为95分。但也存在一些问题：一是项目进度缓慢，归档不及时。二是对项目工程及时跟进，确保项目工程完成，下一步改进措施：一是加快项目进度，二是及时对项目资料进行归档。</w:t>
      </w:r>
    </w:p>
    <w:p>
      <w:p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（二）项目绩效目标完成情况。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本部门在2018年度部门决算中反映财力保障等5个项目绩效目标实际完成情况。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力保障化债项目绩效目标完成情况综述。项目全年预算数10万元，执行数为10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项目支出绩效目标完成情况表（1）</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麻柳镇2018年度财力保障化债项目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达州市达川区麻柳镇人民政府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分年逐批化解建设欠款，巩固基层组织建设</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减少债务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减少乡村级债务情况35万元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已完成村级债务化解35万元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帐务处理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做到公平、透明，不得出现新的债务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解决存在债务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促进社会和谐发展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解决实际债务提高经济。</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化解矛盾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已完成相关债务，达到目标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持续提供经济发展动力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p>
    <w:p>
      <w:pPr>
        <w:numPr>
          <w:ilvl w:val="0"/>
          <w:numId w:val="2"/>
        </w:num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财力保障环境综合治理项目绩效目标完成情况综述。项目全年预算数63.9万元，执行数为63.9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项目支出绩效目标完成情况表（2）</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麻柳镇2018年度财力保障环境综合治理项目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达州市达川区麻柳镇人民政府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63.9万元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63.9万元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63.9万元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63.9万元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推进环保节能治理，建立健全农村生活垃圾处理长效机制，深入开展环境污染和面源污染治理。</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落实社区保洁员3名，各村保洁员1名、宣传标语不低于24幅，会议每月一次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已完成落实社区保洁员3名，各村保洁员1名、宣传标语不低于24幅，会议每月一次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已完成做到场镇和村主要交通路干净，无污水，无垃圾。天天有人清扫做到垃圾日清，及时将垃圾运往佳境环保做无害化处理。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改善了群众的人居环境，提升了幸福生活 指数。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做到了垃圾日清，垃圾池周清。</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促进了全乡环境整治的发展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社会满意度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力保障项促进发展目绩效目标完成情况综述。项目全年预算数10万元，执行数为10万元，完成预算的100%。通过项目实施，巩固产业发展，让百姓参与其中，促进产业发展，让百姓得实惠，提高人均收入。发现的主要问题：一是在管理中还不是很到位，。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项目支出绩效目标完成情况表（3）</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麻柳镇2018年度财力保障促发展项目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达州市达川区麻柳镇人民政府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解决600余人出行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已完成涉及725人的出行问题</w:t>
            </w:r>
          </w:p>
        </w:tc>
      </w:tr>
      <w:tr>
        <w:tblPrEx>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麻柳镇项目资金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达州市达川区麻柳镇人民政府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2372.18万元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2372.18万元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2372.18万元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2372.18万元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确保工作顺利进行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加强宣传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每月进行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基础建设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严格按照标准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达到验收标准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提高满意度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为村民提供经济帮助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切实为村民带动经济</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巩固政权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有效巩固基层活动建设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保障基层组织健康发展</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不损坏环境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正确引导群众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Arial" w:hAnsi="Arial" w:cs="Arial"/>
                <w:color w:val="000000"/>
                <w:sz w:val="24"/>
              </w:rPr>
              <w:t>≥</w:t>
            </w:r>
            <w:r>
              <w:rPr>
                <w:rFonts w:hint="eastAsia" w:ascii="宋体" w:hAnsi="宋体" w:cs="宋体"/>
                <w:color w:val="000000"/>
                <w:sz w:val="24"/>
              </w:rPr>
              <w:t>95%</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财力保障项安全生产监管项目绩效目标完成情况综述。项目全年预算数3万元，执行数为3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项目支出绩效目标完成情况表（4）</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财力保障-保运行-安全生产监管经费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达州市达川区麻柳镇人民政府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已完成排查12次以上、已完成宣传教育活动6次以上、对重点领域每月1次排查。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已完成责任体系、每月召开一次安全专项会议、每月排查一次安全隐患，对隐患进行定人定责定时整改</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完成安全生产为主要目标，防范各类事故发生，减少各类经济成本，确保经济稳步发展。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为企业、群众提供一个安全的生产生活环境，保障人民群众生活财产安全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长期保障工作平稳进行展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财力保障信访、维稳、扫黄、除黑、禁毒资金项目绩效目标完成情况综述。项目全年预算数5万元，执行数为5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项目支出绩效目标完成情况表（5）</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麻柳镇2018年度信访、维稳、扫黄、除黑、禁毒资金项目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达州市达川区麻柳镇人民政府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已完成全年开展了宣传活动12次，组织专项行动3次。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合理诉求、</w:t>
            </w:r>
            <w:r>
              <w:rPr>
                <w:rFonts w:hint="eastAsia" w:ascii="宋体" w:hAnsi="宋体" w:cs="宋体"/>
                <w:color w:val="000000"/>
                <w:sz w:val="24"/>
                <w:lang w:eastAsia="zh-CN"/>
              </w:rPr>
              <w:t>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已保障工作平稳进行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rPr>
          <w:rFonts w:ascii="方正小标宋简体" w:hAnsi="方正小标宋简体" w:eastAsia="方正小标宋简体" w:cs="方正小标宋简体"/>
          <w:sz w:val="44"/>
          <w:szCs w:val="44"/>
        </w:rPr>
      </w:pP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napToGrid w:val="0"/>
        <w:spacing w:line="360" w:lineRule="auto"/>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8年，达州市达川区麻柳镇人民政府机关运行经费支出194.11万元，比</w:t>
      </w:r>
      <w:r>
        <w:rPr>
          <w:rFonts w:ascii="仿宋_GB2312" w:eastAsia="仿宋_GB2312"/>
          <w:color w:val="000000"/>
          <w:sz w:val="32"/>
          <w:szCs w:val="32"/>
        </w:rPr>
        <w:t>201</w:t>
      </w:r>
      <w:r>
        <w:rPr>
          <w:rFonts w:hint="eastAsia" w:ascii="仿宋_GB2312" w:eastAsia="仿宋_GB2312"/>
          <w:color w:val="000000"/>
          <w:sz w:val="32"/>
          <w:szCs w:val="32"/>
        </w:rPr>
        <w:t>7年减少3.12万元，下降1.61</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主要原因是加大了机关运行的管理，严格节约开支。</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8年，达州市达川区麻柳镇人民政府采购支出总额0.26万元，其中：政府采购货物支出0.26万元、政府采购工程支出0万元、政府采购服务支出0万元。主要用于2018年政府日常办公设备的购置。</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日，麻柳镇共有车辆0辆，其中：部级领导干部用车0辆、一般公务用车0辆、一般执法执勤用车0辆、特种专业技术用车0辆、其他用车0辆。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spacing w:line="600" w:lineRule="exact"/>
        <w:outlineLvl w:val="0"/>
        <w:rPr>
          <w:rFonts w:ascii="黑体" w:hAnsi="黑体" w:eastAsia="黑体"/>
          <w:b/>
          <w:color w:val="000000"/>
          <w:sz w:val="44"/>
          <w:szCs w:val="44"/>
        </w:rPr>
      </w:pPr>
      <w:bookmarkStart w:id="55" w:name="_Toc15396613"/>
      <w:bookmarkStart w:id="56" w:name="_Toc15377225"/>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outlineLvl w:val="0"/>
        <w:rPr>
          <w:rFonts w:ascii="黑体" w:hAnsi="黑体" w:eastAsia="黑体"/>
          <w:b/>
          <w:color w:val="000000"/>
          <w:sz w:val="44"/>
          <w:szCs w:val="44"/>
        </w:rPr>
      </w:pPr>
    </w:p>
    <w:p>
      <w:pPr>
        <w:spacing w:line="600" w:lineRule="exact"/>
        <w:jc w:val="center"/>
        <w:outlineLvl w:val="0"/>
        <w:rPr>
          <w:rFonts w:ascii="宋体"/>
          <w:b/>
          <w:color w:val="000000"/>
          <w:sz w:val="44"/>
          <w:szCs w:val="44"/>
        </w:rPr>
      </w:pPr>
      <w:r>
        <w:rPr>
          <w:rFonts w:hint="eastAsia" w:ascii="黑体" w:hAnsi="黑体" w:eastAsia="黑体"/>
          <w:b/>
          <w:color w:val="000000"/>
          <w:sz w:val="44"/>
          <w:szCs w:val="44"/>
        </w:rPr>
        <w:t>第三部分名</w:t>
      </w:r>
      <w:r>
        <w:rPr>
          <w:rStyle w:val="25"/>
          <w:rFonts w:hint="eastAsia" w:ascii="黑体" w:hAnsi="黑体" w:eastAsia="黑体"/>
          <w:b w:val="0"/>
        </w:rPr>
        <w:t>词解释</w:t>
      </w:r>
      <w:bookmarkEnd w:id="55"/>
      <w:bookmarkEnd w:id="56"/>
    </w:p>
    <w:p>
      <w:pPr>
        <w:spacing w:line="600" w:lineRule="exact"/>
        <w:ind w:firstLine="640" w:firstLineChars="200"/>
        <w:jc w:val="left"/>
        <w:outlineLvl w:val="0"/>
        <w:rPr>
          <w:rFonts w:ascii="仿宋_GB2312" w:eastAsia="仿宋_GB2312"/>
          <w:sz w:val="32"/>
          <w:szCs w:val="32"/>
        </w:rPr>
      </w:pPr>
      <w:bookmarkStart w:id="57" w:name="_Toc15377226"/>
      <w:r>
        <w:rPr>
          <w:rFonts w:hint="eastAsia" w:ascii="仿宋_GB2312" w:eastAsia="仿宋_GB2312"/>
          <w:sz w:val="32"/>
          <w:szCs w:val="32"/>
        </w:rPr>
        <w:t>1、财政拨款收入：指区级财政当年拨付的资金。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 一般公共服务支出（类）政府办公厅（室）及相关机构事务（款）一般行政管理事务（项）：反应行政单位行政管理事物方面的支出。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4、一般公共服务（类）财政事务（款）行政运行（项）：反映财政方面的支出。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6、文化体育与传媒支出（类）文化（款）群众文化（项）：反映群众文化方面的支出，包括基层文化馆（站）、群众艺术馆支出等。</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7、文化体育与传媒支出（类）文化（款）其他文化支出（项）：反映除文化指定开支外的其他文化支出等。</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8、文化体育与传媒支出（类）新闻出版广播影视（款）广播（项）：反映广播系统职工工资及影视方面的支出。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9、社会保障和就业支出（类）行政事业单位离退休（款）  机关事业单位基本养老保险缴费支出★（项）：反映机关事业单位基本养老保险缴费。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10、社会保障和就业支出（类）行政事业单位离退休（款）机关事业单位职业年金缴费支出★（项）：反应机关事业</w:t>
      </w:r>
      <w:r>
        <w:rPr>
          <w:rStyle w:val="15"/>
          <w:rFonts w:hint="eastAsia" w:ascii="仿宋" w:hAnsi="仿宋" w:eastAsia="仿宋"/>
          <w:b w:val="0"/>
          <w:bCs/>
          <w:color w:val="000000"/>
          <w:sz w:val="32"/>
          <w:szCs w:val="32"/>
        </w:rPr>
        <w:t>单位职业年金单位部分缴费情况。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11、社会保障和就业支出（类）抚恤（款）在乡复员、退伍军人生活补助（项）：反映复员、退伍军人领取的生活补助等方面的支出。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12、社会保障和就业支出（类）残疾人事业（款）其他残疾人事业支出（项）：主要反应残疾人专职委员相关工资福利费开支。</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13、社会保障和就业支出（类）抚恤（款）义务兵优待（项）：反映义务兵优待方面的支出。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14、社会保障和就业支出（类）特困人员救助供养★（款）农村特困人员救助供养支出★（项）：反映用于城乡五保人员的生活补助支出。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17、医疗卫生与计划生育支出（类）行政事业单位医疗（款）公务员医疗补助★（项）：主要反映本单位公务员医疗补助缴费的情况。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18、城乡社区支出（类）城乡社区公共设施（款）  小城镇基础设施建设（项）：主要反映本单位辖区城乡社区城镇建设等费用支出。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19、城乡社区支出（类）城乡社区公共设施（款）其他城乡社区公共设施支出（项）：主要反映本单位辖区城乡社区公共设施设备建设等费用支出。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20、城乡社区支出（类）国有土地使用权出让收入及对应专项债务收入安排的支出（款）农村基础设施建设支出（项）：主要反映本单位农村基础设施建设等方面的支出。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22、城乡社区支出（类）城市基础设施配套费及对应专项债务收入安排的支出（款）  其他城市基础设施配套费安排的支出（项）：主要反映场镇基础设施建设相关支出费用。</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23、城乡社区支出（类）其他城乡社区支出（款）其他城乡社区支出（项）：反应城乡社区其他方面支出。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24、农林水支出（类）农业（款）事业运行（项）：反映用于农业事业单位基本支出，事业单位设施、系统运行与资产维护等方面的支出。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25、农林水支出（类）农业（款）农村道路建设（项）：反映对农村道路建设的补助支出。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26、农林水支出（类）农业（款）对高校毕业生到基层任职补助（项）：主要反映大学生村干部生活补助方面的费用。</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27、农林水支出（类）水利（款）农田水利（项）：主要反映本辖区农田水利方面的支出。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28农林水支出（类）扶贫（款）其他扶贫支出（项）：反映用于农村脱贫攻坚中的支出。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29、农林水支出（类）农业综合开发（款）土地治理（项）：主要反映农村产业发展的补助支出。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30、农林水支出（类）农村综合改革（款）对村级一事一议的补助（项）：反映农村对村级一事一议财政奖补情况的支出。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31、农林水支出（类）农村综合改革（款）对村民委员会和村支部的补助（项）：反映各级财政对村民委员会和村党支部的补助支出。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32、住房保障支出（类）住房改革支出（款）  住房公积金（项）：反映用于本乡职工住房公积金缴存等支出。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33、其他支出（类）彩票公益金及对应专项债务收入安排的支出（款）用于体育事业的彩票公益金支出（项）：反映用于本乡维修维护支出。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34、结余分配：指事业单位按规定提取的职工福利基金、事业基金和缴纳的所得税，以及建设单位按规定应交回的基本建设竣工项目结余资金。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35、年末结转和结余：指本年度或以前年度预算安排、因客观条件发生变化无法按原计划实施，需延迟到以后年度按有关规定继续使用的资金。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36、基本支出：指为保障机构正常运转、完成日常工作任务而发生的人员支出和公用支出。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37、项目支出：指在基本支出之外为完成特定行政任务和事业发展目标所发生的支出。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38、经营支出：指事业单位在专业业务活动及其辅助活动之外开展非独立核算经营活动发生的支出。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39、“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40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883" w:firstLineChars="200"/>
        <w:jc w:val="center"/>
        <w:outlineLvl w:val="0"/>
        <w:rPr>
          <w:rStyle w:val="25"/>
          <w:rFonts w:ascii="黑体" w:hAnsi="黑体" w:eastAsia="黑体"/>
          <w:b w:val="0"/>
        </w:rPr>
      </w:pPr>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达川区麻柳镇部门2018年部门整体支出</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麻柳镇位于达川区东南部，距主城区42公里，全镇总人口46128人，其中农业人口35997人，辖24个村208个社，2个社区12个居民小组；建档立卡贫困户1551户，贫困人口3254人，其中：贫困村3个（圣龙庙村、三清庙村、罗顶寨村）。</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2018年麻柳镇5个独立编制机构，5个独立核算机构，与上年保持一致。</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机构职能。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麻柳镇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麻柳镇经济发展、改善人民生活、保持农村社会稳定、偿还乡镇和村级债务、搞好场镇建设和加快新农村基础设施建设工作。</w:t>
      </w:r>
    </w:p>
    <w:p>
      <w:pPr>
        <w:spacing w:line="580" w:lineRule="exact"/>
        <w:ind w:left="420" w:left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2018年编制人数41人，其中行政编制24人（含3个工勤编制），事业编制17人；2018年年末实有人数40人，其中一般公共预算财政拨款人数23人，一般公共预算财政补助开支人数17人。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2018年本年收入合计3955.59万元，其中：一般公共预算财政拨款收入3259.61万元，占82.41%；政府性基金预算财政拨款收入</w:t>
      </w:r>
      <w:r>
        <w:rPr>
          <w:rFonts w:hint="eastAsia" w:ascii="仿宋_GB2312" w:hAnsi="仿宋" w:eastAsia="仿宋_GB2312"/>
          <w:sz w:val="32"/>
          <w:szCs w:val="32"/>
        </w:rPr>
        <w:t>695.98</w:t>
      </w:r>
      <w:r>
        <w:rPr>
          <w:rFonts w:hint="eastAsia" w:ascii="仿宋" w:hAnsi="仿宋" w:eastAsia="仿宋" w:cs="仿宋_GB2312"/>
          <w:sz w:val="32"/>
          <w:szCs w:val="32"/>
        </w:rPr>
        <w:t>万元，占17.59%；国有资本经营预算财政拨款收入0万元，占0%；事业收入0万元，占0%；经营收入0万元，占0%；附属单位上缴收入0万元，占0%；其他收入0万元，占0%。</w:t>
      </w:r>
    </w:p>
    <w:p>
      <w:pPr>
        <w:numPr>
          <w:ilvl w:val="0"/>
          <w:numId w:val="5"/>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600" w:lineRule="exact"/>
        <w:ind w:firstLine="640"/>
        <w:rPr>
          <w:rFonts w:ascii="仿宋" w:hAnsi="仿宋" w:eastAsia="仿宋" w:cs="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s="仿宋_GB2312"/>
          <w:sz w:val="32"/>
          <w:szCs w:val="32"/>
        </w:rPr>
        <w:t>3955.59</w:t>
      </w:r>
      <w:r>
        <w:rPr>
          <w:rFonts w:hint="eastAsia" w:ascii="仿宋" w:hAnsi="仿宋" w:eastAsia="仿宋"/>
          <w:color w:val="000000"/>
          <w:sz w:val="32"/>
          <w:szCs w:val="32"/>
        </w:rPr>
        <w:t>万元，其中：基本支出</w:t>
      </w:r>
      <w:r>
        <w:rPr>
          <w:rFonts w:hint="eastAsia" w:ascii="仿宋_GB2312" w:hAnsi="仿宋" w:eastAsia="仿宋_GB2312"/>
          <w:sz w:val="32"/>
          <w:szCs w:val="32"/>
        </w:rPr>
        <w:t>1583.41</w:t>
      </w:r>
      <w:r>
        <w:rPr>
          <w:rFonts w:hint="eastAsia" w:ascii="仿宋" w:hAnsi="仿宋" w:eastAsia="仿宋"/>
          <w:color w:val="000000"/>
          <w:sz w:val="32"/>
          <w:szCs w:val="32"/>
        </w:rPr>
        <w:t>万元，占40.03%；项目支出</w:t>
      </w:r>
      <w:r>
        <w:rPr>
          <w:rFonts w:hint="eastAsia" w:ascii="仿宋_GB2312" w:hAnsi="仿宋" w:eastAsia="仿宋_GB2312"/>
          <w:sz w:val="32"/>
          <w:szCs w:val="32"/>
        </w:rPr>
        <w:t>2372.18</w:t>
      </w:r>
      <w:r>
        <w:rPr>
          <w:rFonts w:hint="eastAsia" w:ascii="仿宋" w:hAnsi="仿宋" w:eastAsia="仿宋"/>
          <w:color w:val="000000"/>
          <w:sz w:val="32"/>
          <w:szCs w:val="32"/>
        </w:rPr>
        <w:t>万元，占59.97</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总体看，我单位预算编制及执行决算较为准确，支出管理较为规范，财务管理制度较完善，部门整体绩效较好。部门支出绩效自评得分为100分。</w:t>
      </w:r>
    </w:p>
    <w:p>
      <w:pPr>
        <w:numPr>
          <w:ilvl w:val="0"/>
          <w:numId w:val="6"/>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1、政府采购方面。政府采购方面存在等的思想，不能及时与上级沟通。</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2、资产管理方面。在平时工作中对资产管理的知识学习不够，经验不足。</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3、财务管理及会计核算方面。在工学矛盾处理不够好，就导致做账不够及时。</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4、人员管理方面。在平时工作中对人员管理还不是很严格，存在时紧时松的现象。</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1、提高预算编制质量。严格按照年初的预算编制，落实好资金的分配，及时报送相关资料。</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2、严格执行政府采购。严格按照行政采购计划，采购程序进行采购。</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3、加强资产管理。加强资产管理的知识学习，严格遵守资产管理制度进行管理，并制定专人负责管理。</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5、人员管理。严格加强人员管理，坚持上下班制度，不迟到早退，遵守人员管理制度。</w:t>
      </w:r>
    </w:p>
    <w:p>
      <w:pPr>
        <w:spacing w:line="580" w:lineRule="exac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5"/>
          <w:rFonts w:ascii="仿宋" w:hAnsi="仿宋" w:eastAsia="仿宋"/>
          <w:b w:val="0"/>
          <w:bCs w:val="0"/>
          <w:sz w:val="32"/>
          <w:szCs w:val="32"/>
        </w:rPr>
      </w:pPr>
      <w:bookmarkStart w:id="61" w:name="_Toc15396617"/>
      <w:r>
        <w:rPr>
          <w:rStyle w:val="25"/>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2018年达州市达川区麻柳镇项目支出绩效评价报告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达川区麻柳镇2018年项目资金</w:t>
      </w:r>
      <w:r>
        <w:rPr>
          <w:rFonts w:hint="eastAsia" w:ascii="仿宋_GB2312" w:hAnsi="仿宋" w:eastAsia="仿宋_GB2312"/>
          <w:sz w:val="32"/>
          <w:szCs w:val="32"/>
        </w:rPr>
        <w:t>2372.18</w:t>
      </w:r>
      <w:r>
        <w:rPr>
          <w:rFonts w:hint="eastAsia" w:ascii="仿宋" w:hAnsi="仿宋" w:eastAsia="仿宋" w:cs="仿宋_GB2312"/>
          <w:sz w:val="32"/>
          <w:szCs w:val="32"/>
        </w:rPr>
        <w:t>万元，其中：保运行资金128万元，用于政府日常工作正常运转；促发展资金10万元，化债资金10万元，用于解决历年欠款；解困资金0.3万元，解决麻柳镇的一些困难户的救济；信访维稳资金5万元，用于全镇安全、信访、维稳。</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bookmarkStart w:id="62" w:name="_Toc15396618"/>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确保政府日常工作正常运转；进一步解决历年欠款债务，确保社会和谐，维护社会稳定；农村基础设施环境建设得到加强，改善农村生产生活条件，提高村民幸福生活指数，促进农村社会事业的发展和乡风文明水平的提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2018年</w:t>
      </w:r>
      <w:r>
        <w:rPr>
          <w:rFonts w:hint="eastAsia" w:ascii="仿宋" w:hAnsi="仿宋" w:eastAsia="仿宋" w:cs="仿宋"/>
          <w:sz w:val="32"/>
          <w:szCs w:val="32"/>
          <w:lang w:val="zh-CN"/>
        </w:rPr>
        <w:t>项目申报严格按照上级要求明确绩效目标，控制成本，提高项目发挥作用，严格按照项目的程序进行申报，严格按照批复项目的内容，符合资金管理办法等相关规定</w:t>
      </w:r>
      <w:r>
        <w:rPr>
          <w:rFonts w:hint="eastAsia" w:ascii="仿宋" w:hAnsi="仿宋" w:eastAsia="仿宋" w:cs="仿宋"/>
          <w:sz w:val="32"/>
          <w:szCs w:val="32"/>
        </w:rPr>
        <w:t>使用</w:t>
      </w:r>
      <w:r>
        <w:rPr>
          <w:rFonts w:hint="eastAsia" w:ascii="仿宋" w:hAnsi="仿宋" w:eastAsia="仿宋" w:cs="仿宋"/>
          <w:sz w:val="32"/>
          <w:szCs w:val="32"/>
          <w:lang w:val="zh-CN"/>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78" w:lineRule="exact"/>
        <w:ind w:firstLine="640" w:firstLineChars="200"/>
        <w:rPr>
          <w:rFonts w:ascii="仿宋" w:hAnsi="仿宋" w:eastAsia="仿宋" w:cs="仿宋_GB2312"/>
          <w:sz w:val="32"/>
          <w:szCs w:val="32"/>
        </w:rPr>
      </w:pPr>
      <w:r>
        <w:rPr>
          <w:rFonts w:hint="eastAsia" w:ascii="仿宋" w:hAnsi="仿宋" w:eastAsia="仿宋" w:cs="仿宋"/>
          <w:sz w:val="32"/>
          <w:szCs w:val="32"/>
          <w:lang w:val="zh-CN"/>
        </w:rPr>
        <w:t>项目资金申报相符性项目申报内容与具体实施内容相符，且申报目标合理可行。资金分配科学合理，资金使用严格按照财务管理制度，严格财经制度管理办法约束。</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78"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通过麻柳镇全体工作人员的努力下，各项工作圆满完成，</w:t>
      </w:r>
      <w:r>
        <w:rPr>
          <w:rFonts w:hint="eastAsia" w:ascii="仿宋" w:hAnsi="仿宋" w:eastAsia="仿宋" w:cs="仿宋"/>
          <w:sz w:val="32"/>
          <w:szCs w:val="32"/>
        </w:rPr>
        <w:t>化解了以前的一些</w:t>
      </w:r>
      <w:r>
        <w:rPr>
          <w:rFonts w:hint="eastAsia" w:ascii="仿宋" w:hAnsi="仿宋" w:eastAsia="仿宋" w:cs="仿宋"/>
          <w:sz w:val="32"/>
          <w:szCs w:val="32"/>
          <w:lang w:val="zh-CN"/>
        </w:rPr>
        <w:t>债务，促进麻柳镇脱贫攻坚中的产业发展，解决了麻柳镇的一些困难户的救济，解决了上访人员的一些实际困难，</w:t>
      </w:r>
      <w:r>
        <w:rPr>
          <w:rFonts w:hint="eastAsia" w:ascii="仿宋" w:hAnsi="仿宋" w:eastAsia="仿宋" w:cs="仿宋"/>
          <w:sz w:val="32"/>
          <w:szCs w:val="32"/>
        </w:rPr>
        <w:t>确保了政府日常工作正常运转、社会和谐，维护了社会稳定。</w:t>
      </w:r>
      <w:r>
        <w:rPr>
          <w:rFonts w:hint="eastAsia" w:ascii="仿宋" w:hAnsi="仿宋" w:eastAsia="仿宋" w:cs="仿宋"/>
          <w:sz w:val="32"/>
          <w:szCs w:val="32"/>
          <w:lang w:val="zh-CN"/>
        </w:rPr>
        <w:t>充分调动了民主参与，民主管理，民主管理的积极性。</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存在主要问题</w:t>
      </w:r>
    </w:p>
    <w:p>
      <w:pPr>
        <w:spacing w:line="578"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1、</w:t>
      </w:r>
      <w:r>
        <w:rPr>
          <w:rFonts w:hint="eastAsia" w:ascii="仿宋" w:hAnsi="仿宋" w:eastAsia="仿宋" w:cs="仿宋"/>
          <w:sz w:val="32"/>
          <w:szCs w:val="32"/>
          <w:lang w:val="zh-CN"/>
        </w:rPr>
        <w:t>财政项目自评报告对于本单位来说是刚开展的一项工作，缺乏经验，资金管理制度没有完整的建立起来。</w:t>
      </w:r>
    </w:p>
    <w:p>
      <w:pPr>
        <w:spacing w:line="578"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2、</w:t>
      </w:r>
      <w:r>
        <w:rPr>
          <w:rFonts w:hint="eastAsia" w:ascii="仿宋" w:hAnsi="仿宋" w:eastAsia="仿宋" w:cs="仿宋"/>
          <w:sz w:val="32"/>
          <w:szCs w:val="32"/>
          <w:lang w:val="zh-CN"/>
        </w:rPr>
        <w:t>历年存在欠款的现象，主要是历年的一些债务较多，镇党委政府无力偿还，也没其他的收入，只有等财政拨款收入才能去偿还，有一些等靠思想，积极主动性还不够。</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3、在脱贫攻坚产业发展方面上，引进来，走出去的思想不够，缺乏一些产业技术扶持，不能够很好的去真正了解一些种植、养殖技术，缺乏专业性的指导。</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1、镇党委政府积极主动多向上级部门领导汇报，结合镇的一些现实的情况与部门领导做好沟通汇报，力争早日解决好历年的欠款。</w:t>
      </w:r>
    </w:p>
    <w:p>
      <w:pPr>
        <w:spacing w:line="578" w:lineRule="exact"/>
        <w:ind w:firstLine="640" w:firstLineChars="200"/>
        <w:rPr>
          <w:rFonts w:ascii="仿宋" w:hAnsi="仿宋" w:eastAsia="仿宋" w:cs="仿宋_GB2312"/>
          <w:sz w:val="32"/>
          <w:szCs w:val="32"/>
        </w:rPr>
      </w:pPr>
      <w:r>
        <w:rPr>
          <w:rFonts w:hint="eastAsia" w:ascii="仿宋" w:hAnsi="仿宋" w:eastAsia="仿宋" w:cs="仿宋"/>
          <w:sz w:val="32"/>
          <w:szCs w:val="32"/>
        </w:rPr>
        <w:t>2、加强我镇的一些技术人员的学习，多向一些产业发展的较好的乡镇组织参观学习，做到引进来，走出去的思想，打破以前的一些陈旧的思想，切实把我镇的产业提高一个新台阶。</w:t>
      </w: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62"/>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4"/>
    </w:p>
    <w:p>
      <w:pPr>
        <w:pStyle w:val="3"/>
        <w:rPr>
          <w:rFonts w:ascii="仿宋" w:hAnsi="仿宋" w:eastAsia="仿宋"/>
          <w:color w:val="000000" w:themeColor="text1"/>
        </w:rPr>
      </w:pPr>
      <w:bookmarkStart w:id="75"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6</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FFE38"/>
    <w:multiLevelType w:val="singleLevel"/>
    <w:tmpl w:val="951FFE38"/>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0633A94B"/>
    <w:multiLevelType w:val="singleLevel"/>
    <w:tmpl w:val="0633A94B"/>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37096899"/>
    <w:multiLevelType w:val="singleLevel"/>
    <w:tmpl w:val="37096899"/>
    <w:lvl w:ilvl="0" w:tentative="0">
      <w:start w:val="1"/>
      <w:numFmt w:val="decimal"/>
      <w:lvlText w:val="%1."/>
      <w:lvlJc w:val="left"/>
      <w:pPr>
        <w:tabs>
          <w:tab w:val="left" w:pos="312"/>
        </w:tabs>
      </w:p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10E1A"/>
    <w:rsid w:val="000222C6"/>
    <w:rsid w:val="0002549F"/>
    <w:rsid w:val="0006487A"/>
    <w:rsid w:val="00065F8F"/>
    <w:rsid w:val="000768F2"/>
    <w:rsid w:val="0009184B"/>
    <w:rsid w:val="0009593C"/>
    <w:rsid w:val="000B047F"/>
    <w:rsid w:val="000B18F7"/>
    <w:rsid w:val="000B5923"/>
    <w:rsid w:val="000B5A48"/>
    <w:rsid w:val="000B6FF3"/>
    <w:rsid w:val="000C3467"/>
    <w:rsid w:val="000C3CA6"/>
    <w:rsid w:val="000D1267"/>
    <w:rsid w:val="000D1D50"/>
    <w:rsid w:val="000D5782"/>
    <w:rsid w:val="000E6613"/>
    <w:rsid w:val="000E7119"/>
    <w:rsid w:val="00114E9B"/>
    <w:rsid w:val="0014729F"/>
    <w:rsid w:val="001526FB"/>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53FED"/>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AE0"/>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E2139"/>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49A6"/>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AE5255"/>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03AF7"/>
    <w:rsid w:val="00D20620"/>
    <w:rsid w:val="00D26091"/>
    <w:rsid w:val="00D34E7C"/>
    <w:rsid w:val="00D35489"/>
    <w:rsid w:val="00D51276"/>
    <w:rsid w:val="00D7035F"/>
    <w:rsid w:val="00D843F7"/>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3557937"/>
    <w:rsid w:val="05840792"/>
    <w:rsid w:val="05AF45CA"/>
    <w:rsid w:val="06C54CF3"/>
    <w:rsid w:val="083C6F26"/>
    <w:rsid w:val="08B171F2"/>
    <w:rsid w:val="0A6B55F0"/>
    <w:rsid w:val="0C3750BF"/>
    <w:rsid w:val="0D0F66D4"/>
    <w:rsid w:val="0E807DC0"/>
    <w:rsid w:val="0FDA2BC4"/>
    <w:rsid w:val="108502CC"/>
    <w:rsid w:val="10A66FB6"/>
    <w:rsid w:val="10AC56E0"/>
    <w:rsid w:val="10C055FF"/>
    <w:rsid w:val="14FE7FBE"/>
    <w:rsid w:val="15231412"/>
    <w:rsid w:val="15E642AD"/>
    <w:rsid w:val="16BB723D"/>
    <w:rsid w:val="19455F76"/>
    <w:rsid w:val="19976FFC"/>
    <w:rsid w:val="1A537142"/>
    <w:rsid w:val="1C315821"/>
    <w:rsid w:val="1D542BAA"/>
    <w:rsid w:val="1D963381"/>
    <w:rsid w:val="1DA34772"/>
    <w:rsid w:val="1E661BAE"/>
    <w:rsid w:val="1EC42FA4"/>
    <w:rsid w:val="1F8757AE"/>
    <w:rsid w:val="21C12F9D"/>
    <w:rsid w:val="22664717"/>
    <w:rsid w:val="23461621"/>
    <w:rsid w:val="240371BF"/>
    <w:rsid w:val="250E2160"/>
    <w:rsid w:val="279C4929"/>
    <w:rsid w:val="29834072"/>
    <w:rsid w:val="29AE13F6"/>
    <w:rsid w:val="29EC19BC"/>
    <w:rsid w:val="29FD04D3"/>
    <w:rsid w:val="2C723C50"/>
    <w:rsid w:val="2CBA2795"/>
    <w:rsid w:val="2EB9730C"/>
    <w:rsid w:val="2FED280E"/>
    <w:rsid w:val="30180BC9"/>
    <w:rsid w:val="319F7F4E"/>
    <w:rsid w:val="31A4110C"/>
    <w:rsid w:val="36150A12"/>
    <w:rsid w:val="391B24A4"/>
    <w:rsid w:val="41D06B0F"/>
    <w:rsid w:val="42257AD1"/>
    <w:rsid w:val="47EF4BE3"/>
    <w:rsid w:val="48825081"/>
    <w:rsid w:val="4A4D08E4"/>
    <w:rsid w:val="4B350292"/>
    <w:rsid w:val="4B930201"/>
    <w:rsid w:val="4C50298A"/>
    <w:rsid w:val="4D095ABA"/>
    <w:rsid w:val="4D7678B4"/>
    <w:rsid w:val="4DF94AE5"/>
    <w:rsid w:val="4FA51710"/>
    <w:rsid w:val="50B837D7"/>
    <w:rsid w:val="51D4636F"/>
    <w:rsid w:val="543B35F4"/>
    <w:rsid w:val="56525104"/>
    <w:rsid w:val="585377B2"/>
    <w:rsid w:val="58B0027E"/>
    <w:rsid w:val="5A596325"/>
    <w:rsid w:val="5AB32793"/>
    <w:rsid w:val="5AE54B31"/>
    <w:rsid w:val="5AF716F3"/>
    <w:rsid w:val="5BC9700B"/>
    <w:rsid w:val="5C087718"/>
    <w:rsid w:val="5C1468F0"/>
    <w:rsid w:val="61B30C06"/>
    <w:rsid w:val="62BF0BAB"/>
    <w:rsid w:val="68271748"/>
    <w:rsid w:val="68CB1ADF"/>
    <w:rsid w:val="6C9A4CBD"/>
    <w:rsid w:val="6D7061EE"/>
    <w:rsid w:val="6E957FE4"/>
    <w:rsid w:val="6EDF15D2"/>
    <w:rsid w:val="6EF70A1B"/>
    <w:rsid w:val="6F1B69E6"/>
    <w:rsid w:val="6F60286E"/>
    <w:rsid w:val="70ED7CAB"/>
    <w:rsid w:val="715A085B"/>
    <w:rsid w:val="74DB1DBF"/>
    <w:rsid w:val="7ADA04D6"/>
    <w:rsid w:val="7F0A70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99"/>
    <w:pPr>
      <w:spacing w:before="100" w:beforeAutospacing="1" w:after="100"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ED4710-A09F-4C7A-9EE1-3BE2E785EC4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40</Pages>
  <Words>3005</Words>
  <Characters>17135</Characters>
  <Lines>142</Lines>
  <Paragraphs>40</Paragraphs>
  <TotalTime>10</TotalTime>
  <ScaleCrop>false</ScaleCrop>
  <LinksUpToDate>false</LinksUpToDate>
  <CharactersWithSpaces>20100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2021-12-08T02:05:55Z</dcterms:modified>
  <dc:title>四川省***</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BAA7C1726B3143EE8F5B074576B25E45</vt:lpwstr>
  </property>
</Properties>
</file>