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达州市达川区政府投资非经营性房屋建筑项目代建管理中心202</w:t>
      </w:r>
      <w:r>
        <w:rPr>
          <w:rFonts w:ascii="方正小标宋简体" w:hAnsi="黑体" w:eastAsia="方正小标宋简体" w:cs="黑体"/>
          <w:bCs/>
          <w:sz w:val="44"/>
          <w:szCs w:val="44"/>
        </w:rPr>
        <w:t>2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年部门整体支出</w:t>
      </w:r>
    </w:p>
    <w:p>
      <w:pPr>
        <w:widowControl/>
        <w:spacing w:line="578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绩效报告</w:t>
      </w:r>
    </w:p>
    <w:p>
      <w:pPr>
        <w:widowControl/>
        <w:spacing w:line="578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pacing w:line="578" w:lineRule="exact"/>
        <w:ind w:firstLine="630" w:firstLineChars="196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一、部门（单位）概况</w:t>
      </w:r>
    </w:p>
    <w:p>
      <w:pPr>
        <w:spacing w:line="578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（一）机构组成</w:t>
      </w:r>
    </w:p>
    <w:p>
      <w:pPr>
        <w:spacing w:line="578" w:lineRule="exact"/>
        <w:ind w:firstLine="627" w:firstLineChars="196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达川区代建中心属达川区住房和城乡建设局下属二级单位，纳入财政全额预算拨款，执行独立会计核算。</w:t>
      </w:r>
    </w:p>
    <w:p>
      <w:pPr>
        <w:spacing w:line="578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（二）机构职能</w:t>
      </w:r>
    </w:p>
    <w:p>
      <w:pPr>
        <w:widowControl/>
        <w:spacing w:line="578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1. 制定项目代建管理规则、实施细则、运行程序。</w:t>
      </w:r>
    </w:p>
    <w:p>
      <w:pPr>
        <w:widowControl/>
        <w:spacing w:line="578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2. 组织公开招标或比选等方式选择勘察、设计、招标代理、项目管理、施工、监理等单位。</w:t>
      </w:r>
    </w:p>
    <w:p>
      <w:pPr>
        <w:widowControl/>
        <w:spacing w:line="578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3. 全过程监管项目建设， 协调解决建设中的问题。</w:t>
      </w:r>
    </w:p>
    <w:p>
      <w:pPr>
        <w:widowControl/>
        <w:spacing w:line="578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4. 负责控制投资、质量和工期，负责项目资金的初核和管理，防止超规模、超标准、超概算。</w:t>
      </w:r>
    </w:p>
    <w:p>
      <w:pPr>
        <w:widowControl/>
        <w:spacing w:line="578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5. 组织项目竣工验收， 移交使用单位。</w:t>
      </w:r>
    </w:p>
    <w:p>
      <w:pPr>
        <w:widowControl/>
        <w:spacing w:line="578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6. 定期向区代建领导小组和市级有关部门汇报工作， 重大事项报领导小组或市级有关部门审定。</w:t>
      </w:r>
    </w:p>
    <w:p>
      <w:pPr>
        <w:spacing w:line="578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（三）人员概况</w:t>
      </w:r>
    </w:p>
    <w:p>
      <w:pPr>
        <w:spacing w:line="578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2021年单位编制人数</w:t>
      </w:r>
      <w:r>
        <w:rPr>
          <w:rFonts w:eastAsia="方正仿宋_GBK"/>
          <w:color w:val="000000"/>
          <w:kern w:val="0"/>
        </w:rPr>
        <w:t>32</w:t>
      </w:r>
      <w:r>
        <w:rPr>
          <w:rFonts w:hint="eastAsia" w:eastAsia="方正仿宋_GBK"/>
          <w:color w:val="000000"/>
          <w:kern w:val="0"/>
        </w:rPr>
        <w:t>人，实有人数</w:t>
      </w:r>
      <w:r>
        <w:rPr>
          <w:rFonts w:eastAsia="方正仿宋_GBK"/>
          <w:color w:val="000000"/>
          <w:kern w:val="0"/>
        </w:rPr>
        <w:t>32</w:t>
      </w:r>
      <w:r>
        <w:rPr>
          <w:rFonts w:hint="eastAsia" w:eastAsia="方正仿宋_GBK"/>
          <w:color w:val="000000"/>
          <w:kern w:val="0"/>
        </w:rPr>
        <w:t>人。</w:t>
      </w:r>
    </w:p>
    <w:p>
      <w:pPr>
        <w:spacing w:line="578" w:lineRule="exact"/>
        <w:ind w:firstLine="630" w:firstLineChars="196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二、部门财政资金收支情况</w:t>
      </w:r>
    </w:p>
    <w:p>
      <w:pPr>
        <w:spacing w:line="578" w:lineRule="exact"/>
        <w:ind w:firstLine="630" w:firstLineChars="196"/>
        <w:rPr>
          <w:rFonts w:eastAsia="方正楷体_GBK"/>
          <w:b/>
        </w:rPr>
      </w:pPr>
      <w:r>
        <w:rPr>
          <w:rFonts w:eastAsia="方正楷体_GBK"/>
          <w:b/>
        </w:rPr>
        <w:t>（一）部门财政资金收入情况</w:t>
      </w:r>
    </w:p>
    <w:p>
      <w:pPr>
        <w:spacing w:line="578" w:lineRule="exact"/>
        <w:ind w:firstLine="627" w:firstLineChars="196"/>
        <w:rPr>
          <w:rFonts w:eastAsia="方正仿宋_GBK"/>
          <w:bCs/>
        </w:rPr>
      </w:pPr>
      <w:r>
        <w:rPr>
          <w:rFonts w:eastAsia="方正仿宋_GBK"/>
          <w:bCs/>
        </w:rPr>
        <w:t>2021年</w:t>
      </w:r>
      <w:r>
        <w:rPr>
          <w:rFonts w:hint="eastAsia" w:eastAsia="方正仿宋_GBK"/>
          <w:bCs/>
        </w:rPr>
        <w:t>达</w:t>
      </w:r>
      <w:r>
        <w:rPr>
          <w:rFonts w:eastAsia="方正仿宋_GBK"/>
          <w:bCs/>
        </w:rPr>
        <w:t>川</w:t>
      </w:r>
      <w:r>
        <w:rPr>
          <w:rFonts w:hint="eastAsia" w:eastAsia="方正仿宋_GBK"/>
          <w:bCs/>
        </w:rPr>
        <w:t>区代建管理中心本级本年财政资金收入</w:t>
      </w:r>
      <w:r>
        <w:rPr>
          <w:rFonts w:eastAsia="方正仿宋_GBK"/>
          <w:bCs/>
        </w:rPr>
        <w:t>738.02</w:t>
      </w:r>
      <w:r>
        <w:rPr>
          <w:rFonts w:hint="eastAsia" w:eastAsia="方正仿宋_GBK"/>
          <w:bCs/>
        </w:rPr>
        <w:t>万元，其中：本年财政预算收入</w:t>
      </w:r>
      <w:r>
        <w:rPr>
          <w:rFonts w:eastAsia="方正仿宋_GBK"/>
          <w:bCs/>
        </w:rPr>
        <w:t>533.72</w:t>
      </w:r>
      <w:r>
        <w:rPr>
          <w:rFonts w:hint="eastAsia" w:eastAsia="方正仿宋_GBK"/>
          <w:bCs/>
        </w:rPr>
        <w:t>万元，年初结转安排</w:t>
      </w:r>
      <w:r>
        <w:rPr>
          <w:rFonts w:eastAsia="方正仿宋_GBK"/>
          <w:bCs/>
        </w:rPr>
        <w:t>204.30</w:t>
      </w:r>
      <w:r>
        <w:rPr>
          <w:rFonts w:hint="eastAsia" w:eastAsia="方正仿宋_GBK"/>
          <w:bCs/>
        </w:rPr>
        <w:t>万元。</w:t>
      </w:r>
    </w:p>
    <w:p>
      <w:pPr>
        <w:spacing w:line="578" w:lineRule="exact"/>
        <w:ind w:firstLine="630" w:firstLineChars="196"/>
        <w:rPr>
          <w:rFonts w:eastAsia="方正楷体_GBK"/>
          <w:b/>
        </w:rPr>
      </w:pPr>
      <w:r>
        <w:rPr>
          <w:rFonts w:eastAsia="方正楷体_GBK"/>
          <w:b/>
        </w:rPr>
        <w:t>（二）部门财政资金支出情况</w:t>
      </w:r>
    </w:p>
    <w:p>
      <w:pPr>
        <w:spacing w:line="578" w:lineRule="exact"/>
        <w:ind w:firstLine="627" w:firstLineChars="196"/>
        <w:rPr>
          <w:rFonts w:eastAsia="方正仿宋_GBK"/>
          <w:bCs/>
        </w:rPr>
      </w:pPr>
      <w:r>
        <w:rPr>
          <w:rFonts w:eastAsia="方正仿宋_GBK"/>
          <w:bCs/>
        </w:rPr>
        <w:t>2021年</w:t>
      </w:r>
      <w:r>
        <w:rPr>
          <w:rFonts w:hint="eastAsia" w:eastAsia="方正仿宋_GBK"/>
          <w:bCs/>
        </w:rPr>
        <w:t>达</w:t>
      </w:r>
      <w:r>
        <w:rPr>
          <w:rFonts w:eastAsia="方正仿宋_GBK"/>
          <w:bCs/>
        </w:rPr>
        <w:t>川</w:t>
      </w:r>
      <w:r>
        <w:rPr>
          <w:rFonts w:hint="eastAsia" w:eastAsia="方正仿宋_GBK"/>
          <w:bCs/>
        </w:rPr>
        <w:t>区代建管理中心本级本年支出</w:t>
      </w:r>
      <w:r>
        <w:rPr>
          <w:rFonts w:eastAsia="方正仿宋_GBK"/>
          <w:bCs/>
        </w:rPr>
        <w:t>699.18</w:t>
      </w:r>
      <w:r>
        <w:rPr>
          <w:rFonts w:hint="eastAsia" w:eastAsia="方正仿宋_GBK"/>
          <w:bCs/>
        </w:rPr>
        <w:t>万元，其中：基本支出</w:t>
      </w:r>
      <w:r>
        <w:rPr>
          <w:rFonts w:eastAsia="方正仿宋_GBK"/>
          <w:bCs/>
        </w:rPr>
        <w:t>398.07</w:t>
      </w:r>
      <w:r>
        <w:rPr>
          <w:rFonts w:hint="eastAsia" w:eastAsia="方正仿宋_GBK"/>
          <w:bCs/>
        </w:rPr>
        <w:t>万元（人员经费</w:t>
      </w:r>
      <w:r>
        <w:rPr>
          <w:rFonts w:eastAsia="方正仿宋_GBK"/>
          <w:bCs/>
        </w:rPr>
        <w:t>390.75</w:t>
      </w:r>
      <w:r>
        <w:rPr>
          <w:rFonts w:hint="eastAsia" w:eastAsia="方正仿宋_GBK"/>
          <w:bCs/>
        </w:rPr>
        <w:t>万元和日常公用经费</w:t>
      </w:r>
      <w:r>
        <w:rPr>
          <w:rFonts w:eastAsia="方正仿宋_GBK"/>
          <w:bCs/>
        </w:rPr>
        <w:t>7.32</w:t>
      </w:r>
      <w:r>
        <w:rPr>
          <w:rFonts w:hint="eastAsia" w:eastAsia="方正仿宋_GBK"/>
          <w:bCs/>
        </w:rPr>
        <w:t>万元），项目支出</w:t>
      </w:r>
      <w:r>
        <w:rPr>
          <w:rFonts w:eastAsia="方正仿宋_GBK"/>
          <w:bCs/>
        </w:rPr>
        <w:t>301.11</w:t>
      </w:r>
      <w:r>
        <w:rPr>
          <w:rFonts w:hint="eastAsia" w:eastAsia="方正仿宋_GBK"/>
          <w:bCs/>
        </w:rPr>
        <w:t>万元。</w:t>
      </w:r>
    </w:p>
    <w:p>
      <w:pPr>
        <w:spacing w:line="578" w:lineRule="exact"/>
        <w:ind w:firstLine="627" w:firstLineChars="196"/>
        <w:rPr>
          <w:rFonts w:eastAsia="方正楷体_GBK"/>
        </w:rPr>
      </w:pPr>
      <w:r>
        <w:rPr>
          <w:rFonts w:eastAsia="方正楷体_GBK"/>
        </w:rPr>
        <w:t>（三）部门财政收入结转结余情况。</w:t>
      </w:r>
    </w:p>
    <w:p>
      <w:pPr>
        <w:spacing w:line="578" w:lineRule="exact"/>
        <w:ind w:firstLine="627" w:firstLineChars="196"/>
        <w:rPr>
          <w:rFonts w:eastAsia="方正仿宋_GBK"/>
          <w:bCs/>
        </w:rPr>
      </w:pPr>
      <w:r>
        <w:rPr>
          <w:rFonts w:eastAsia="方正仿宋_GBK"/>
          <w:bCs/>
        </w:rPr>
        <w:t>2021年</w:t>
      </w:r>
      <w:r>
        <w:rPr>
          <w:rFonts w:hint="eastAsia" w:eastAsia="方正仿宋_GBK"/>
          <w:bCs/>
        </w:rPr>
        <w:t>本级单位结转下年资金</w:t>
      </w:r>
      <w:r>
        <w:rPr>
          <w:rFonts w:eastAsia="方正仿宋_GBK"/>
          <w:bCs/>
        </w:rPr>
        <w:t>38.84</w:t>
      </w:r>
      <w:r>
        <w:rPr>
          <w:rFonts w:hint="eastAsia" w:eastAsia="方正仿宋_GBK"/>
          <w:bCs/>
        </w:rPr>
        <w:t>万元。</w:t>
      </w:r>
    </w:p>
    <w:p>
      <w:pPr>
        <w:spacing w:line="578" w:lineRule="exact"/>
        <w:ind w:firstLine="630" w:firstLineChars="196"/>
        <w:rPr>
          <w:rFonts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</w:rPr>
        <w:t>三、部门整体预算绩效管理情况</w:t>
      </w:r>
    </w:p>
    <w:p>
      <w:pPr>
        <w:spacing w:line="578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（一）部门预算管理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按预算管理要求对</w:t>
      </w:r>
      <w:r>
        <w:rPr>
          <w:rFonts w:eastAsia="方正仿宋_GBK"/>
        </w:rPr>
        <w:t>2021年</w:t>
      </w:r>
      <w:r>
        <w:rPr>
          <w:rFonts w:hint="eastAsia" w:eastAsia="方正仿宋_GBK"/>
        </w:rPr>
        <w:t>年初预算收入指标制定了相应部门预算绩效目标，</w:t>
      </w:r>
      <w:r>
        <w:rPr>
          <w:rFonts w:hint="eastAsia" w:eastAsia="方正仿宋_GBK"/>
          <w:lang w:eastAsia="zh-CN"/>
        </w:rPr>
        <w:t>结</w:t>
      </w:r>
      <w:r>
        <w:rPr>
          <w:rFonts w:hint="eastAsia" w:eastAsia="方正仿宋_GBK"/>
        </w:rPr>
        <w:t>合上年度支出情况和本年工作任务编制了详细的支出预算。在预算的执行过程中对特殊事项和突发事项进行了预算动态调整，并按预算支出事项按进度及时拨付到位，预算完成率达</w:t>
      </w:r>
      <w:r>
        <w:rPr>
          <w:rFonts w:eastAsia="方正仿宋_GBK"/>
        </w:rPr>
        <w:t>94.74%</w:t>
      </w:r>
      <w:r>
        <w:rPr>
          <w:rFonts w:hint="eastAsia" w:eastAsia="方正仿宋_GBK"/>
        </w:rPr>
        <w:t>。</w:t>
      </w:r>
    </w:p>
    <w:p>
      <w:pPr>
        <w:spacing w:line="578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（二）专项预算管理</w:t>
      </w:r>
    </w:p>
    <w:p>
      <w:pPr>
        <w:spacing w:line="578" w:lineRule="exact"/>
        <w:ind w:firstLine="627" w:firstLineChars="196"/>
        <w:rPr>
          <w:rFonts w:eastAsia="方正仿宋_GBK"/>
        </w:rPr>
      </w:pPr>
      <w:r>
        <w:rPr>
          <w:rFonts w:hint="eastAsia" w:eastAsia="方正仿宋_GBK"/>
        </w:rPr>
        <w:t>2021年本部门专项经费预算严格按本单位支出事项设置，预算项目程序严谨，项目经费支出预算合理，分配科学。对专项预算制定严格绩效目标管理，并对项目经费进行绩效跟踪问效。2021年专项预算经费未出现支出违规现象，专项预算经费完成率达</w:t>
      </w:r>
      <w:r>
        <w:rPr>
          <w:rFonts w:eastAsia="方正仿宋_GBK"/>
        </w:rPr>
        <w:t>88.58</w:t>
      </w:r>
      <w:r>
        <w:rPr>
          <w:rFonts w:hint="eastAsia" w:eastAsia="方正仿宋_GBK"/>
        </w:rPr>
        <w:t>%。</w:t>
      </w:r>
    </w:p>
    <w:p>
      <w:pPr>
        <w:spacing w:line="578" w:lineRule="exact"/>
        <w:ind w:firstLine="630" w:firstLineChars="196"/>
        <w:rPr>
          <w:rFonts w:eastAsia="方正仿宋_GBK"/>
          <w:b/>
        </w:rPr>
      </w:pPr>
      <w:r>
        <w:rPr>
          <w:rFonts w:eastAsia="方正楷体_GBK"/>
          <w:b/>
        </w:rPr>
        <w:t>（三）综合管理情况</w:t>
      </w:r>
    </w:p>
    <w:p>
      <w:pPr>
        <w:spacing w:line="578" w:lineRule="exact"/>
        <w:ind w:firstLine="643" w:firstLineChars="200"/>
        <w:rPr>
          <w:rFonts w:eastAsia="方正仿宋_GBK"/>
          <w:b/>
        </w:rPr>
      </w:pPr>
      <w:r>
        <w:rPr>
          <w:rFonts w:eastAsia="方正仿宋_GBK"/>
          <w:b/>
        </w:rPr>
        <w:t>1、政府性债务管理情况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截至</w:t>
      </w:r>
      <w:r>
        <w:rPr>
          <w:rFonts w:eastAsia="方正仿宋_GBK"/>
        </w:rPr>
        <w:t>2021年12</w:t>
      </w:r>
      <w:r>
        <w:rPr>
          <w:rFonts w:hint="eastAsia" w:eastAsia="方正仿宋_GBK"/>
        </w:rPr>
        <w:t>月</w:t>
      </w:r>
      <w:r>
        <w:rPr>
          <w:rFonts w:eastAsia="方正仿宋_GBK"/>
        </w:rPr>
        <w:t>31</w:t>
      </w:r>
      <w:r>
        <w:rPr>
          <w:rFonts w:hint="eastAsia" w:eastAsia="方正仿宋_GBK"/>
        </w:rPr>
        <w:t>日本部门无政府性债务发生，政府性债务余额为</w:t>
      </w:r>
      <w:r>
        <w:rPr>
          <w:rFonts w:eastAsia="方正仿宋_GBK"/>
        </w:rPr>
        <w:t>0</w:t>
      </w:r>
      <w:r>
        <w:rPr>
          <w:rFonts w:hint="eastAsia" w:eastAsia="方正仿宋_GBK"/>
        </w:rPr>
        <w:t>。</w:t>
      </w:r>
    </w:p>
    <w:p>
      <w:pPr>
        <w:spacing w:line="578" w:lineRule="exact"/>
        <w:ind w:firstLine="643" w:firstLineChars="200"/>
        <w:rPr>
          <w:rFonts w:eastAsia="方正仿宋_GBK"/>
          <w:b/>
        </w:rPr>
      </w:pPr>
      <w:r>
        <w:rPr>
          <w:rFonts w:eastAsia="方正仿宋_GBK"/>
          <w:b/>
        </w:rPr>
        <w:t>2</w:t>
      </w:r>
      <w:r>
        <w:rPr>
          <w:rFonts w:hint="eastAsia" w:eastAsia="方正仿宋_GBK"/>
          <w:b/>
        </w:rPr>
        <w:t>、非税收入管理情况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本部门无收费行为，因此未制定非税收入管理制度。</w:t>
      </w:r>
    </w:p>
    <w:p>
      <w:pPr>
        <w:spacing w:line="578" w:lineRule="exact"/>
        <w:ind w:firstLine="643" w:firstLineChars="200"/>
        <w:rPr>
          <w:rFonts w:eastAsia="方正仿宋_GBK"/>
          <w:b/>
        </w:rPr>
      </w:pPr>
      <w:r>
        <w:rPr>
          <w:rFonts w:eastAsia="方正仿宋_GBK"/>
          <w:b/>
        </w:rPr>
        <w:t>3、政府采购实施情况</w:t>
      </w:r>
    </w:p>
    <w:p>
      <w:pPr>
        <w:spacing w:line="578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  <w:kern w:val="0"/>
        </w:rPr>
        <w:t>本部门政府采购严格</w:t>
      </w:r>
      <w:r>
        <w:rPr>
          <w:rFonts w:eastAsia="方正仿宋_GBK"/>
        </w:rPr>
        <w:t>按照《</w:t>
      </w:r>
      <w:r>
        <w:rPr>
          <w:rFonts w:hint="eastAsia" w:eastAsia="方正仿宋_GBK"/>
          <w:lang w:eastAsia="zh-CN"/>
        </w:rPr>
        <w:t>中华人民共和国</w:t>
      </w:r>
      <w:r>
        <w:rPr>
          <w:rFonts w:eastAsia="方正仿宋_GBK"/>
        </w:rPr>
        <w:t>预算法》和《</w:t>
      </w:r>
      <w:r>
        <w:rPr>
          <w:rFonts w:hint="eastAsia" w:eastAsia="方正仿宋_GBK"/>
          <w:lang w:eastAsia="zh-CN"/>
        </w:rPr>
        <w:t>中华人民共和国</w:t>
      </w:r>
      <w:bookmarkStart w:id="0" w:name="_GoBack"/>
      <w:bookmarkEnd w:id="0"/>
      <w:r>
        <w:rPr>
          <w:rFonts w:eastAsia="方正仿宋_GBK"/>
        </w:rPr>
        <w:t>政府采购法》规定编制政府采购预算和实施政府采购计划，按规定做好备案工作。2021年政府采购预算为</w:t>
      </w:r>
      <w:r>
        <w:rPr>
          <w:rFonts w:eastAsia="方正仿宋_GBK"/>
          <w:bCs/>
        </w:rPr>
        <w:t>0</w:t>
      </w:r>
      <w:r>
        <w:rPr>
          <w:rFonts w:eastAsia="方正仿宋_GBK"/>
        </w:rPr>
        <w:t>万元</w:t>
      </w:r>
      <w:r>
        <w:rPr>
          <w:rFonts w:hint="eastAsia" w:eastAsia="方正仿宋_GBK"/>
        </w:rPr>
        <w:t>。</w:t>
      </w:r>
    </w:p>
    <w:p>
      <w:pPr>
        <w:numPr>
          <w:ilvl w:val="0"/>
          <w:numId w:val="1"/>
        </w:numPr>
        <w:spacing w:line="578" w:lineRule="exact"/>
        <w:ind w:firstLine="643" w:firstLineChars="200"/>
        <w:rPr>
          <w:rFonts w:eastAsia="方正仿宋_GBK"/>
          <w:b/>
        </w:rPr>
      </w:pPr>
      <w:r>
        <w:rPr>
          <w:rFonts w:eastAsia="方正仿宋_GBK"/>
          <w:b/>
        </w:rPr>
        <w:t>资产管理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达川区代建管理中心固定资产实行</w:t>
      </w:r>
      <w:r>
        <w:rPr>
          <w:rFonts w:eastAsia="方正仿宋_GBK"/>
        </w:rPr>
        <w:t>“</w:t>
      </w:r>
      <w:r>
        <w:rPr>
          <w:rFonts w:hint="eastAsia" w:eastAsia="方正仿宋_GBK"/>
        </w:rPr>
        <w:t>统一管理，分级负责</w:t>
      </w:r>
      <w:r>
        <w:rPr>
          <w:rFonts w:eastAsia="方正仿宋_GBK"/>
        </w:rPr>
        <w:t>”</w:t>
      </w:r>
      <w:r>
        <w:rPr>
          <w:rFonts w:hint="eastAsia" w:eastAsia="方正仿宋_GBK"/>
        </w:rPr>
        <w:t>。设置固定资产的管理部门和人员，统一建账、核算，统一登记、监督管理和维修。各科室是固定资产的使用部门，并负责固定资产的保管和使用。同时，根据《行政事业单位资产清查核实管理办法》，每年开展一次资产清查工作。</w:t>
      </w:r>
    </w:p>
    <w:p>
      <w:pPr>
        <w:spacing w:line="578" w:lineRule="exact"/>
        <w:ind w:firstLine="480" w:firstLineChars="150"/>
        <w:rPr>
          <w:rFonts w:eastAsia="方正仿宋_GBK"/>
        </w:rPr>
      </w:pPr>
      <w:r>
        <w:rPr>
          <w:rFonts w:hint="eastAsia" w:eastAsia="方正仿宋_GBK"/>
        </w:rPr>
        <w:t>（</w:t>
      </w:r>
      <w:r>
        <w:rPr>
          <w:rFonts w:eastAsia="方正仿宋_GBK"/>
        </w:rPr>
        <w:t>1</w:t>
      </w:r>
      <w:r>
        <w:rPr>
          <w:rFonts w:hint="eastAsia" w:eastAsia="方正仿宋_GBK"/>
        </w:rPr>
        <w:t>）资产管理信息系统建设情况。已将所有资产全部录入行政事业单位资产管理系统，并指定专人负责资产系统管理。</w:t>
      </w:r>
    </w:p>
    <w:p>
      <w:pPr>
        <w:spacing w:line="600" w:lineRule="exact"/>
        <w:ind w:firstLine="480" w:firstLineChars="150"/>
        <w:rPr>
          <w:rFonts w:eastAsia="方正仿宋_GBK"/>
        </w:rPr>
      </w:pPr>
      <w:r>
        <w:rPr>
          <w:rFonts w:hint="eastAsia" w:eastAsia="方正仿宋_GBK"/>
        </w:rPr>
        <w:t>（</w:t>
      </w:r>
      <w:r>
        <w:rPr>
          <w:rFonts w:eastAsia="方正仿宋_GBK"/>
        </w:rPr>
        <w:t>2</w:t>
      </w:r>
      <w:r>
        <w:rPr>
          <w:rFonts w:hint="eastAsia" w:eastAsia="方正仿宋_GBK"/>
        </w:rPr>
        <w:t>）资产清查情况。每年开展一次单位资产清查，并将资产清查结果及差错调整说明上报了相关主管部门。</w:t>
      </w:r>
    </w:p>
    <w:p>
      <w:pPr>
        <w:spacing w:line="600" w:lineRule="exact"/>
        <w:ind w:firstLine="480" w:firstLineChars="150"/>
        <w:rPr>
          <w:rFonts w:eastAsia="方正仿宋_GBK"/>
        </w:rPr>
      </w:pPr>
      <w:r>
        <w:rPr>
          <w:rFonts w:hint="eastAsia" w:eastAsia="方正仿宋_GBK"/>
        </w:rPr>
        <w:t>（</w:t>
      </w:r>
      <w:r>
        <w:rPr>
          <w:rFonts w:eastAsia="方正仿宋_GBK"/>
        </w:rPr>
        <w:t>3</w:t>
      </w:r>
      <w:r>
        <w:rPr>
          <w:rFonts w:hint="eastAsia" w:eastAsia="方正仿宋_GBK"/>
        </w:rPr>
        <w:t>）资产报表上报情况。成立了国有资产清查工作小组，并安排专人负责国有资产清查及报表上报工作。在资产清查结束后，已上报清查报表、清查工作报告等国有资产报表数据。</w:t>
      </w:r>
      <w:r>
        <w:rPr>
          <w:rFonts w:eastAsia="方正仿宋_GBK"/>
        </w:rPr>
        <w:t xml:space="preserve"> </w:t>
      </w:r>
    </w:p>
    <w:p>
      <w:pPr>
        <w:spacing w:line="578" w:lineRule="exact"/>
        <w:ind w:firstLine="643" w:firstLineChars="200"/>
        <w:rPr>
          <w:rFonts w:eastAsia="方正仿宋_GBK"/>
          <w:b/>
        </w:rPr>
      </w:pPr>
      <w:r>
        <w:rPr>
          <w:rFonts w:eastAsia="方正仿宋_GBK"/>
          <w:b/>
        </w:rPr>
        <w:t>5、内控制度管理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本单位</w:t>
      </w:r>
      <w:r>
        <w:rPr>
          <w:rFonts w:eastAsia="方正仿宋_GBK"/>
        </w:rPr>
        <w:t>对</w:t>
      </w:r>
      <w:r>
        <w:rPr>
          <w:rFonts w:hint="eastAsia" w:eastAsia="方正仿宋_GBK"/>
        </w:rPr>
        <w:t>内控制度建设高度重视，并不断更</w:t>
      </w:r>
      <w:r>
        <w:rPr>
          <w:rFonts w:eastAsia="方正仿宋_GBK"/>
        </w:rPr>
        <w:t>新</w:t>
      </w:r>
      <w:r>
        <w:rPr>
          <w:rFonts w:hint="eastAsia" w:eastAsia="方正仿宋_GBK"/>
        </w:rPr>
        <w:t>完善本部门内控制度内容，以适应</w:t>
      </w:r>
      <w:r>
        <w:rPr>
          <w:rFonts w:eastAsia="方正仿宋_GBK"/>
        </w:rPr>
        <w:t>本单位</w:t>
      </w:r>
      <w:r>
        <w:rPr>
          <w:rFonts w:hint="eastAsia" w:eastAsia="方正仿宋_GBK"/>
        </w:rPr>
        <w:t>内部控制</w:t>
      </w:r>
      <w:r>
        <w:rPr>
          <w:rFonts w:eastAsia="方正仿宋_GBK"/>
        </w:rPr>
        <w:t>的需要</w:t>
      </w:r>
      <w:r>
        <w:rPr>
          <w:rFonts w:hint="eastAsia" w:eastAsia="方正仿宋_GBK"/>
        </w:rPr>
        <w:t>。同时严格遵照执行内控相关制度，确保单位内控制度落</w:t>
      </w:r>
      <w:r>
        <w:rPr>
          <w:rFonts w:eastAsia="方正仿宋_GBK"/>
        </w:rPr>
        <w:t>到实</w:t>
      </w:r>
      <w:r>
        <w:rPr>
          <w:rFonts w:hint="eastAsia" w:eastAsia="方正仿宋_GBK"/>
        </w:rPr>
        <w:t>处</w:t>
      </w:r>
      <w:r>
        <w:rPr>
          <w:rFonts w:eastAsia="方正仿宋_GBK"/>
        </w:rPr>
        <w:t>。</w:t>
      </w: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eastAsia="方正仿宋_GBK"/>
          <w:b/>
        </w:rPr>
      </w:pPr>
      <w:r>
        <w:rPr>
          <w:rFonts w:eastAsia="方正仿宋_GBK"/>
          <w:b/>
        </w:rPr>
        <w:t>信息公开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按要求本部门及时将</w:t>
      </w:r>
      <w:r>
        <w:rPr>
          <w:rFonts w:eastAsia="方正仿宋_GBK"/>
        </w:rPr>
        <w:t>2021年</w:t>
      </w:r>
      <w:r>
        <w:rPr>
          <w:rFonts w:hint="eastAsia" w:eastAsia="方正仿宋_GBK"/>
        </w:rPr>
        <w:t>部门预算和部门决算相关信息对外进行了公开、</w:t>
      </w:r>
      <w:r>
        <w:rPr>
          <w:rFonts w:eastAsia="方正仿宋_GBK"/>
        </w:rPr>
        <w:t>公</w:t>
      </w:r>
      <w:r>
        <w:rPr>
          <w:rFonts w:hint="eastAsia" w:eastAsia="方正仿宋_GBK"/>
        </w:rPr>
        <w:t>示，确保本部门各项支出在阳光下运行，接受社</w:t>
      </w:r>
      <w:r>
        <w:rPr>
          <w:rFonts w:eastAsia="方正仿宋_GBK"/>
        </w:rPr>
        <w:t>会</w:t>
      </w:r>
      <w:r>
        <w:rPr>
          <w:rFonts w:hint="eastAsia" w:eastAsia="方正仿宋_GBK"/>
        </w:rPr>
        <w:t>监督。</w:t>
      </w:r>
    </w:p>
    <w:p>
      <w:pPr>
        <w:spacing w:line="578" w:lineRule="exact"/>
        <w:ind w:firstLine="643" w:firstLineChars="200"/>
        <w:rPr>
          <w:rFonts w:hint="eastAsia" w:eastAsia="方正仿宋_GBK"/>
          <w:b/>
          <w:lang w:eastAsia="zh-CN"/>
        </w:rPr>
      </w:pPr>
      <w:r>
        <w:rPr>
          <w:rFonts w:hint="eastAsia" w:eastAsia="方正仿宋_GBK"/>
          <w:b/>
        </w:rPr>
        <w:t>7、</w:t>
      </w:r>
      <w:r>
        <w:rPr>
          <w:rFonts w:eastAsia="方正仿宋_GBK"/>
          <w:b/>
        </w:rPr>
        <w:t>绩效</w:t>
      </w:r>
      <w:r>
        <w:rPr>
          <w:rFonts w:hint="eastAsia" w:eastAsia="方正仿宋_GBK"/>
          <w:b/>
        </w:rPr>
        <w:t>管理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根据</w:t>
      </w:r>
      <w:r>
        <w:rPr>
          <w:rFonts w:eastAsia="方正仿宋_GBK"/>
        </w:rPr>
        <w:t>财政</w:t>
      </w:r>
      <w:r>
        <w:rPr>
          <w:rFonts w:hint="eastAsia" w:eastAsia="方正仿宋_GBK"/>
        </w:rPr>
        <w:t>资金</w:t>
      </w:r>
      <w:r>
        <w:rPr>
          <w:rFonts w:eastAsia="方正仿宋_GBK"/>
        </w:rPr>
        <w:t>绩效管理要求，对</w:t>
      </w:r>
      <w:r>
        <w:rPr>
          <w:rFonts w:hint="eastAsia" w:eastAsia="方正仿宋_GBK"/>
        </w:rPr>
        <w:t>本单位2021年</w:t>
      </w:r>
      <w:r>
        <w:rPr>
          <w:rFonts w:eastAsia="方正仿宋_GBK"/>
        </w:rPr>
        <w:t>预算开展整体绩效评价，</w:t>
      </w:r>
      <w:r>
        <w:rPr>
          <w:rFonts w:hint="eastAsia" w:eastAsia="方正仿宋_GBK"/>
        </w:rPr>
        <w:t>并</w:t>
      </w:r>
      <w:r>
        <w:rPr>
          <w:rFonts w:eastAsia="方正仿宋_GBK"/>
        </w:rPr>
        <w:t>按要求向</w:t>
      </w:r>
      <w:r>
        <w:rPr>
          <w:rFonts w:hint="eastAsia" w:eastAsia="方正仿宋_GBK"/>
        </w:rPr>
        <w:t>本</w:t>
      </w:r>
      <w:r>
        <w:rPr>
          <w:rFonts w:eastAsia="方正仿宋_GBK"/>
        </w:rPr>
        <w:t>级财政部门报送自评报告等相关绩效信息。</w:t>
      </w:r>
    </w:p>
    <w:p>
      <w:pPr>
        <w:spacing w:line="578" w:lineRule="exact"/>
        <w:ind w:firstLine="643" w:firstLineChars="200"/>
        <w:rPr>
          <w:rFonts w:eastAsia="方正仿宋_GBK"/>
          <w:b/>
        </w:rPr>
      </w:pPr>
      <w:r>
        <w:rPr>
          <w:rFonts w:eastAsia="方正仿宋_GBK"/>
          <w:b/>
        </w:rPr>
        <w:t>8</w:t>
      </w:r>
      <w:r>
        <w:rPr>
          <w:rFonts w:hint="eastAsia" w:eastAsia="方正仿宋_GBK"/>
          <w:b/>
        </w:rPr>
        <w:t>、依法接受财政监督情况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按照财政部门相关要求，开展了</w:t>
      </w:r>
      <w:r>
        <w:rPr>
          <w:rFonts w:eastAsia="方正仿宋_GBK"/>
        </w:rPr>
        <w:t>2021年</w:t>
      </w:r>
      <w:r>
        <w:rPr>
          <w:rFonts w:hint="eastAsia" w:eastAsia="方正仿宋_GBK"/>
        </w:rPr>
        <w:t>度财政监督检查的自查自纠工作，并报送了自查自纠报告及报表。</w:t>
      </w:r>
    </w:p>
    <w:p>
      <w:pPr>
        <w:spacing w:line="600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（四）绩效结果应用情况</w:t>
      </w:r>
    </w:p>
    <w:p>
      <w:pPr>
        <w:spacing w:line="600" w:lineRule="exact"/>
        <w:ind w:firstLine="627" w:firstLineChars="196"/>
        <w:rPr>
          <w:rFonts w:eastAsia="方正仿宋_GBK"/>
        </w:rPr>
      </w:pPr>
      <w:r>
        <w:rPr>
          <w:rFonts w:hint="eastAsia" w:ascii="仿宋" w:hAnsi="仿宋" w:eastAsia="仿宋" w:cs="仿宋_GB2312"/>
        </w:rPr>
        <w:t>通过</w:t>
      </w:r>
      <w:r>
        <w:rPr>
          <w:rFonts w:ascii="仿宋" w:hAnsi="仿宋" w:eastAsia="仿宋" w:cs="仿宋_GB2312"/>
        </w:rPr>
        <w:t>绩效</w:t>
      </w:r>
      <w:r>
        <w:rPr>
          <w:rFonts w:hint="eastAsia" w:ascii="仿宋" w:hAnsi="仿宋" w:eastAsia="仿宋" w:cs="仿宋_GB2312"/>
        </w:rPr>
        <w:t>评价</w:t>
      </w:r>
      <w:r>
        <w:rPr>
          <w:rFonts w:ascii="仿宋" w:hAnsi="仿宋" w:eastAsia="仿宋" w:cs="仿宋_GB2312"/>
        </w:rPr>
        <w:t>结果，能有效发</w:t>
      </w:r>
      <w:r>
        <w:rPr>
          <w:rFonts w:hint="eastAsia" w:ascii="仿宋" w:hAnsi="仿宋" w:eastAsia="仿宋" w:cs="仿宋_GB2312"/>
        </w:rPr>
        <w:t>现本</w:t>
      </w:r>
      <w:r>
        <w:rPr>
          <w:rFonts w:ascii="仿宋" w:hAnsi="仿宋" w:eastAsia="仿宋" w:cs="仿宋_GB2312"/>
        </w:rPr>
        <w:t>单位年度</w:t>
      </w:r>
      <w:r>
        <w:rPr>
          <w:rFonts w:hint="eastAsia" w:ascii="仿宋" w:hAnsi="仿宋" w:eastAsia="仿宋" w:cs="仿宋_GB2312"/>
        </w:rPr>
        <w:t>财政</w:t>
      </w:r>
      <w:r>
        <w:rPr>
          <w:rFonts w:ascii="仿宋" w:hAnsi="仿宋" w:eastAsia="仿宋" w:cs="仿宋_GB2312"/>
        </w:rPr>
        <w:t>资金在预算、执行</w:t>
      </w:r>
      <w:r>
        <w:rPr>
          <w:rFonts w:hint="eastAsia" w:ascii="仿宋" w:hAnsi="仿宋" w:eastAsia="仿宋" w:cs="仿宋_GB2312"/>
        </w:rPr>
        <w:t>过程</w:t>
      </w:r>
      <w:r>
        <w:rPr>
          <w:rFonts w:ascii="仿宋" w:hAnsi="仿宋" w:eastAsia="仿宋" w:cs="仿宋_GB2312"/>
        </w:rPr>
        <w:t>存在</w:t>
      </w:r>
      <w:r>
        <w:rPr>
          <w:rFonts w:hint="eastAsia" w:ascii="仿宋" w:hAnsi="仿宋" w:eastAsia="仿宋" w:cs="仿宋_GB2312"/>
        </w:rPr>
        <w:t>的</w:t>
      </w:r>
      <w:r>
        <w:rPr>
          <w:rFonts w:ascii="仿宋" w:hAnsi="仿宋" w:eastAsia="仿宋" w:cs="仿宋_GB2312"/>
        </w:rPr>
        <w:t>问题，</w:t>
      </w:r>
      <w:r>
        <w:rPr>
          <w:rFonts w:hint="eastAsia" w:ascii="仿宋" w:hAnsi="仿宋" w:eastAsia="仿宋" w:cs="仿宋_GB2312"/>
        </w:rPr>
        <w:t>为</w:t>
      </w:r>
      <w:r>
        <w:rPr>
          <w:rFonts w:ascii="仿宋" w:hAnsi="仿宋" w:eastAsia="仿宋" w:cs="仿宋_GB2312"/>
        </w:rPr>
        <w:t>下年</w:t>
      </w:r>
      <w:r>
        <w:rPr>
          <w:rFonts w:hint="eastAsia" w:ascii="仿宋" w:hAnsi="仿宋" w:eastAsia="仿宋" w:cs="仿宋_GB2312"/>
        </w:rPr>
        <w:t>度</w:t>
      </w:r>
      <w:r>
        <w:rPr>
          <w:rFonts w:ascii="仿宋" w:hAnsi="仿宋" w:eastAsia="仿宋" w:cs="仿宋_GB2312"/>
        </w:rPr>
        <w:t>的财政预算提供</w:t>
      </w:r>
      <w:r>
        <w:rPr>
          <w:rFonts w:hint="eastAsia" w:ascii="仿宋" w:hAnsi="仿宋" w:eastAsia="仿宋" w:cs="仿宋_GB2312"/>
        </w:rPr>
        <w:t>可参考</w:t>
      </w:r>
      <w:r>
        <w:rPr>
          <w:rFonts w:ascii="仿宋" w:hAnsi="仿宋" w:eastAsia="仿宋" w:cs="仿宋_GB2312"/>
        </w:rPr>
        <w:t>依据</w:t>
      </w:r>
      <w:r>
        <w:rPr>
          <w:rFonts w:hint="eastAsia" w:ascii="仿宋" w:hAnsi="仿宋" w:eastAsia="仿宋" w:cs="仿宋_GB2312"/>
        </w:rPr>
        <w:t>，</w:t>
      </w:r>
      <w:r>
        <w:rPr>
          <w:rFonts w:ascii="仿宋" w:hAnsi="仿宋" w:eastAsia="仿宋" w:cs="仿宋_GB2312"/>
        </w:rPr>
        <w:t>提</w:t>
      </w:r>
      <w:r>
        <w:rPr>
          <w:rFonts w:hint="eastAsia" w:ascii="仿宋" w:hAnsi="仿宋" w:eastAsia="仿宋" w:cs="仿宋_GB2312"/>
        </w:rPr>
        <w:t>高</w:t>
      </w:r>
      <w:r>
        <w:rPr>
          <w:rFonts w:ascii="仿宋" w:hAnsi="仿宋" w:eastAsia="仿宋" w:cs="仿宋_GB2312"/>
        </w:rPr>
        <w:t>预算的</w:t>
      </w:r>
      <w:r>
        <w:rPr>
          <w:rFonts w:hint="eastAsia" w:ascii="仿宋" w:hAnsi="仿宋" w:eastAsia="仿宋" w:cs="仿宋_GB2312"/>
        </w:rPr>
        <w:t>精</w:t>
      </w:r>
      <w:r>
        <w:rPr>
          <w:rFonts w:ascii="仿宋" w:hAnsi="仿宋" w:eastAsia="仿宋" w:cs="仿宋_GB2312"/>
        </w:rPr>
        <w:t>细化</w:t>
      </w:r>
      <w:r>
        <w:rPr>
          <w:rFonts w:hint="eastAsia" w:ascii="仿宋" w:hAnsi="仿宋" w:eastAsia="仿宋" w:cs="仿宋_GB2312"/>
        </w:rPr>
        <w:t>、</w:t>
      </w:r>
      <w:r>
        <w:rPr>
          <w:rFonts w:ascii="仿宋" w:hAnsi="仿宋" w:eastAsia="仿宋" w:cs="仿宋_GB2312"/>
        </w:rPr>
        <w:t>准</w:t>
      </w:r>
      <w:r>
        <w:rPr>
          <w:rFonts w:hint="eastAsia" w:ascii="仿宋" w:hAnsi="仿宋" w:eastAsia="仿宋" w:cs="仿宋_GB2312"/>
        </w:rPr>
        <w:t>确度</w:t>
      </w:r>
      <w:r>
        <w:rPr>
          <w:rFonts w:ascii="仿宋" w:hAnsi="仿宋" w:eastAsia="仿宋" w:cs="仿宋_GB2312"/>
        </w:rPr>
        <w:t>。</w:t>
      </w:r>
      <w:r>
        <w:rPr>
          <w:rFonts w:hint="eastAsia" w:ascii="仿宋" w:hAnsi="仿宋" w:eastAsia="仿宋" w:cs="仿宋_GB2312"/>
        </w:rPr>
        <w:t>更</w:t>
      </w:r>
      <w:r>
        <w:rPr>
          <w:rFonts w:ascii="仿宋" w:hAnsi="仿宋" w:eastAsia="仿宋" w:cs="仿宋_GB2312"/>
        </w:rPr>
        <w:t>大效益地发挥财政资金的</w:t>
      </w:r>
      <w:r>
        <w:rPr>
          <w:rFonts w:hint="eastAsia" w:ascii="仿宋" w:hAnsi="仿宋" w:eastAsia="仿宋" w:cs="仿宋_GB2312"/>
        </w:rPr>
        <w:t>利用</w:t>
      </w:r>
      <w:r>
        <w:rPr>
          <w:rFonts w:ascii="仿宋" w:hAnsi="仿宋" w:eastAsia="仿宋" w:cs="仿宋_GB2312"/>
        </w:rPr>
        <w:t>率。</w:t>
      </w:r>
    </w:p>
    <w:p>
      <w:pPr>
        <w:spacing w:line="600" w:lineRule="exact"/>
        <w:ind w:firstLine="630" w:firstLineChars="196"/>
        <w:rPr>
          <w:rFonts w:eastAsia="方正楷体_GBK"/>
          <w:b/>
        </w:rPr>
      </w:pPr>
      <w:r>
        <w:rPr>
          <w:rFonts w:eastAsia="方正楷体_GBK"/>
          <w:b/>
        </w:rPr>
        <w:t>（</w:t>
      </w:r>
      <w:r>
        <w:rPr>
          <w:rFonts w:hint="eastAsia" w:eastAsia="方正楷体_GBK"/>
          <w:b/>
        </w:rPr>
        <w:t>五</w:t>
      </w:r>
      <w:r>
        <w:rPr>
          <w:rFonts w:eastAsia="方正楷体_GBK"/>
          <w:b/>
        </w:rPr>
        <w:t>）整体效益</w:t>
      </w:r>
    </w:p>
    <w:p>
      <w:pPr>
        <w:widowControl/>
        <w:spacing w:line="600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达川区代建管理中心始终高度重视项目推动工作。一是每周一上午召开工作例会，通报项目进展情况，总结上周工作遇到的问题及解决方法，拟定本周工作安排，按部就班推动项目进程。二是做到未雨绸缪，做好设计、招投标、工程预算等各种前期工作。三是加强对项目建设过程中，建后使用的监督管理，实行项目细分化管理，确保事事有落实，件件有回音。</w:t>
      </w:r>
    </w:p>
    <w:p>
      <w:pPr>
        <w:widowControl/>
        <w:spacing w:line="600" w:lineRule="exact"/>
        <w:ind w:firstLine="640" w:firstLineChars="200"/>
        <w:rPr>
          <w:rFonts w:eastAsia="方正仿宋_GBK"/>
          <w:color w:val="000000"/>
          <w:kern w:val="0"/>
        </w:rPr>
      </w:pPr>
      <w:r>
        <w:rPr>
          <w:rFonts w:hint="eastAsia" w:eastAsia="方正仿宋_GBK"/>
          <w:color w:val="000000"/>
          <w:kern w:val="0"/>
        </w:rPr>
        <w:t>目前，由我中心负责实施的达川区司法局、区公安分局三里坪派出所业务用房、三里坪街道办事处便民服务中心建设项目主体大楼已完工，正在完善附属工程，组织竣工验收。2021年老旧小区改造工程，已完成立项、设计等前期准备工作，施工及监理队伍已全部入场，目前涉及56个改造小区已开工37个。</w:t>
      </w:r>
    </w:p>
    <w:p>
      <w:pPr>
        <w:spacing w:line="600" w:lineRule="exact"/>
        <w:ind w:firstLine="630" w:firstLineChars="196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四、评价结论及建议</w:t>
      </w:r>
    </w:p>
    <w:p>
      <w:pPr>
        <w:spacing w:line="600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（一）评价结论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总体看，我单位预算编制及执行决算较为准确，支出管理规范，财务管理制度较为完善，部门整体绩效较好。部门支出绩效自评得分为</w:t>
      </w:r>
      <w:r>
        <w:rPr>
          <w:rFonts w:ascii="仿宋" w:hAnsi="仿宋" w:eastAsia="仿宋" w:cs="仿宋_GB2312"/>
        </w:rPr>
        <w:t>88.4</w:t>
      </w:r>
      <w:r>
        <w:rPr>
          <w:rFonts w:hint="eastAsia" w:ascii="仿宋" w:hAnsi="仿宋" w:eastAsia="仿宋" w:cs="仿宋_GB2312"/>
        </w:rPr>
        <w:t>分。</w:t>
      </w:r>
      <w:r>
        <w:rPr>
          <w:rFonts w:eastAsia="方正仿宋_GBK"/>
        </w:rPr>
        <w:t>（得分明细表附后）</w:t>
      </w:r>
    </w:p>
    <w:p>
      <w:pPr>
        <w:spacing w:line="600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（二）存在问题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一是预算精细化不够，预算编制的合理性还不够，预算执行力还需进一步加强。二是预算编制的前瞻度不够,对当年新情况、新问题的前瞻性、针对性研究不够。三是各项管理制度还需进一步完善。</w:t>
      </w:r>
    </w:p>
    <w:p>
      <w:pPr>
        <w:spacing w:line="600" w:lineRule="exact"/>
        <w:ind w:firstLine="630" w:firstLineChars="196"/>
        <w:rPr>
          <w:rFonts w:eastAsia="方正楷体_GBK"/>
          <w:b/>
        </w:rPr>
      </w:pPr>
      <w:r>
        <w:rPr>
          <w:rFonts w:hint="eastAsia" w:eastAsia="方正楷体_GBK"/>
          <w:b/>
        </w:rPr>
        <w:t>（三）改进建议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1、进</w:t>
      </w:r>
      <w:r>
        <w:rPr>
          <w:rFonts w:ascii="仿宋" w:hAnsi="仿宋" w:eastAsia="仿宋" w:cs="仿宋_GB2312"/>
        </w:rPr>
        <w:t>一步</w:t>
      </w:r>
      <w:r>
        <w:rPr>
          <w:rFonts w:hint="eastAsia" w:ascii="仿宋" w:hAnsi="仿宋" w:eastAsia="仿宋" w:cs="仿宋_GB2312"/>
        </w:rPr>
        <w:t>细化预算编制工作，重视预算的编制工作，加强单位内部机构预算编制管理意识，科学规划预算编制的精确度，提高财政资金使用效率，加强内部预算编制的审核和预算控制指标的下达，尽量减少预算资金的调整、结转和结余的情形，</w:t>
      </w:r>
      <w:r>
        <w:rPr>
          <w:rFonts w:ascii="仿宋" w:hAnsi="仿宋" w:eastAsia="仿宋" w:cs="仿宋_GB2312"/>
        </w:rPr>
        <w:t>最大限度发挥财政</w:t>
      </w:r>
      <w:r>
        <w:rPr>
          <w:rFonts w:hint="eastAsia" w:ascii="仿宋" w:hAnsi="仿宋" w:eastAsia="仿宋" w:cs="仿宋_GB2312"/>
        </w:rPr>
        <w:t>资金</w:t>
      </w:r>
      <w:r>
        <w:rPr>
          <w:rFonts w:ascii="仿宋" w:hAnsi="仿宋" w:eastAsia="仿宋" w:cs="仿宋_GB2312"/>
        </w:rPr>
        <w:t>的作用</w:t>
      </w:r>
      <w:r>
        <w:rPr>
          <w:rFonts w:hint="eastAsia" w:ascii="仿宋" w:hAnsi="仿宋" w:eastAsia="仿宋" w:cs="仿宋_GB231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2、要加强各单位财务人员业务能力建设，财政</w:t>
      </w:r>
      <w:r>
        <w:rPr>
          <w:rFonts w:ascii="仿宋" w:hAnsi="仿宋" w:eastAsia="仿宋" w:cs="仿宋_GB2312"/>
        </w:rPr>
        <w:t>应</w:t>
      </w:r>
      <w:r>
        <w:rPr>
          <w:rFonts w:hint="eastAsia" w:ascii="仿宋" w:hAnsi="仿宋" w:eastAsia="仿宋" w:cs="仿宋_GB2312"/>
        </w:rPr>
        <w:t>加大对全</w:t>
      </w:r>
      <w:r>
        <w:rPr>
          <w:rFonts w:ascii="仿宋" w:hAnsi="仿宋" w:eastAsia="仿宋" w:cs="仿宋_GB2312"/>
        </w:rPr>
        <w:t>区部门</w:t>
      </w:r>
      <w:r>
        <w:rPr>
          <w:rFonts w:hint="eastAsia" w:ascii="仿宋" w:hAnsi="仿宋" w:eastAsia="仿宋" w:cs="仿宋_GB2312"/>
        </w:rPr>
        <w:t>财务人员的业务指导和培训，进一</w:t>
      </w:r>
      <w:r>
        <w:rPr>
          <w:rFonts w:ascii="仿宋" w:hAnsi="仿宋" w:eastAsia="仿宋" w:cs="仿宋_GB2312"/>
        </w:rPr>
        <w:t>步</w:t>
      </w:r>
      <w:r>
        <w:rPr>
          <w:rFonts w:hint="eastAsia" w:ascii="仿宋" w:hAnsi="仿宋" w:eastAsia="仿宋" w:cs="仿宋_GB2312"/>
        </w:rPr>
        <w:t>加强新《政府会计制度》核算等新的会计制度学习和培训，规范部门预算收支核算。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3、进一步完善和落实相关制度，加强内部控制管理制度学习，严格遵照相关制度贯彻落实到位，做到精细化管理。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</w:rPr>
      </w:pPr>
    </w:p>
    <w:p>
      <w:pPr>
        <w:spacing w:line="580" w:lineRule="exact"/>
        <w:rPr>
          <w:rFonts w:ascii="方正仿宋简体" w:hAnsi="宋体" w:eastAsia="方正仿宋简体"/>
          <w:lang w:val="zh-CN"/>
        </w:rPr>
      </w:pPr>
    </w:p>
    <w:p>
      <w:pPr>
        <w:spacing w:line="580" w:lineRule="exact"/>
        <w:ind w:firstLine="3840" w:firstLineChars="1200"/>
        <w:rPr>
          <w:rFonts w:ascii="方正仿宋简体" w:hAnsi="宋体" w:eastAsia="方正仿宋简体"/>
          <w:lang w:val="zh-CN"/>
        </w:rPr>
      </w:pPr>
      <w:r>
        <w:rPr>
          <w:rFonts w:hint="eastAsia" w:ascii="方正仿宋简体" w:hAnsi="宋体" w:eastAsia="方正仿宋简体"/>
          <w:lang w:val="zh-CN"/>
        </w:rPr>
        <w:t>达州市达川区代建管理中心</w:t>
      </w:r>
    </w:p>
    <w:p>
      <w:pPr>
        <w:spacing w:line="580" w:lineRule="exact"/>
        <w:ind w:firstLine="640" w:firstLineChars="200"/>
        <w:rPr>
          <w:rFonts w:ascii="方正仿宋简体" w:hAnsi="宋体" w:eastAsia="方正仿宋简体"/>
          <w:lang w:val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方正仿宋简体" w:hAnsi="宋体" w:eastAsia="方正仿宋简体"/>
          <w:lang w:val="zh-CN"/>
        </w:rPr>
        <w:t xml:space="preserve">                   </w:t>
      </w:r>
      <w:r>
        <w:rPr>
          <w:rFonts w:ascii="方正仿宋简体" w:hAnsi="宋体" w:eastAsia="方正仿宋简体"/>
          <w:lang w:val="zh-CN"/>
        </w:rPr>
        <w:t xml:space="preserve">   </w:t>
      </w:r>
      <w:r>
        <w:rPr>
          <w:rFonts w:hint="eastAsia" w:ascii="方正仿宋简体" w:hAnsi="宋体" w:eastAsia="方正仿宋简体"/>
          <w:lang w:val="zh-CN"/>
        </w:rPr>
        <w:t xml:space="preserve"> 2022年</w:t>
      </w:r>
      <w:r>
        <w:rPr>
          <w:rFonts w:hint="eastAsia" w:ascii="方正仿宋简体" w:hAnsi="宋体" w:eastAsia="方正仿宋简体"/>
          <w:lang w:val="en-US" w:eastAsia="zh-CN"/>
        </w:rPr>
        <w:t>3</w:t>
      </w:r>
      <w:r>
        <w:rPr>
          <w:rFonts w:hint="eastAsia" w:ascii="方正仿宋简体" w:hAnsi="宋体" w:eastAsia="方正仿宋简体"/>
          <w:lang w:val="zh-CN"/>
        </w:rPr>
        <w:t>月</w:t>
      </w:r>
      <w:r>
        <w:rPr>
          <w:rFonts w:ascii="方正仿宋简体" w:hAnsi="宋体" w:eastAsia="方正仿宋简体"/>
          <w:lang w:val="zh-CN"/>
        </w:rPr>
        <w:t>20</w:t>
      </w:r>
      <w:r>
        <w:rPr>
          <w:rFonts w:hint="eastAsia" w:ascii="方正仿宋简体" w:hAnsi="宋体" w:eastAsia="方正仿宋简体"/>
          <w:lang w:val="zh-CN"/>
        </w:rPr>
        <w:t>日</w:t>
      </w:r>
    </w:p>
    <w:p>
      <w:pPr>
        <w:rPr>
          <w:rFonts w:ascii="仿宋_GB2312" w:hAnsi="仿宋_GB2312" w:cs="仿宋_GB2312"/>
        </w:rPr>
      </w:pPr>
    </w:p>
    <w:sectPr>
      <w:pgSz w:w="11906" w:h="16838"/>
      <w:pgMar w:top="680" w:right="1021" w:bottom="624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7FCDE"/>
    <w:multiLevelType w:val="singleLevel"/>
    <w:tmpl w:val="8B17FCDE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0B55F03"/>
    <w:multiLevelType w:val="singleLevel"/>
    <w:tmpl w:val="50B55F0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WExMjA4ZTc0MzQwZWNjZjBjNTA2MDdmMjNkMTMifQ=="/>
  </w:docVars>
  <w:rsids>
    <w:rsidRoot w:val="00350FD9"/>
    <w:rsid w:val="000B1F83"/>
    <w:rsid w:val="00104B76"/>
    <w:rsid w:val="001248D7"/>
    <w:rsid w:val="001331D0"/>
    <w:rsid w:val="001B64B4"/>
    <w:rsid w:val="001C0AD3"/>
    <w:rsid w:val="0020477C"/>
    <w:rsid w:val="002230BD"/>
    <w:rsid w:val="0024094D"/>
    <w:rsid w:val="00266000"/>
    <w:rsid w:val="002769A1"/>
    <w:rsid w:val="002D197A"/>
    <w:rsid w:val="002E575E"/>
    <w:rsid w:val="00350FD9"/>
    <w:rsid w:val="003A69AD"/>
    <w:rsid w:val="003C7441"/>
    <w:rsid w:val="003E3C9F"/>
    <w:rsid w:val="004053F5"/>
    <w:rsid w:val="00425D0C"/>
    <w:rsid w:val="004924C0"/>
    <w:rsid w:val="00550756"/>
    <w:rsid w:val="005A1734"/>
    <w:rsid w:val="005B3DB1"/>
    <w:rsid w:val="006304C1"/>
    <w:rsid w:val="00683847"/>
    <w:rsid w:val="006B4092"/>
    <w:rsid w:val="006D6CF3"/>
    <w:rsid w:val="00734DAB"/>
    <w:rsid w:val="0076614C"/>
    <w:rsid w:val="007E1469"/>
    <w:rsid w:val="008F1834"/>
    <w:rsid w:val="00921B04"/>
    <w:rsid w:val="00936169"/>
    <w:rsid w:val="00961760"/>
    <w:rsid w:val="009951D8"/>
    <w:rsid w:val="009A5503"/>
    <w:rsid w:val="00A05F90"/>
    <w:rsid w:val="00A66D2F"/>
    <w:rsid w:val="00A84A4D"/>
    <w:rsid w:val="00B8302E"/>
    <w:rsid w:val="00BD74A8"/>
    <w:rsid w:val="00C1088A"/>
    <w:rsid w:val="00C24447"/>
    <w:rsid w:val="00C25DC9"/>
    <w:rsid w:val="00C649FB"/>
    <w:rsid w:val="00C72442"/>
    <w:rsid w:val="00C767D6"/>
    <w:rsid w:val="00CB338B"/>
    <w:rsid w:val="00CB73FA"/>
    <w:rsid w:val="00CD2A53"/>
    <w:rsid w:val="00CE4EEB"/>
    <w:rsid w:val="00D67640"/>
    <w:rsid w:val="00D77092"/>
    <w:rsid w:val="00DB1A61"/>
    <w:rsid w:val="00E91210"/>
    <w:rsid w:val="00EC7D6A"/>
    <w:rsid w:val="00F0189E"/>
    <w:rsid w:val="00F26CB1"/>
    <w:rsid w:val="00F5420C"/>
    <w:rsid w:val="00F56ACC"/>
    <w:rsid w:val="00F82822"/>
    <w:rsid w:val="00FB4755"/>
    <w:rsid w:val="00FD6E60"/>
    <w:rsid w:val="04BA40FA"/>
    <w:rsid w:val="164A52A7"/>
    <w:rsid w:val="381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pPr>
      <w:spacing w:beforeLines="30"/>
    </w:pPr>
    <w:rPr>
      <w:rFonts w:ascii="仿宋_GB2312"/>
      <w:kern w:val="0"/>
      <w:sz w:val="30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uiPriority w:val="99"/>
    <w:rPr>
      <w:rFonts w:ascii="仿宋_GB2312" w:hAnsi="Times New Roman" w:eastAsia="仿宋_GB2312" w:cs="Times New Roman"/>
      <w:kern w:val="0"/>
      <w:sz w:val="30"/>
      <w:szCs w:val="24"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7</Pages>
  <Words>2442</Words>
  <Characters>2555</Characters>
  <Lines>18</Lines>
  <Paragraphs>5</Paragraphs>
  <TotalTime>1024</TotalTime>
  <ScaleCrop>false</ScaleCrop>
  <LinksUpToDate>false</LinksUpToDate>
  <CharactersWithSpaces>2588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2019-11-18T01:30:00Z</dcterms:created>
  <dc:creator>杨 积中</dc:creator>
  <cp:lastModifiedBy>Administrator</cp:lastModifiedBy>
  <cp:lastPrinted>2019-11-27T01:19:00Z</cp:lastPrinted>
  <dcterms:modified xsi:type="dcterms:W3CDTF">2022-05-30T07:37:35Z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DFB9A7BC9FAD485FA7A4919DDCDF33E9</vt:lpwstr>
  </property>
</Properties>
</file>