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napToGrid/>
        <w:spacing w:before="0" w:line="578" w:lineRule="exact"/>
        <w:ind w:left="0" w:leftChars="0" w:right="28" w:rightChars="0" w:firstLine="0" w:firstLineChars="0"/>
        <w:jc w:val="center"/>
        <w:textAlignment w:val="auto"/>
        <w:rPr>
          <w:rFonts w:hint="default" w:ascii="Times New Roman" w:hAnsi="Times New Roman" w:eastAsia="宋体" w:cs="Times New Roman"/>
          <w:b/>
          <w:bCs/>
          <w:color w:val="auto"/>
          <w:spacing w:val="-6"/>
          <w:sz w:val="56"/>
          <w:szCs w:val="56"/>
          <w:lang w:eastAsia="zh-CN"/>
        </w:rPr>
      </w:pPr>
    </w:p>
    <w:p>
      <w:pPr>
        <w:pStyle w:val="6"/>
        <w:keepNext w:val="0"/>
        <w:keepLines w:val="0"/>
        <w:pageBreakBefore w:val="0"/>
        <w:widowControl w:val="0"/>
        <w:kinsoku/>
        <w:wordWrap/>
        <w:overflowPunct/>
        <w:topLinePunct w:val="0"/>
        <w:autoSpaceDE/>
        <w:autoSpaceDN/>
        <w:bidi w:val="0"/>
        <w:snapToGrid/>
        <w:spacing w:before="0" w:line="578" w:lineRule="exact"/>
        <w:ind w:left="0" w:leftChars="0" w:right="28" w:rightChars="0" w:firstLine="0" w:firstLineChars="0"/>
        <w:jc w:val="center"/>
        <w:textAlignment w:val="auto"/>
        <w:rPr>
          <w:rFonts w:hint="default" w:ascii="Times New Roman" w:hAnsi="Times New Roman" w:eastAsia="宋体" w:cs="Times New Roman"/>
          <w:b/>
          <w:bCs/>
          <w:color w:val="auto"/>
          <w:spacing w:val="-6"/>
          <w:sz w:val="56"/>
          <w:szCs w:val="56"/>
          <w:lang w:eastAsia="zh-CN"/>
        </w:rPr>
      </w:pPr>
    </w:p>
    <w:p>
      <w:pPr>
        <w:pStyle w:val="6"/>
        <w:keepNext w:val="0"/>
        <w:keepLines w:val="0"/>
        <w:pageBreakBefore w:val="0"/>
        <w:widowControl w:val="0"/>
        <w:kinsoku/>
        <w:wordWrap/>
        <w:overflowPunct/>
        <w:topLinePunct w:val="0"/>
        <w:autoSpaceDE/>
        <w:autoSpaceDN/>
        <w:bidi w:val="0"/>
        <w:snapToGrid/>
        <w:spacing w:before="0" w:line="578" w:lineRule="exact"/>
        <w:ind w:left="0" w:leftChars="0" w:right="28" w:rightChars="0" w:firstLine="0" w:firstLineChars="0"/>
        <w:jc w:val="center"/>
        <w:textAlignment w:val="auto"/>
        <w:rPr>
          <w:rFonts w:hint="default" w:ascii="Times New Roman" w:hAnsi="Times New Roman" w:eastAsia="宋体" w:cs="Times New Roman"/>
          <w:b/>
          <w:bCs/>
          <w:color w:val="auto"/>
          <w:spacing w:val="-6"/>
          <w:sz w:val="56"/>
          <w:szCs w:val="56"/>
          <w:lang w:eastAsia="zh-CN"/>
        </w:rPr>
      </w:pPr>
    </w:p>
    <w:p>
      <w:pPr>
        <w:pStyle w:val="6"/>
        <w:keepNext w:val="0"/>
        <w:keepLines w:val="0"/>
        <w:pageBreakBefore w:val="0"/>
        <w:widowControl w:val="0"/>
        <w:kinsoku/>
        <w:wordWrap/>
        <w:overflowPunct/>
        <w:topLinePunct w:val="0"/>
        <w:autoSpaceDE/>
        <w:autoSpaceDN/>
        <w:bidi w:val="0"/>
        <w:snapToGrid/>
        <w:spacing w:before="0" w:line="578" w:lineRule="exact"/>
        <w:ind w:left="0" w:leftChars="0" w:right="28" w:rightChars="0" w:firstLine="0" w:firstLineChars="0"/>
        <w:jc w:val="center"/>
        <w:textAlignment w:val="auto"/>
        <w:rPr>
          <w:rFonts w:hint="default" w:ascii="Times New Roman" w:hAnsi="Times New Roman" w:eastAsia="宋体" w:cs="Times New Roman"/>
          <w:b/>
          <w:bCs/>
          <w:color w:val="auto"/>
          <w:spacing w:val="-6"/>
          <w:sz w:val="56"/>
          <w:szCs w:val="56"/>
          <w:lang w:eastAsia="zh-CN"/>
        </w:rPr>
      </w:pPr>
    </w:p>
    <w:p>
      <w:pPr>
        <w:pStyle w:val="6"/>
        <w:keepNext w:val="0"/>
        <w:keepLines w:val="0"/>
        <w:pageBreakBefore w:val="0"/>
        <w:widowControl w:val="0"/>
        <w:kinsoku/>
        <w:wordWrap/>
        <w:overflowPunct/>
        <w:topLinePunct w:val="0"/>
        <w:autoSpaceDE/>
        <w:autoSpaceDN/>
        <w:bidi w:val="0"/>
        <w:snapToGrid/>
        <w:spacing w:before="0" w:line="578" w:lineRule="exact"/>
        <w:ind w:left="0" w:leftChars="0" w:right="28" w:rightChars="0" w:firstLine="0" w:firstLineChars="0"/>
        <w:jc w:val="center"/>
        <w:textAlignment w:val="auto"/>
        <w:rPr>
          <w:rFonts w:hint="default" w:ascii="Times New Roman" w:hAnsi="Times New Roman" w:eastAsia="宋体" w:cs="Times New Roman"/>
          <w:b/>
          <w:bCs/>
          <w:color w:val="auto"/>
          <w:spacing w:val="-6"/>
          <w:sz w:val="56"/>
          <w:szCs w:val="56"/>
          <w:lang w:eastAsia="zh-CN"/>
        </w:rPr>
      </w:pPr>
    </w:p>
    <w:p>
      <w:pPr>
        <w:pStyle w:val="6"/>
        <w:keepNext w:val="0"/>
        <w:keepLines w:val="0"/>
        <w:pageBreakBefore w:val="0"/>
        <w:widowControl w:val="0"/>
        <w:kinsoku/>
        <w:wordWrap/>
        <w:overflowPunct/>
        <w:topLinePunct w:val="0"/>
        <w:autoSpaceDE/>
        <w:autoSpaceDN/>
        <w:bidi w:val="0"/>
        <w:snapToGrid/>
        <w:spacing w:before="0" w:line="578" w:lineRule="exact"/>
        <w:ind w:left="0" w:leftChars="0" w:right="28" w:rightChars="0" w:firstLine="0" w:firstLineChars="0"/>
        <w:jc w:val="center"/>
        <w:textAlignment w:val="auto"/>
        <w:rPr>
          <w:rFonts w:hint="default" w:ascii="Times New Roman" w:hAnsi="Times New Roman" w:eastAsia="宋体" w:cs="Times New Roman"/>
          <w:b/>
          <w:bCs/>
          <w:color w:val="auto"/>
          <w:spacing w:val="-6"/>
          <w:sz w:val="56"/>
          <w:szCs w:val="56"/>
          <w:lang w:eastAsia="zh-CN"/>
        </w:rPr>
      </w:pPr>
    </w:p>
    <w:p>
      <w:pPr>
        <w:pStyle w:val="6"/>
        <w:keepNext w:val="0"/>
        <w:keepLines w:val="0"/>
        <w:pageBreakBefore w:val="0"/>
        <w:widowControl w:val="0"/>
        <w:kinsoku/>
        <w:wordWrap/>
        <w:overflowPunct/>
        <w:topLinePunct w:val="0"/>
        <w:autoSpaceDE/>
        <w:autoSpaceDN/>
        <w:bidi w:val="0"/>
        <w:snapToGrid/>
        <w:spacing w:before="0" w:line="578" w:lineRule="exact"/>
        <w:ind w:left="0" w:leftChars="0" w:right="28" w:rightChars="0" w:firstLine="0" w:firstLineChars="0"/>
        <w:jc w:val="center"/>
        <w:textAlignment w:val="auto"/>
        <w:rPr>
          <w:rFonts w:hint="default" w:ascii="Times New Roman" w:hAnsi="Times New Roman" w:eastAsia="宋体" w:cs="Times New Roman"/>
          <w:b/>
          <w:bCs/>
          <w:color w:val="auto"/>
          <w:spacing w:val="-6"/>
          <w:sz w:val="56"/>
          <w:szCs w:val="56"/>
          <w:lang w:eastAsia="zh-CN"/>
        </w:rPr>
      </w:pPr>
    </w:p>
    <w:p>
      <w:pPr>
        <w:pStyle w:val="6"/>
        <w:keepNext w:val="0"/>
        <w:keepLines w:val="0"/>
        <w:pageBreakBefore w:val="0"/>
        <w:widowControl w:val="0"/>
        <w:kinsoku/>
        <w:wordWrap/>
        <w:overflowPunct/>
        <w:topLinePunct w:val="0"/>
        <w:autoSpaceDE/>
        <w:autoSpaceDN/>
        <w:bidi w:val="0"/>
        <w:snapToGrid/>
        <w:spacing w:before="0" w:line="578" w:lineRule="exact"/>
        <w:ind w:left="0" w:leftChars="0" w:right="28" w:rightChars="0" w:firstLine="0" w:firstLineChars="0"/>
        <w:jc w:val="center"/>
        <w:textAlignment w:val="auto"/>
        <w:rPr>
          <w:rFonts w:hint="default" w:ascii="Times New Roman" w:hAnsi="Times New Roman" w:eastAsia="宋体" w:cs="Times New Roman"/>
          <w:b/>
          <w:bCs/>
          <w:color w:val="auto"/>
          <w:spacing w:val="-6"/>
          <w:sz w:val="56"/>
          <w:szCs w:val="56"/>
          <w:lang w:eastAsia="zh-CN"/>
        </w:rPr>
      </w:pPr>
    </w:p>
    <w:p>
      <w:pPr>
        <w:pStyle w:val="6"/>
        <w:keepNext w:val="0"/>
        <w:keepLines w:val="0"/>
        <w:pageBreakBefore w:val="0"/>
        <w:widowControl w:val="0"/>
        <w:kinsoku/>
        <w:wordWrap/>
        <w:overflowPunct/>
        <w:topLinePunct w:val="0"/>
        <w:autoSpaceDE/>
        <w:autoSpaceDN/>
        <w:bidi w:val="0"/>
        <w:snapToGrid/>
        <w:spacing w:before="0" w:line="578" w:lineRule="exact"/>
        <w:ind w:left="0" w:leftChars="0" w:right="28" w:rightChars="0" w:firstLine="0" w:firstLineChars="0"/>
        <w:jc w:val="center"/>
        <w:textAlignment w:val="auto"/>
        <w:rPr>
          <w:rFonts w:hint="default" w:ascii="Times New Roman" w:hAnsi="Times New Roman" w:eastAsia="宋体" w:cs="Times New Roman"/>
          <w:b/>
          <w:bCs/>
          <w:color w:val="auto"/>
          <w:spacing w:val="-6"/>
          <w:sz w:val="56"/>
          <w:szCs w:val="56"/>
          <w:lang w:eastAsia="zh-CN"/>
        </w:rPr>
      </w:pPr>
    </w:p>
    <w:p>
      <w:pPr>
        <w:pStyle w:val="6"/>
        <w:keepNext w:val="0"/>
        <w:keepLines w:val="0"/>
        <w:pageBreakBefore w:val="0"/>
        <w:widowControl w:val="0"/>
        <w:kinsoku/>
        <w:wordWrap/>
        <w:overflowPunct/>
        <w:topLinePunct w:val="0"/>
        <w:autoSpaceDE/>
        <w:autoSpaceDN/>
        <w:bidi w:val="0"/>
        <w:snapToGrid/>
        <w:spacing w:before="0" w:line="578" w:lineRule="exact"/>
        <w:ind w:left="0" w:leftChars="0" w:right="28" w:rightChars="0" w:firstLine="0" w:firstLineChars="0"/>
        <w:jc w:val="both"/>
        <w:textAlignment w:val="auto"/>
        <w:rPr>
          <w:rFonts w:hint="default" w:ascii="Times New Roman" w:hAnsi="Times New Roman" w:eastAsia="宋体" w:cs="Times New Roman"/>
          <w:b/>
          <w:bCs/>
          <w:color w:val="auto"/>
          <w:spacing w:val="-6"/>
          <w:sz w:val="56"/>
          <w:szCs w:val="56"/>
        </w:rPr>
      </w:pPr>
      <w:bookmarkStart w:id="10" w:name="_GoBack"/>
      <w:r>
        <w:rPr>
          <w:rFonts w:hint="default" w:ascii="Times New Roman" w:hAnsi="Times New Roman" w:eastAsia="宋体" w:cs="Times New Roman"/>
          <w:b/>
          <w:bCs/>
          <w:color w:val="auto"/>
          <w:spacing w:val="-6"/>
          <w:sz w:val="56"/>
          <w:szCs w:val="56"/>
          <w:lang w:eastAsia="zh-CN"/>
        </w:rPr>
        <w:t>达州市达川区</w:t>
      </w:r>
      <w:r>
        <w:rPr>
          <w:rFonts w:hint="default" w:ascii="Times New Roman" w:hAnsi="Times New Roman" w:eastAsia="宋体" w:cs="Times New Roman"/>
          <w:b/>
          <w:bCs/>
          <w:color w:val="auto"/>
          <w:spacing w:val="-6"/>
          <w:sz w:val="56"/>
          <w:szCs w:val="56"/>
        </w:rPr>
        <w:t>“十四五”社会保障规划</w:t>
      </w:r>
      <w:bookmarkEnd w:id="10"/>
    </w:p>
    <w:p>
      <w:pPr>
        <w:pStyle w:val="3"/>
        <w:keepNext w:val="0"/>
        <w:keepLines w:val="0"/>
        <w:pageBreakBefore w:val="0"/>
        <w:kinsoku/>
        <w:wordWrap/>
        <w:overflowPunct/>
        <w:topLinePunct w:val="0"/>
        <w:bidi w:val="0"/>
        <w:spacing w:line="640" w:lineRule="exact"/>
        <w:jc w:val="center"/>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eastAsia="zh-CN"/>
        </w:rPr>
        <w:t>征求意见稿</w:t>
      </w:r>
      <w:r>
        <w:rPr>
          <w:rFonts w:hint="default" w:ascii="Times New Roman" w:hAnsi="Times New Roman" w:eastAsia="方正楷体_GBK" w:cs="Times New Roman"/>
          <w:color w:val="auto"/>
          <w:sz w:val="32"/>
          <w:szCs w:val="32"/>
          <w:lang w:eastAsia="zh-CN"/>
        </w:rPr>
        <w:t>）</w:t>
      </w:r>
    </w:p>
    <w:p>
      <w:pPr>
        <w:pStyle w:val="3"/>
        <w:keepNext w:val="0"/>
        <w:keepLines w:val="0"/>
        <w:pageBreakBefore w:val="0"/>
        <w:kinsoku/>
        <w:wordWrap/>
        <w:overflowPunct/>
        <w:topLinePunct w:val="0"/>
        <w:bidi w:val="0"/>
        <w:spacing w:line="640" w:lineRule="exact"/>
        <w:textAlignment w:val="auto"/>
        <w:rPr>
          <w:rFonts w:hint="default" w:ascii="Times New Roman" w:hAnsi="Times New Roman" w:cs="Times New Roman"/>
          <w:color w:val="auto"/>
          <w:sz w:val="20"/>
        </w:rPr>
      </w:pPr>
    </w:p>
    <w:p>
      <w:pPr>
        <w:pStyle w:val="3"/>
        <w:keepNext w:val="0"/>
        <w:keepLines w:val="0"/>
        <w:pageBreakBefore w:val="0"/>
        <w:kinsoku/>
        <w:wordWrap/>
        <w:overflowPunct/>
        <w:topLinePunct w:val="0"/>
        <w:bidi w:val="0"/>
        <w:spacing w:line="640" w:lineRule="exact"/>
        <w:textAlignment w:val="auto"/>
        <w:rPr>
          <w:rFonts w:hint="default" w:ascii="Times New Roman" w:hAnsi="Times New Roman" w:cs="Times New Roman"/>
          <w:color w:val="auto"/>
          <w:sz w:val="20"/>
        </w:rPr>
      </w:pPr>
    </w:p>
    <w:p>
      <w:pPr>
        <w:pStyle w:val="3"/>
        <w:keepNext w:val="0"/>
        <w:keepLines w:val="0"/>
        <w:pageBreakBefore w:val="0"/>
        <w:kinsoku/>
        <w:wordWrap/>
        <w:overflowPunct/>
        <w:topLinePunct w:val="0"/>
        <w:bidi w:val="0"/>
        <w:spacing w:line="640" w:lineRule="exact"/>
        <w:textAlignment w:val="auto"/>
        <w:rPr>
          <w:rFonts w:hint="default" w:ascii="Times New Roman" w:hAnsi="Times New Roman" w:cs="Times New Roman"/>
          <w:color w:val="auto"/>
          <w:sz w:val="20"/>
        </w:rPr>
      </w:pPr>
    </w:p>
    <w:p>
      <w:pPr>
        <w:pStyle w:val="3"/>
        <w:keepNext w:val="0"/>
        <w:keepLines w:val="0"/>
        <w:pageBreakBefore w:val="0"/>
        <w:kinsoku/>
        <w:wordWrap/>
        <w:overflowPunct/>
        <w:topLinePunct w:val="0"/>
        <w:bidi w:val="0"/>
        <w:spacing w:line="640" w:lineRule="exact"/>
        <w:textAlignment w:val="auto"/>
        <w:rPr>
          <w:rFonts w:hint="default" w:ascii="Times New Roman" w:hAnsi="Times New Roman" w:cs="Times New Roman"/>
          <w:color w:val="auto"/>
          <w:sz w:val="20"/>
        </w:rPr>
      </w:pPr>
    </w:p>
    <w:p>
      <w:pPr>
        <w:pStyle w:val="3"/>
        <w:keepNext w:val="0"/>
        <w:keepLines w:val="0"/>
        <w:pageBreakBefore w:val="0"/>
        <w:kinsoku/>
        <w:wordWrap/>
        <w:overflowPunct/>
        <w:topLinePunct w:val="0"/>
        <w:bidi w:val="0"/>
        <w:spacing w:line="640" w:lineRule="exact"/>
        <w:textAlignment w:val="auto"/>
        <w:rPr>
          <w:rFonts w:hint="default" w:ascii="Times New Roman" w:hAnsi="Times New Roman" w:cs="Times New Roman"/>
          <w:color w:val="auto"/>
          <w:sz w:val="20"/>
        </w:rPr>
      </w:pPr>
    </w:p>
    <w:p>
      <w:pPr>
        <w:pStyle w:val="3"/>
        <w:keepNext w:val="0"/>
        <w:keepLines w:val="0"/>
        <w:pageBreakBefore w:val="0"/>
        <w:kinsoku/>
        <w:wordWrap/>
        <w:overflowPunct/>
        <w:topLinePunct w:val="0"/>
        <w:bidi w:val="0"/>
        <w:spacing w:line="640" w:lineRule="exact"/>
        <w:textAlignment w:val="auto"/>
        <w:rPr>
          <w:rFonts w:hint="default" w:ascii="Times New Roman" w:hAnsi="Times New Roman" w:cs="Times New Roman"/>
          <w:color w:val="auto"/>
          <w:sz w:val="20"/>
        </w:rPr>
      </w:pPr>
    </w:p>
    <w:p>
      <w:pPr>
        <w:pStyle w:val="3"/>
        <w:keepNext w:val="0"/>
        <w:keepLines w:val="0"/>
        <w:pageBreakBefore w:val="0"/>
        <w:kinsoku/>
        <w:wordWrap/>
        <w:overflowPunct/>
        <w:topLinePunct w:val="0"/>
        <w:bidi w:val="0"/>
        <w:spacing w:line="640" w:lineRule="exact"/>
        <w:textAlignment w:val="auto"/>
        <w:rPr>
          <w:rFonts w:hint="default" w:ascii="Times New Roman" w:hAnsi="Times New Roman" w:cs="Times New Roman"/>
          <w:color w:val="auto"/>
          <w:sz w:val="20"/>
        </w:rPr>
      </w:pPr>
    </w:p>
    <w:p>
      <w:pPr>
        <w:pStyle w:val="3"/>
        <w:keepNext w:val="0"/>
        <w:keepLines w:val="0"/>
        <w:pageBreakBefore w:val="0"/>
        <w:kinsoku/>
        <w:wordWrap/>
        <w:overflowPunct/>
        <w:topLinePunct w:val="0"/>
        <w:bidi w:val="0"/>
        <w:spacing w:line="640" w:lineRule="exact"/>
        <w:textAlignment w:val="auto"/>
        <w:rPr>
          <w:rFonts w:hint="default" w:ascii="Times New Roman" w:hAnsi="Times New Roman" w:cs="Times New Roman"/>
          <w:color w:val="auto"/>
          <w:sz w:val="20"/>
        </w:rPr>
      </w:pPr>
    </w:p>
    <w:p>
      <w:pPr>
        <w:pStyle w:val="3"/>
        <w:keepNext w:val="0"/>
        <w:keepLines w:val="0"/>
        <w:pageBreakBefore w:val="0"/>
        <w:kinsoku/>
        <w:wordWrap/>
        <w:overflowPunct/>
        <w:topLinePunct w:val="0"/>
        <w:bidi w:val="0"/>
        <w:spacing w:line="640" w:lineRule="exact"/>
        <w:textAlignment w:val="auto"/>
        <w:rPr>
          <w:rFonts w:hint="default" w:ascii="Times New Roman" w:hAnsi="Times New Roman" w:cs="Times New Roman"/>
          <w:color w:val="auto"/>
          <w:sz w:val="20"/>
        </w:rPr>
      </w:pPr>
    </w:p>
    <w:p>
      <w:pPr>
        <w:pStyle w:val="2"/>
        <w:keepNext w:val="0"/>
        <w:keepLines w:val="0"/>
        <w:pageBreakBefore w:val="0"/>
        <w:tabs>
          <w:tab w:val="left" w:pos="880"/>
        </w:tabs>
        <w:kinsoku/>
        <w:wordWrap/>
        <w:overflowPunct/>
        <w:topLinePunct w:val="0"/>
        <w:bidi w:val="0"/>
        <w:spacing w:before="0" w:line="640" w:lineRule="exact"/>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目</w:t>
      </w:r>
      <w:r>
        <w:rPr>
          <w:rFonts w:hint="default" w:ascii="Times New Roman" w:hAnsi="Times New Roman" w:eastAsia="黑体" w:cs="Times New Roman"/>
          <w:color w:val="auto"/>
        </w:rPr>
        <w:tab/>
      </w:r>
      <w:r>
        <w:rPr>
          <w:rFonts w:hint="default" w:ascii="Times New Roman" w:hAnsi="Times New Roman" w:eastAsia="黑体" w:cs="Times New Roman"/>
          <w:color w:val="auto"/>
        </w:rPr>
        <w:t>录</w:t>
      </w: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391" w:rightChars="-186"/>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"_bookmark0"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kern w:val="2"/>
          <w:sz w:val="32"/>
          <w:szCs w:val="32"/>
          <w:lang w:val="en-US" w:eastAsia="zh-CN" w:bidi="ar-SA"/>
        </w:rPr>
        <w:t xml:space="preserve">第一章 </w:t>
      </w:r>
      <w:r>
        <w:rPr>
          <w:rFonts w:hint="default" w:ascii="Times New Roman" w:hAnsi="Times New Roman" w:eastAsia="黑体" w:cs="Times New Roman"/>
          <w:color w:val="auto"/>
          <w:kern w:val="2"/>
          <w:sz w:val="32"/>
          <w:szCs w:val="32"/>
          <w:lang w:val="en-US" w:eastAsia="zh-CN" w:bidi="ar-SA"/>
        </w:rPr>
        <w:tab/>
      </w:r>
      <w:r>
        <w:rPr>
          <w:rFonts w:hint="default" w:ascii="Times New Roman" w:hAnsi="Times New Roman" w:eastAsia="黑体" w:cs="Times New Roman"/>
          <w:color w:val="auto"/>
          <w:kern w:val="2"/>
          <w:sz w:val="32"/>
          <w:szCs w:val="32"/>
          <w:lang w:val="en-US" w:eastAsia="zh-CN" w:bidi="ar-SA"/>
        </w:rPr>
        <w:t>“十三五”的主要成就和“十四五”面临的形势 ..................</w:t>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7"/>
        </w:tabs>
        <w:kinsoku/>
        <w:wordWrap/>
        <w:overflowPunct/>
        <w:topLinePunct w:val="0"/>
        <w:bidi w:val="0"/>
        <w:spacing w:line="640" w:lineRule="exact"/>
        <w:ind w:left="538"/>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"_bookmark1"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第一节</w:t>
      </w:r>
      <w:r>
        <w:rPr>
          <w:rFonts w:hint="default" w:ascii="Times New Roman" w:hAnsi="Times New Roman" w:eastAsia="宋体" w:cs="Times New Roman"/>
          <w:color w:val="auto"/>
        </w:rPr>
        <w:tab/>
      </w:r>
      <w:r>
        <w:rPr>
          <w:rFonts w:hint="default" w:ascii="Times New Roman" w:hAnsi="Times New Roman" w:eastAsia="宋体" w:cs="Times New Roman"/>
          <w:b w:val="0"/>
          <w:bCs/>
          <w:color w:val="auto"/>
          <w:sz w:val="32"/>
          <w:szCs w:val="32"/>
        </w:rPr>
        <w:t>“十</w:t>
      </w:r>
      <w:r>
        <w:rPr>
          <w:rFonts w:hint="default" w:ascii="Times New Roman" w:hAnsi="Times New Roman" w:eastAsia="宋体" w:cs="Times New Roman"/>
          <w:b w:val="0"/>
          <w:bCs/>
          <w:color w:val="auto"/>
          <w:sz w:val="32"/>
          <w:szCs w:val="32"/>
          <w:lang w:eastAsia="zh-CN"/>
        </w:rPr>
        <w:t>三</w:t>
      </w:r>
      <w:r>
        <w:rPr>
          <w:rFonts w:hint="default" w:ascii="Times New Roman" w:hAnsi="Times New Roman" w:eastAsia="宋体" w:cs="Times New Roman"/>
          <w:b w:val="0"/>
          <w:bCs/>
          <w:color w:val="auto"/>
          <w:sz w:val="32"/>
          <w:szCs w:val="32"/>
        </w:rPr>
        <w:t>五”的主要成就</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end"/>
      </w:r>
    </w:p>
    <w:p>
      <w:pPr>
        <w:pStyle w:val="3"/>
        <w:keepNext w:val="0"/>
        <w:keepLines w:val="0"/>
        <w:pageBreakBefore w:val="0"/>
        <w:tabs>
          <w:tab w:val="left" w:pos="1817"/>
          <w:tab w:val="right" w:leader="dot" w:pos="9177"/>
        </w:tabs>
        <w:kinsoku/>
        <w:wordWrap/>
        <w:overflowPunct/>
        <w:topLinePunct w:val="0"/>
        <w:bidi w:val="0"/>
        <w:spacing w:line="640" w:lineRule="exact"/>
        <w:ind w:left="538"/>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"_bookmark2"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第二节</w:t>
      </w:r>
      <w:r>
        <w:rPr>
          <w:rFonts w:hint="default" w:ascii="Times New Roman" w:hAnsi="Times New Roman" w:eastAsia="宋体" w:cs="Times New Roman"/>
          <w:color w:val="auto"/>
        </w:rPr>
        <w:tab/>
      </w:r>
      <w:r>
        <w:rPr>
          <w:rFonts w:hint="default" w:ascii="Times New Roman" w:hAnsi="Times New Roman" w:eastAsia="宋体" w:cs="Times New Roman"/>
          <w:b w:val="0"/>
          <w:bCs/>
          <w:color w:val="auto"/>
          <w:sz w:val="32"/>
          <w:szCs w:val="32"/>
        </w:rPr>
        <w:t>“十</w:t>
      </w:r>
      <w:r>
        <w:rPr>
          <w:rFonts w:hint="default" w:ascii="Times New Roman" w:hAnsi="Times New Roman" w:eastAsia="宋体" w:cs="Times New Roman"/>
          <w:b w:val="0"/>
          <w:bCs/>
          <w:color w:val="auto"/>
          <w:sz w:val="32"/>
          <w:szCs w:val="32"/>
          <w:lang w:eastAsia="zh-CN"/>
        </w:rPr>
        <w:t>四</w:t>
      </w:r>
      <w:r>
        <w:rPr>
          <w:rFonts w:hint="default" w:ascii="Times New Roman" w:hAnsi="Times New Roman" w:eastAsia="宋体" w:cs="Times New Roman"/>
          <w:b w:val="0"/>
          <w:bCs/>
          <w:color w:val="auto"/>
          <w:sz w:val="32"/>
          <w:szCs w:val="32"/>
        </w:rPr>
        <w:t>五”的有利条件</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end"/>
      </w:r>
    </w:p>
    <w:p>
      <w:pPr>
        <w:pStyle w:val="3"/>
        <w:keepNext w:val="0"/>
        <w:keepLines w:val="0"/>
        <w:pageBreakBefore w:val="0"/>
        <w:tabs>
          <w:tab w:val="left" w:pos="1817"/>
          <w:tab w:val="right" w:leader="dot" w:pos="9174"/>
        </w:tabs>
        <w:kinsoku/>
        <w:wordWrap/>
        <w:overflowPunct/>
        <w:topLinePunct w:val="0"/>
        <w:bidi w:val="0"/>
        <w:spacing w:line="640" w:lineRule="exact"/>
        <w:ind w:left="538"/>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"_bookmark3"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第三节</w:t>
      </w:r>
      <w:r>
        <w:rPr>
          <w:rFonts w:hint="default" w:ascii="Times New Roman" w:hAnsi="Times New Roman" w:eastAsia="宋体" w:cs="Times New Roman"/>
          <w:color w:val="auto"/>
        </w:rPr>
        <w:tab/>
      </w:r>
      <w:r>
        <w:rPr>
          <w:rFonts w:hint="default" w:ascii="Times New Roman" w:hAnsi="Times New Roman" w:eastAsia="宋体" w:cs="Times New Roman"/>
          <w:b w:val="0"/>
          <w:bCs/>
          <w:color w:val="auto"/>
          <w:sz w:val="32"/>
          <w:szCs w:val="32"/>
        </w:rPr>
        <w:t>“十</w:t>
      </w:r>
      <w:r>
        <w:rPr>
          <w:rFonts w:hint="default" w:ascii="Times New Roman" w:hAnsi="Times New Roman" w:eastAsia="宋体" w:cs="Times New Roman"/>
          <w:b w:val="0"/>
          <w:bCs/>
          <w:color w:val="auto"/>
          <w:sz w:val="32"/>
          <w:szCs w:val="32"/>
          <w:lang w:eastAsia="zh-CN"/>
        </w:rPr>
        <w:t>四</w:t>
      </w:r>
      <w:r>
        <w:rPr>
          <w:rFonts w:hint="default" w:ascii="Times New Roman" w:hAnsi="Times New Roman" w:eastAsia="宋体" w:cs="Times New Roman"/>
          <w:b w:val="0"/>
          <w:bCs/>
          <w:color w:val="auto"/>
          <w:sz w:val="32"/>
          <w:szCs w:val="32"/>
        </w:rPr>
        <w:t>五”面临的挑战</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end"/>
      </w:r>
    </w:p>
    <w:p>
      <w:pPr>
        <w:pStyle w:val="3"/>
        <w:keepNext w:val="0"/>
        <w:keepLines w:val="0"/>
        <w:pageBreakBefore w:val="0"/>
        <w:tabs>
          <w:tab w:val="left" w:pos="1402"/>
          <w:tab w:val="right" w:leader="dot" w:pos="9181"/>
        </w:tabs>
        <w:kinsoku/>
        <w:wordWrap/>
        <w:overflowPunct/>
        <w:topLinePunct w:val="0"/>
        <w:bidi w:val="0"/>
        <w:spacing w:line="640" w:lineRule="exact"/>
        <w:ind w:left="123"/>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"_bookmark0"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rPr>
        <w:t>第</w:t>
      </w:r>
      <w:r>
        <w:rPr>
          <w:rFonts w:hint="default" w:ascii="Times New Roman" w:hAnsi="Times New Roman" w:eastAsia="黑体" w:cs="Times New Roman"/>
          <w:color w:val="auto"/>
          <w:lang w:eastAsia="zh-CN"/>
        </w:rPr>
        <w:t>二</w:t>
      </w:r>
      <w:r>
        <w:rPr>
          <w:rFonts w:hint="default" w:ascii="Times New Roman" w:hAnsi="Times New Roman" w:eastAsia="黑体" w:cs="Times New Roman"/>
          <w:color w:val="auto"/>
        </w:rPr>
        <w:t>章</w:t>
      </w:r>
      <w:r>
        <w:rPr>
          <w:rFonts w:hint="default" w:ascii="Times New Roman" w:hAnsi="Times New Roman" w:eastAsia="黑体" w:cs="Times New Roman"/>
          <w:color w:val="auto"/>
        </w:rPr>
        <w:tab/>
      </w:r>
      <w:r>
        <w:rPr>
          <w:rFonts w:hint="default" w:ascii="Times New Roman" w:hAnsi="Times New Roman" w:eastAsia="黑体" w:cs="Times New Roman"/>
          <w:color w:val="auto"/>
        </w:rPr>
        <w:t>指导思想</w:t>
      </w:r>
      <w:r>
        <w:rPr>
          <w:rFonts w:hint="default" w:ascii="Times New Roman" w:hAnsi="Times New Roman" w:eastAsia="黑体" w:cs="Times New Roman"/>
          <w:color w:val="auto"/>
          <w:lang w:eastAsia="zh-CN"/>
        </w:rPr>
        <w:t>、基本原则</w:t>
      </w:r>
      <w:r>
        <w:rPr>
          <w:rFonts w:hint="default" w:ascii="Times New Roman" w:hAnsi="Times New Roman" w:eastAsia="黑体" w:cs="Times New Roman"/>
          <w:color w:val="auto"/>
        </w:rPr>
        <w:t>和主要目标</w:t>
      </w:r>
      <w:r>
        <w:rPr>
          <w:rFonts w:hint="default" w:ascii="Times New Roman" w:hAnsi="Times New Roman" w:eastAsia="黑体"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7"/>
        </w:tabs>
        <w:kinsoku/>
        <w:wordWrap/>
        <w:overflowPunct/>
        <w:topLinePunct w:val="0"/>
        <w:bidi w:val="0"/>
        <w:spacing w:line="640" w:lineRule="exact"/>
        <w:ind w:left="538"/>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w:t>
      </w:r>
      <w:r>
        <w:rPr>
          <w:rFonts w:hint="default" w:ascii="Times New Roman" w:hAnsi="Times New Roman" w:cs="Times New Roman"/>
          <w:color w:val="auto"/>
        </w:rPr>
        <w:tab/>
      </w:r>
      <w:r>
        <w:rPr>
          <w:rFonts w:hint="default" w:ascii="Times New Roman" w:hAnsi="Times New Roman" w:cs="Times New Roman"/>
          <w:color w:val="auto"/>
          <w:lang w:eastAsia="zh-CN"/>
        </w:rPr>
        <w:t>指导思想</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7"/>
        </w:tabs>
        <w:kinsoku/>
        <w:wordWrap/>
        <w:overflowPunct/>
        <w:topLinePunct w:val="0"/>
        <w:bidi w:val="0"/>
        <w:spacing w:line="640" w:lineRule="exact"/>
        <w:ind w:left="538"/>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w:t>
      </w:r>
      <w:r>
        <w:rPr>
          <w:rFonts w:hint="default" w:ascii="Times New Roman" w:hAnsi="Times New Roman" w:cs="Times New Roman"/>
          <w:color w:val="auto"/>
        </w:rPr>
        <w:tab/>
      </w:r>
      <w:r>
        <w:rPr>
          <w:rFonts w:hint="default" w:ascii="Times New Roman" w:hAnsi="Times New Roman" w:cs="Times New Roman"/>
          <w:color w:val="auto"/>
          <w:lang w:eastAsia="zh-CN"/>
        </w:rPr>
        <w:t>基本原则</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4"/>
        </w:tabs>
        <w:kinsoku/>
        <w:wordWrap/>
        <w:overflowPunct/>
        <w:topLinePunct w:val="0"/>
        <w:bidi w:val="0"/>
        <w:spacing w:line="640" w:lineRule="exact"/>
        <w:ind w:left="538"/>
        <w:textAlignment w:val="auto"/>
        <w:rPr>
          <w:rFonts w:hint="default" w:ascii="Times New Roman" w:hAnsi="Times New Roman" w:eastAsia="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w:t>
      </w:r>
      <w:r>
        <w:rPr>
          <w:rFonts w:hint="default" w:ascii="Times New Roman" w:hAnsi="Times New Roman" w:cs="Times New Roman"/>
          <w:color w:val="auto"/>
        </w:rPr>
        <w:tab/>
      </w:r>
      <w:r>
        <w:rPr>
          <w:rFonts w:hint="default" w:ascii="Times New Roman" w:hAnsi="Times New Roman" w:cs="Times New Roman"/>
          <w:color w:val="auto"/>
        </w:rPr>
        <w:t>主要目标</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402"/>
          <w:tab w:val="right" w:leader="dot" w:pos="9181"/>
        </w:tabs>
        <w:kinsoku/>
        <w:wordWrap/>
        <w:overflowPunct/>
        <w:topLinePunct w:val="0"/>
        <w:bidi w:val="0"/>
        <w:spacing w:line="640" w:lineRule="exact"/>
        <w:ind w:left="123"/>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"_bookmark4"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rPr>
        <w:t>第</w:t>
      </w:r>
      <w:r>
        <w:rPr>
          <w:rFonts w:hint="default" w:ascii="Times New Roman" w:hAnsi="Times New Roman" w:eastAsia="黑体" w:cs="Times New Roman"/>
          <w:color w:val="auto"/>
          <w:lang w:eastAsia="zh-CN"/>
        </w:rPr>
        <w:t>三</w:t>
      </w:r>
      <w:r>
        <w:rPr>
          <w:rFonts w:hint="default" w:ascii="Times New Roman" w:hAnsi="Times New Roman" w:eastAsia="黑体" w:cs="Times New Roman"/>
          <w:color w:val="auto"/>
        </w:rPr>
        <w:t>章</w:t>
      </w:r>
      <w:r>
        <w:rPr>
          <w:rFonts w:hint="default" w:ascii="Times New Roman" w:hAnsi="Times New Roman" w:eastAsia="黑体" w:cs="Times New Roman"/>
          <w:color w:val="auto"/>
        </w:rPr>
        <w:tab/>
      </w:r>
      <w:r>
        <w:rPr>
          <w:rFonts w:hint="default" w:ascii="Times New Roman" w:hAnsi="Times New Roman" w:eastAsia="黑体" w:cs="Times New Roman"/>
          <w:color w:val="auto"/>
        </w:rPr>
        <w:t>推动实现高质量就业</w:t>
      </w:r>
      <w:r>
        <w:rPr>
          <w:rFonts w:hint="default" w:ascii="Times New Roman" w:hAnsi="Times New Roman" w:eastAsia="黑体" w:cs="Times New Roman"/>
          <w:color w:val="auto"/>
          <w:lang w:eastAsia="zh-CN"/>
        </w:rPr>
        <w:t>创业</w:t>
      </w:r>
      <w:r>
        <w:rPr>
          <w:rFonts w:hint="default" w:ascii="Times New Roman" w:hAnsi="Times New Roman" w:eastAsia="黑体"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4"/>
        </w:tabs>
        <w:kinsoku/>
        <w:wordWrap/>
        <w:overflowPunct/>
        <w:topLinePunct w:val="0"/>
        <w:bidi w:val="0"/>
        <w:spacing w:line="640" w:lineRule="exact"/>
        <w:ind w:left="538"/>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w:t>
      </w:r>
      <w:r>
        <w:rPr>
          <w:rFonts w:hint="default" w:ascii="Times New Roman" w:hAnsi="Times New Roman" w:cs="Times New Roman"/>
          <w:color w:val="auto"/>
        </w:rPr>
        <w:tab/>
      </w:r>
      <w:r>
        <w:rPr>
          <w:rFonts w:hint="default" w:ascii="Times New Roman" w:hAnsi="Times New Roman" w:cs="Times New Roman"/>
          <w:color w:val="auto"/>
        </w:rPr>
        <w:t>强化落实就业优先政策</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4"/>
        </w:tabs>
        <w:kinsoku/>
        <w:wordWrap/>
        <w:overflowPunct/>
        <w:topLinePunct w:val="0"/>
        <w:bidi w:val="0"/>
        <w:spacing w:line="640" w:lineRule="exact"/>
        <w:ind w:left="538"/>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"_bookmark6"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w:t>
      </w:r>
      <w:r>
        <w:rPr>
          <w:rFonts w:hint="default" w:ascii="Times New Roman" w:hAnsi="Times New Roman" w:cs="Times New Roman"/>
          <w:color w:val="auto"/>
        </w:rPr>
        <w:tab/>
      </w:r>
      <w:r>
        <w:rPr>
          <w:rFonts w:hint="default" w:ascii="Times New Roman" w:hAnsi="Times New Roman" w:cs="Times New Roman"/>
          <w:color w:val="auto"/>
          <w:lang w:val="en-US" w:eastAsia="zh-CN"/>
        </w:rPr>
        <w:t>健全</w:t>
      </w:r>
      <w:r>
        <w:rPr>
          <w:rFonts w:hint="default" w:ascii="Times New Roman" w:hAnsi="Times New Roman" w:cs="Times New Roman"/>
          <w:color w:val="auto"/>
        </w:rPr>
        <w:t>公共就业创业服务体系</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4"/>
        </w:tabs>
        <w:kinsoku/>
        <w:wordWrap/>
        <w:overflowPunct/>
        <w:topLinePunct w:val="0"/>
        <w:bidi w:val="0"/>
        <w:spacing w:line="640" w:lineRule="exact"/>
        <w:ind w:left="538"/>
        <w:textAlignment w:val="auto"/>
        <w:rPr>
          <w:rFonts w:hint="default" w:ascii="Times New Roman" w:hAnsi="Times New Roman" w:eastAsia="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w:t>
      </w:r>
      <w:r>
        <w:rPr>
          <w:rFonts w:hint="default" w:ascii="Times New Roman" w:hAnsi="Times New Roman" w:cs="Times New Roman"/>
          <w:color w:val="auto"/>
        </w:rPr>
        <w:tab/>
      </w:r>
      <w:r>
        <w:rPr>
          <w:rFonts w:hint="default" w:ascii="Times New Roman" w:hAnsi="Times New Roman" w:cs="Times New Roman"/>
          <w:color w:val="auto"/>
          <w:lang w:val="en-US" w:eastAsia="zh-CN"/>
        </w:rPr>
        <w:t>促进重点群体就业</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4"/>
        </w:tabs>
        <w:kinsoku/>
        <w:wordWrap/>
        <w:overflowPunct/>
        <w:topLinePunct w:val="0"/>
        <w:bidi w:val="0"/>
        <w:spacing w:line="640" w:lineRule="exact"/>
        <w:ind w:left="538"/>
        <w:textAlignment w:val="auto"/>
        <w:rPr>
          <w:rFonts w:hint="default" w:ascii="Times New Roman" w:hAnsi="Times New Roman"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"_bookmark8"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第四节</w:t>
      </w:r>
      <w:r>
        <w:rPr>
          <w:rFonts w:hint="default" w:ascii="Times New Roman" w:hAnsi="Times New Roman" w:cs="Times New Roman"/>
          <w:color w:val="auto"/>
        </w:rPr>
        <w:tab/>
      </w:r>
      <w:r>
        <w:rPr>
          <w:rFonts w:hint="default" w:ascii="Times New Roman" w:hAnsi="Times New Roman" w:cs="Times New Roman"/>
          <w:color w:val="auto"/>
        </w:rPr>
        <w:t>促进创业带动就业</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4"/>
        </w:tabs>
        <w:kinsoku/>
        <w:wordWrap/>
        <w:overflowPunct/>
        <w:topLinePunct w:val="0"/>
        <w:bidi w:val="0"/>
        <w:spacing w:line="640" w:lineRule="exact"/>
        <w:ind w:left="538"/>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"_bookmark9"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第五节</w:t>
      </w:r>
      <w:r>
        <w:rPr>
          <w:rFonts w:hint="default" w:ascii="Times New Roman" w:hAnsi="Times New Roman" w:cs="Times New Roman"/>
          <w:color w:val="auto"/>
        </w:rPr>
        <w:tab/>
      </w:r>
      <w:r>
        <w:rPr>
          <w:rFonts w:hint="default" w:ascii="Times New Roman" w:hAnsi="Times New Roman" w:cs="Times New Roman"/>
          <w:color w:val="auto"/>
        </w:rPr>
        <w:t>支持发展新就业形态</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4"/>
        </w:tabs>
        <w:kinsoku/>
        <w:wordWrap/>
        <w:overflowPunct/>
        <w:topLinePunct w:val="0"/>
        <w:bidi w:val="0"/>
        <w:spacing w:line="640" w:lineRule="exact"/>
        <w:ind w:left="538"/>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"_bookmark10"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第六节</w:t>
      </w:r>
      <w:r>
        <w:rPr>
          <w:rFonts w:hint="default" w:ascii="Times New Roman" w:hAnsi="Times New Roman" w:cs="Times New Roman"/>
          <w:color w:val="auto"/>
        </w:rPr>
        <w:tab/>
      </w:r>
      <w:r>
        <w:rPr>
          <w:rFonts w:hint="default" w:ascii="Times New Roman" w:hAnsi="Times New Roman" w:cs="Times New Roman"/>
          <w:color w:val="auto"/>
        </w:rPr>
        <w:t>全面提升劳动者就业创业能力</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402"/>
          <w:tab w:val="right" w:leader="dot" w:pos="9181"/>
        </w:tabs>
        <w:kinsoku/>
        <w:wordWrap/>
        <w:overflowPunct/>
        <w:topLinePunct w:val="0"/>
        <w:bidi w:val="0"/>
        <w:spacing w:line="640" w:lineRule="exact"/>
        <w:ind w:left="123"/>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"_bookmark11"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rPr>
        <w:t>第</w:t>
      </w:r>
      <w:r>
        <w:rPr>
          <w:rFonts w:hint="default" w:ascii="Times New Roman" w:hAnsi="Times New Roman" w:eastAsia="黑体" w:cs="Times New Roman"/>
          <w:color w:val="auto"/>
          <w:lang w:eastAsia="zh-CN"/>
        </w:rPr>
        <w:t>四</w:t>
      </w:r>
      <w:r>
        <w:rPr>
          <w:rFonts w:hint="default" w:ascii="Times New Roman" w:hAnsi="Times New Roman" w:eastAsia="黑体" w:cs="Times New Roman"/>
          <w:color w:val="auto"/>
        </w:rPr>
        <w:t>章</w:t>
      </w:r>
      <w:r>
        <w:rPr>
          <w:rFonts w:hint="default" w:ascii="Times New Roman" w:hAnsi="Times New Roman" w:eastAsia="黑体" w:cs="Times New Roman"/>
          <w:color w:val="auto"/>
        </w:rPr>
        <w:tab/>
      </w:r>
      <w:r>
        <w:rPr>
          <w:rFonts w:hint="default" w:ascii="Times New Roman" w:hAnsi="Times New Roman" w:eastAsia="黑体" w:cs="Times New Roman"/>
          <w:color w:val="auto"/>
          <w:lang w:val="en-US" w:eastAsia="zh-CN"/>
        </w:rPr>
        <w:t>健全</w:t>
      </w:r>
      <w:r>
        <w:rPr>
          <w:rFonts w:hint="default" w:ascii="Times New Roman" w:hAnsi="Times New Roman" w:eastAsia="黑体" w:cs="Times New Roman"/>
          <w:color w:val="auto"/>
        </w:rPr>
        <w:t>多层次社会保障体系</w:t>
      </w:r>
      <w:r>
        <w:rPr>
          <w:rFonts w:hint="default" w:ascii="Times New Roman" w:hAnsi="Times New Roman" w:eastAsia="黑体"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4"/>
        </w:tabs>
        <w:kinsoku/>
        <w:wordWrap/>
        <w:overflowPunct/>
        <w:topLinePunct w:val="0"/>
        <w:bidi w:val="0"/>
        <w:spacing w:line="640" w:lineRule="exact"/>
        <w:ind w:left="538"/>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"_bookmark12"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w:t>
      </w:r>
      <w:r>
        <w:rPr>
          <w:rFonts w:hint="default" w:ascii="Times New Roman" w:hAnsi="Times New Roman" w:cs="Times New Roman"/>
          <w:color w:val="auto"/>
        </w:rPr>
        <w:tab/>
      </w:r>
      <w:r>
        <w:rPr>
          <w:rFonts w:hint="default" w:ascii="Times New Roman" w:hAnsi="Times New Roman" w:cs="Times New Roman"/>
          <w:color w:val="auto"/>
        </w:rPr>
        <w:t>提升社会保险覆盖面</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4"/>
        </w:tabs>
        <w:kinsoku/>
        <w:wordWrap/>
        <w:overflowPunct/>
        <w:topLinePunct w:val="0"/>
        <w:bidi w:val="0"/>
        <w:spacing w:line="640" w:lineRule="exact"/>
        <w:ind w:left="538"/>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"_bookmark13"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w:t>
      </w:r>
      <w:r>
        <w:rPr>
          <w:rFonts w:hint="default" w:ascii="Times New Roman" w:hAnsi="Times New Roman" w:cs="Times New Roman"/>
          <w:color w:val="auto"/>
        </w:rPr>
        <w:tab/>
      </w:r>
      <w:r>
        <w:rPr>
          <w:rFonts w:hint="default" w:ascii="Times New Roman" w:hAnsi="Times New Roman" w:cs="Times New Roman"/>
          <w:color w:val="auto"/>
          <w:lang w:val="en-US" w:eastAsia="zh-CN"/>
        </w:rPr>
        <w:t>完善</w:t>
      </w:r>
      <w:r>
        <w:rPr>
          <w:rFonts w:hint="default" w:ascii="Times New Roman" w:hAnsi="Times New Roman" w:cs="Times New Roman"/>
          <w:color w:val="auto"/>
        </w:rPr>
        <w:t>社会保险</w:t>
      </w:r>
      <w:r>
        <w:rPr>
          <w:rFonts w:hint="default" w:ascii="Times New Roman" w:hAnsi="Times New Roman" w:cs="Times New Roman"/>
          <w:color w:val="auto"/>
          <w:lang w:eastAsia="zh-CN"/>
        </w:rPr>
        <w:t>制度</w:t>
      </w:r>
      <w:r>
        <w:rPr>
          <w:rFonts w:hint="default" w:ascii="Times New Roman" w:hAnsi="Times New Roman" w:cs="Times New Roman"/>
          <w:color w:val="auto"/>
        </w:rPr>
        <w:t>体系</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widowControl w:val="0"/>
        <w:tabs>
          <w:tab w:val="left" w:pos="1817"/>
          <w:tab w:val="right" w:leader="dot" w:pos="9174"/>
        </w:tabs>
        <w:kinsoku/>
        <w:wordWrap/>
        <w:overflowPunct/>
        <w:topLinePunct w:val="0"/>
        <w:autoSpaceDE/>
        <w:autoSpaceDN/>
        <w:bidi w:val="0"/>
        <w:adjustRightInd/>
        <w:snapToGrid/>
        <w:spacing w:line="640" w:lineRule="exact"/>
        <w:ind w:left="539" w:right="-391" w:rightChars="-186"/>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"_bookmark14"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w:t>
      </w:r>
      <w:r>
        <w:rPr>
          <w:rFonts w:hint="default" w:ascii="Times New Roman" w:hAnsi="Times New Roman" w:cs="Times New Roman"/>
          <w:color w:val="auto"/>
        </w:rPr>
        <w:tab/>
      </w:r>
      <w:r>
        <w:rPr>
          <w:rFonts w:hint="default" w:ascii="Times New Roman" w:hAnsi="Times New Roman" w:cs="Times New Roman"/>
          <w:color w:val="auto"/>
        </w:rPr>
        <w:t>提升社会保障待遇</w:t>
      </w:r>
      <w:r>
        <w:rPr>
          <w:rFonts w:hint="default" w:ascii="Times New Roman" w:hAnsi="Times New Roman" w:cs="Times New Roman"/>
          <w:color w:val="auto"/>
        </w:rPr>
        <w:tab/>
      </w:r>
      <w:r>
        <w:rPr>
          <w:rFonts w:hint="default" w:ascii="Times New Roman" w:hAnsi="Times New Roman" w:cs="Times New Roman"/>
          <w:color w:val="auto"/>
        </w:rPr>
        <w:fldChar w:fldCharType="end"/>
      </w:r>
    </w:p>
    <w:p>
      <w:pPr>
        <w:pStyle w:val="3"/>
        <w:keepNext w:val="0"/>
        <w:keepLines w:val="0"/>
        <w:pageBreakBefore w:val="0"/>
        <w:widowControl w:val="0"/>
        <w:tabs>
          <w:tab w:val="right" w:leader="middleDot" w:pos="1817"/>
          <w:tab w:val="right" w:leader="dot" w:pos="7980"/>
          <w:tab w:val="right" w:leader="dot" w:pos="8400"/>
          <w:tab w:val="right" w:leader="dot" w:pos="9174"/>
        </w:tabs>
        <w:kinsoku/>
        <w:wordWrap/>
        <w:overflowPunct/>
        <w:topLinePunct w:val="0"/>
        <w:autoSpaceDE/>
        <w:autoSpaceDN/>
        <w:bidi w:val="0"/>
        <w:adjustRightInd/>
        <w:snapToGrid/>
        <w:spacing w:line="640" w:lineRule="exact"/>
        <w:ind w:left="858" w:leftChars="256" w:right="-391" w:rightChars="-186" w:hanging="320" w:hangingChars="100"/>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"_bookmark15"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第四节</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ab/>
      </w:r>
      <w:r>
        <w:rPr>
          <w:rFonts w:hint="default" w:ascii="Times New Roman" w:hAnsi="Times New Roman" w:cs="Times New Roman"/>
          <w:color w:val="auto"/>
          <w:lang w:val="en-US" w:eastAsia="zh-CN"/>
        </w:rPr>
        <w:t xml:space="preserve"> 推进医药服务供给侧改革.....................................</w:t>
      </w:r>
      <w:r>
        <w:rPr>
          <w:rFonts w:hint="default" w:ascii="Times New Roman" w:hAnsi="Times New Roman" w:eastAsia="黑体" w:cs="Times New Roman"/>
          <w:color w:val="auto"/>
        </w:rPr>
        <w:tab/>
      </w:r>
      <w:r>
        <w:rPr>
          <w:rFonts w:hint="default" w:ascii="Times New Roman" w:hAnsi="Times New Roman" w:eastAsia="黑体" w:cs="Times New Roman"/>
          <w:color w:val="auto"/>
        </w:rPr>
        <w:tab/>
      </w:r>
    </w:p>
    <w:p>
      <w:pPr>
        <w:pStyle w:val="3"/>
        <w:keepNext w:val="0"/>
        <w:keepLines w:val="0"/>
        <w:pageBreakBefore w:val="0"/>
        <w:widowControl w:val="0"/>
        <w:tabs>
          <w:tab w:val="right" w:leader="middleDot" w:pos="1817"/>
          <w:tab w:val="right" w:leader="dot" w:pos="9174"/>
        </w:tabs>
        <w:kinsoku/>
        <w:wordWrap/>
        <w:overflowPunct/>
        <w:topLinePunct w:val="0"/>
        <w:autoSpaceDE/>
        <w:autoSpaceDN/>
        <w:bidi w:val="0"/>
        <w:adjustRightInd/>
        <w:snapToGrid/>
        <w:spacing w:line="640" w:lineRule="exact"/>
        <w:ind w:left="538" w:right="-391" w:rightChars="-186"/>
        <w:textAlignment w:val="auto"/>
        <w:rPr>
          <w:rFonts w:hint="default" w:ascii="Times New Roman" w:hAnsi="Times New Roman" w:eastAsia="Times New Roman" w:cs="Times New Roman"/>
          <w:color w:val="auto"/>
        </w:rPr>
      </w:pPr>
      <w:r>
        <w:rPr>
          <w:rFonts w:hint="default" w:ascii="Times New Roman" w:hAnsi="Times New Roman" w:cs="Times New Roman"/>
          <w:color w:val="auto"/>
          <w:lang w:eastAsia="zh-CN"/>
        </w:rPr>
        <w:t>第五节</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加强社会保险基金监管</w:t>
      </w:r>
      <w:r>
        <w:rPr>
          <w:rFonts w:hint="default" w:ascii="Times New Roman" w:hAnsi="Times New Roman" w:cs="Times New Roman"/>
          <w:color w:val="auto"/>
        </w:rPr>
        <w:fldChar w:fldCharType="end"/>
      </w:r>
      <w:r>
        <w:rPr>
          <w:rFonts w:hint="default" w:ascii="Times New Roman" w:hAnsi="Times New Roman" w:eastAsia="黑体" w:cs="Times New Roman"/>
          <w:color w:val="auto"/>
        </w:rPr>
        <w:tab/>
      </w:r>
    </w:p>
    <w:p>
      <w:pPr>
        <w:pStyle w:val="3"/>
        <w:keepNext w:val="0"/>
        <w:keepLines w:val="0"/>
        <w:pageBreakBefore w:val="0"/>
        <w:widowControl w:val="0"/>
        <w:tabs>
          <w:tab w:val="right" w:leader="middleDot" w:pos="1817"/>
          <w:tab w:val="right" w:leader="dot" w:pos="9174"/>
        </w:tabs>
        <w:kinsoku/>
        <w:wordWrap/>
        <w:overflowPunct/>
        <w:topLinePunct w:val="0"/>
        <w:autoSpaceDE/>
        <w:autoSpaceDN/>
        <w:bidi w:val="0"/>
        <w:adjustRightInd/>
        <w:snapToGrid/>
        <w:spacing w:line="640" w:lineRule="exact"/>
        <w:ind w:left="538" w:right="-391" w:rightChars="-186"/>
        <w:textAlignment w:val="auto"/>
        <w:rPr>
          <w:rFonts w:hint="default" w:ascii="Times New Roman" w:hAnsi="Times New Roman" w:eastAsia="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"_bookmark16" </w:instrText>
      </w:r>
      <w:r>
        <w:rPr>
          <w:rFonts w:hint="default" w:ascii="Times New Roman" w:hAnsi="Times New Roman" w:cs="Times New Roman"/>
          <w:color w:val="auto"/>
        </w:rPr>
        <w:fldChar w:fldCharType="separate"/>
      </w:r>
      <w:r>
        <w:rPr>
          <w:rFonts w:hint="default" w:ascii="Times New Roman" w:hAnsi="Times New Roman" w:cs="Times New Roman"/>
          <w:color w:val="auto"/>
        </w:rPr>
        <w:t>第</w:t>
      </w:r>
      <w:r>
        <w:rPr>
          <w:rFonts w:hint="default" w:ascii="Times New Roman" w:hAnsi="Times New Roman" w:cs="Times New Roman"/>
          <w:color w:val="auto"/>
          <w:lang w:eastAsia="zh-CN"/>
        </w:rPr>
        <w:t>六</w:t>
      </w:r>
      <w:r>
        <w:rPr>
          <w:rFonts w:hint="default" w:ascii="Times New Roman" w:hAnsi="Times New Roman" w:cs="Times New Roman"/>
          <w:color w:val="auto"/>
        </w:rPr>
        <w:t>节</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ab/>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提升社会保险经办管理服务水平</w:t>
      </w:r>
      <w:r>
        <w:rPr>
          <w:rFonts w:hint="default" w:ascii="Times New Roman" w:hAnsi="Times New Roman" w:eastAsia="黑体"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widowControl w:val="0"/>
        <w:tabs>
          <w:tab w:val="right" w:leader="middleDot" w:pos="1817"/>
          <w:tab w:val="right" w:leader="dot" w:pos="9174"/>
        </w:tabs>
        <w:kinsoku/>
        <w:wordWrap/>
        <w:overflowPunct/>
        <w:topLinePunct w:val="0"/>
        <w:autoSpaceDE/>
        <w:autoSpaceDN/>
        <w:bidi w:val="0"/>
        <w:adjustRightInd/>
        <w:snapToGrid/>
        <w:spacing w:line="640" w:lineRule="exact"/>
        <w:ind w:left="858" w:leftChars="256" w:right="-391" w:rightChars="-186" w:hanging="320" w:hangingChars="1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第七节  健全完善城乡社会救助体系</w:t>
      </w:r>
      <w:r>
        <w:rPr>
          <w:rFonts w:hint="default" w:ascii="Times New Roman" w:hAnsi="Times New Roman" w:eastAsia="黑体" w:cs="Times New Roman"/>
          <w:color w:val="auto"/>
        </w:rPr>
        <w:tab/>
      </w:r>
    </w:p>
    <w:p>
      <w:pPr>
        <w:pStyle w:val="3"/>
        <w:keepNext w:val="0"/>
        <w:keepLines w:val="0"/>
        <w:pageBreakBefore w:val="0"/>
        <w:widowControl w:val="0"/>
        <w:tabs>
          <w:tab w:val="right" w:leader="middleDot" w:pos="1817"/>
          <w:tab w:val="right" w:leader="dot" w:pos="9174"/>
        </w:tabs>
        <w:kinsoku/>
        <w:wordWrap/>
        <w:overflowPunct/>
        <w:topLinePunct w:val="0"/>
        <w:autoSpaceDE/>
        <w:autoSpaceDN/>
        <w:bidi w:val="0"/>
        <w:adjustRightInd/>
        <w:snapToGrid/>
        <w:spacing w:line="640" w:lineRule="exact"/>
        <w:ind w:left="858" w:leftChars="256" w:right="-391" w:rightChars="-186" w:hanging="320" w:hangingChars="1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第八节  加大建设保障性住房力度</w:t>
      </w:r>
      <w:r>
        <w:rPr>
          <w:rFonts w:hint="default" w:ascii="Times New Roman" w:hAnsi="Times New Roman" w:eastAsia="黑体" w:cs="Times New Roman"/>
          <w:color w:val="auto"/>
        </w:rPr>
        <w:tab/>
      </w:r>
    </w:p>
    <w:p>
      <w:pPr>
        <w:pStyle w:val="3"/>
        <w:keepNext w:val="0"/>
        <w:keepLines w:val="0"/>
        <w:pageBreakBefore w:val="0"/>
        <w:widowControl w:val="0"/>
        <w:tabs>
          <w:tab w:val="left" w:pos="1402"/>
          <w:tab w:val="right" w:leader="dot" w:pos="9181"/>
        </w:tabs>
        <w:kinsoku/>
        <w:wordWrap/>
        <w:overflowPunct/>
        <w:topLinePunct w:val="0"/>
        <w:autoSpaceDE w:val="0"/>
        <w:autoSpaceDN w:val="0"/>
        <w:bidi w:val="0"/>
        <w:adjustRightInd/>
        <w:snapToGrid/>
        <w:spacing w:line="640" w:lineRule="exact"/>
        <w:ind w:left="123"/>
        <w:textAlignment w:val="auto"/>
        <w:rPr>
          <w:rFonts w:hint="default" w:ascii="Times New Roman" w:hAnsi="Times New Roman" w:eastAsia="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"_bookmark30"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rPr>
        <w:t>第</w:t>
      </w:r>
      <w:r>
        <w:rPr>
          <w:rFonts w:hint="default" w:ascii="Times New Roman" w:hAnsi="Times New Roman" w:eastAsia="黑体" w:cs="Times New Roman"/>
          <w:color w:val="auto"/>
          <w:lang w:eastAsia="zh-CN"/>
        </w:rPr>
        <w:t>五</w:t>
      </w:r>
      <w:r>
        <w:rPr>
          <w:rFonts w:hint="default" w:ascii="Times New Roman" w:hAnsi="Times New Roman" w:eastAsia="黑体" w:cs="Times New Roman"/>
          <w:color w:val="auto"/>
        </w:rPr>
        <w:t>章</w:t>
      </w:r>
      <w:r>
        <w:rPr>
          <w:rFonts w:hint="default" w:ascii="Times New Roman" w:hAnsi="Times New Roman" w:eastAsia="黑体" w:cs="Times New Roman"/>
          <w:color w:val="auto"/>
        </w:rPr>
        <w:tab/>
      </w:r>
      <w:r>
        <w:rPr>
          <w:rFonts w:hint="default" w:ascii="Times New Roman" w:hAnsi="Times New Roman" w:eastAsia="黑体" w:cs="Times New Roman"/>
          <w:color w:val="auto"/>
        </w:rPr>
        <w:t>构建更加和谐的劳动关系</w:t>
      </w:r>
      <w:r>
        <w:rPr>
          <w:rFonts w:hint="default" w:ascii="Times New Roman" w:hAnsi="Times New Roman" w:eastAsia="黑体"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widowControl w:val="0"/>
        <w:tabs>
          <w:tab w:val="left" w:pos="1817"/>
          <w:tab w:val="right" w:leader="dot" w:pos="9174"/>
        </w:tabs>
        <w:kinsoku/>
        <w:wordWrap/>
        <w:overflowPunct/>
        <w:topLinePunct w:val="0"/>
        <w:autoSpaceDE w:val="0"/>
        <w:autoSpaceDN w:val="0"/>
        <w:bidi w:val="0"/>
        <w:adjustRightInd/>
        <w:snapToGrid/>
        <w:spacing w:line="640" w:lineRule="exact"/>
        <w:ind w:left="538" w:leftChars="0" w:right="0" w:rightChars="0" w:firstLine="0" w:firstLineChars="0"/>
        <w:jc w:val="left"/>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"_bookmark31"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w:t>
      </w:r>
      <w:r>
        <w:rPr>
          <w:rFonts w:hint="default" w:ascii="Times New Roman" w:hAnsi="Times New Roman" w:cs="Times New Roman"/>
          <w:color w:val="auto"/>
        </w:rPr>
        <w:tab/>
      </w:r>
      <w:r>
        <w:rPr>
          <w:rFonts w:hint="default" w:ascii="Times New Roman" w:hAnsi="Times New Roman" w:cs="Times New Roman"/>
          <w:color w:val="auto"/>
          <w:lang w:val="en-US" w:eastAsia="zh-CN"/>
        </w:rPr>
        <w:t>创新</w:t>
      </w:r>
      <w:r>
        <w:rPr>
          <w:rFonts w:hint="default" w:ascii="Times New Roman" w:hAnsi="Times New Roman" w:cs="Times New Roman"/>
          <w:color w:val="auto"/>
        </w:rPr>
        <w:t>劳动关系协调机制</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widowControl w:val="0"/>
        <w:tabs>
          <w:tab w:val="left" w:pos="1817"/>
          <w:tab w:val="right" w:leader="dot" w:pos="9174"/>
        </w:tabs>
        <w:kinsoku/>
        <w:wordWrap/>
        <w:overflowPunct/>
        <w:topLinePunct w:val="0"/>
        <w:autoSpaceDE w:val="0"/>
        <w:autoSpaceDN w:val="0"/>
        <w:bidi w:val="0"/>
        <w:adjustRightInd/>
        <w:snapToGrid/>
        <w:spacing w:line="640" w:lineRule="exact"/>
        <w:ind w:left="538" w:leftChars="0" w:right="0" w:rightChars="0" w:firstLine="0" w:firstLineChars="0"/>
        <w:jc w:val="left"/>
        <w:textAlignment w:val="auto"/>
        <w:outlineLvl w:val="9"/>
        <w:rPr>
          <w:rFonts w:hint="default" w:ascii="Times New Roman" w:hAnsi="Times New Roman" w:eastAsia="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"_bookmark32"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w:t>
      </w:r>
      <w:r>
        <w:rPr>
          <w:rFonts w:hint="default" w:ascii="Times New Roman" w:hAnsi="Times New Roman" w:cs="Times New Roman"/>
          <w:color w:val="auto"/>
        </w:rPr>
        <w:tab/>
      </w:r>
      <w:r>
        <w:rPr>
          <w:rFonts w:hint="default" w:ascii="Times New Roman" w:hAnsi="Times New Roman" w:cs="Times New Roman"/>
          <w:color w:val="auto"/>
        </w:rPr>
        <w:t>深化企业工资收入分配制度改革</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widowControl w:val="0"/>
        <w:tabs>
          <w:tab w:val="left" w:pos="1817"/>
          <w:tab w:val="right" w:leader="dot" w:pos="9174"/>
        </w:tabs>
        <w:kinsoku/>
        <w:wordWrap/>
        <w:overflowPunct/>
        <w:topLinePunct w:val="0"/>
        <w:autoSpaceDE w:val="0"/>
        <w:autoSpaceDN w:val="0"/>
        <w:bidi w:val="0"/>
        <w:adjustRightInd/>
        <w:snapToGrid/>
        <w:spacing w:line="640" w:lineRule="exact"/>
        <w:ind w:left="538" w:leftChars="0" w:right="0" w:rightChars="0" w:firstLine="0" w:firstLineChars="0"/>
        <w:jc w:val="left"/>
        <w:textAlignment w:val="auto"/>
        <w:outlineLvl w:val="9"/>
        <w:rPr>
          <w:rFonts w:hint="default" w:ascii="Times New Roman" w:hAnsi="Times New Roman" w:eastAsia="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"_bookmark33"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w:t>
      </w:r>
      <w:r>
        <w:rPr>
          <w:rFonts w:hint="default" w:ascii="Times New Roman" w:hAnsi="Times New Roman" w:cs="Times New Roman"/>
          <w:color w:val="auto"/>
        </w:rPr>
        <w:tab/>
      </w:r>
      <w:r>
        <w:rPr>
          <w:rFonts w:hint="default" w:ascii="Times New Roman" w:hAnsi="Times New Roman" w:cs="Times New Roman"/>
          <w:color w:val="auto"/>
          <w:lang w:val="en-US" w:eastAsia="zh-CN"/>
        </w:rPr>
        <w:t>提升劳动人事争议调解仲裁效能</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widowControl w:val="0"/>
        <w:tabs>
          <w:tab w:val="left" w:pos="1817"/>
          <w:tab w:val="right" w:leader="dot" w:pos="9174"/>
        </w:tabs>
        <w:kinsoku/>
        <w:wordWrap/>
        <w:overflowPunct/>
        <w:topLinePunct w:val="0"/>
        <w:autoSpaceDE w:val="0"/>
        <w:autoSpaceDN w:val="0"/>
        <w:bidi w:val="0"/>
        <w:adjustRightInd/>
        <w:snapToGrid/>
        <w:spacing w:line="640" w:lineRule="exact"/>
        <w:ind w:left="538" w:leftChars="0" w:right="0" w:rightChars="0" w:firstLine="0" w:firstLineChars="0"/>
        <w:jc w:val="left"/>
        <w:textAlignment w:val="auto"/>
        <w:outlineLvl w:val="9"/>
        <w:rPr>
          <w:rFonts w:hint="default" w:ascii="Times New Roman" w:hAnsi="Times New Roman" w:eastAsia="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"_bookmark34"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第四节</w:t>
      </w:r>
      <w:r>
        <w:rPr>
          <w:rFonts w:hint="default" w:ascii="Times New Roman" w:hAnsi="Times New Roman" w:cs="Times New Roman"/>
          <w:color w:val="auto"/>
        </w:rPr>
        <w:tab/>
      </w:r>
      <w:r>
        <w:rPr>
          <w:rFonts w:hint="default" w:ascii="Times New Roman" w:hAnsi="Times New Roman" w:cs="Times New Roman"/>
          <w:color w:val="auto"/>
          <w:lang w:val="en-US" w:eastAsia="zh-CN"/>
        </w:rPr>
        <w:t>全力保障农民工工资支付</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widowControl w:val="0"/>
        <w:tabs>
          <w:tab w:val="left" w:pos="1402"/>
          <w:tab w:val="right" w:leader="dot" w:pos="9181"/>
        </w:tabs>
        <w:kinsoku/>
        <w:wordWrap/>
        <w:overflowPunct/>
        <w:topLinePunct w:val="0"/>
        <w:autoSpaceDE/>
        <w:autoSpaceDN/>
        <w:bidi w:val="0"/>
        <w:adjustRightInd/>
        <w:snapToGrid/>
        <w:spacing w:line="640" w:lineRule="exact"/>
        <w:ind w:left="125"/>
        <w:textAlignment w:val="auto"/>
        <w:rPr>
          <w:rFonts w:hint="default" w:ascii="Times New Roman" w:hAnsi="Times New Roman" w:eastAsia="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"_bookmark50"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rPr>
        <w:t>第</w:t>
      </w:r>
      <w:r>
        <w:rPr>
          <w:rFonts w:hint="default" w:ascii="Times New Roman" w:hAnsi="Times New Roman" w:eastAsia="黑体" w:cs="Times New Roman"/>
          <w:color w:val="auto"/>
          <w:lang w:eastAsia="zh-CN"/>
        </w:rPr>
        <w:t>六</w:t>
      </w:r>
      <w:r>
        <w:rPr>
          <w:rFonts w:hint="default" w:ascii="Times New Roman" w:hAnsi="Times New Roman" w:eastAsia="黑体" w:cs="Times New Roman"/>
          <w:color w:val="auto"/>
        </w:rPr>
        <w:t>章</w:t>
      </w:r>
      <w:r>
        <w:rPr>
          <w:rFonts w:hint="default" w:ascii="Times New Roman" w:hAnsi="Times New Roman" w:eastAsia="黑体" w:cs="Times New Roman"/>
          <w:color w:val="auto"/>
        </w:rPr>
        <w:tab/>
      </w:r>
      <w:r>
        <w:rPr>
          <w:rFonts w:hint="default" w:ascii="Times New Roman" w:hAnsi="Times New Roman" w:eastAsia="黑体" w:cs="Times New Roman"/>
          <w:color w:val="auto"/>
        </w:rPr>
        <w:t>强化规划实施保障</w:t>
      </w:r>
      <w:r>
        <w:rPr>
          <w:rFonts w:hint="default" w:ascii="Times New Roman" w:hAnsi="Times New Roman" w:eastAsia="黑体"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4"/>
        </w:tabs>
        <w:kinsoku/>
        <w:wordWrap/>
        <w:overflowPunct/>
        <w:topLinePunct w:val="0"/>
        <w:bidi w:val="0"/>
        <w:spacing w:line="640" w:lineRule="exact"/>
        <w:ind w:left="538"/>
        <w:textAlignment w:val="auto"/>
        <w:rPr>
          <w:rFonts w:hint="default" w:ascii="Times New Roman" w:hAnsi="Times New Roman" w:eastAsia="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"_bookmark51"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w:t>
      </w:r>
      <w:r>
        <w:rPr>
          <w:rFonts w:hint="default" w:ascii="Times New Roman" w:hAnsi="Times New Roman" w:cs="Times New Roman"/>
          <w:color w:val="auto"/>
        </w:rPr>
        <w:tab/>
      </w:r>
      <w:r>
        <w:rPr>
          <w:rFonts w:hint="default" w:ascii="Times New Roman" w:hAnsi="Times New Roman" w:cs="Times New Roman"/>
          <w:color w:val="auto"/>
        </w:rPr>
        <w:t>加强</w:t>
      </w:r>
      <w:r>
        <w:rPr>
          <w:rFonts w:hint="default" w:ascii="Times New Roman" w:hAnsi="Times New Roman" w:cs="Times New Roman"/>
          <w:color w:val="auto"/>
          <w:lang w:eastAsia="zh-CN"/>
        </w:rPr>
        <w:t>组织领导</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4"/>
        </w:tabs>
        <w:kinsoku/>
        <w:wordWrap/>
        <w:overflowPunct/>
        <w:topLinePunct w:val="0"/>
        <w:bidi w:val="0"/>
        <w:spacing w:line="640" w:lineRule="exact"/>
        <w:ind w:left="538"/>
        <w:textAlignment w:val="auto"/>
        <w:rPr>
          <w:rFonts w:hint="default" w:ascii="Times New Roman" w:hAnsi="Times New Roman" w:eastAsia="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"_bookmark51"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w:t>
      </w:r>
      <w:r>
        <w:rPr>
          <w:rFonts w:hint="default" w:ascii="Times New Roman" w:hAnsi="Times New Roman" w:cs="Times New Roman"/>
          <w:color w:val="auto"/>
          <w:lang w:eastAsia="zh-CN"/>
        </w:rPr>
        <w:t>二</w:t>
      </w:r>
      <w:r>
        <w:rPr>
          <w:rFonts w:hint="default" w:ascii="Times New Roman" w:hAnsi="Times New Roman" w:cs="Times New Roman"/>
          <w:color w:val="auto"/>
        </w:rPr>
        <w:t>节</w:t>
      </w:r>
      <w:r>
        <w:rPr>
          <w:rFonts w:hint="default" w:ascii="Times New Roman" w:hAnsi="Times New Roman" w:cs="Times New Roman"/>
          <w:color w:val="auto"/>
        </w:rPr>
        <w:tab/>
      </w:r>
      <w:r>
        <w:rPr>
          <w:rFonts w:hint="default" w:ascii="Times New Roman" w:hAnsi="Times New Roman" w:cs="Times New Roman"/>
          <w:color w:val="auto"/>
        </w:rPr>
        <w:t>加</w:t>
      </w:r>
      <w:r>
        <w:rPr>
          <w:rFonts w:hint="default" w:ascii="Times New Roman" w:hAnsi="Times New Roman" w:cs="Times New Roman"/>
          <w:color w:val="auto"/>
          <w:lang w:eastAsia="zh-CN"/>
        </w:rPr>
        <w:t>大经费保障</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4"/>
        </w:tabs>
        <w:kinsoku/>
        <w:wordWrap/>
        <w:overflowPunct/>
        <w:topLinePunct w:val="0"/>
        <w:bidi w:val="0"/>
        <w:spacing w:line="640" w:lineRule="exact"/>
        <w:ind w:left="538"/>
        <w:textAlignment w:val="auto"/>
        <w:rPr>
          <w:rFonts w:hint="default" w:ascii="Times New Roman" w:hAnsi="Times New Roman" w:eastAsia="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"_bookmark52"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w:t>
      </w:r>
      <w:r>
        <w:rPr>
          <w:rFonts w:hint="default" w:ascii="Times New Roman" w:hAnsi="Times New Roman" w:cs="Times New Roman"/>
          <w:color w:val="auto"/>
          <w:lang w:eastAsia="zh-CN"/>
        </w:rPr>
        <w:t>三</w:t>
      </w:r>
      <w:r>
        <w:rPr>
          <w:rFonts w:hint="default" w:ascii="Times New Roman" w:hAnsi="Times New Roman" w:cs="Times New Roman"/>
          <w:color w:val="auto"/>
        </w:rPr>
        <w:t>节</w:t>
      </w:r>
      <w:r>
        <w:rPr>
          <w:rFonts w:hint="default" w:ascii="Times New Roman" w:hAnsi="Times New Roman" w:cs="Times New Roman"/>
          <w:color w:val="auto"/>
        </w:rPr>
        <w:tab/>
      </w:r>
      <w:r>
        <w:rPr>
          <w:rFonts w:hint="default" w:ascii="Times New Roman" w:hAnsi="Times New Roman" w:cs="Times New Roman"/>
          <w:color w:val="auto"/>
        </w:rPr>
        <w:t>强化</w:t>
      </w:r>
      <w:r>
        <w:rPr>
          <w:rFonts w:hint="default" w:ascii="Times New Roman" w:hAnsi="Times New Roman" w:cs="Times New Roman"/>
          <w:color w:val="auto"/>
          <w:lang w:eastAsia="zh-CN"/>
        </w:rPr>
        <w:t>推进实施</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tabs>
          <w:tab w:val="left" w:pos="1817"/>
          <w:tab w:val="right" w:leader="dot" w:pos="9174"/>
        </w:tabs>
        <w:kinsoku/>
        <w:wordWrap/>
        <w:overflowPunct/>
        <w:topLinePunct w:val="0"/>
        <w:bidi w:val="0"/>
        <w:spacing w:line="640" w:lineRule="exact"/>
        <w:ind w:left="538"/>
        <w:textAlignment w:val="auto"/>
        <w:rPr>
          <w:rFonts w:hint="default" w:ascii="Times New Roman" w:hAnsi="Times New Roman" w:eastAsia="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"_bookmark53"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w:t>
      </w:r>
      <w:r>
        <w:rPr>
          <w:rFonts w:hint="default" w:ascii="Times New Roman" w:hAnsi="Times New Roman" w:cs="Times New Roman"/>
          <w:color w:val="auto"/>
          <w:lang w:eastAsia="zh-CN"/>
        </w:rPr>
        <w:t>四</w:t>
      </w:r>
      <w:r>
        <w:rPr>
          <w:rFonts w:hint="default" w:ascii="Times New Roman" w:hAnsi="Times New Roman" w:cs="Times New Roman"/>
          <w:color w:val="auto"/>
        </w:rPr>
        <w:t>节</w:t>
      </w:r>
      <w:r>
        <w:rPr>
          <w:rFonts w:hint="default" w:ascii="Times New Roman" w:hAnsi="Times New Roman" w:cs="Times New Roman"/>
          <w:color w:val="auto"/>
        </w:rPr>
        <w:tab/>
      </w:r>
      <w:r>
        <w:rPr>
          <w:rFonts w:hint="default" w:ascii="Times New Roman" w:hAnsi="Times New Roman" w:cs="Times New Roman"/>
          <w:color w:val="auto"/>
          <w:lang w:eastAsia="zh-CN"/>
        </w:rPr>
        <w:t>强化监督考核</w:t>
      </w:r>
      <w:r>
        <w:rPr>
          <w:rFonts w:hint="default" w:ascii="Times New Roman" w:hAnsi="Times New Roman" w:cs="Times New Roman"/>
          <w:color w:val="auto"/>
        </w:rPr>
        <w:tab/>
      </w:r>
      <w:r>
        <w:rPr>
          <w:rFonts w:hint="default" w:ascii="Times New Roman" w:hAnsi="Times New Roman" w:eastAsia="Times New Roman" w:cs="Times New Roman"/>
          <w:color w:val="auto"/>
        </w:rPr>
        <w:fldChar w:fldCharType="end"/>
      </w:r>
    </w:p>
    <w:p>
      <w:pPr>
        <w:pStyle w:val="3"/>
        <w:keepNext w:val="0"/>
        <w:keepLines w:val="0"/>
        <w:pageBreakBefore w:val="0"/>
        <w:widowControl w:val="0"/>
        <w:tabs>
          <w:tab w:val="left" w:pos="1402"/>
          <w:tab w:val="right" w:leader="dot" w:pos="9181"/>
        </w:tabs>
        <w:kinsoku/>
        <w:wordWrap/>
        <w:overflowPunct/>
        <w:topLinePunct w:val="0"/>
        <w:autoSpaceDE/>
        <w:autoSpaceDN/>
        <w:bidi w:val="0"/>
        <w:adjustRightInd/>
        <w:snapToGrid/>
        <w:spacing w:line="640" w:lineRule="exact"/>
        <w:ind w:left="125"/>
        <w:textAlignment w:val="auto"/>
        <w:rPr>
          <w:rFonts w:hint="default" w:ascii="Times New Roman" w:hAnsi="Times New Roman" w:cs="Times New Roman"/>
          <w:color w:val="auto"/>
          <w:lang w:val="en-US" w:eastAsia="zh-CN"/>
        </w:rPr>
      </w:pPr>
      <w:r>
        <w:rPr>
          <w:rFonts w:hint="default" w:ascii="Times New Roman" w:hAnsi="Times New Roman" w:eastAsia="方正黑体_GBK" w:cs="Times New Roman"/>
          <w:color w:val="auto"/>
          <w:lang w:val="en-US" w:eastAsia="zh-CN"/>
        </w:rPr>
        <w:t>达州市达川区“十四五”期间社会保障规划重点项目</w:t>
      </w:r>
      <w:r>
        <w:rPr>
          <w:rFonts w:hint="default" w:ascii="Times New Roman" w:hAnsi="Times New Roman" w:cs="Times New Roman"/>
          <w:color w:val="auto"/>
        </w:rPr>
        <w:tab/>
      </w:r>
    </w:p>
    <w:p>
      <w:pPr>
        <w:pStyle w:val="3"/>
        <w:keepNext w:val="0"/>
        <w:keepLines w:val="0"/>
        <w:pageBreakBefore w:val="0"/>
        <w:widowControl w:val="0"/>
        <w:tabs>
          <w:tab w:val="left" w:pos="1402"/>
          <w:tab w:val="right" w:leader="dot" w:pos="9181"/>
        </w:tabs>
        <w:kinsoku/>
        <w:wordWrap/>
        <w:overflowPunct/>
        <w:topLinePunct w:val="0"/>
        <w:autoSpaceDE/>
        <w:autoSpaceDN/>
        <w:bidi w:val="0"/>
        <w:adjustRightInd/>
        <w:snapToGrid/>
        <w:spacing w:line="640" w:lineRule="exact"/>
        <w:ind w:left="125"/>
        <w:textAlignment w:val="auto"/>
        <w:rPr>
          <w:rFonts w:hint="default" w:ascii="Times New Roman" w:hAnsi="Times New Roman" w:cs="Times New Roman"/>
          <w:color w:val="auto"/>
          <w:lang w:val="en-US" w:eastAsia="zh-CN"/>
        </w:rPr>
      </w:pPr>
    </w:p>
    <w:p>
      <w:pPr>
        <w:pStyle w:val="3"/>
        <w:keepNext w:val="0"/>
        <w:keepLines w:val="0"/>
        <w:pageBreakBefore w:val="0"/>
        <w:widowControl w:val="0"/>
        <w:tabs>
          <w:tab w:val="left" w:pos="1402"/>
          <w:tab w:val="right" w:leader="dot" w:pos="9181"/>
        </w:tabs>
        <w:kinsoku/>
        <w:wordWrap/>
        <w:overflowPunct/>
        <w:topLinePunct w:val="0"/>
        <w:autoSpaceDE/>
        <w:autoSpaceDN/>
        <w:bidi w:val="0"/>
        <w:adjustRightInd/>
        <w:snapToGrid/>
        <w:spacing w:line="640" w:lineRule="exact"/>
        <w:ind w:left="125"/>
        <w:textAlignment w:val="auto"/>
        <w:rPr>
          <w:rFonts w:hint="default" w:ascii="Times New Roman" w:hAnsi="Times New Roman" w:cs="Times New Roman"/>
          <w:color w:val="auto"/>
          <w:lang w:val="en-US" w:eastAsia="zh-CN"/>
        </w:rPr>
      </w:pPr>
    </w:p>
    <w:p>
      <w:pPr>
        <w:pStyle w:val="12"/>
        <w:keepNext w:val="0"/>
        <w:keepLines w:val="0"/>
        <w:pageBreakBefore w:val="0"/>
        <w:widowControl w:val="0"/>
        <w:tabs>
          <w:tab w:val="left" w:leader="dot" w:pos="8400"/>
        </w:tabs>
        <w:kinsoku/>
        <w:wordWrap/>
        <w:overflowPunct/>
        <w:topLinePunct w:val="0"/>
        <w:autoSpaceDE/>
        <w:autoSpaceDN/>
        <w:bidi w:val="0"/>
        <w:adjustRightInd w:val="0"/>
        <w:snapToGrid/>
        <w:spacing w:before="0" w:after="0" w:line="640" w:lineRule="exact"/>
        <w:jc w:val="center"/>
        <w:textAlignment w:val="auto"/>
        <w:rPr>
          <w:rFonts w:hint="default" w:ascii="Times New Roman" w:hAnsi="Times New Roman" w:eastAsia="方正小标宋简体" w:cs="Times New Roman"/>
          <w:color w:val="auto"/>
          <w:w w:val="90"/>
          <w:sz w:val="44"/>
          <w:szCs w:val="44"/>
        </w:rPr>
      </w:pPr>
      <w:r>
        <w:rPr>
          <w:rFonts w:hint="default" w:ascii="Times New Roman" w:hAnsi="Times New Roman" w:eastAsia="方正小标宋简体" w:cs="Times New Roman"/>
          <w:color w:val="auto"/>
          <w:w w:val="90"/>
          <w:sz w:val="44"/>
          <w:szCs w:val="44"/>
        </w:rPr>
        <w:t>达州市达川区</w:t>
      </w:r>
      <w:r>
        <w:rPr>
          <w:rFonts w:hint="default" w:ascii="Times New Roman" w:hAnsi="Times New Roman" w:eastAsia="方正小标宋简体" w:cs="Times New Roman"/>
          <w:color w:val="auto"/>
          <w:w w:val="90"/>
          <w:sz w:val="44"/>
          <w:szCs w:val="44"/>
          <w:lang w:eastAsia="zh-CN"/>
        </w:rPr>
        <w:t>“</w:t>
      </w:r>
      <w:r>
        <w:rPr>
          <w:rFonts w:hint="default" w:ascii="Times New Roman" w:hAnsi="Times New Roman" w:eastAsia="方正小标宋简体" w:cs="Times New Roman"/>
          <w:color w:val="auto"/>
          <w:w w:val="90"/>
          <w:sz w:val="44"/>
          <w:szCs w:val="44"/>
        </w:rPr>
        <w:t>十</w:t>
      </w:r>
      <w:r>
        <w:rPr>
          <w:rFonts w:hint="default" w:ascii="Times New Roman" w:hAnsi="Times New Roman" w:eastAsia="方正小标宋简体" w:cs="Times New Roman"/>
          <w:color w:val="auto"/>
          <w:w w:val="90"/>
          <w:sz w:val="44"/>
          <w:szCs w:val="44"/>
          <w:lang w:eastAsia="zh-CN"/>
        </w:rPr>
        <w:t>四</w:t>
      </w:r>
      <w:r>
        <w:rPr>
          <w:rFonts w:hint="default" w:ascii="Times New Roman" w:hAnsi="Times New Roman" w:eastAsia="方正小标宋简体" w:cs="Times New Roman"/>
          <w:color w:val="auto"/>
          <w:w w:val="90"/>
          <w:sz w:val="44"/>
          <w:szCs w:val="44"/>
        </w:rPr>
        <w:t>五</w:t>
      </w:r>
      <w:r>
        <w:rPr>
          <w:rFonts w:hint="default" w:ascii="Times New Roman" w:hAnsi="Times New Roman" w:eastAsia="方正小标宋简体" w:cs="Times New Roman"/>
          <w:color w:val="auto"/>
          <w:w w:val="90"/>
          <w:sz w:val="44"/>
          <w:szCs w:val="44"/>
          <w:lang w:eastAsia="zh-CN"/>
        </w:rPr>
        <w:t>”</w:t>
      </w:r>
      <w:r>
        <w:rPr>
          <w:rFonts w:hint="default" w:ascii="Times New Roman" w:hAnsi="Times New Roman" w:eastAsia="方正小标宋简体" w:cs="Times New Roman"/>
          <w:color w:val="auto"/>
          <w:w w:val="90"/>
          <w:sz w:val="44"/>
          <w:szCs w:val="44"/>
        </w:rPr>
        <w:t>社会保障规划</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为进一步推进全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社会保障事业的全面协调可持续发展，更好地发挥社会保障事业在全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经济社会发展中的作用，促进我</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经济社会又好又快发展，根据《</w:t>
      </w:r>
      <w:r>
        <w:rPr>
          <w:rFonts w:hint="default" w:ascii="Times New Roman" w:hAnsi="Times New Roman" w:eastAsia="方正仿宋_GBK" w:cs="Times New Roman"/>
          <w:color w:val="auto"/>
          <w:sz w:val="32"/>
          <w:szCs w:val="32"/>
          <w:lang w:eastAsia="zh-CN"/>
        </w:rPr>
        <w:t>达州市达川区人民政府办公室关于印发</w:t>
      </w:r>
      <w:r>
        <w:rPr>
          <w:rFonts w:hint="default" w:ascii="Times New Roman" w:hAnsi="Times New Roman" w:eastAsia="方正仿宋_GBK" w:cs="Times New Roman"/>
          <w:color w:val="auto"/>
          <w:sz w:val="32"/>
          <w:szCs w:val="32"/>
          <w:lang w:val="en-US" w:eastAsia="zh-CN"/>
        </w:rPr>
        <w:t>&lt;达州市达川区国民经济和社会发展第十四个五年规划纲要（草案）编制工作方案&gt;的通知</w:t>
      </w:r>
      <w:r>
        <w:rPr>
          <w:rFonts w:hint="default" w:ascii="Times New Roman" w:hAnsi="Times New Roman" w:eastAsia="方正仿宋_GBK" w:cs="Times New Roman"/>
          <w:color w:val="auto"/>
          <w:sz w:val="32"/>
          <w:szCs w:val="32"/>
        </w:rPr>
        <w:t>》，特制订</w:t>
      </w:r>
      <w:r>
        <w:rPr>
          <w:rFonts w:hint="default" w:ascii="Times New Roman" w:hAnsi="Times New Roman" w:eastAsia="方正仿宋_GBK" w:cs="Times New Roman"/>
          <w:color w:val="auto"/>
          <w:sz w:val="32"/>
          <w:szCs w:val="32"/>
          <w:lang w:eastAsia="zh-CN"/>
        </w:rPr>
        <w:t>达川区“</w:t>
      </w: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五</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社会保障事业发展规划，对“十</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五”时期（20</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1年—20</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5年）健全社会保障体系、扩大就业等工作规划如下。</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黑体简体" w:cs="Times New Roman"/>
          <w:b/>
          <w:color w:val="auto"/>
          <w:sz w:val="32"/>
          <w:szCs w:val="32"/>
        </w:rPr>
      </w:pPr>
      <w:r>
        <w:rPr>
          <w:rFonts w:hint="default" w:ascii="Times New Roman" w:hAnsi="Times New Roman" w:eastAsia="黑体" w:cs="Times New Roman"/>
          <w:b w:val="0"/>
          <w:bCs/>
          <w:color w:val="auto"/>
          <w:sz w:val="32"/>
          <w:szCs w:val="32"/>
          <w:lang w:eastAsia="zh-CN"/>
        </w:rPr>
        <w:t>第一章</w:t>
      </w:r>
      <w:r>
        <w:rPr>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rPr>
        <w:t>“十</w:t>
      </w:r>
      <w:r>
        <w:rPr>
          <w:rFonts w:hint="default" w:ascii="Times New Roman" w:hAnsi="Times New Roman" w:eastAsia="黑体" w:cs="Times New Roman"/>
          <w:b w:val="0"/>
          <w:bCs/>
          <w:color w:val="auto"/>
          <w:sz w:val="32"/>
          <w:szCs w:val="32"/>
          <w:lang w:eastAsia="zh-CN"/>
        </w:rPr>
        <w:t>三</w:t>
      </w:r>
      <w:r>
        <w:rPr>
          <w:rFonts w:hint="default" w:ascii="Times New Roman" w:hAnsi="Times New Roman" w:eastAsia="黑体" w:cs="Times New Roman"/>
          <w:b w:val="0"/>
          <w:bCs/>
          <w:color w:val="auto"/>
          <w:sz w:val="32"/>
          <w:szCs w:val="32"/>
        </w:rPr>
        <w:t>五”的主要成就和“十</w:t>
      </w:r>
      <w:r>
        <w:rPr>
          <w:rFonts w:hint="default" w:ascii="Times New Roman" w:hAnsi="Times New Roman" w:eastAsia="黑体" w:cs="Times New Roman"/>
          <w:b w:val="0"/>
          <w:bCs/>
          <w:color w:val="auto"/>
          <w:sz w:val="32"/>
          <w:szCs w:val="32"/>
          <w:lang w:eastAsia="zh-CN"/>
        </w:rPr>
        <w:t>四</w:t>
      </w:r>
      <w:r>
        <w:rPr>
          <w:rFonts w:hint="default" w:ascii="Times New Roman" w:hAnsi="Times New Roman" w:eastAsia="黑体" w:cs="Times New Roman"/>
          <w:b w:val="0"/>
          <w:bCs/>
          <w:color w:val="auto"/>
          <w:sz w:val="32"/>
          <w:szCs w:val="32"/>
        </w:rPr>
        <w:t>五”面临的形势</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楷体简体" w:cs="Times New Roman"/>
          <w:b/>
          <w:color w:val="auto"/>
          <w:sz w:val="32"/>
          <w:szCs w:val="32"/>
        </w:rPr>
      </w:pPr>
      <w:r>
        <w:rPr>
          <w:rFonts w:hint="default" w:ascii="Times New Roman" w:hAnsi="Times New Roman" w:eastAsia="方正楷体_GBK" w:cs="Times New Roman"/>
          <w:b w:val="0"/>
          <w:bCs/>
          <w:color w:val="auto"/>
          <w:sz w:val="32"/>
          <w:szCs w:val="32"/>
          <w:lang w:eastAsia="zh-CN"/>
        </w:rPr>
        <w:t>第一节</w:t>
      </w:r>
      <w:r>
        <w:rPr>
          <w:rFonts w:hint="default" w:ascii="Times New Roman" w:hAnsi="Times New Roman" w:eastAsia="方正楷体_GBK" w:cs="Times New Roman"/>
          <w:b w:val="0"/>
          <w:bCs/>
          <w:color w:val="auto"/>
          <w:sz w:val="32"/>
          <w:szCs w:val="32"/>
          <w:lang w:val="en-US" w:eastAsia="zh-CN"/>
        </w:rPr>
        <w:t xml:space="preserve">  </w:t>
      </w:r>
      <w:r>
        <w:rPr>
          <w:rFonts w:hint="default" w:ascii="Times New Roman" w:hAnsi="Times New Roman" w:eastAsia="方正楷体_GBK" w:cs="Times New Roman"/>
          <w:b w:val="0"/>
          <w:bCs/>
          <w:color w:val="auto"/>
          <w:sz w:val="32"/>
          <w:szCs w:val="32"/>
        </w:rPr>
        <w:t>“十</w:t>
      </w:r>
      <w:r>
        <w:rPr>
          <w:rFonts w:hint="default" w:ascii="Times New Roman" w:hAnsi="Times New Roman" w:eastAsia="方正楷体_GBK" w:cs="Times New Roman"/>
          <w:b w:val="0"/>
          <w:bCs/>
          <w:color w:val="auto"/>
          <w:sz w:val="32"/>
          <w:szCs w:val="32"/>
          <w:lang w:eastAsia="zh-CN"/>
        </w:rPr>
        <w:t>三</w:t>
      </w:r>
      <w:r>
        <w:rPr>
          <w:rFonts w:hint="default" w:ascii="Times New Roman" w:hAnsi="Times New Roman" w:eastAsia="方正楷体_GBK" w:cs="Times New Roman"/>
          <w:b w:val="0"/>
          <w:bCs/>
          <w:color w:val="auto"/>
          <w:sz w:val="32"/>
          <w:szCs w:val="32"/>
        </w:rPr>
        <w:t>五”的主要成就</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5"/>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五”时期，面对经济下行的巨大压力，在区委、区政府的领导下，我区社会保障事业发展仍然取得了显著成就。在促进就业方面，统筹城乡就业工作迈出坚实步伐，积极就业政策体系更加完善，公共就业服务体系基本形成，就业总量持续增加，就业结构进一步改善，就业局势保持稳定。“十</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五”末，城镇累计新增就业</w:t>
      </w:r>
      <w:r>
        <w:rPr>
          <w:rFonts w:hint="default" w:ascii="Times New Roman" w:hAnsi="Times New Roman" w:eastAsia="方正仿宋_GBK" w:cs="Times New Roman"/>
          <w:color w:val="auto"/>
          <w:sz w:val="32"/>
          <w:szCs w:val="32"/>
          <w:lang w:val="en-US" w:eastAsia="zh-CN"/>
        </w:rPr>
        <w:t>3.17</w:t>
      </w:r>
      <w:r>
        <w:rPr>
          <w:rFonts w:hint="default" w:ascii="Times New Roman" w:hAnsi="Times New Roman" w:eastAsia="方正仿宋_GBK" w:cs="Times New Roman"/>
          <w:color w:val="auto"/>
          <w:sz w:val="32"/>
          <w:szCs w:val="32"/>
        </w:rPr>
        <w:t>万人，城镇登记失业率控制在4 %</w:t>
      </w:r>
      <w:r>
        <w:rPr>
          <w:rFonts w:hint="default" w:ascii="Times New Roman" w:hAnsi="Times New Roman" w:eastAsia="方正仿宋_GBK" w:cs="Times New Roman"/>
          <w:color w:val="auto"/>
          <w:sz w:val="32"/>
          <w:szCs w:val="32"/>
          <w:lang w:eastAsia="zh-CN"/>
        </w:rPr>
        <w:t>以内</w:t>
      </w:r>
      <w:r>
        <w:rPr>
          <w:rFonts w:hint="default" w:ascii="Times New Roman" w:hAnsi="Times New Roman" w:eastAsia="方正仿宋_GBK" w:cs="Times New Roman"/>
          <w:color w:val="auto"/>
          <w:sz w:val="32"/>
          <w:szCs w:val="32"/>
        </w:rPr>
        <w:t>，农村劳动力转移就业30</w:t>
      </w: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万人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在社会保障方面，养老、医疗、失业、工伤、生育保险制度不断完善，机关事业单位工作人员养老保险与企业职工基本养老保险并轨，</w:t>
      </w:r>
      <w:r>
        <w:rPr>
          <w:rFonts w:hint="default" w:ascii="Times New Roman" w:hAnsi="Times New Roman" w:eastAsia="方正仿宋_GBK" w:cs="Times New Roman"/>
          <w:color w:val="auto"/>
          <w:sz w:val="32"/>
          <w:szCs w:val="32"/>
          <w:lang w:eastAsia="zh-CN"/>
        </w:rPr>
        <w:t>原新型农村合作医疗与城镇居民基本医疗保险整合，</w:t>
      </w:r>
      <w:r>
        <w:rPr>
          <w:rFonts w:hint="default" w:ascii="Times New Roman" w:hAnsi="Times New Roman" w:eastAsia="方正仿宋_GBK" w:cs="Times New Roman"/>
          <w:color w:val="auto"/>
          <w:sz w:val="32"/>
          <w:szCs w:val="32"/>
        </w:rPr>
        <w:t>生育保险与医疗保险整合，</w:t>
      </w:r>
      <w:r>
        <w:rPr>
          <w:rFonts w:hint="default" w:ascii="Times New Roman" w:hAnsi="Times New Roman" w:eastAsia="方正仿宋_GBK" w:cs="Times New Roman"/>
          <w:color w:val="auto"/>
          <w:sz w:val="32"/>
          <w:szCs w:val="32"/>
          <w:lang w:eastAsia="zh-CN"/>
        </w:rPr>
        <w:t>建立了</w:t>
      </w:r>
      <w:r>
        <w:rPr>
          <w:rFonts w:hint="default" w:ascii="Times New Roman" w:hAnsi="Times New Roman" w:eastAsia="方正仿宋_GBK" w:cs="Times New Roman"/>
          <w:color w:val="auto"/>
          <w:sz w:val="32"/>
          <w:szCs w:val="32"/>
          <w:lang w:val="en-US" w:eastAsia="zh-CN"/>
        </w:rPr>
        <w:t>完善统一的城乡居民基本医疗保险制度和大病保险制度，</w:t>
      </w:r>
      <w:r>
        <w:rPr>
          <w:rFonts w:hint="default" w:ascii="Times New Roman" w:hAnsi="Times New Roman" w:eastAsia="方正仿宋_GBK" w:cs="Times New Roman"/>
          <w:color w:val="auto"/>
          <w:sz w:val="32"/>
          <w:szCs w:val="32"/>
        </w:rPr>
        <w:t>部分社保基金征收职能划转税务机关，覆盖城乡的社会保障体系基本建成。全民参保计划顺利实施，社会保险覆盖面进一步扩大，到“十三五”末期，社会保障制度改革取得重大突破，统筹层次和待遇水平稳步提高，基本养老保险覆盖超过</w:t>
      </w:r>
      <w:r>
        <w:rPr>
          <w:rFonts w:hint="default" w:ascii="Times New Roman" w:hAnsi="Times New Roman" w:eastAsia="方正仿宋_GBK" w:cs="Times New Roman"/>
          <w:color w:val="auto"/>
          <w:sz w:val="32"/>
          <w:szCs w:val="32"/>
          <w:lang w:val="en-US" w:eastAsia="zh-CN"/>
        </w:rPr>
        <w:t>79.9万</w:t>
      </w:r>
      <w:r>
        <w:rPr>
          <w:rFonts w:hint="default" w:ascii="Times New Roman" w:hAnsi="Times New Roman" w:eastAsia="方正仿宋_GBK" w:cs="Times New Roman"/>
          <w:color w:val="auto"/>
          <w:sz w:val="32"/>
          <w:szCs w:val="32"/>
        </w:rPr>
        <w:t>人</w:t>
      </w:r>
      <w:r>
        <w:rPr>
          <w:rFonts w:hint="default" w:ascii="Times New Roman" w:hAnsi="Times New Roman" w:eastAsia="方正仿宋_GBK" w:cs="Times New Roman"/>
          <w:color w:val="auto"/>
          <w:sz w:val="32"/>
          <w:szCs w:val="32"/>
          <w:lang w:eastAsia="zh-CN"/>
        </w:rPr>
        <w:t>次</w:t>
      </w:r>
      <w:r>
        <w:rPr>
          <w:rFonts w:hint="default" w:ascii="Times New Roman" w:hAnsi="Times New Roman" w:eastAsia="方正仿宋_GBK" w:cs="Times New Roman"/>
          <w:color w:val="auto"/>
          <w:sz w:val="32"/>
          <w:szCs w:val="32"/>
        </w:rPr>
        <w:t>，社会保障卡持卡人数超过</w:t>
      </w:r>
      <w:r>
        <w:rPr>
          <w:rFonts w:hint="default" w:ascii="Times New Roman" w:hAnsi="Times New Roman" w:eastAsia="方正仿宋_GBK" w:cs="Times New Roman"/>
          <w:color w:val="auto"/>
          <w:sz w:val="32"/>
          <w:szCs w:val="32"/>
          <w:lang w:val="en-US" w:eastAsia="zh-CN"/>
        </w:rPr>
        <w:t>109万</w:t>
      </w:r>
      <w:r>
        <w:rPr>
          <w:rFonts w:hint="default" w:ascii="Times New Roman" w:hAnsi="Times New Roman" w:eastAsia="方正仿宋_GBK" w:cs="Times New Roman"/>
          <w:color w:val="auto"/>
          <w:sz w:val="32"/>
          <w:szCs w:val="32"/>
        </w:rPr>
        <w:t>人，社会保险基金运行总体安全可持续。社会保险保障水平不断提高，养老保险待遇持续上调，医疗保险报销范围、报销比例不断扩大，失业保险待遇与本地最低工资标准同步上调，工伤保险待遇稳定上升，增加了人民群众的获得感、幸福感。</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5"/>
        <w:textAlignment w:val="auto"/>
        <w:outlineLvl w:val="9"/>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rPr>
        <w:t>全面建立农村居民最低生活保障制度和灾害救助、医疗救助、</w:t>
      </w:r>
      <w:r>
        <w:rPr>
          <w:rFonts w:hint="default" w:ascii="Times New Roman" w:hAnsi="Times New Roman" w:eastAsia="方正仿宋_GBK" w:cs="Times New Roman"/>
          <w:color w:val="auto"/>
          <w:sz w:val="32"/>
          <w:szCs w:val="32"/>
          <w:lang w:eastAsia="zh-CN"/>
        </w:rPr>
        <w:t>特困</w:t>
      </w:r>
      <w:r>
        <w:rPr>
          <w:rFonts w:hint="default" w:ascii="Times New Roman" w:hAnsi="Times New Roman" w:eastAsia="方正仿宋_GBK" w:cs="Times New Roman"/>
          <w:color w:val="auto"/>
          <w:sz w:val="32"/>
          <w:szCs w:val="32"/>
        </w:rPr>
        <w:t>供养、</w:t>
      </w:r>
      <w:r>
        <w:rPr>
          <w:rFonts w:hint="default" w:ascii="Times New Roman" w:hAnsi="Times New Roman" w:eastAsia="方正仿宋_GBK" w:cs="Times New Roman"/>
          <w:color w:val="auto"/>
          <w:sz w:val="32"/>
          <w:szCs w:val="32"/>
          <w:lang w:eastAsia="zh-CN"/>
        </w:rPr>
        <w:t>养老服务、福利慈善、</w:t>
      </w:r>
      <w:r>
        <w:rPr>
          <w:rFonts w:hint="default" w:ascii="Times New Roman" w:hAnsi="Times New Roman" w:eastAsia="方正仿宋_GBK" w:cs="Times New Roman"/>
          <w:color w:val="auto"/>
          <w:sz w:val="32"/>
          <w:szCs w:val="32"/>
        </w:rPr>
        <w:t>失业救助、法律援助和</w:t>
      </w:r>
      <w:r>
        <w:rPr>
          <w:rFonts w:hint="default" w:ascii="Times New Roman" w:hAnsi="Times New Roman" w:eastAsia="方正仿宋_GBK" w:cs="Times New Roman"/>
          <w:color w:val="auto"/>
          <w:sz w:val="32"/>
          <w:szCs w:val="32"/>
          <w:lang w:eastAsia="zh-CN"/>
        </w:rPr>
        <w:t>公</w:t>
      </w:r>
      <w:r>
        <w:rPr>
          <w:rFonts w:hint="default" w:ascii="Times New Roman" w:hAnsi="Times New Roman" w:eastAsia="方正仿宋_GBK" w:cs="Times New Roman"/>
          <w:color w:val="auto"/>
          <w:sz w:val="32"/>
          <w:szCs w:val="32"/>
        </w:rPr>
        <w:t>租房制度，提高了社会保障水平。</w:t>
      </w:r>
      <w:r>
        <w:rPr>
          <w:rFonts w:hint="default" w:ascii="Times New Roman" w:hAnsi="Times New Roman" w:eastAsia="方正仿宋_GBK" w:cs="Times New Roman"/>
          <w:color w:val="auto"/>
          <w:sz w:val="32"/>
          <w:szCs w:val="32"/>
          <w:lang w:eastAsia="zh-CN"/>
        </w:rPr>
        <w:t>到</w:t>
      </w: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五”末期，</w:t>
      </w:r>
      <w:r>
        <w:rPr>
          <w:rFonts w:hint="default" w:ascii="Times New Roman" w:hAnsi="Times New Roman" w:eastAsia="方正仿宋_GBK" w:cs="Times New Roman"/>
          <w:color w:val="auto"/>
          <w:sz w:val="32"/>
          <w:szCs w:val="32"/>
          <w:lang w:eastAsia="zh-CN"/>
        </w:rPr>
        <w:t>共医疗救助72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939万人次，救助金额8860万元。</w:t>
      </w:r>
      <w:r>
        <w:rPr>
          <w:rFonts w:hint="default" w:ascii="Times New Roman" w:hAnsi="Times New Roman" w:eastAsia="方正仿宋_GBK" w:cs="Times New Roman"/>
          <w:color w:val="auto"/>
          <w:sz w:val="32"/>
          <w:szCs w:val="32"/>
        </w:rPr>
        <w:t>共发放城乡低保资金5.2亿余元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发放</w:t>
      </w:r>
      <w:r>
        <w:rPr>
          <w:rFonts w:hint="default" w:ascii="Times New Roman" w:hAnsi="Times New Roman" w:eastAsia="方正仿宋_GBK" w:cs="Times New Roman"/>
          <w:color w:val="auto"/>
          <w:sz w:val="32"/>
          <w:szCs w:val="32"/>
          <w:lang w:eastAsia="zh-CN"/>
        </w:rPr>
        <w:t>灾害</w:t>
      </w:r>
      <w:r>
        <w:rPr>
          <w:rFonts w:hint="default" w:ascii="Times New Roman" w:hAnsi="Times New Roman" w:eastAsia="方正仿宋_GBK" w:cs="Times New Roman"/>
          <w:color w:val="auto"/>
          <w:sz w:val="32"/>
          <w:szCs w:val="32"/>
        </w:rPr>
        <w:t>救助资金1234万元，救灾棉被15894床，棉衣10397件。共发放特困供养资金1.4亿余元。共有社区日间照料中心75个，农村日间照料中心3个，农村幸福院60个。</w:t>
      </w:r>
      <w:r>
        <w:rPr>
          <w:rFonts w:hint="default" w:ascii="Times New Roman" w:hAnsi="Times New Roman" w:eastAsia="方正仿宋_GBK" w:cs="Times New Roman"/>
          <w:color w:val="auto"/>
          <w:sz w:val="32"/>
          <w:szCs w:val="32"/>
          <w:lang w:eastAsia="zh-CN"/>
        </w:rPr>
        <w:t>政府投资购买、新建和配建公共租赁住房共</w:t>
      </w:r>
      <w:r>
        <w:rPr>
          <w:rFonts w:hint="default" w:ascii="Times New Roman" w:hAnsi="Times New Roman" w:eastAsia="方正仿宋_GBK" w:cs="Times New Roman"/>
          <w:color w:val="auto"/>
          <w:sz w:val="32"/>
          <w:szCs w:val="32"/>
          <w:lang w:val="en-US" w:eastAsia="zh-CN"/>
        </w:rPr>
        <w:t>3653套，建筑总面积179999㎡（其中，已建成3295套、主体完工188套，正在建设170套）；共拆迁改造各类棚户区25040套，其中实物安置10207套，货币安置14833套，投资额1164505万元。</w:t>
      </w:r>
    </w:p>
    <w:tbl>
      <w:tblPr>
        <w:tblStyle w:val="7"/>
        <w:tblW w:w="9045"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4"/>
        <w:gridCol w:w="1387"/>
        <w:gridCol w:w="131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045" w:type="dxa"/>
            <w:gridSpan w:val="4"/>
            <w:shd w:val="clear" w:color="auto" w:fill="B3B3B3"/>
            <w:vAlign w:val="top"/>
          </w:tcPr>
          <w:p>
            <w:pPr>
              <w:pStyle w:val="13"/>
              <w:keepNext w:val="0"/>
              <w:keepLines w:val="0"/>
              <w:pageBreakBefore w:val="0"/>
              <w:tabs>
                <w:tab w:val="left" w:pos="1059"/>
              </w:tabs>
              <w:kinsoku/>
              <w:wordWrap/>
              <w:overflowPunct/>
              <w:topLinePunct w:val="0"/>
              <w:bidi w:val="0"/>
              <w:spacing w:before="185" w:line="578" w:lineRule="exact"/>
              <w:ind w:left="8"/>
              <w:textAlignment w:val="auto"/>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专栏</w:t>
            </w:r>
            <w:r>
              <w:rPr>
                <w:rFonts w:hint="default" w:ascii="Times New Roman" w:hAnsi="Times New Roman" w:eastAsia="Times New Roman" w:cs="Times New Roman"/>
                <w:color w:val="auto"/>
                <w:sz w:val="28"/>
              </w:rPr>
              <w:t>1</w:t>
            </w:r>
            <w:r>
              <w:rPr>
                <w:rFonts w:hint="default" w:ascii="Times New Roman" w:hAnsi="Times New Roman" w:eastAsia="Times New Roman" w:cs="Times New Roman"/>
                <w:color w:val="auto"/>
                <w:sz w:val="28"/>
              </w:rPr>
              <w:tab/>
            </w:r>
            <w:r>
              <w:rPr>
                <w:rFonts w:hint="default" w:ascii="Times New Roman" w:hAnsi="Times New Roman" w:eastAsia="Times New Roman" w:cs="Times New Roman"/>
                <w:color w:val="auto"/>
                <w:spacing w:val="-3"/>
                <w:sz w:val="28"/>
              </w:rPr>
              <w:t>“</w:t>
            </w:r>
            <w:r>
              <w:rPr>
                <w:rFonts w:hint="default" w:ascii="Times New Roman" w:hAnsi="Times New Roman" w:eastAsia="黑体" w:cs="Times New Roman"/>
                <w:color w:val="auto"/>
                <w:sz w:val="28"/>
              </w:rPr>
              <w:t>十</w:t>
            </w:r>
            <w:r>
              <w:rPr>
                <w:rFonts w:hint="default" w:ascii="Times New Roman" w:hAnsi="Times New Roman" w:eastAsia="黑体" w:cs="Times New Roman"/>
                <w:color w:val="auto"/>
                <w:spacing w:val="-3"/>
                <w:sz w:val="28"/>
              </w:rPr>
              <w:t>三</w:t>
            </w:r>
            <w:r>
              <w:rPr>
                <w:rFonts w:hint="default" w:ascii="Times New Roman" w:hAnsi="Times New Roman" w:eastAsia="黑体" w:cs="Times New Roman"/>
                <w:color w:val="auto"/>
                <w:sz w:val="28"/>
              </w:rPr>
              <w:t>五</w:t>
            </w:r>
            <w:r>
              <w:rPr>
                <w:rFonts w:hint="default" w:ascii="Times New Roman" w:hAnsi="Times New Roman" w:eastAsia="Times New Roman" w:cs="Times New Roman"/>
                <w:color w:val="auto"/>
                <w:sz w:val="28"/>
              </w:rPr>
              <w:t>”</w:t>
            </w:r>
            <w:r>
              <w:rPr>
                <w:rFonts w:hint="default" w:ascii="Times New Roman" w:hAnsi="Times New Roman" w:eastAsia="黑体" w:cs="Times New Roman"/>
                <w:color w:val="auto"/>
                <w:sz w:val="28"/>
              </w:rPr>
              <w:t>时</w:t>
            </w:r>
            <w:r>
              <w:rPr>
                <w:rFonts w:hint="default" w:ascii="Times New Roman" w:hAnsi="Times New Roman" w:eastAsia="黑体" w:cs="Times New Roman"/>
                <w:color w:val="auto"/>
                <w:spacing w:val="-3"/>
                <w:sz w:val="28"/>
              </w:rPr>
              <w:t>期</w:t>
            </w:r>
            <w:r>
              <w:rPr>
                <w:rFonts w:hint="default" w:ascii="Times New Roman" w:hAnsi="Times New Roman" w:eastAsia="黑体" w:cs="Times New Roman"/>
                <w:color w:val="auto"/>
                <w:sz w:val="28"/>
              </w:rPr>
              <w:t>主要</w:t>
            </w:r>
            <w:r>
              <w:rPr>
                <w:rFonts w:hint="default" w:ascii="Times New Roman" w:hAnsi="Times New Roman" w:eastAsia="黑体" w:cs="Times New Roman"/>
                <w:color w:val="auto"/>
                <w:spacing w:val="-3"/>
                <w:sz w:val="28"/>
              </w:rPr>
              <w:t>指</w:t>
            </w:r>
            <w:r>
              <w:rPr>
                <w:rFonts w:hint="default" w:ascii="Times New Roman" w:hAnsi="Times New Roman" w:eastAsia="黑体" w:cs="Times New Roman"/>
                <w:color w:val="auto"/>
                <w:sz w:val="28"/>
              </w:rPr>
              <w:t>标完</w:t>
            </w:r>
            <w:r>
              <w:rPr>
                <w:rFonts w:hint="default" w:ascii="Times New Roman" w:hAnsi="Times New Roman" w:eastAsia="黑体" w:cs="Times New Roman"/>
                <w:color w:val="auto"/>
                <w:spacing w:val="-3"/>
                <w:sz w:val="28"/>
              </w:rPr>
              <w:t>成</w:t>
            </w:r>
            <w:r>
              <w:rPr>
                <w:rFonts w:hint="default" w:ascii="Times New Roman" w:hAnsi="Times New Roman" w:eastAsia="黑体" w:cs="Times New Roman"/>
                <w:color w:val="auto"/>
                <w:sz w:val="28"/>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4664" w:type="dxa"/>
            <w:vAlign w:val="top"/>
          </w:tcPr>
          <w:p>
            <w:pPr>
              <w:pStyle w:val="13"/>
              <w:keepNext w:val="0"/>
              <w:keepLines w:val="0"/>
              <w:pageBreakBefore w:val="0"/>
              <w:kinsoku/>
              <w:wordWrap/>
              <w:overflowPunct/>
              <w:topLinePunct w:val="0"/>
              <w:bidi w:val="0"/>
              <w:spacing w:before="2" w:line="578" w:lineRule="exact"/>
              <w:ind w:left="0"/>
              <w:jc w:val="left"/>
              <w:textAlignment w:val="auto"/>
              <w:rPr>
                <w:rFonts w:hint="default" w:ascii="Times New Roman" w:hAnsi="Times New Roman" w:cs="Times New Roman"/>
                <w:color w:val="auto"/>
                <w:sz w:val="26"/>
              </w:rPr>
            </w:pPr>
          </w:p>
          <w:p>
            <w:pPr>
              <w:pStyle w:val="13"/>
              <w:keepNext w:val="0"/>
              <w:keepLines w:val="0"/>
              <w:pageBreakBefore w:val="0"/>
              <w:kinsoku/>
              <w:wordWrap/>
              <w:overflowPunct/>
              <w:topLinePunct w:val="0"/>
              <w:bidi w:val="0"/>
              <w:spacing w:before="0" w:line="578" w:lineRule="exact"/>
              <w:ind w:left="2070" w:right="2063"/>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指标</w:t>
            </w:r>
          </w:p>
        </w:tc>
        <w:tc>
          <w:tcPr>
            <w:tcW w:w="1387" w:type="dxa"/>
            <w:vAlign w:val="top"/>
          </w:tcPr>
          <w:p>
            <w:pPr>
              <w:pStyle w:val="13"/>
              <w:keepNext w:val="0"/>
              <w:keepLines w:val="0"/>
              <w:pageBreakBefore w:val="0"/>
              <w:kinsoku/>
              <w:wordWrap/>
              <w:overflowPunct/>
              <w:topLinePunct w:val="0"/>
              <w:bidi w:val="0"/>
              <w:spacing w:before="110" w:line="578" w:lineRule="exact"/>
              <w:ind w:left="261" w:right="255"/>
              <w:textAlignment w:val="auto"/>
              <w:rPr>
                <w:rFonts w:hint="default" w:ascii="Times New Roman" w:hAnsi="Times New Roman" w:eastAsia="黑体" w:cs="Times New Roman"/>
                <w:color w:val="auto"/>
                <w:sz w:val="24"/>
              </w:rPr>
            </w:pPr>
            <w:r>
              <w:rPr>
                <w:rFonts w:hint="default" w:ascii="Times New Roman" w:hAnsi="Times New Roman" w:eastAsia="Times New Roman" w:cs="Times New Roman"/>
                <w:color w:val="auto"/>
                <w:sz w:val="24"/>
              </w:rPr>
              <w:t>2015</w:t>
            </w:r>
            <w:r>
              <w:rPr>
                <w:rFonts w:hint="default" w:ascii="Times New Roman" w:hAnsi="Times New Roman" w:eastAsia="黑体" w:cs="Times New Roman"/>
                <w:color w:val="auto"/>
                <w:sz w:val="24"/>
              </w:rPr>
              <w:t>年</w:t>
            </w:r>
          </w:p>
          <w:p>
            <w:pPr>
              <w:pStyle w:val="13"/>
              <w:keepNext w:val="0"/>
              <w:keepLines w:val="0"/>
              <w:pageBreakBefore w:val="0"/>
              <w:kinsoku/>
              <w:wordWrap/>
              <w:overflowPunct/>
              <w:topLinePunct w:val="0"/>
              <w:bidi w:val="0"/>
              <w:spacing w:before="72" w:line="578" w:lineRule="exact"/>
              <w:ind w:left="262" w:right="254"/>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基数</w:t>
            </w:r>
          </w:p>
        </w:tc>
        <w:tc>
          <w:tcPr>
            <w:tcW w:w="1313" w:type="dxa"/>
            <w:vAlign w:val="top"/>
          </w:tcPr>
          <w:p>
            <w:pPr>
              <w:pStyle w:val="13"/>
              <w:keepNext w:val="0"/>
              <w:keepLines w:val="0"/>
              <w:pageBreakBefore w:val="0"/>
              <w:kinsoku/>
              <w:wordWrap/>
              <w:overflowPunct/>
              <w:topLinePunct w:val="0"/>
              <w:bidi w:val="0"/>
              <w:spacing w:before="110" w:line="578" w:lineRule="exact"/>
              <w:ind w:left="189"/>
              <w:jc w:val="left"/>
              <w:textAlignment w:val="auto"/>
              <w:rPr>
                <w:rFonts w:hint="default" w:ascii="Times New Roman" w:hAnsi="Times New Roman" w:eastAsia="Times New Roman" w:cs="Times New Roman"/>
                <w:color w:val="auto"/>
                <w:sz w:val="24"/>
              </w:rPr>
            </w:pPr>
            <w:r>
              <w:rPr>
                <w:rFonts w:hint="default" w:ascii="Times New Roman" w:hAnsi="Times New Roman" w:eastAsia="Times New Roman" w:cs="Times New Roman"/>
                <w:color w:val="auto"/>
                <w:spacing w:val="-1"/>
                <w:sz w:val="24"/>
              </w:rPr>
              <w:t>“</w:t>
            </w:r>
            <w:r>
              <w:rPr>
                <w:rFonts w:hint="default" w:ascii="Times New Roman" w:hAnsi="Times New Roman" w:eastAsia="黑体" w:cs="Times New Roman"/>
                <w:color w:val="auto"/>
                <w:sz w:val="24"/>
              </w:rPr>
              <w:t>十三五</w:t>
            </w:r>
            <w:r>
              <w:rPr>
                <w:rFonts w:hint="default" w:ascii="Times New Roman" w:hAnsi="Times New Roman" w:eastAsia="Times New Roman" w:cs="Times New Roman"/>
                <w:color w:val="auto"/>
                <w:sz w:val="24"/>
              </w:rPr>
              <w:t>”</w:t>
            </w:r>
          </w:p>
          <w:p>
            <w:pPr>
              <w:pStyle w:val="13"/>
              <w:keepNext w:val="0"/>
              <w:keepLines w:val="0"/>
              <w:pageBreakBefore w:val="0"/>
              <w:kinsoku/>
              <w:wordWrap/>
              <w:overflowPunct/>
              <w:topLinePunct w:val="0"/>
              <w:bidi w:val="0"/>
              <w:spacing w:before="72" w:line="578" w:lineRule="exact"/>
              <w:ind w:left="174"/>
              <w:jc w:val="left"/>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规划目标</w:t>
            </w:r>
          </w:p>
        </w:tc>
        <w:tc>
          <w:tcPr>
            <w:tcW w:w="1681" w:type="dxa"/>
            <w:vAlign w:val="top"/>
          </w:tcPr>
          <w:p>
            <w:pPr>
              <w:pStyle w:val="13"/>
              <w:keepNext w:val="0"/>
              <w:keepLines w:val="0"/>
              <w:pageBreakBefore w:val="0"/>
              <w:kinsoku/>
              <w:wordWrap/>
              <w:overflowPunct/>
              <w:topLinePunct w:val="0"/>
              <w:bidi w:val="0"/>
              <w:spacing w:before="110" w:line="578" w:lineRule="exact"/>
              <w:ind w:left="450"/>
              <w:jc w:val="left"/>
              <w:textAlignment w:val="auto"/>
              <w:rPr>
                <w:rFonts w:hint="default" w:ascii="Times New Roman" w:hAnsi="Times New Roman" w:eastAsia="黑体" w:cs="Times New Roman"/>
                <w:color w:val="auto"/>
                <w:sz w:val="24"/>
              </w:rPr>
            </w:pPr>
            <w:r>
              <w:rPr>
                <w:rFonts w:hint="default" w:ascii="Times New Roman" w:hAnsi="Times New Roman" w:eastAsia="Times New Roman" w:cs="Times New Roman"/>
                <w:color w:val="auto"/>
                <w:sz w:val="24"/>
              </w:rPr>
              <w:t>2020</w:t>
            </w:r>
            <w:r>
              <w:rPr>
                <w:rFonts w:hint="default" w:ascii="Times New Roman" w:hAnsi="Times New Roman" w:eastAsia="黑体" w:cs="Times New Roman"/>
                <w:color w:val="auto"/>
                <w:sz w:val="24"/>
              </w:rPr>
              <w:t>年</w:t>
            </w:r>
          </w:p>
          <w:p>
            <w:pPr>
              <w:pStyle w:val="13"/>
              <w:keepNext w:val="0"/>
              <w:keepLines w:val="0"/>
              <w:pageBreakBefore w:val="0"/>
              <w:kinsoku/>
              <w:wordWrap/>
              <w:overflowPunct/>
              <w:topLinePunct w:val="0"/>
              <w:bidi w:val="0"/>
              <w:spacing w:before="72" w:line="578" w:lineRule="exact"/>
              <w:ind w:left="479"/>
              <w:jc w:val="left"/>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完成数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045" w:type="dxa"/>
            <w:gridSpan w:val="4"/>
            <w:vAlign w:val="top"/>
          </w:tcPr>
          <w:p>
            <w:pPr>
              <w:pStyle w:val="13"/>
              <w:keepNext w:val="0"/>
              <w:keepLines w:val="0"/>
              <w:pageBreakBefore w:val="0"/>
              <w:kinsoku/>
              <w:wordWrap/>
              <w:overflowPunct/>
              <w:topLinePunct w:val="0"/>
              <w:bidi w:val="0"/>
              <w:spacing w:before="113" w:line="578" w:lineRule="exact"/>
              <w:ind w:left="108"/>
              <w:jc w:val="left"/>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一、就业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664" w:type="dxa"/>
            <w:vAlign w:val="top"/>
          </w:tcPr>
          <w:p>
            <w:pPr>
              <w:pStyle w:val="13"/>
              <w:keepNext w:val="0"/>
              <w:keepLines w:val="0"/>
              <w:pageBreakBefore w:val="0"/>
              <w:kinsoku/>
              <w:wordWrap/>
              <w:overflowPunct/>
              <w:topLinePunct w:val="0"/>
              <w:bidi w:val="0"/>
              <w:spacing w:before="115" w:line="578" w:lineRule="exact"/>
              <w:ind w:left="108"/>
              <w:jc w:val="left"/>
              <w:textAlignment w:val="auto"/>
              <w:rPr>
                <w:rFonts w:hint="default" w:ascii="Times New Roman" w:hAnsi="Times New Roman" w:cs="Times New Roman"/>
                <w:color w:val="auto"/>
                <w:sz w:val="24"/>
              </w:rPr>
            </w:pPr>
            <w:r>
              <w:rPr>
                <w:rFonts w:hint="default" w:ascii="Times New Roman" w:hAnsi="Times New Roman" w:eastAsia="Times New Roman" w:cs="Times New Roman"/>
                <w:color w:val="auto"/>
                <w:sz w:val="24"/>
              </w:rPr>
              <w:t>1.</w:t>
            </w:r>
            <w:r>
              <w:rPr>
                <w:rFonts w:hint="default" w:ascii="Times New Roman" w:hAnsi="Times New Roman" w:cs="Times New Roman"/>
                <w:color w:val="auto"/>
                <w:sz w:val="24"/>
              </w:rPr>
              <w:t>城镇新增就业人数（</w:t>
            </w:r>
            <w:r>
              <w:rPr>
                <w:rFonts w:hint="default" w:ascii="Times New Roman" w:hAnsi="Times New Roman" w:cs="Times New Roman"/>
                <w:color w:val="auto"/>
                <w:sz w:val="24"/>
                <w:lang w:eastAsia="zh-CN"/>
              </w:rPr>
              <w:t>万</w:t>
            </w:r>
            <w:r>
              <w:rPr>
                <w:rFonts w:hint="default" w:ascii="Times New Roman" w:hAnsi="Times New Roman" w:cs="Times New Roman"/>
                <w:color w:val="auto"/>
                <w:sz w:val="24"/>
              </w:rPr>
              <w:t>人）</w:t>
            </w:r>
          </w:p>
        </w:tc>
        <w:tc>
          <w:tcPr>
            <w:tcW w:w="1387" w:type="dxa"/>
            <w:vAlign w:val="top"/>
          </w:tcPr>
          <w:p>
            <w:pPr>
              <w:pStyle w:val="13"/>
              <w:keepNext w:val="0"/>
              <w:keepLines w:val="0"/>
              <w:pageBreakBefore w:val="0"/>
              <w:kinsoku/>
              <w:wordWrap/>
              <w:overflowPunct/>
              <w:topLinePunct w:val="0"/>
              <w:bidi w:val="0"/>
              <w:spacing w:before="128" w:line="578" w:lineRule="exact"/>
              <w:ind w:left="262" w:right="255"/>
              <w:textAlignment w:val="auto"/>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2.7</w:t>
            </w:r>
            <w:r>
              <w:rPr>
                <w:rFonts w:hint="default" w:ascii="Times New Roman" w:hAnsi="Times New Roman" w:cs="Times New Roman"/>
                <w:color w:val="auto"/>
                <w:sz w:val="24"/>
              </w:rPr>
              <w:t>]</w:t>
            </w:r>
          </w:p>
        </w:tc>
        <w:tc>
          <w:tcPr>
            <w:tcW w:w="1313" w:type="dxa"/>
            <w:vAlign w:val="top"/>
          </w:tcPr>
          <w:p>
            <w:pPr>
              <w:pStyle w:val="13"/>
              <w:keepNext w:val="0"/>
              <w:keepLines w:val="0"/>
              <w:pageBreakBefore w:val="0"/>
              <w:kinsoku/>
              <w:wordWrap/>
              <w:overflowPunct/>
              <w:topLinePunct w:val="0"/>
              <w:bidi w:val="0"/>
              <w:spacing w:before="128" w:line="578" w:lineRule="exact"/>
              <w:ind w:left="0" w:right="386"/>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2.5</w:t>
            </w:r>
            <w:r>
              <w:rPr>
                <w:rFonts w:hint="default" w:ascii="Times New Roman" w:hAnsi="Times New Roman" w:cs="Times New Roman"/>
                <w:color w:val="auto"/>
                <w:sz w:val="24"/>
              </w:rPr>
              <w:t>]</w:t>
            </w:r>
          </w:p>
        </w:tc>
        <w:tc>
          <w:tcPr>
            <w:tcW w:w="1681" w:type="dxa"/>
            <w:vAlign w:val="top"/>
          </w:tcPr>
          <w:p>
            <w:pPr>
              <w:pStyle w:val="13"/>
              <w:keepNext w:val="0"/>
              <w:keepLines w:val="0"/>
              <w:pageBreakBefore w:val="0"/>
              <w:kinsoku/>
              <w:wordWrap/>
              <w:overflowPunct/>
              <w:topLinePunct w:val="0"/>
              <w:bidi w:val="0"/>
              <w:spacing w:before="128" w:line="578" w:lineRule="exact"/>
              <w:ind w:left="393" w:right="383"/>
              <w:textAlignment w:val="auto"/>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3.17</w:t>
            </w:r>
            <w:r>
              <w:rPr>
                <w:rFonts w:hint="default" w:ascii="Times New Roman" w:hAnsi="Times New Roman" w:cs="Times New Roman"/>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664" w:type="dxa"/>
            <w:vAlign w:val="top"/>
          </w:tcPr>
          <w:p>
            <w:pPr>
              <w:pStyle w:val="13"/>
              <w:keepNext w:val="0"/>
              <w:keepLines w:val="0"/>
              <w:pageBreakBefore w:val="0"/>
              <w:kinsoku/>
              <w:wordWrap/>
              <w:overflowPunct/>
              <w:topLinePunct w:val="0"/>
              <w:bidi w:val="0"/>
              <w:spacing w:before="114" w:line="578" w:lineRule="exact"/>
              <w:ind w:left="108"/>
              <w:jc w:val="left"/>
              <w:textAlignment w:val="auto"/>
              <w:rPr>
                <w:rFonts w:hint="default" w:ascii="Times New Roman" w:hAnsi="Times New Roman" w:cs="Times New Roman"/>
                <w:color w:val="auto"/>
                <w:sz w:val="24"/>
              </w:rPr>
            </w:pPr>
            <w:r>
              <w:rPr>
                <w:rFonts w:hint="default" w:ascii="Times New Roman" w:hAnsi="Times New Roman" w:eastAsia="Times New Roman" w:cs="Times New Roman"/>
                <w:color w:val="auto"/>
                <w:sz w:val="24"/>
              </w:rPr>
              <w:t>2.</w:t>
            </w:r>
            <w:r>
              <w:rPr>
                <w:rFonts w:hint="default" w:ascii="Times New Roman" w:hAnsi="Times New Roman" w:cs="Times New Roman"/>
                <w:color w:val="auto"/>
                <w:sz w:val="24"/>
              </w:rPr>
              <w:t>城镇登记失业率（</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w:t>
            </w:r>
          </w:p>
        </w:tc>
        <w:tc>
          <w:tcPr>
            <w:tcW w:w="1387" w:type="dxa"/>
            <w:vAlign w:val="top"/>
          </w:tcPr>
          <w:p>
            <w:pPr>
              <w:pStyle w:val="13"/>
              <w:keepNext w:val="0"/>
              <w:keepLines w:val="0"/>
              <w:pageBreakBefore w:val="0"/>
              <w:kinsoku/>
              <w:wordWrap/>
              <w:overflowPunct/>
              <w:topLinePunct w:val="0"/>
              <w:bidi w:val="0"/>
              <w:spacing w:before="128" w:line="578" w:lineRule="exact"/>
              <w:ind w:left="259" w:right="255"/>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4.03</w:t>
            </w:r>
          </w:p>
        </w:tc>
        <w:tc>
          <w:tcPr>
            <w:tcW w:w="1313" w:type="dxa"/>
            <w:vAlign w:val="top"/>
          </w:tcPr>
          <w:p>
            <w:pPr>
              <w:pStyle w:val="13"/>
              <w:keepNext w:val="0"/>
              <w:keepLines w:val="0"/>
              <w:pageBreakBefore w:val="0"/>
              <w:kinsoku/>
              <w:wordWrap/>
              <w:overflowPunct/>
              <w:topLinePunct w:val="0"/>
              <w:bidi w:val="0"/>
              <w:spacing w:before="128" w:line="578" w:lineRule="exact"/>
              <w:ind w:left="0" w:right="432"/>
              <w:jc w:val="right"/>
              <w:textAlignment w:val="auto"/>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4.1</w:t>
            </w:r>
          </w:p>
        </w:tc>
        <w:tc>
          <w:tcPr>
            <w:tcW w:w="1681" w:type="dxa"/>
            <w:vAlign w:val="top"/>
          </w:tcPr>
          <w:p>
            <w:pPr>
              <w:pStyle w:val="13"/>
              <w:keepNext w:val="0"/>
              <w:keepLines w:val="0"/>
              <w:pageBreakBefore w:val="0"/>
              <w:kinsoku/>
              <w:wordWrap/>
              <w:overflowPunct/>
              <w:topLinePunct w:val="0"/>
              <w:bidi w:val="0"/>
              <w:spacing w:before="128" w:line="578" w:lineRule="exact"/>
              <w:ind w:left="390" w:right="383"/>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3.</w:t>
            </w:r>
            <w:r>
              <w:rPr>
                <w:rFonts w:hint="default" w:ascii="Times New Roman" w:hAnsi="Times New Roman" w:cs="Times New Roman"/>
                <w:color w:val="auto"/>
                <w:sz w:val="24"/>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664" w:type="dxa"/>
            <w:vAlign w:val="top"/>
          </w:tcPr>
          <w:p>
            <w:pPr>
              <w:pStyle w:val="13"/>
              <w:keepNext w:val="0"/>
              <w:keepLines w:val="0"/>
              <w:pageBreakBefore w:val="0"/>
              <w:kinsoku/>
              <w:wordWrap/>
              <w:overflowPunct/>
              <w:topLinePunct w:val="0"/>
              <w:bidi w:val="0"/>
              <w:spacing w:before="114" w:line="578" w:lineRule="exact"/>
              <w:ind w:left="108"/>
              <w:jc w:val="left"/>
              <w:textAlignment w:val="auto"/>
              <w:rPr>
                <w:rFonts w:hint="default" w:ascii="Times New Roman" w:hAnsi="Times New Roman" w:cs="Times New Roman"/>
                <w:color w:val="auto"/>
                <w:sz w:val="24"/>
              </w:rPr>
            </w:pPr>
            <w:r>
              <w:rPr>
                <w:rFonts w:hint="default" w:ascii="Times New Roman" w:hAnsi="Times New Roman" w:eastAsia="Times New Roman" w:cs="Times New Roman"/>
                <w:color w:val="auto"/>
                <w:sz w:val="24"/>
              </w:rPr>
              <w:t>3.</w:t>
            </w:r>
            <w:r>
              <w:rPr>
                <w:rFonts w:hint="default" w:ascii="Times New Roman" w:hAnsi="Times New Roman" w:cs="Times New Roman"/>
                <w:color w:val="auto"/>
                <w:sz w:val="24"/>
              </w:rPr>
              <w:t>转移就业农村劳动力人数（万人）</w:t>
            </w:r>
          </w:p>
        </w:tc>
        <w:tc>
          <w:tcPr>
            <w:tcW w:w="1387" w:type="dxa"/>
            <w:vAlign w:val="top"/>
          </w:tcPr>
          <w:p>
            <w:pPr>
              <w:pStyle w:val="13"/>
              <w:keepNext w:val="0"/>
              <w:keepLines w:val="0"/>
              <w:pageBreakBefore w:val="0"/>
              <w:kinsoku/>
              <w:wordWrap/>
              <w:overflowPunct/>
              <w:topLinePunct w:val="0"/>
              <w:bidi w:val="0"/>
              <w:spacing w:before="128" w:line="578" w:lineRule="exact"/>
              <w:ind w:left="261" w:right="255"/>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30.9</w:t>
            </w:r>
          </w:p>
        </w:tc>
        <w:tc>
          <w:tcPr>
            <w:tcW w:w="1313" w:type="dxa"/>
            <w:vAlign w:val="top"/>
          </w:tcPr>
          <w:p>
            <w:pPr>
              <w:pStyle w:val="13"/>
              <w:keepNext w:val="0"/>
              <w:keepLines w:val="0"/>
              <w:pageBreakBefore w:val="0"/>
              <w:kinsoku/>
              <w:wordWrap/>
              <w:overflowPunct/>
              <w:topLinePunct w:val="0"/>
              <w:bidi w:val="0"/>
              <w:spacing w:before="128" w:line="578" w:lineRule="exact"/>
              <w:ind w:left="0" w:right="408"/>
              <w:jc w:val="center"/>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 xml:space="preserve">   30</w:t>
            </w:r>
          </w:p>
        </w:tc>
        <w:tc>
          <w:tcPr>
            <w:tcW w:w="1681" w:type="dxa"/>
            <w:vAlign w:val="top"/>
          </w:tcPr>
          <w:p>
            <w:pPr>
              <w:pStyle w:val="13"/>
              <w:keepNext w:val="0"/>
              <w:keepLines w:val="0"/>
              <w:pageBreakBefore w:val="0"/>
              <w:kinsoku/>
              <w:wordWrap/>
              <w:overflowPunct/>
              <w:topLinePunct w:val="0"/>
              <w:bidi w:val="0"/>
              <w:spacing w:before="128" w:line="578" w:lineRule="exact"/>
              <w:ind w:left="388" w:right="383"/>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30.11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045" w:type="dxa"/>
            <w:gridSpan w:val="4"/>
            <w:vAlign w:val="top"/>
          </w:tcPr>
          <w:p>
            <w:pPr>
              <w:pStyle w:val="13"/>
              <w:keepNext w:val="0"/>
              <w:keepLines w:val="0"/>
              <w:pageBreakBefore w:val="0"/>
              <w:kinsoku/>
              <w:wordWrap/>
              <w:overflowPunct/>
              <w:topLinePunct w:val="0"/>
              <w:bidi w:val="0"/>
              <w:spacing w:before="114" w:line="578" w:lineRule="exact"/>
              <w:ind w:left="108"/>
              <w:jc w:val="left"/>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二、社会保障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664" w:type="dxa"/>
            <w:vAlign w:val="top"/>
          </w:tcPr>
          <w:p>
            <w:pPr>
              <w:pStyle w:val="13"/>
              <w:keepNext w:val="0"/>
              <w:keepLines w:val="0"/>
              <w:pageBreakBefore w:val="0"/>
              <w:kinsoku/>
              <w:wordWrap/>
              <w:overflowPunct/>
              <w:topLinePunct w:val="0"/>
              <w:bidi w:val="0"/>
              <w:spacing w:before="113" w:line="578" w:lineRule="exact"/>
              <w:ind w:left="108"/>
              <w:jc w:val="left"/>
              <w:textAlignment w:val="auto"/>
              <w:rPr>
                <w:rFonts w:hint="default" w:ascii="Times New Roman" w:hAnsi="Times New Roman" w:cs="Times New Roman"/>
                <w:color w:val="auto"/>
                <w:sz w:val="24"/>
              </w:rPr>
            </w:pPr>
            <w:r>
              <w:rPr>
                <w:rFonts w:hint="default" w:ascii="Times New Roman" w:hAnsi="Times New Roman" w:eastAsia="Times New Roman" w:cs="Times New Roman"/>
                <w:color w:val="auto"/>
                <w:sz w:val="24"/>
              </w:rPr>
              <w:t>4.</w:t>
            </w:r>
            <w:r>
              <w:rPr>
                <w:rFonts w:hint="default" w:ascii="Times New Roman" w:hAnsi="Times New Roman" w:cs="Times New Roman"/>
                <w:color w:val="auto"/>
                <w:sz w:val="24"/>
              </w:rPr>
              <w:t>基本养老保险参保率（</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w:t>
            </w:r>
          </w:p>
        </w:tc>
        <w:tc>
          <w:tcPr>
            <w:tcW w:w="1387" w:type="dxa"/>
            <w:vAlign w:val="top"/>
          </w:tcPr>
          <w:p>
            <w:pPr>
              <w:pStyle w:val="13"/>
              <w:keepNext w:val="0"/>
              <w:keepLines w:val="0"/>
              <w:pageBreakBefore w:val="0"/>
              <w:kinsoku/>
              <w:wordWrap/>
              <w:overflowPunct/>
              <w:topLinePunct w:val="0"/>
              <w:bidi w:val="0"/>
              <w:spacing w:before="129" w:line="578" w:lineRule="exact"/>
              <w:ind w:left="259" w:right="255"/>
              <w:textAlignment w:val="auto"/>
              <w:rPr>
                <w:rFonts w:hint="default" w:ascii="Times New Roman" w:hAnsi="Times New Roman" w:cs="Times New Roman"/>
                <w:color w:val="auto"/>
                <w:sz w:val="24"/>
                <w:lang w:val="en-US"/>
              </w:rPr>
            </w:pPr>
            <w:r>
              <w:rPr>
                <w:rFonts w:hint="default" w:ascii="Times New Roman" w:hAnsi="Times New Roman" w:cs="Times New Roman"/>
                <w:color w:val="auto"/>
                <w:sz w:val="24"/>
                <w:lang w:val="en-US" w:eastAsia="zh-CN"/>
              </w:rPr>
              <w:t>54</w:t>
            </w:r>
          </w:p>
        </w:tc>
        <w:tc>
          <w:tcPr>
            <w:tcW w:w="1313" w:type="dxa"/>
            <w:vAlign w:val="top"/>
          </w:tcPr>
          <w:p>
            <w:pPr>
              <w:pStyle w:val="13"/>
              <w:keepNext w:val="0"/>
              <w:keepLines w:val="0"/>
              <w:pageBreakBefore w:val="0"/>
              <w:kinsoku/>
              <w:wordWrap/>
              <w:overflowPunct/>
              <w:topLinePunct w:val="0"/>
              <w:bidi w:val="0"/>
              <w:spacing w:before="129" w:line="578" w:lineRule="exact"/>
              <w:ind w:left="204" w:right="200"/>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90</w:t>
            </w:r>
          </w:p>
        </w:tc>
        <w:tc>
          <w:tcPr>
            <w:tcW w:w="1681" w:type="dxa"/>
            <w:vAlign w:val="top"/>
          </w:tcPr>
          <w:p>
            <w:pPr>
              <w:pStyle w:val="13"/>
              <w:keepNext w:val="0"/>
              <w:keepLines w:val="0"/>
              <w:pageBreakBefore w:val="0"/>
              <w:kinsoku/>
              <w:wordWrap/>
              <w:overflowPunct/>
              <w:topLinePunct w:val="0"/>
              <w:bidi w:val="0"/>
              <w:spacing w:before="175" w:line="578" w:lineRule="exact"/>
              <w:ind w:left="390" w:right="383"/>
              <w:textAlignment w:val="auto"/>
              <w:rPr>
                <w:rFonts w:hint="default" w:ascii="Times New Roman" w:hAnsi="Times New Roman" w:cs="Times New Roman"/>
                <w:color w:val="auto"/>
                <w:sz w:val="24"/>
              </w:rPr>
            </w:pPr>
            <w:r>
              <w:rPr>
                <w:rFonts w:hint="default" w:ascii="Times New Roman" w:hAnsi="Times New Roman" w:cs="Times New Roman"/>
                <w:color w:val="auto"/>
                <w:sz w:val="24"/>
              </w:rPr>
              <w:t>9</w:t>
            </w:r>
            <w:r>
              <w:rPr>
                <w:rFonts w:hint="default" w:ascii="Times New Roman" w:hAnsi="Times New Roman" w:cs="Times New Roman"/>
                <w:color w:val="auto"/>
                <w:sz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664" w:type="dxa"/>
            <w:vAlign w:val="top"/>
          </w:tcPr>
          <w:p>
            <w:pPr>
              <w:pStyle w:val="13"/>
              <w:keepNext w:val="0"/>
              <w:keepLines w:val="0"/>
              <w:pageBreakBefore w:val="0"/>
              <w:kinsoku/>
              <w:wordWrap/>
              <w:overflowPunct/>
              <w:topLinePunct w:val="0"/>
              <w:bidi w:val="0"/>
              <w:spacing w:before="115" w:line="578" w:lineRule="exact"/>
              <w:ind w:left="108" w:leftChars="0" w:right="0" w:rightChars="0"/>
              <w:jc w:val="left"/>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eastAsia="Times New Roman" w:cs="Times New Roman"/>
                <w:color w:val="auto"/>
                <w:sz w:val="24"/>
              </w:rPr>
              <w:t>5.</w:t>
            </w:r>
            <w:r>
              <w:rPr>
                <w:rFonts w:hint="default" w:ascii="Times New Roman" w:hAnsi="Times New Roman" w:cs="Times New Roman"/>
                <w:color w:val="auto"/>
                <w:sz w:val="24"/>
              </w:rPr>
              <w:t>失业保险参保人数（万人）</w:t>
            </w:r>
          </w:p>
        </w:tc>
        <w:tc>
          <w:tcPr>
            <w:tcW w:w="1387" w:type="dxa"/>
            <w:vAlign w:val="top"/>
          </w:tcPr>
          <w:p>
            <w:pPr>
              <w:pStyle w:val="13"/>
              <w:keepNext w:val="0"/>
              <w:keepLines w:val="0"/>
              <w:pageBreakBefore w:val="0"/>
              <w:kinsoku/>
              <w:wordWrap/>
              <w:overflowPunct/>
              <w:topLinePunct w:val="0"/>
              <w:bidi w:val="0"/>
              <w:spacing w:before="131" w:line="578" w:lineRule="exact"/>
              <w:ind w:left="259" w:leftChars="0" w:right="255"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2.1</w:t>
            </w:r>
          </w:p>
        </w:tc>
        <w:tc>
          <w:tcPr>
            <w:tcW w:w="1313" w:type="dxa"/>
            <w:vAlign w:val="top"/>
          </w:tcPr>
          <w:p>
            <w:pPr>
              <w:pStyle w:val="13"/>
              <w:keepNext w:val="0"/>
              <w:keepLines w:val="0"/>
              <w:pageBreakBefore w:val="0"/>
              <w:kinsoku/>
              <w:wordWrap/>
              <w:overflowPunct/>
              <w:topLinePunct w:val="0"/>
              <w:bidi w:val="0"/>
              <w:spacing w:before="131" w:line="578" w:lineRule="exact"/>
              <w:ind w:left="204" w:leftChars="0" w:right="200"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2.5</w:t>
            </w:r>
          </w:p>
        </w:tc>
        <w:tc>
          <w:tcPr>
            <w:tcW w:w="1681" w:type="dxa"/>
            <w:vAlign w:val="top"/>
          </w:tcPr>
          <w:p>
            <w:pPr>
              <w:pStyle w:val="13"/>
              <w:keepNext w:val="0"/>
              <w:keepLines w:val="0"/>
              <w:pageBreakBefore w:val="0"/>
              <w:kinsoku/>
              <w:wordWrap/>
              <w:overflowPunct/>
              <w:topLinePunct w:val="0"/>
              <w:bidi w:val="0"/>
              <w:spacing w:before="176" w:line="578" w:lineRule="exact"/>
              <w:ind w:left="388" w:leftChars="0" w:right="383"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lang w:val="en-US" w:eastAsia="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664" w:type="dxa"/>
            <w:vAlign w:val="top"/>
          </w:tcPr>
          <w:p>
            <w:pPr>
              <w:pStyle w:val="13"/>
              <w:keepNext w:val="0"/>
              <w:keepLines w:val="0"/>
              <w:pageBreakBefore w:val="0"/>
              <w:kinsoku/>
              <w:wordWrap/>
              <w:overflowPunct/>
              <w:topLinePunct w:val="0"/>
              <w:bidi w:val="0"/>
              <w:spacing w:before="114" w:line="578" w:lineRule="exact"/>
              <w:ind w:left="108" w:leftChars="0" w:right="0" w:rightChars="0"/>
              <w:jc w:val="left"/>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eastAsia="Times New Roman" w:cs="Times New Roman"/>
                <w:color w:val="auto"/>
                <w:sz w:val="24"/>
              </w:rPr>
              <w:t>6.</w:t>
            </w:r>
            <w:r>
              <w:rPr>
                <w:rFonts w:hint="default" w:ascii="Times New Roman" w:hAnsi="Times New Roman" w:cs="Times New Roman"/>
                <w:color w:val="auto"/>
                <w:sz w:val="24"/>
              </w:rPr>
              <w:t>工伤保险参保人数（万人）</w:t>
            </w:r>
          </w:p>
        </w:tc>
        <w:tc>
          <w:tcPr>
            <w:tcW w:w="1387" w:type="dxa"/>
            <w:vAlign w:val="top"/>
          </w:tcPr>
          <w:p>
            <w:pPr>
              <w:pStyle w:val="13"/>
              <w:keepNext w:val="0"/>
              <w:keepLines w:val="0"/>
              <w:pageBreakBefore w:val="0"/>
              <w:kinsoku/>
              <w:wordWrap/>
              <w:overflowPunct/>
              <w:topLinePunct w:val="0"/>
              <w:bidi w:val="0"/>
              <w:spacing w:before="130" w:line="578" w:lineRule="exact"/>
              <w:ind w:left="259" w:leftChars="0" w:right="255"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3.2</w:t>
            </w:r>
          </w:p>
        </w:tc>
        <w:tc>
          <w:tcPr>
            <w:tcW w:w="1313" w:type="dxa"/>
            <w:vAlign w:val="top"/>
          </w:tcPr>
          <w:p>
            <w:pPr>
              <w:pStyle w:val="13"/>
              <w:keepNext w:val="0"/>
              <w:keepLines w:val="0"/>
              <w:pageBreakBefore w:val="0"/>
              <w:kinsoku/>
              <w:wordWrap/>
              <w:overflowPunct/>
              <w:topLinePunct w:val="0"/>
              <w:bidi w:val="0"/>
              <w:spacing w:before="130" w:line="578" w:lineRule="exact"/>
              <w:ind w:left="204" w:leftChars="0" w:right="200"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3</w:t>
            </w:r>
          </w:p>
        </w:tc>
        <w:tc>
          <w:tcPr>
            <w:tcW w:w="1681" w:type="dxa"/>
            <w:vAlign w:val="top"/>
          </w:tcPr>
          <w:p>
            <w:pPr>
              <w:pStyle w:val="13"/>
              <w:keepNext w:val="0"/>
              <w:keepLines w:val="0"/>
              <w:pageBreakBefore w:val="0"/>
              <w:kinsoku/>
              <w:wordWrap/>
              <w:overflowPunct/>
              <w:topLinePunct w:val="0"/>
              <w:bidi w:val="0"/>
              <w:spacing w:before="176" w:line="578" w:lineRule="exact"/>
              <w:ind w:left="390" w:leftChars="0" w:right="383"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lang w:val="en-US"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045" w:type="dxa"/>
            <w:gridSpan w:val="4"/>
            <w:vAlign w:val="top"/>
          </w:tcPr>
          <w:p>
            <w:pPr>
              <w:pStyle w:val="13"/>
              <w:keepNext w:val="0"/>
              <w:keepLines w:val="0"/>
              <w:pageBreakBefore w:val="0"/>
              <w:kinsoku/>
              <w:wordWrap/>
              <w:overflowPunct/>
              <w:topLinePunct w:val="0"/>
              <w:bidi w:val="0"/>
              <w:spacing w:before="191" w:line="578" w:lineRule="exact"/>
              <w:ind w:right="383" w:rightChars="0"/>
              <w:jc w:val="both"/>
              <w:textAlignment w:val="auto"/>
              <w:rPr>
                <w:rFonts w:hint="default" w:ascii="Times New Roman" w:hAnsi="Times New Roman" w:cs="Times New Roman"/>
                <w:color w:val="auto"/>
                <w:sz w:val="24"/>
                <w:lang w:val="en-US" w:eastAsia="zh-CN"/>
              </w:rPr>
            </w:pPr>
            <w:r>
              <w:rPr>
                <w:rFonts w:hint="default" w:ascii="Times New Roman" w:hAnsi="Times New Roman" w:eastAsia="黑体" w:cs="Times New Roman"/>
                <w:color w:val="auto"/>
                <w:sz w:val="24"/>
                <w:lang w:eastAsia="zh-CN"/>
              </w:rPr>
              <w:t>三</w:t>
            </w:r>
            <w:r>
              <w:rPr>
                <w:rFonts w:hint="default" w:ascii="Times New Roman" w:hAnsi="Times New Roman" w:eastAsia="黑体" w:cs="Times New Roman"/>
                <w:color w:val="auto"/>
                <w:sz w:val="24"/>
              </w:rPr>
              <w:t>、劳动关系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664" w:type="dxa"/>
            <w:vAlign w:val="top"/>
          </w:tcPr>
          <w:p>
            <w:pPr>
              <w:pStyle w:val="13"/>
              <w:keepNext w:val="0"/>
              <w:keepLines w:val="0"/>
              <w:pageBreakBefore w:val="0"/>
              <w:kinsoku/>
              <w:wordWrap/>
              <w:overflowPunct/>
              <w:topLinePunct w:val="0"/>
              <w:bidi w:val="0"/>
              <w:spacing w:before="190" w:line="578" w:lineRule="exact"/>
              <w:ind w:left="108" w:leftChars="0" w:right="0" w:rightChars="0"/>
              <w:jc w:val="left"/>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lang w:val="en-US" w:eastAsia="zh-CN"/>
              </w:rPr>
              <w:t>7</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企业劳动合同签订率（</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w:t>
            </w:r>
          </w:p>
        </w:tc>
        <w:tc>
          <w:tcPr>
            <w:tcW w:w="1387" w:type="dxa"/>
            <w:vAlign w:val="top"/>
          </w:tcPr>
          <w:p>
            <w:pPr>
              <w:pStyle w:val="13"/>
              <w:keepNext w:val="0"/>
              <w:keepLines w:val="0"/>
              <w:pageBreakBefore w:val="0"/>
              <w:kinsoku/>
              <w:wordWrap/>
              <w:overflowPunct/>
              <w:topLinePunct w:val="0"/>
              <w:bidi w:val="0"/>
              <w:spacing w:before="203" w:line="578" w:lineRule="exact"/>
              <w:ind w:left="261" w:leftChars="0" w:right="255"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96</w:t>
            </w:r>
          </w:p>
        </w:tc>
        <w:tc>
          <w:tcPr>
            <w:tcW w:w="1313" w:type="dxa"/>
            <w:vAlign w:val="top"/>
          </w:tcPr>
          <w:p>
            <w:pPr>
              <w:pStyle w:val="13"/>
              <w:keepNext w:val="0"/>
              <w:keepLines w:val="0"/>
              <w:pageBreakBefore w:val="0"/>
              <w:kinsoku/>
              <w:wordWrap/>
              <w:overflowPunct/>
              <w:topLinePunct w:val="0"/>
              <w:bidi w:val="0"/>
              <w:spacing w:before="203" w:line="578" w:lineRule="exact"/>
              <w:ind w:left="204" w:leftChars="0" w:right="200"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90</w:t>
            </w:r>
          </w:p>
        </w:tc>
        <w:tc>
          <w:tcPr>
            <w:tcW w:w="1681" w:type="dxa"/>
            <w:vAlign w:val="top"/>
          </w:tcPr>
          <w:p>
            <w:pPr>
              <w:pStyle w:val="13"/>
              <w:keepNext w:val="0"/>
              <w:keepLines w:val="0"/>
              <w:pageBreakBefore w:val="0"/>
              <w:kinsoku/>
              <w:wordWrap/>
              <w:overflowPunct/>
              <w:topLinePunct w:val="0"/>
              <w:bidi w:val="0"/>
              <w:spacing w:before="203" w:line="578" w:lineRule="exact"/>
              <w:ind w:left="7" w:leftChars="0" w:right="0"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664" w:type="dxa"/>
            <w:vAlign w:val="top"/>
          </w:tcPr>
          <w:p>
            <w:pPr>
              <w:pStyle w:val="13"/>
              <w:keepNext w:val="0"/>
              <w:keepLines w:val="0"/>
              <w:pageBreakBefore w:val="0"/>
              <w:kinsoku/>
              <w:wordWrap/>
              <w:overflowPunct/>
              <w:topLinePunct w:val="0"/>
              <w:bidi w:val="0"/>
              <w:spacing w:before="189" w:line="578" w:lineRule="exact"/>
              <w:ind w:left="108" w:leftChars="0" w:right="0" w:rightChars="0"/>
              <w:jc w:val="left"/>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lang w:val="en-US" w:eastAsia="zh-CN"/>
              </w:rPr>
              <w:t>8</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劳动人事争议仲裁结案率（</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w:t>
            </w:r>
          </w:p>
        </w:tc>
        <w:tc>
          <w:tcPr>
            <w:tcW w:w="1387" w:type="dxa"/>
            <w:vAlign w:val="top"/>
          </w:tcPr>
          <w:p>
            <w:pPr>
              <w:pStyle w:val="13"/>
              <w:keepNext w:val="0"/>
              <w:keepLines w:val="0"/>
              <w:pageBreakBefore w:val="0"/>
              <w:kinsoku/>
              <w:wordWrap/>
              <w:overflowPunct/>
              <w:topLinePunct w:val="0"/>
              <w:bidi w:val="0"/>
              <w:spacing w:before="205" w:line="578" w:lineRule="exact"/>
              <w:ind w:left="259" w:leftChars="0" w:right="255"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100</w:t>
            </w:r>
          </w:p>
        </w:tc>
        <w:tc>
          <w:tcPr>
            <w:tcW w:w="1313" w:type="dxa"/>
            <w:vAlign w:val="top"/>
          </w:tcPr>
          <w:p>
            <w:pPr>
              <w:pStyle w:val="13"/>
              <w:keepNext w:val="0"/>
              <w:keepLines w:val="0"/>
              <w:pageBreakBefore w:val="0"/>
              <w:kinsoku/>
              <w:wordWrap/>
              <w:overflowPunct/>
              <w:topLinePunct w:val="0"/>
              <w:bidi w:val="0"/>
              <w:spacing w:before="205" w:line="578" w:lineRule="exact"/>
              <w:ind w:left="204" w:leftChars="0" w:right="200"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95</w:t>
            </w:r>
          </w:p>
        </w:tc>
        <w:tc>
          <w:tcPr>
            <w:tcW w:w="1681" w:type="dxa"/>
            <w:vAlign w:val="top"/>
          </w:tcPr>
          <w:p>
            <w:pPr>
              <w:pStyle w:val="13"/>
              <w:keepNext w:val="0"/>
              <w:keepLines w:val="0"/>
              <w:pageBreakBefore w:val="0"/>
              <w:kinsoku/>
              <w:wordWrap/>
              <w:overflowPunct/>
              <w:topLinePunct w:val="0"/>
              <w:bidi w:val="0"/>
              <w:spacing w:before="205" w:line="578" w:lineRule="exact"/>
              <w:ind w:left="390" w:leftChars="0" w:right="383"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045" w:type="dxa"/>
            <w:gridSpan w:val="4"/>
            <w:vAlign w:val="top"/>
          </w:tcPr>
          <w:p>
            <w:pPr>
              <w:pStyle w:val="13"/>
              <w:keepNext w:val="0"/>
              <w:keepLines w:val="0"/>
              <w:pageBreakBefore w:val="0"/>
              <w:kinsoku/>
              <w:wordWrap/>
              <w:overflowPunct/>
              <w:topLinePunct w:val="0"/>
              <w:bidi w:val="0"/>
              <w:spacing w:before="191" w:line="578" w:lineRule="exact"/>
              <w:ind w:right="383" w:rightChars="0"/>
              <w:jc w:val="both"/>
              <w:textAlignment w:val="auto"/>
              <w:rPr>
                <w:rFonts w:hint="default" w:ascii="Times New Roman" w:hAnsi="Times New Roman" w:cs="Times New Roman"/>
                <w:color w:val="auto"/>
                <w:sz w:val="24"/>
                <w:lang w:val="en-US" w:eastAsia="zh-CN"/>
              </w:rPr>
            </w:pPr>
            <w:r>
              <w:rPr>
                <w:rFonts w:hint="default" w:ascii="Times New Roman" w:hAnsi="Times New Roman" w:eastAsia="黑体" w:cs="Times New Roman"/>
                <w:color w:val="auto"/>
                <w:sz w:val="24"/>
                <w:lang w:eastAsia="zh-CN"/>
              </w:rPr>
              <w:t>四</w:t>
            </w:r>
            <w:r>
              <w:rPr>
                <w:rFonts w:hint="default" w:ascii="Times New Roman" w:hAnsi="Times New Roman" w:eastAsia="黑体" w:cs="Times New Roman"/>
                <w:color w:val="auto"/>
                <w:sz w:val="24"/>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664" w:type="dxa"/>
            <w:vAlign w:val="top"/>
          </w:tcPr>
          <w:p>
            <w:pPr>
              <w:pStyle w:val="13"/>
              <w:keepNext w:val="0"/>
              <w:keepLines w:val="0"/>
              <w:pageBreakBefore w:val="0"/>
              <w:kinsoku/>
              <w:wordWrap/>
              <w:overflowPunct/>
              <w:topLinePunct w:val="0"/>
              <w:bidi w:val="0"/>
              <w:spacing w:before="1" w:line="578" w:lineRule="exact"/>
              <w:ind w:left="108" w:leftChars="0" w:right="96" w:rightChars="0"/>
              <w:jc w:val="left"/>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lang w:val="en-US" w:eastAsia="zh-CN"/>
              </w:rPr>
              <w:t>9</w:t>
            </w:r>
            <w:r>
              <w:rPr>
                <w:rFonts w:hint="default" w:ascii="Times New Roman" w:hAnsi="Times New Roman" w:eastAsia="Times New Roman" w:cs="Times New Roman"/>
                <w:color w:val="auto"/>
                <w:sz w:val="24"/>
              </w:rPr>
              <w:t>.</w:t>
            </w:r>
            <w:r>
              <w:rPr>
                <w:rFonts w:hint="default" w:ascii="Times New Roman" w:hAnsi="Times New Roman" w:cs="Times New Roman"/>
                <w:color w:val="auto"/>
                <w:spacing w:val="-8"/>
                <w:sz w:val="24"/>
              </w:rPr>
              <w:t>乡镇</w:t>
            </w:r>
            <w:r>
              <w:rPr>
                <w:rFonts w:hint="default" w:ascii="Times New Roman" w:hAnsi="Times New Roman" w:cs="Times New Roman"/>
                <w:color w:val="auto"/>
                <w:sz w:val="24"/>
              </w:rPr>
              <w:t>（街道</w:t>
            </w:r>
            <w:r>
              <w:rPr>
                <w:rFonts w:hint="default" w:ascii="Times New Roman" w:hAnsi="Times New Roman" w:cs="Times New Roman"/>
                <w:color w:val="auto"/>
                <w:spacing w:val="-120"/>
                <w:sz w:val="24"/>
              </w:rPr>
              <w:t>）</w:t>
            </w:r>
            <w:r>
              <w:rPr>
                <w:rFonts w:hint="default" w:ascii="Times New Roman" w:hAnsi="Times New Roman" w:cs="Times New Roman"/>
                <w:color w:val="auto"/>
                <w:spacing w:val="-8"/>
                <w:sz w:val="24"/>
              </w:rPr>
              <w:t>、社区</w:t>
            </w:r>
            <w:r>
              <w:rPr>
                <w:rFonts w:hint="default" w:ascii="Times New Roman" w:hAnsi="Times New Roman" w:cs="Times New Roman"/>
                <w:color w:val="auto"/>
                <w:sz w:val="24"/>
              </w:rPr>
              <w:t>（村</w:t>
            </w:r>
            <w:r>
              <w:rPr>
                <w:rFonts w:hint="default" w:ascii="Times New Roman" w:hAnsi="Times New Roman" w:cs="Times New Roman"/>
                <w:color w:val="auto"/>
                <w:spacing w:val="-15"/>
                <w:sz w:val="24"/>
              </w:rPr>
              <w:t>）</w:t>
            </w:r>
            <w:r>
              <w:rPr>
                <w:rFonts w:hint="default" w:ascii="Times New Roman" w:hAnsi="Times New Roman" w:cs="Times New Roman"/>
                <w:color w:val="auto"/>
                <w:spacing w:val="-3"/>
                <w:sz w:val="24"/>
              </w:rPr>
              <w:t>就业社保服务</w:t>
            </w:r>
            <w:r>
              <w:rPr>
                <w:rFonts w:hint="default" w:ascii="Times New Roman" w:hAnsi="Times New Roman" w:cs="Times New Roman"/>
                <w:color w:val="auto"/>
                <w:sz w:val="24"/>
              </w:rPr>
              <w:t>机构标准化率（</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w:t>
            </w:r>
          </w:p>
        </w:tc>
        <w:tc>
          <w:tcPr>
            <w:tcW w:w="1387" w:type="dxa"/>
            <w:vAlign w:val="top"/>
          </w:tcPr>
          <w:p>
            <w:pPr>
              <w:pStyle w:val="13"/>
              <w:keepNext w:val="0"/>
              <w:keepLines w:val="0"/>
              <w:pageBreakBefore w:val="0"/>
              <w:kinsoku/>
              <w:wordWrap/>
              <w:overflowPunct/>
              <w:topLinePunct w:val="0"/>
              <w:bidi w:val="0"/>
              <w:spacing w:before="0" w:line="578" w:lineRule="exact"/>
              <w:ind w:left="261" w:leftChars="0" w:right="255" w:rightChars="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 xml:space="preserve"> </w:t>
            </w:r>
          </w:p>
          <w:p>
            <w:pPr>
              <w:pStyle w:val="13"/>
              <w:keepNext w:val="0"/>
              <w:keepLines w:val="0"/>
              <w:pageBreakBefore w:val="0"/>
              <w:kinsoku/>
              <w:wordWrap/>
              <w:overflowPunct/>
              <w:topLinePunct w:val="0"/>
              <w:bidi w:val="0"/>
              <w:spacing w:before="0" w:line="578" w:lineRule="exact"/>
              <w:ind w:left="261" w:leftChars="0" w:right="255"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lang w:val="en-US" w:eastAsia="zh-CN"/>
              </w:rPr>
              <w:t>100</w:t>
            </w:r>
          </w:p>
        </w:tc>
        <w:tc>
          <w:tcPr>
            <w:tcW w:w="1313" w:type="dxa"/>
            <w:vAlign w:val="top"/>
          </w:tcPr>
          <w:p>
            <w:pPr>
              <w:pStyle w:val="13"/>
              <w:keepNext w:val="0"/>
              <w:keepLines w:val="0"/>
              <w:pageBreakBefore w:val="0"/>
              <w:kinsoku/>
              <w:wordWrap/>
              <w:overflowPunct/>
              <w:topLinePunct w:val="0"/>
              <w:bidi w:val="0"/>
              <w:spacing w:before="0" w:line="578" w:lineRule="exact"/>
              <w:ind w:left="204" w:leftChars="0" w:right="200" w:rightChars="0"/>
              <w:textAlignment w:val="auto"/>
              <w:rPr>
                <w:rFonts w:hint="default" w:ascii="Times New Roman" w:hAnsi="Times New Roman" w:cs="Times New Roman"/>
                <w:color w:val="auto"/>
                <w:sz w:val="24"/>
                <w:szCs w:val="22"/>
                <w:lang w:val="en-US" w:eastAsia="zh-CN" w:bidi="ar-SA"/>
              </w:rPr>
            </w:pPr>
          </w:p>
          <w:p>
            <w:pPr>
              <w:pStyle w:val="13"/>
              <w:keepNext w:val="0"/>
              <w:keepLines w:val="0"/>
              <w:pageBreakBefore w:val="0"/>
              <w:kinsoku/>
              <w:wordWrap/>
              <w:overflowPunct/>
              <w:topLinePunct w:val="0"/>
              <w:bidi w:val="0"/>
              <w:spacing w:before="0" w:line="578" w:lineRule="exact"/>
              <w:ind w:left="204" w:leftChars="0" w:right="200"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100</w:t>
            </w:r>
          </w:p>
        </w:tc>
        <w:tc>
          <w:tcPr>
            <w:tcW w:w="1681" w:type="dxa"/>
            <w:vAlign w:val="top"/>
          </w:tcPr>
          <w:p>
            <w:pPr>
              <w:pStyle w:val="13"/>
              <w:keepNext w:val="0"/>
              <w:keepLines w:val="0"/>
              <w:pageBreakBefore w:val="0"/>
              <w:kinsoku/>
              <w:wordWrap/>
              <w:overflowPunct/>
              <w:topLinePunct w:val="0"/>
              <w:bidi w:val="0"/>
              <w:spacing w:before="0" w:line="578" w:lineRule="exact"/>
              <w:ind w:left="390" w:leftChars="0" w:right="383" w:rightChars="0"/>
              <w:textAlignment w:val="auto"/>
              <w:rPr>
                <w:rFonts w:hint="default" w:ascii="Times New Roman" w:hAnsi="Times New Roman" w:cs="Times New Roman"/>
                <w:color w:val="auto"/>
                <w:sz w:val="24"/>
                <w:lang w:val="en-US" w:eastAsia="zh-CN"/>
              </w:rPr>
            </w:pPr>
          </w:p>
          <w:p>
            <w:pPr>
              <w:pStyle w:val="13"/>
              <w:keepNext w:val="0"/>
              <w:keepLines w:val="0"/>
              <w:pageBreakBefore w:val="0"/>
              <w:kinsoku/>
              <w:wordWrap/>
              <w:overflowPunct/>
              <w:topLinePunct w:val="0"/>
              <w:bidi w:val="0"/>
              <w:spacing w:before="0" w:line="578" w:lineRule="exact"/>
              <w:ind w:left="390" w:leftChars="0" w:right="383"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lang w:val="en-US" w:eastAsia="zh-CN"/>
              </w:rPr>
              <w:t xml:space="preserve">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664" w:type="dxa"/>
            <w:vAlign w:val="top"/>
          </w:tcPr>
          <w:p>
            <w:pPr>
              <w:pStyle w:val="13"/>
              <w:keepNext w:val="0"/>
              <w:keepLines w:val="0"/>
              <w:pageBreakBefore w:val="0"/>
              <w:kinsoku/>
              <w:wordWrap/>
              <w:overflowPunct/>
              <w:topLinePunct w:val="0"/>
              <w:bidi w:val="0"/>
              <w:spacing w:before="160" w:line="578" w:lineRule="exact"/>
              <w:ind w:left="108" w:leftChars="0" w:right="0" w:rightChars="0"/>
              <w:jc w:val="left"/>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eastAsia="Times New Roman" w:cs="Times New Roman"/>
                <w:color w:val="auto"/>
                <w:sz w:val="24"/>
              </w:rPr>
              <w:t>1</w:t>
            </w:r>
            <w:r>
              <w:rPr>
                <w:rFonts w:hint="default" w:ascii="Times New Roman" w:hAnsi="Times New Roman" w:cs="Times New Roman"/>
                <w:color w:val="auto"/>
                <w:sz w:val="24"/>
                <w:lang w:val="en-US" w:eastAsia="zh-CN"/>
              </w:rPr>
              <w:t>0</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社会保障卡持卡人口覆盖率（</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w:t>
            </w:r>
          </w:p>
        </w:tc>
        <w:tc>
          <w:tcPr>
            <w:tcW w:w="1387" w:type="dxa"/>
            <w:vAlign w:val="center"/>
          </w:tcPr>
          <w:p>
            <w:pPr>
              <w:pStyle w:val="13"/>
              <w:keepNext w:val="0"/>
              <w:keepLines w:val="0"/>
              <w:pageBreakBefore w:val="0"/>
              <w:kinsoku/>
              <w:wordWrap/>
              <w:overflowPunct/>
              <w:topLinePunct w:val="0"/>
              <w:bidi w:val="0"/>
              <w:spacing w:before="174" w:line="578" w:lineRule="exact"/>
              <w:ind w:left="259" w:leftChars="0" w:right="255" w:rightChars="0"/>
              <w:jc w:val="center"/>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80</w:t>
            </w:r>
          </w:p>
        </w:tc>
        <w:tc>
          <w:tcPr>
            <w:tcW w:w="1313" w:type="dxa"/>
            <w:vAlign w:val="center"/>
          </w:tcPr>
          <w:p>
            <w:pPr>
              <w:pStyle w:val="13"/>
              <w:keepNext w:val="0"/>
              <w:keepLines w:val="0"/>
              <w:pageBreakBefore w:val="0"/>
              <w:kinsoku/>
              <w:wordWrap/>
              <w:overflowPunct/>
              <w:topLinePunct w:val="0"/>
              <w:bidi w:val="0"/>
              <w:spacing w:before="174" w:line="578" w:lineRule="exact"/>
              <w:ind w:left="204" w:leftChars="0" w:right="200" w:rightChars="0"/>
              <w:jc w:val="center"/>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98</w:t>
            </w:r>
          </w:p>
        </w:tc>
        <w:tc>
          <w:tcPr>
            <w:tcW w:w="1681" w:type="dxa"/>
            <w:vAlign w:val="center"/>
          </w:tcPr>
          <w:p>
            <w:pPr>
              <w:pStyle w:val="13"/>
              <w:keepNext w:val="0"/>
              <w:keepLines w:val="0"/>
              <w:pageBreakBefore w:val="0"/>
              <w:kinsoku/>
              <w:wordWrap/>
              <w:overflowPunct/>
              <w:topLinePunct w:val="0"/>
              <w:bidi w:val="0"/>
              <w:spacing w:before="174" w:line="578" w:lineRule="exact"/>
              <w:ind w:left="390" w:leftChars="0" w:right="383" w:rightChars="0"/>
              <w:jc w:val="center"/>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045" w:type="dxa"/>
            <w:gridSpan w:val="4"/>
            <w:vAlign w:val="top"/>
          </w:tcPr>
          <w:p>
            <w:pPr>
              <w:pStyle w:val="13"/>
              <w:keepNext w:val="0"/>
              <w:keepLines w:val="0"/>
              <w:pageBreakBefore w:val="0"/>
              <w:kinsoku/>
              <w:wordWrap/>
              <w:overflowPunct/>
              <w:topLinePunct w:val="0"/>
              <w:bidi w:val="0"/>
              <w:spacing w:before="191" w:line="578" w:lineRule="exact"/>
              <w:ind w:right="383" w:rightChars="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注：</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内为五年累计数。</w:t>
            </w:r>
          </w:p>
        </w:tc>
      </w:tr>
    </w:tbl>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5"/>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楷体简体" w:cs="Times New Roman"/>
          <w:b/>
          <w:color w:val="auto"/>
          <w:sz w:val="32"/>
          <w:szCs w:val="32"/>
        </w:rPr>
      </w:pPr>
      <w:r>
        <w:rPr>
          <w:rFonts w:hint="default" w:ascii="Times New Roman" w:hAnsi="Times New Roman" w:eastAsia="方正楷体_GBK" w:cs="Times New Roman"/>
          <w:b w:val="0"/>
          <w:bCs/>
          <w:color w:val="auto"/>
          <w:sz w:val="32"/>
          <w:szCs w:val="32"/>
          <w:lang w:eastAsia="zh-CN"/>
        </w:rPr>
        <w:t>第二节</w:t>
      </w:r>
      <w:r>
        <w:rPr>
          <w:rFonts w:hint="default" w:ascii="Times New Roman" w:hAnsi="Times New Roman" w:eastAsia="方正楷体_GBK" w:cs="Times New Roman"/>
          <w:b w:val="0"/>
          <w:bCs/>
          <w:color w:val="auto"/>
          <w:sz w:val="32"/>
          <w:szCs w:val="32"/>
          <w:lang w:val="en-US" w:eastAsia="zh-CN"/>
        </w:rPr>
        <w:t xml:space="preserve">  </w:t>
      </w:r>
      <w:r>
        <w:rPr>
          <w:rFonts w:hint="default" w:ascii="Times New Roman" w:hAnsi="Times New Roman" w:eastAsia="方正楷体_GBK" w:cs="Times New Roman"/>
          <w:b w:val="0"/>
          <w:bCs/>
          <w:color w:val="auto"/>
          <w:sz w:val="32"/>
          <w:szCs w:val="32"/>
        </w:rPr>
        <w:t>“十</w:t>
      </w:r>
      <w:r>
        <w:rPr>
          <w:rFonts w:hint="default" w:ascii="Times New Roman" w:hAnsi="Times New Roman" w:eastAsia="方正楷体_GBK" w:cs="Times New Roman"/>
          <w:b w:val="0"/>
          <w:bCs/>
          <w:color w:val="auto"/>
          <w:sz w:val="32"/>
          <w:szCs w:val="32"/>
          <w:lang w:eastAsia="zh-CN"/>
        </w:rPr>
        <w:t>四</w:t>
      </w:r>
      <w:r>
        <w:rPr>
          <w:rFonts w:hint="default" w:ascii="Times New Roman" w:hAnsi="Times New Roman" w:eastAsia="方正楷体_GBK" w:cs="Times New Roman"/>
          <w:b w:val="0"/>
          <w:bCs/>
          <w:color w:val="auto"/>
          <w:sz w:val="32"/>
          <w:szCs w:val="32"/>
        </w:rPr>
        <w:t>五”的有利条件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5"/>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五”期间，我国发展仍处于可以大有作为的重要战略机遇期，促进就业和发展社会保障事业被放在经济社会发展更加突出的重要位置，</w:t>
      </w:r>
      <w:r>
        <w:rPr>
          <w:rFonts w:hint="default" w:ascii="Times New Roman" w:hAnsi="Times New Roman" w:eastAsia="方正仿宋_GBK" w:cs="Times New Roman"/>
          <w:color w:val="auto"/>
          <w:sz w:val="32"/>
          <w:szCs w:val="32"/>
          <w:lang w:eastAsia="zh-CN"/>
        </w:rPr>
        <w:t>十九大提出要</w:t>
      </w:r>
      <w:r>
        <w:rPr>
          <w:rFonts w:hint="default" w:ascii="Times New Roman" w:hAnsi="Times New Roman" w:eastAsia="方正仿宋_GBK" w:cs="Times New Roman"/>
          <w:color w:val="auto"/>
          <w:sz w:val="32"/>
          <w:szCs w:val="32"/>
        </w:rPr>
        <w:t>健全有利于更充分更高质量就业的促进机制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完善覆盖全民的</w:t>
      </w:r>
      <w:r>
        <w:rPr>
          <w:rFonts w:hint="default" w:ascii="Times New Roman" w:hAnsi="Times New Roman" w:eastAsia="方正仿宋_GBK" w:cs="Times New Roman"/>
          <w:color w:val="auto"/>
          <w:sz w:val="32"/>
          <w:szCs w:val="32"/>
          <w:lang w:eastAsia="zh-CN"/>
        </w:rPr>
        <w:t>社会保障体系，随着成渝地区双城经济圈建设、新时代推进西部大开发、革命老区振兴发展等国家战略深入实施，省委“一干多支、五区协同”“四向拓展、全域开放”、市委建设“五个中心”等战略布局纵深推进，达川作为达州主城区核心组团，为我区社会保障事业发展提供了重大机遇。</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第</w:t>
      </w:r>
      <w:r>
        <w:rPr>
          <w:rFonts w:hint="default" w:ascii="Times New Roman" w:hAnsi="Times New Roman" w:eastAsia="方正楷体_GBK" w:cs="Times New Roman"/>
          <w:b w:val="0"/>
          <w:bCs/>
          <w:color w:val="auto"/>
          <w:sz w:val="32"/>
          <w:szCs w:val="32"/>
        </w:rPr>
        <w:t>三</w:t>
      </w:r>
      <w:r>
        <w:rPr>
          <w:rFonts w:hint="default" w:ascii="Times New Roman" w:hAnsi="Times New Roman" w:eastAsia="方正楷体_GBK" w:cs="Times New Roman"/>
          <w:b w:val="0"/>
          <w:bCs/>
          <w:color w:val="auto"/>
          <w:sz w:val="32"/>
          <w:szCs w:val="32"/>
          <w:lang w:eastAsia="zh-CN"/>
        </w:rPr>
        <w:t>节</w:t>
      </w:r>
      <w:r>
        <w:rPr>
          <w:rFonts w:hint="default" w:ascii="Times New Roman" w:hAnsi="Times New Roman" w:eastAsia="方正楷体_GBK" w:cs="Times New Roman"/>
          <w:b w:val="0"/>
          <w:bCs/>
          <w:color w:val="auto"/>
          <w:sz w:val="32"/>
          <w:szCs w:val="32"/>
          <w:lang w:val="en-US" w:eastAsia="zh-CN"/>
        </w:rPr>
        <w:t xml:space="preserve">   </w:t>
      </w:r>
      <w:r>
        <w:rPr>
          <w:rFonts w:hint="default" w:ascii="Times New Roman" w:hAnsi="Times New Roman" w:eastAsia="方正楷体_GBK" w:cs="Times New Roman"/>
          <w:b w:val="0"/>
          <w:bCs/>
          <w:color w:val="auto"/>
          <w:sz w:val="32"/>
          <w:szCs w:val="32"/>
        </w:rPr>
        <w:t>“十</w:t>
      </w:r>
      <w:r>
        <w:rPr>
          <w:rFonts w:hint="default" w:ascii="Times New Roman" w:hAnsi="Times New Roman" w:eastAsia="方正楷体_GBK" w:cs="Times New Roman"/>
          <w:b w:val="0"/>
          <w:bCs/>
          <w:color w:val="auto"/>
          <w:sz w:val="32"/>
          <w:szCs w:val="32"/>
          <w:lang w:eastAsia="zh-CN"/>
        </w:rPr>
        <w:t>四</w:t>
      </w:r>
      <w:r>
        <w:rPr>
          <w:rFonts w:hint="default" w:ascii="Times New Roman" w:hAnsi="Times New Roman" w:eastAsia="方正楷体_GBK" w:cs="Times New Roman"/>
          <w:b w:val="0"/>
          <w:bCs/>
          <w:color w:val="auto"/>
          <w:sz w:val="32"/>
          <w:szCs w:val="32"/>
        </w:rPr>
        <w:t>五”面临的挑战</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五”期间，经济发展形势严峻复杂，</w:t>
      </w:r>
      <w:r>
        <w:rPr>
          <w:rFonts w:hint="default" w:ascii="Times New Roman" w:hAnsi="Times New Roman" w:eastAsia="方正仿宋_GBK" w:cs="Times New Roman"/>
          <w:color w:val="auto"/>
          <w:sz w:val="32"/>
          <w:szCs w:val="32"/>
          <w:lang w:eastAsia="zh-CN"/>
        </w:rPr>
        <w:t>国民</w:t>
      </w:r>
      <w:r>
        <w:rPr>
          <w:rFonts w:hint="default" w:ascii="Times New Roman" w:hAnsi="Times New Roman" w:eastAsia="方正仿宋_GBK" w:cs="Times New Roman"/>
          <w:color w:val="auto"/>
          <w:sz w:val="32"/>
          <w:szCs w:val="32"/>
        </w:rPr>
        <w:t>经济已由高速增长阶段转向高质量发展阶段，发展不平衡不充分问题和各种周期性、结构性、体制性因素交织叠加在一起。</w:t>
      </w:r>
      <w:r>
        <w:rPr>
          <w:rFonts w:hint="default" w:ascii="Times New Roman" w:hAnsi="Times New Roman" w:eastAsia="方正仿宋_GBK" w:cs="Times New Roman"/>
          <w:color w:val="auto"/>
          <w:sz w:val="32"/>
          <w:szCs w:val="32"/>
          <w:lang w:eastAsia="zh-CN"/>
        </w:rPr>
        <w:t>我区社保</w:t>
      </w:r>
      <w:r>
        <w:rPr>
          <w:rFonts w:hint="default" w:ascii="Times New Roman" w:hAnsi="Times New Roman" w:eastAsia="方正仿宋_GBK" w:cs="Times New Roman"/>
          <w:color w:val="auto"/>
          <w:sz w:val="32"/>
          <w:szCs w:val="32"/>
        </w:rPr>
        <w:t>基金收入压力不断加大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就业总量压力和结构性矛盾仍然突出。一方面，劳动力供大于求的矛盾依然明显。每年城镇新增就业岗位总量与需要在城镇就业的劳动者总量之间存在较大差距。部分农民工、被征地农民和通过公益性岗位、灵活形式就业的人员就业稳定性较差。部分企业“招工难”和部分劳动者“就业难”并存，技能劳动者短缺问题更加凸显，就业的结构性矛盾将在一定时期内加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另一方面，随着新型城镇化加速和人口老龄化程度加剧及待遇水平的不断提高，基本养老保险、医疗保险支出急剧增加，基金收不抵支，给社会福利和社会救助工作提出了新的要求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仍需中央转移支付及本级政府兜底维持正常运转</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各类社会保障历史遗留问题没有得到彻底解决，矛盾问题依然十分突出，需要在“十</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五”期间逐步解决。</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黑体简体" w:cs="Times New Roman"/>
          <w:b/>
          <w:color w:val="auto"/>
          <w:sz w:val="32"/>
          <w:szCs w:val="32"/>
        </w:rPr>
      </w:pPr>
      <w:r>
        <w:rPr>
          <w:rFonts w:hint="default" w:ascii="Times New Roman" w:hAnsi="Times New Roman" w:eastAsia="方正黑体_GBK" w:cs="Times New Roman"/>
          <w:b w:val="0"/>
          <w:bCs/>
          <w:color w:val="auto"/>
          <w:sz w:val="32"/>
          <w:szCs w:val="32"/>
          <w:lang w:eastAsia="zh-CN"/>
        </w:rPr>
        <w:t>第二章</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rPr>
        <w:t>指导思想、基本原则和主要目标</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楷体简体" w:cs="Times New Roman"/>
          <w:color w:val="auto"/>
          <w:sz w:val="32"/>
          <w:szCs w:val="32"/>
        </w:rPr>
      </w:pPr>
      <w:r>
        <w:rPr>
          <w:rFonts w:hint="default" w:ascii="Times New Roman" w:hAnsi="Times New Roman" w:eastAsia="方正楷体_GBK" w:cs="Times New Roman"/>
          <w:b w:val="0"/>
          <w:bCs/>
          <w:color w:val="auto"/>
          <w:sz w:val="32"/>
          <w:szCs w:val="32"/>
          <w:lang w:eastAsia="zh-CN"/>
        </w:rPr>
        <w:t>第一节</w:t>
      </w:r>
      <w:r>
        <w:rPr>
          <w:rFonts w:hint="default" w:ascii="Times New Roman" w:hAnsi="Times New Roman" w:eastAsia="方正楷体_GBK" w:cs="Times New Roman"/>
          <w:b w:val="0"/>
          <w:bCs/>
          <w:color w:val="auto"/>
          <w:sz w:val="32"/>
          <w:szCs w:val="32"/>
          <w:lang w:val="en-US" w:eastAsia="zh-CN"/>
        </w:rPr>
        <w:t xml:space="preserve">  </w:t>
      </w:r>
      <w:r>
        <w:rPr>
          <w:rFonts w:hint="default" w:ascii="Times New Roman" w:hAnsi="Times New Roman" w:eastAsia="方正楷体_GBK" w:cs="Times New Roman"/>
          <w:b w:val="0"/>
          <w:bCs/>
          <w:color w:val="auto"/>
          <w:sz w:val="32"/>
          <w:szCs w:val="32"/>
        </w:rPr>
        <w:t>指导思想</w:t>
      </w:r>
    </w:p>
    <w:p>
      <w:pPr>
        <w:pStyle w:val="3"/>
        <w:keepNext w:val="0"/>
        <w:keepLines w:val="0"/>
        <w:pageBreakBefore w:val="0"/>
        <w:widowControl w:val="0"/>
        <w:kinsoku/>
        <w:wordWrap/>
        <w:overflowPunct/>
        <w:topLinePunct w:val="0"/>
        <w:autoSpaceDE w:val="0"/>
        <w:autoSpaceDN w:val="0"/>
        <w:bidi w:val="0"/>
        <w:adjustRightInd/>
        <w:snapToGrid/>
        <w:spacing w:before="199" w:line="578" w:lineRule="exact"/>
        <w:ind w:left="118" w:right="49" w:firstLine="638"/>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高举中国特色社会主义伟大旗帜，</w:t>
      </w:r>
      <w:r>
        <w:rPr>
          <w:rFonts w:hint="default" w:ascii="Times New Roman" w:hAnsi="Times New Roman" w:eastAsia="方正仿宋_GBK" w:cs="Times New Roman"/>
          <w:color w:val="auto"/>
          <w:w w:val="95"/>
        </w:rPr>
        <w:t>坚持以马克思列宁主义、</w:t>
      </w:r>
      <w:r>
        <w:rPr>
          <w:rFonts w:hint="default" w:ascii="Times New Roman" w:hAnsi="Times New Roman" w:eastAsia="方正仿宋_GBK" w:cs="Times New Roman"/>
          <w:color w:val="auto"/>
        </w:rPr>
        <w:t>毛泽东思想、邓小平理论、“三个代表”重要思想、科学发展观、习近平新时代中国特色社会主义思想为指导，</w:t>
      </w:r>
      <w:r>
        <w:rPr>
          <w:rFonts w:hint="default" w:ascii="Times New Roman" w:hAnsi="Times New Roman" w:eastAsia="方正仿宋_GBK" w:cs="Times New Roman"/>
          <w:color w:val="auto"/>
          <w:sz w:val="32"/>
          <w:szCs w:val="32"/>
        </w:rPr>
        <w:t>深入贯彻落实党中央及省委、市委</w:t>
      </w:r>
      <w:r>
        <w:rPr>
          <w:rFonts w:hint="default" w:ascii="Times New Roman" w:hAnsi="Times New Roman" w:eastAsia="方正仿宋_GBK" w:cs="Times New Roman"/>
          <w:color w:val="auto"/>
          <w:sz w:val="32"/>
          <w:szCs w:val="32"/>
          <w:lang w:eastAsia="zh-CN"/>
        </w:rPr>
        <w:t>、区委</w:t>
      </w:r>
      <w:r>
        <w:rPr>
          <w:rFonts w:hint="default" w:ascii="Times New Roman" w:hAnsi="Times New Roman" w:eastAsia="方正仿宋_GBK" w:cs="Times New Roman"/>
          <w:color w:val="auto"/>
          <w:sz w:val="32"/>
          <w:szCs w:val="32"/>
        </w:rPr>
        <w:t>决策部署，</w:t>
      </w:r>
      <w:r>
        <w:rPr>
          <w:rFonts w:hint="default" w:ascii="Times New Roman" w:hAnsi="Times New Roman" w:eastAsia="方正仿宋_GBK" w:cs="Times New Roman"/>
          <w:color w:val="auto"/>
          <w:lang w:eastAsia="zh-CN"/>
        </w:rPr>
        <w:t>把握</w:t>
      </w:r>
      <w:r>
        <w:rPr>
          <w:rFonts w:hint="default" w:ascii="Times New Roman" w:hAnsi="Times New Roman" w:eastAsia="方正仿宋_GBK" w:cs="Times New Roman"/>
          <w:color w:val="auto"/>
        </w:rPr>
        <w:t>新发展阶段</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贯彻新发展理念</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融入新发展格局，聚焦“成渝地区双城经济圈北翼</w:t>
      </w:r>
      <w:r>
        <w:rPr>
          <w:rFonts w:hint="default" w:ascii="Times New Roman" w:hAnsi="Times New Roman" w:eastAsia="方正仿宋_GBK" w:cs="Times New Roman"/>
          <w:color w:val="auto"/>
          <w:lang w:eastAsia="zh-CN"/>
        </w:rPr>
        <w:t>振兴战略支点</w:t>
      </w:r>
      <w:r>
        <w:rPr>
          <w:rFonts w:hint="default" w:ascii="Times New Roman" w:hAnsi="Times New Roman" w:eastAsia="方正仿宋_GBK" w:cs="Times New Roman"/>
          <w:color w:val="auto"/>
        </w:rPr>
        <w:t>”发展定位，坚持“奋进达川、先行示范”工作基调，突出“重塑产业、更新城市”首要任务，构建“一核两区六组团”战略布局</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sz w:val="32"/>
          <w:szCs w:val="32"/>
          <w:lang w:val="en-US" w:eastAsia="zh-CN"/>
        </w:rPr>
        <w:t>坚持以人民为中心的发展理念，把促进就业放在经济社会发展的优先位置，实施更加积极的就业政策，全面建成覆盖全民、城乡统筹、权责清晰、保障适度、可持续的多层次社会保障体系，不断扩大社会保障覆盖面，不断完善社会救助兜底保障体系，提高社会救助工作水平，进一步保障和改善民生，</w:t>
      </w:r>
      <w:r>
        <w:rPr>
          <w:rFonts w:hint="default" w:ascii="Times New Roman" w:hAnsi="Times New Roman" w:eastAsia="方正仿宋_GBK" w:cs="Times New Roman"/>
          <w:color w:val="auto"/>
        </w:rPr>
        <w:t>为全面建设社会主义现代化</w:t>
      </w:r>
      <w:r>
        <w:rPr>
          <w:rFonts w:hint="default" w:ascii="Times New Roman" w:hAnsi="Times New Roman" w:eastAsia="方正仿宋_GBK" w:cs="Times New Roman"/>
          <w:color w:val="auto"/>
          <w:lang w:eastAsia="zh-CN"/>
        </w:rPr>
        <w:t>达川</w:t>
      </w:r>
      <w:r>
        <w:rPr>
          <w:rFonts w:hint="default" w:ascii="Times New Roman" w:hAnsi="Times New Roman" w:eastAsia="方正仿宋_GBK" w:cs="Times New Roman"/>
          <w:color w:val="auto"/>
        </w:rPr>
        <w:t>贡献力量。</w:t>
      </w:r>
    </w:p>
    <w:p>
      <w:pPr>
        <w:pStyle w:val="3"/>
        <w:keepNext w:val="0"/>
        <w:keepLines w:val="0"/>
        <w:pageBreakBefore w:val="0"/>
        <w:widowControl w:val="0"/>
        <w:kinsoku/>
        <w:wordWrap/>
        <w:overflowPunct/>
        <w:topLinePunct w:val="0"/>
        <w:autoSpaceDE w:val="0"/>
        <w:autoSpaceDN w:val="0"/>
        <w:bidi w:val="0"/>
        <w:adjustRightInd/>
        <w:snapToGrid/>
        <w:spacing w:before="199" w:line="578" w:lineRule="exact"/>
        <w:ind w:left="118" w:right="49" w:firstLine="638"/>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黑体" w:cs="Times New Roman"/>
          <w:b w:val="0"/>
          <w:bCs/>
          <w:color w:val="auto"/>
          <w:sz w:val="32"/>
          <w:szCs w:val="32"/>
        </w:rPr>
      </w:pPr>
      <w:r>
        <w:rPr>
          <w:rFonts w:hint="default" w:ascii="Times New Roman" w:hAnsi="Times New Roman" w:eastAsia="方正楷体_GBK" w:cs="Times New Roman"/>
          <w:b w:val="0"/>
          <w:bCs/>
          <w:color w:val="auto"/>
          <w:sz w:val="32"/>
          <w:szCs w:val="32"/>
          <w:lang w:eastAsia="zh-CN"/>
        </w:rPr>
        <w:t>第二节</w:t>
      </w:r>
      <w:r>
        <w:rPr>
          <w:rFonts w:hint="default" w:ascii="Times New Roman" w:hAnsi="Times New Roman" w:eastAsia="方正楷体_GBK" w:cs="Times New Roman"/>
          <w:b w:val="0"/>
          <w:bCs/>
          <w:color w:val="auto"/>
          <w:sz w:val="32"/>
          <w:szCs w:val="32"/>
          <w:lang w:val="en-US" w:eastAsia="zh-CN"/>
        </w:rPr>
        <w:t xml:space="preserve">  </w:t>
      </w:r>
      <w:r>
        <w:rPr>
          <w:rFonts w:hint="default" w:ascii="Times New Roman" w:hAnsi="Times New Roman" w:eastAsia="方正楷体_GBK" w:cs="Times New Roman"/>
          <w:b w:val="0"/>
          <w:bCs/>
          <w:color w:val="auto"/>
          <w:sz w:val="32"/>
          <w:szCs w:val="32"/>
        </w:rPr>
        <w:t>基本原则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方正仿宋_GBK" w:cs="Times New Roman"/>
          <w:color w:val="auto"/>
          <w:sz w:val="32"/>
          <w:szCs w:val="32"/>
          <w:lang w:val="en-US" w:eastAsia="zh-CN"/>
        </w:rPr>
        <w:t xml:space="preserve">1．以人为本，共享成果。注重经济增长对就业和社会保障能力的拉动作用，通过经济发展不断增加就业岗位，提高社会保障水平。增大政府的投入力度，增加财政用于公共就业和社会保障的支出。保障群众的基本生活，不断提高生活水平。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统筹兼顾，突出重点。全面协调推进就业和社会保障工作，坚持促进公平、筑牢底线，强化制度公平，建立和完善平等的就业制度，缩小城乡社会保障差距，加强各地区的就业和社会保障工作，增强对特困人员、重点优抚对象、重度残疾人、建档立卡贫困人口、纳入孤儿基本生活保障范围的孤儿、城乡居民最低生活保障对象等贫困群众基础性、兜底性保障。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3．整合资源，综合利用。坚持系统集成、协同高效，整合就业和社会保障的相关政策，发挥政策的叠加效果。加强区域合作，促进资源共享。打破部门界限，统筹管理政府的同一种资源。通过资源整合，更好地方便群众，节约土地和资金，提高服务效能。 </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5"/>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远近结合，服务大局。主动融入新发展格局，积极探索社会保障事业发展服务成渝地区双城经济圈建设、“一干多支、五区协同”、全市建设“五个中心”等战略布局的实施路径，提升社会保障服务保障全局的能力。</w:t>
      </w:r>
    </w:p>
    <w:tbl>
      <w:tblPr>
        <w:tblStyle w:val="7"/>
        <w:tblpPr w:leftFromText="180" w:rightFromText="180" w:vertAnchor="text" w:horzAnchor="page" w:tblpX="1466" w:tblpY="318"/>
        <w:tblOverlap w:val="never"/>
        <w:tblW w:w="90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4"/>
        <w:gridCol w:w="1197"/>
        <w:gridCol w:w="1260"/>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012" w:type="dxa"/>
            <w:gridSpan w:val="4"/>
            <w:shd w:val="clear" w:color="auto" w:fill="B2B2B2"/>
            <w:vAlign w:val="top"/>
          </w:tcPr>
          <w:p>
            <w:pPr>
              <w:pStyle w:val="13"/>
              <w:keepNext w:val="0"/>
              <w:keepLines w:val="0"/>
              <w:pageBreakBefore w:val="0"/>
              <w:kinsoku/>
              <w:wordWrap/>
              <w:overflowPunct/>
              <w:topLinePunct w:val="0"/>
              <w:bidi w:val="0"/>
              <w:spacing w:line="578" w:lineRule="exact"/>
              <w:ind w:left="107" w:leftChars="0" w:right="0" w:rightChars="0"/>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30"/>
              </w:rPr>
              <w:t>专栏</w:t>
            </w:r>
            <w:r>
              <w:rPr>
                <w:rFonts w:hint="default" w:ascii="Times New Roman" w:hAnsi="Times New Roman" w:eastAsia="Times New Roman" w:cs="Times New Roman"/>
                <w:color w:val="auto"/>
                <w:sz w:val="30"/>
              </w:rPr>
              <w:t>2</w:t>
            </w:r>
            <w:r>
              <w:rPr>
                <w:rFonts w:hint="default" w:ascii="Times New Roman" w:hAnsi="Times New Roman" w:eastAsia="Times New Roman" w:cs="Times New Roman"/>
                <w:color w:val="auto"/>
                <w:sz w:val="30"/>
              </w:rPr>
              <w:tab/>
            </w:r>
            <w:r>
              <w:rPr>
                <w:rFonts w:hint="default" w:ascii="Times New Roman" w:hAnsi="Times New Roman" w:eastAsia="Times New Roman" w:cs="Times New Roman"/>
                <w:color w:val="auto"/>
                <w:sz w:val="30"/>
              </w:rPr>
              <w:t>“</w:t>
            </w:r>
            <w:r>
              <w:rPr>
                <w:rFonts w:hint="default" w:ascii="Times New Roman" w:hAnsi="Times New Roman" w:eastAsia="黑体" w:cs="Times New Roman"/>
                <w:color w:val="auto"/>
                <w:sz w:val="30"/>
              </w:rPr>
              <w:t>十四五</w:t>
            </w:r>
            <w:r>
              <w:rPr>
                <w:rFonts w:hint="default" w:ascii="Times New Roman" w:hAnsi="Times New Roman" w:eastAsia="Times New Roman" w:cs="Times New Roman"/>
                <w:color w:val="auto"/>
                <w:sz w:val="30"/>
              </w:rPr>
              <w:t>”</w:t>
            </w:r>
            <w:r>
              <w:rPr>
                <w:rFonts w:hint="default" w:ascii="Times New Roman" w:hAnsi="Times New Roman" w:eastAsia="黑体" w:cs="Times New Roman"/>
                <w:color w:val="auto"/>
                <w:sz w:val="30"/>
              </w:rPr>
              <w:t>时期主要指标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5074" w:type="dxa"/>
            <w:vAlign w:val="top"/>
          </w:tcPr>
          <w:p>
            <w:pPr>
              <w:pStyle w:val="13"/>
              <w:keepNext w:val="0"/>
              <w:keepLines w:val="0"/>
              <w:pageBreakBefore w:val="0"/>
              <w:kinsoku/>
              <w:wordWrap/>
              <w:overflowPunct/>
              <w:topLinePunct w:val="0"/>
              <w:bidi w:val="0"/>
              <w:spacing w:before="146" w:line="578" w:lineRule="exact"/>
              <w:ind w:right="0" w:rightChars="0"/>
              <w:jc w:val="center"/>
              <w:textAlignment w:val="auto"/>
              <w:rPr>
                <w:rFonts w:hint="default" w:ascii="Times New Roman" w:hAnsi="Times New Roman" w:eastAsia="Times New Roman" w:cs="Times New Roman"/>
                <w:color w:val="auto"/>
                <w:sz w:val="24"/>
              </w:rPr>
            </w:pPr>
            <w:r>
              <w:rPr>
                <w:rFonts w:hint="default" w:ascii="Times New Roman" w:hAnsi="Times New Roman" w:eastAsia="黑体" w:cs="Times New Roman"/>
                <w:color w:val="auto"/>
                <w:sz w:val="28"/>
              </w:rPr>
              <w:t>指标</w:t>
            </w:r>
          </w:p>
        </w:tc>
        <w:tc>
          <w:tcPr>
            <w:tcW w:w="1197" w:type="dxa"/>
            <w:vAlign w:val="top"/>
          </w:tcPr>
          <w:p>
            <w:pPr>
              <w:pStyle w:val="13"/>
              <w:keepNext w:val="0"/>
              <w:keepLines w:val="0"/>
              <w:pageBreakBefore w:val="0"/>
              <w:kinsoku/>
              <w:wordWrap/>
              <w:overflowPunct/>
              <w:topLinePunct w:val="0"/>
              <w:bidi w:val="0"/>
              <w:spacing w:before="146" w:line="578" w:lineRule="exact"/>
              <w:ind w:right="0" w:rightChars="0"/>
              <w:jc w:val="center"/>
              <w:textAlignment w:val="auto"/>
              <w:rPr>
                <w:rFonts w:hint="default" w:ascii="Times New Roman" w:hAnsi="Times New Roman" w:eastAsia="黑体" w:cs="Times New Roman"/>
                <w:color w:val="auto"/>
                <w:sz w:val="28"/>
                <w:lang w:val="en-US" w:eastAsia="zh-CN"/>
              </w:rPr>
            </w:pPr>
            <w:r>
              <w:rPr>
                <w:rFonts w:hint="default" w:ascii="Times New Roman" w:hAnsi="Times New Roman" w:eastAsia="黑体" w:cs="Times New Roman"/>
                <w:color w:val="auto"/>
                <w:sz w:val="28"/>
                <w:lang w:val="en-US" w:eastAsia="zh-CN"/>
              </w:rPr>
              <w:t>2020年</w:t>
            </w:r>
          </w:p>
        </w:tc>
        <w:tc>
          <w:tcPr>
            <w:tcW w:w="1260" w:type="dxa"/>
            <w:vAlign w:val="top"/>
          </w:tcPr>
          <w:p>
            <w:pPr>
              <w:pStyle w:val="13"/>
              <w:keepNext w:val="0"/>
              <w:keepLines w:val="0"/>
              <w:pageBreakBefore w:val="0"/>
              <w:kinsoku/>
              <w:wordWrap/>
              <w:overflowPunct/>
              <w:topLinePunct w:val="0"/>
              <w:bidi w:val="0"/>
              <w:spacing w:before="146" w:line="578" w:lineRule="exact"/>
              <w:ind w:right="0" w:rightChars="0"/>
              <w:jc w:val="center"/>
              <w:textAlignment w:val="auto"/>
              <w:rPr>
                <w:rFonts w:hint="default" w:ascii="Times New Roman" w:hAnsi="Times New Roman" w:eastAsia="黑体" w:cs="Times New Roman"/>
                <w:color w:val="auto"/>
                <w:sz w:val="28"/>
                <w:lang w:val="en-US" w:eastAsia="zh-CN"/>
              </w:rPr>
            </w:pPr>
            <w:r>
              <w:rPr>
                <w:rFonts w:hint="default" w:ascii="Times New Roman" w:hAnsi="Times New Roman" w:eastAsia="黑体" w:cs="Times New Roman"/>
                <w:color w:val="auto"/>
                <w:sz w:val="28"/>
                <w:lang w:val="en-US" w:eastAsia="zh-CN"/>
              </w:rPr>
              <w:t>2025年</w:t>
            </w:r>
          </w:p>
        </w:tc>
        <w:tc>
          <w:tcPr>
            <w:tcW w:w="1481" w:type="dxa"/>
            <w:vAlign w:val="top"/>
          </w:tcPr>
          <w:p>
            <w:pPr>
              <w:pStyle w:val="13"/>
              <w:keepNext w:val="0"/>
              <w:keepLines w:val="0"/>
              <w:pageBreakBefore w:val="0"/>
              <w:kinsoku/>
              <w:wordWrap/>
              <w:overflowPunct/>
              <w:topLinePunct w:val="0"/>
              <w:bidi w:val="0"/>
              <w:spacing w:before="146" w:line="578" w:lineRule="exact"/>
              <w:ind w:right="0" w:rightChars="0"/>
              <w:jc w:val="center"/>
              <w:textAlignment w:val="auto"/>
              <w:rPr>
                <w:rFonts w:hint="default" w:ascii="Times New Roman" w:hAnsi="Times New Roman" w:eastAsia="黑体" w:cs="Times New Roman"/>
                <w:color w:val="auto"/>
                <w:sz w:val="28"/>
                <w:lang w:eastAsia="zh-CN"/>
              </w:rPr>
            </w:pPr>
            <w:r>
              <w:rPr>
                <w:rFonts w:hint="default" w:ascii="Times New Roman" w:hAnsi="Times New Roman" w:eastAsia="黑体" w:cs="Times New Roman"/>
                <w:color w:val="auto"/>
                <w:sz w:val="28"/>
                <w:lang w:eastAsia="zh-CN"/>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12" w:type="dxa"/>
            <w:gridSpan w:val="4"/>
            <w:vAlign w:val="top"/>
          </w:tcPr>
          <w:p>
            <w:pPr>
              <w:pStyle w:val="13"/>
              <w:keepNext w:val="0"/>
              <w:keepLines w:val="0"/>
              <w:pageBreakBefore w:val="0"/>
              <w:kinsoku/>
              <w:wordWrap/>
              <w:overflowPunct/>
              <w:topLinePunct w:val="0"/>
              <w:bidi w:val="0"/>
              <w:spacing w:before="146" w:line="578" w:lineRule="exact"/>
              <w:ind w:right="352" w:rightChars="0"/>
              <w:jc w:val="left"/>
              <w:textAlignment w:val="auto"/>
              <w:rPr>
                <w:rFonts w:hint="default" w:ascii="Times New Roman" w:hAnsi="Times New Roman" w:cs="Times New Roman"/>
                <w:color w:val="auto"/>
                <w:sz w:val="24"/>
              </w:rPr>
            </w:pPr>
            <w:r>
              <w:rPr>
                <w:rFonts w:hint="default" w:ascii="Times New Roman" w:hAnsi="Times New Roman" w:eastAsia="黑体" w:cs="Times New Roman"/>
                <w:color w:val="auto"/>
                <w:sz w:val="24"/>
              </w:rPr>
              <w:t>一、就业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74" w:type="dxa"/>
            <w:vAlign w:val="top"/>
          </w:tcPr>
          <w:p>
            <w:pPr>
              <w:pStyle w:val="13"/>
              <w:keepNext w:val="0"/>
              <w:keepLines w:val="0"/>
              <w:pageBreakBefore w:val="0"/>
              <w:kinsoku/>
              <w:wordWrap/>
              <w:overflowPunct/>
              <w:topLinePunct w:val="0"/>
              <w:bidi w:val="0"/>
              <w:spacing w:before="146" w:line="578" w:lineRule="exact"/>
              <w:ind w:right="0" w:rightChars="0"/>
              <w:jc w:val="left"/>
              <w:textAlignment w:val="auto"/>
              <w:rPr>
                <w:rFonts w:hint="default" w:ascii="Times New Roman" w:hAnsi="Times New Roman" w:eastAsia="Times New Roman" w:cs="Times New Roman"/>
                <w:color w:val="auto"/>
                <w:sz w:val="24"/>
              </w:rPr>
            </w:pPr>
            <w:r>
              <w:rPr>
                <w:rFonts w:hint="default" w:ascii="Times New Roman" w:hAnsi="Times New Roman" w:eastAsia="Times New Roman" w:cs="Times New Roman"/>
                <w:color w:val="auto"/>
                <w:sz w:val="24"/>
              </w:rPr>
              <w:t>1.</w:t>
            </w:r>
            <w:r>
              <w:rPr>
                <w:rFonts w:hint="default" w:ascii="Times New Roman" w:hAnsi="Times New Roman" w:cs="Times New Roman"/>
                <w:color w:val="auto"/>
                <w:sz w:val="24"/>
              </w:rPr>
              <w:t>城镇新增就业人数（万人）</w:t>
            </w:r>
          </w:p>
        </w:tc>
        <w:tc>
          <w:tcPr>
            <w:tcW w:w="1197" w:type="dxa"/>
            <w:vAlign w:val="top"/>
          </w:tcPr>
          <w:p>
            <w:pPr>
              <w:pStyle w:val="13"/>
              <w:keepNext w:val="0"/>
              <w:keepLines w:val="0"/>
              <w:pageBreakBefore w:val="0"/>
              <w:kinsoku/>
              <w:wordWrap/>
              <w:overflowPunct/>
              <w:topLinePunct w:val="0"/>
              <w:bidi w:val="0"/>
              <w:spacing w:before="159" w:line="578" w:lineRule="exact"/>
              <w:ind w:left="388" w:leftChars="0" w:right="0" w:rightChars="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3.17</w:t>
            </w:r>
            <w:r>
              <w:rPr>
                <w:rFonts w:hint="default" w:ascii="Times New Roman" w:hAnsi="Times New Roman" w:cs="Times New Roman"/>
                <w:color w:val="auto"/>
                <w:sz w:val="24"/>
              </w:rPr>
              <w:t>]</w:t>
            </w:r>
          </w:p>
        </w:tc>
        <w:tc>
          <w:tcPr>
            <w:tcW w:w="1260" w:type="dxa"/>
            <w:vAlign w:val="top"/>
          </w:tcPr>
          <w:p>
            <w:pPr>
              <w:pStyle w:val="13"/>
              <w:keepNext w:val="0"/>
              <w:keepLines w:val="0"/>
              <w:pageBreakBefore w:val="0"/>
              <w:kinsoku/>
              <w:wordWrap/>
              <w:overflowPunct/>
              <w:topLinePunct w:val="0"/>
              <w:bidi w:val="0"/>
              <w:spacing w:before="159" w:line="578" w:lineRule="exact"/>
              <w:ind w:left="150" w:leftChars="0" w:right="145"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[&gt;2</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p>
        </w:tc>
        <w:tc>
          <w:tcPr>
            <w:tcW w:w="1481" w:type="dxa"/>
            <w:vAlign w:val="top"/>
          </w:tcPr>
          <w:p>
            <w:pPr>
              <w:pStyle w:val="13"/>
              <w:keepNext w:val="0"/>
              <w:keepLines w:val="0"/>
              <w:pageBreakBefore w:val="0"/>
              <w:kinsoku/>
              <w:wordWrap/>
              <w:overflowPunct/>
              <w:topLinePunct w:val="0"/>
              <w:bidi w:val="0"/>
              <w:spacing w:before="146" w:line="578" w:lineRule="exact"/>
              <w:ind w:left="359" w:leftChars="0" w:right="352"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74" w:type="dxa"/>
            <w:vAlign w:val="top"/>
          </w:tcPr>
          <w:p>
            <w:pPr>
              <w:pStyle w:val="13"/>
              <w:keepNext w:val="0"/>
              <w:keepLines w:val="0"/>
              <w:pageBreakBefore w:val="0"/>
              <w:kinsoku/>
              <w:wordWrap/>
              <w:overflowPunct/>
              <w:topLinePunct w:val="0"/>
              <w:bidi w:val="0"/>
              <w:spacing w:before="146" w:line="578" w:lineRule="exact"/>
              <w:ind w:right="0" w:rightChars="0"/>
              <w:jc w:val="left"/>
              <w:textAlignment w:val="auto"/>
              <w:rPr>
                <w:rFonts w:hint="default" w:ascii="Times New Roman" w:hAnsi="Times New Roman" w:eastAsia="宋体" w:cs="Times New Roman"/>
                <w:i/>
                <w:iCs/>
                <w:color w:val="auto"/>
                <w:sz w:val="24"/>
                <w:lang w:val="en-US" w:eastAsia="zh-CN"/>
              </w:rPr>
            </w:pPr>
            <w:r>
              <w:rPr>
                <w:rFonts w:hint="default" w:ascii="Times New Roman" w:hAnsi="Times New Roman" w:eastAsia="Times New Roman" w:cs="Times New Roman"/>
                <w:color w:val="auto"/>
                <w:sz w:val="24"/>
              </w:rPr>
              <w:t>2.</w:t>
            </w:r>
            <w:r>
              <w:rPr>
                <w:rFonts w:hint="default" w:ascii="Times New Roman" w:hAnsi="Times New Roman" w:cs="Times New Roman"/>
                <w:color w:val="auto"/>
                <w:sz w:val="24"/>
              </w:rPr>
              <w:t>城镇调查失业率（</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w:t>
            </w:r>
          </w:p>
        </w:tc>
        <w:tc>
          <w:tcPr>
            <w:tcW w:w="1197" w:type="dxa"/>
            <w:vAlign w:val="top"/>
          </w:tcPr>
          <w:p>
            <w:pPr>
              <w:pStyle w:val="13"/>
              <w:keepNext w:val="0"/>
              <w:keepLines w:val="0"/>
              <w:pageBreakBefore w:val="0"/>
              <w:kinsoku/>
              <w:wordWrap/>
              <w:overflowPunct/>
              <w:topLinePunct w:val="0"/>
              <w:bidi w:val="0"/>
              <w:spacing w:before="159" w:line="578" w:lineRule="exact"/>
              <w:ind w:right="0" w:rightChars="0"/>
              <w:jc w:val="center"/>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w:t>
            </w:r>
          </w:p>
        </w:tc>
        <w:tc>
          <w:tcPr>
            <w:tcW w:w="1260" w:type="dxa"/>
            <w:vAlign w:val="top"/>
          </w:tcPr>
          <w:p>
            <w:pPr>
              <w:pStyle w:val="13"/>
              <w:keepNext w:val="0"/>
              <w:keepLines w:val="0"/>
              <w:pageBreakBefore w:val="0"/>
              <w:kinsoku/>
              <w:wordWrap/>
              <w:overflowPunct/>
              <w:topLinePunct w:val="0"/>
              <w:bidi w:val="0"/>
              <w:spacing w:before="159" w:line="578" w:lineRule="exact"/>
              <w:ind w:left="150" w:leftChars="0" w:right="145"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5.5</w:t>
            </w:r>
          </w:p>
        </w:tc>
        <w:tc>
          <w:tcPr>
            <w:tcW w:w="1481" w:type="dxa"/>
            <w:vAlign w:val="top"/>
          </w:tcPr>
          <w:p>
            <w:pPr>
              <w:pStyle w:val="13"/>
              <w:keepNext w:val="0"/>
              <w:keepLines w:val="0"/>
              <w:pageBreakBefore w:val="0"/>
              <w:kinsoku/>
              <w:wordWrap/>
              <w:overflowPunct/>
              <w:topLinePunct w:val="0"/>
              <w:bidi w:val="0"/>
              <w:spacing w:before="146" w:line="578" w:lineRule="exact"/>
              <w:ind w:left="359" w:leftChars="0" w:right="352"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74" w:type="dxa"/>
            <w:vAlign w:val="top"/>
          </w:tcPr>
          <w:p>
            <w:pPr>
              <w:pStyle w:val="13"/>
              <w:keepNext w:val="0"/>
              <w:keepLines w:val="0"/>
              <w:pageBreakBefore w:val="0"/>
              <w:kinsoku/>
              <w:wordWrap/>
              <w:overflowPunct/>
              <w:topLinePunct w:val="0"/>
              <w:bidi w:val="0"/>
              <w:spacing w:before="146" w:line="578" w:lineRule="exact"/>
              <w:ind w:right="0" w:rightChars="0"/>
              <w:jc w:val="left"/>
              <w:textAlignment w:val="auto"/>
              <w:rPr>
                <w:rFonts w:hint="default" w:ascii="Times New Roman" w:hAnsi="Times New Roman" w:eastAsia="宋体" w:cs="Times New Roman"/>
                <w:i/>
                <w:iCs/>
                <w:color w:val="auto"/>
                <w:sz w:val="24"/>
                <w:lang w:val="en-US" w:eastAsia="zh-CN"/>
              </w:rPr>
            </w:pPr>
            <w:r>
              <w:rPr>
                <w:rFonts w:hint="default" w:ascii="Times New Roman" w:hAnsi="Times New Roman" w:eastAsia="Times New Roman" w:cs="Times New Roman"/>
                <w:color w:val="auto"/>
                <w:sz w:val="24"/>
              </w:rPr>
              <w:t>3.</w:t>
            </w:r>
            <w:r>
              <w:rPr>
                <w:rFonts w:hint="default" w:ascii="Times New Roman" w:hAnsi="Times New Roman" w:cs="Times New Roman"/>
                <w:color w:val="auto"/>
                <w:sz w:val="24"/>
              </w:rPr>
              <w:t>城镇登记失业率（</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w:t>
            </w:r>
          </w:p>
        </w:tc>
        <w:tc>
          <w:tcPr>
            <w:tcW w:w="1197" w:type="dxa"/>
            <w:vAlign w:val="top"/>
          </w:tcPr>
          <w:p>
            <w:pPr>
              <w:pStyle w:val="13"/>
              <w:keepNext w:val="0"/>
              <w:keepLines w:val="0"/>
              <w:pageBreakBefore w:val="0"/>
              <w:kinsoku/>
              <w:wordWrap/>
              <w:overflowPunct/>
              <w:topLinePunct w:val="0"/>
              <w:bidi w:val="0"/>
              <w:spacing w:before="159" w:line="578" w:lineRule="exact"/>
              <w:ind w:left="388" w:leftChars="0" w:right="0" w:rightChars="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3.96</w:t>
            </w:r>
          </w:p>
        </w:tc>
        <w:tc>
          <w:tcPr>
            <w:tcW w:w="1260" w:type="dxa"/>
            <w:vAlign w:val="top"/>
          </w:tcPr>
          <w:p>
            <w:pPr>
              <w:pStyle w:val="13"/>
              <w:keepNext w:val="0"/>
              <w:keepLines w:val="0"/>
              <w:pageBreakBefore w:val="0"/>
              <w:kinsoku/>
              <w:wordWrap/>
              <w:overflowPunct/>
              <w:topLinePunct w:val="0"/>
              <w:bidi w:val="0"/>
              <w:spacing w:before="159" w:line="578" w:lineRule="exact"/>
              <w:ind w:left="150" w:leftChars="0" w:right="145" w:rightChars="0"/>
              <w:jc w:val="center"/>
              <w:textAlignment w:val="auto"/>
              <w:rPr>
                <w:rFonts w:hint="default" w:ascii="Times New Roman" w:hAnsi="Times New Roman" w:cs="Times New Roman"/>
                <w:color w:val="auto"/>
                <w:sz w:val="24"/>
                <w:lang w:val="en-US"/>
              </w:rPr>
            </w:pP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4.2</w:t>
            </w:r>
          </w:p>
        </w:tc>
        <w:tc>
          <w:tcPr>
            <w:tcW w:w="1481" w:type="dxa"/>
            <w:vAlign w:val="top"/>
          </w:tcPr>
          <w:p>
            <w:pPr>
              <w:pStyle w:val="13"/>
              <w:keepNext w:val="0"/>
              <w:keepLines w:val="0"/>
              <w:pageBreakBefore w:val="0"/>
              <w:kinsoku/>
              <w:wordWrap/>
              <w:overflowPunct/>
              <w:topLinePunct w:val="0"/>
              <w:bidi w:val="0"/>
              <w:spacing w:before="146" w:line="578" w:lineRule="exact"/>
              <w:ind w:left="359" w:leftChars="0" w:right="352"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74" w:type="dxa"/>
            <w:vAlign w:val="top"/>
          </w:tcPr>
          <w:p>
            <w:pPr>
              <w:pStyle w:val="13"/>
              <w:keepNext w:val="0"/>
              <w:keepLines w:val="0"/>
              <w:pageBreakBefore w:val="0"/>
              <w:kinsoku/>
              <w:wordWrap/>
              <w:overflowPunct/>
              <w:topLinePunct w:val="0"/>
              <w:bidi w:val="0"/>
              <w:spacing w:before="146" w:line="578" w:lineRule="exact"/>
              <w:ind w:right="0" w:rightChars="0"/>
              <w:jc w:val="left"/>
              <w:textAlignment w:val="auto"/>
              <w:rPr>
                <w:rFonts w:hint="default" w:ascii="Times New Roman" w:hAnsi="Times New Roman" w:eastAsia="宋体" w:cs="Times New Roman"/>
                <w:i/>
                <w:iCs/>
                <w:color w:val="auto"/>
                <w:sz w:val="24"/>
                <w:lang w:val="en-US" w:eastAsia="zh-CN"/>
              </w:rPr>
            </w:pPr>
            <w:r>
              <w:rPr>
                <w:rFonts w:hint="default" w:ascii="Times New Roman" w:hAnsi="Times New Roman" w:eastAsia="Times New Roman" w:cs="Times New Roman"/>
                <w:color w:val="auto"/>
                <w:sz w:val="21"/>
              </w:rPr>
              <w:t>4.</w:t>
            </w:r>
            <w:r>
              <w:rPr>
                <w:rFonts w:hint="default" w:ascii="Times New Roman" w:hAnsi="Times New Roman" w:cs="Times New Roman"/>
                <w:color w:val="auto"/>
                <w:sz w:val="24"/>
              </w:rPr>
              <w:t>开展补贴性职业技能培训人次（万人次）</w:t>
            </w:r>
          </w:p>
        </w:tc>
        <w:tc>
          <w:tcPr>
            <w:tcW w:w="1197" w:type="dxa"/>
            <w:vAlign w:val="top"/>
          </w:tcPr>
          <w:p>
            <w:pPr>
              <w:pStyle w:val="13"/>
              <w:keepNext w:val="0"/>
              <w:keepLines w:val="0"/>
              <w:pageBreakBefore w:val="0"/>
              <w:kinsoku/>
              <w:wordWrap/>
              <w:overflowPunct/>
              <w:topLinePunct w:val="0"/>
              <w:bidi w:val="0"/>
              <w:spacing w:before="159" w:line="578" w:lineRule="exact"/>
              <w:ind w:left="388" w:leftChars="0" w:right="0" w:rightChars="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2.25</w:t>
            </w:r>
            <w:r>
              <w:rPr>
                <w:rFonts w:hint="default" w:ascii="Times New Roman" w:hAnsi="Times New Roman" w:cs="Times New Roman"/>
                <w:color w:val="auto"/>
                <w:sz w:val="24"/>
              </w:rPr>
              <w:t>]</w:t>
            </w:r>
          </w:p>
        </w:tc>
        <w:tc>
          <w:tcPr>
            <w:tcW w:w="1260" w:type="dxa"/>
            <w:vAlign w:val="top"/>
          </w:tcPr>
          <w:p>
            <w:pPr>
              <w:pStyle w:val="13"/>
              <w:keepNext w:val="0"/>
              <w:keepLines w:val="0"/>
              <w:pageBreakBefore w:val="0"/>
              <w:kinsoku/>
              <w:wordWrap/>
              <w:overflowPunct/>
              <w:topLinePunct w:val="0"/>
              <w:bidi w:val="0"/>
              <w:spacing w:before="159" w:line="578" w:lineRule="exact"/>
              <w:ind w:left="150" w:leftChars="0" w:right="145"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1.5</w:t>
            </w:r>
            <w:r>
              <w:rPr>
                <w:rFonts w:hint="default" w:ascii="Times New Roman" w:hAnsi="Times New Roman" w:cs="Times New Roman"/>
                <w:color w:val="auto"/>
                <w:sz w:val="24"/>
              </w:rPr>
              <w:t>]</w:t>
            </w:r>
          </w:p>
        </w:tc>
        <w:tc>
          <w:tcPr>
            <w:tcW w:w="1481" w:type="dxa"/>
            <w:vAlign w:val="top"/>
          </w:tcPr>
          <w:p>
            <w:pPr>
              <w:pStyle w:val="13"/>
              <w:keepNext w:val="0"/>
              <w:keepLines w:val="0"/>
              <w:pageBreakBefore w:val="0"/>
              <w:kinsoku/>
              <w:wordWrap/>
              <w:overflowPunct/>
              <w:topLinePunct w:val="0"/>
              <w:bidi w:val="0"/>
              <w:spacing w:before="146" w:line="578" w:lineRule="exact"/>
              <w:ind w:left="359" w:leftChars="0" w:right="352"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74" w:type="dxa"/>
            <w:vAlign w:val="top"/>
          </w:tcPr>
          <w:p>
            <w:pPr>
              <w:pStyle w:val="13"/>
              <w:keepNext w:val="0"/>
              <w:keepLines w:val="0"/>
              <w:pageBreakBefore w:val="0"/>
              <w:kinsoku/>
              <w:wordWrap/>
              <w:overflowPunct/>
              <w:topLinePunct w:val="0"/>
              <w:bidi w:val="0"/>
              <w:spacing w:before="146" w:line="578" w:lineRule="exact"/>
              <w:ind w:left="107" w:leftChars="0" w:right="0" w:rightChars="0"/>
              <w:jc w:val="left"/>
              <w:textAlignment w:val="auto"/>
              <w:rPr>
                <w:rFonts w:hint="default" w:ascii="Times New Roman" w:hAnsi="Times New Roman" w:eastAsia="Times New Roman" w:cs="Times New Roman"/>
                <w:color w:val="auto"/>
                <w:sz w:val="24"/>
              </w:rPr>
            </w:pPr>
            <w:r>
              <w:rPr>
                <w:rFonts w:hint="default" w:ascii="Times New Roman" w:hAnsi="Times New Roman" w:eastAsia="Times New Roman" w:cs="Times New Roman"/>
                <w:color w:val="auto"/>
                <w:sz w:val="24"/>
              </w:rPr>
              <w:t>5.</w:t>
            </w:r>
            <w:r>
              <w:rPr>
                <w:rFonts w:hint="default" w:ascii="Times New Roman" w:hAnsi="Times New Roman" w:cs="Times New Roman"/>
                <w:color w:val="auto"/>
                <w:sz w:val="24"/>
              </w:rPr>
              <w:t>其中：农民工参加职业培训人次（万人次）</w:t>
            </w:r>
          </w:p>
        </w:tc>
        <w:tc>
          <w:tcPr>
            <w:tcW w:w="1197" w:type="dxa"/>
            <w:vAlign w:val="top"/>
          </w:tcPr>
          <w:p>
            <w:pPr>
              <w:pStyle w:val="13"/>
              <w:keepNext w:val="0"/>
              <w:keepLines w:val="0"/>
              <w:pageBreakBefore w:val="0"/>
              <w:kinsoku/>
              <w:wordWrap/>
              <w:overflowPunct/>
              <w:topLinePunct w:val="0"/>
              <w:bidi w:val="0"/>
              <w:spacing w:before="159" w:line="578" w:lineRule="exact"/>
              <w:ind w:right="0" w:rightChars="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0.35</w:t>
            </w:r>
            <w:r>
              <w:rPr>
                <w:rFonts w:hint="default" w:ascii="Times New Roman" w:hAnsi="Times New Roman" w:cs="Times New Roman"/>
                <w:color w:val="auto"/>
                <w:sz w:val="24"/>
              </w:rPr>
              <w:t>]</w:t>
            </w:r>
          </w:p>
        </w:tc>
        <w:tc>
          <w:tcPr>
            <w:tcW w:w="1260" w:type="dxa"/>
            <w:vAlign w:val="top"/>
          </w:tcPr>
          <w:p>
            <w:pPr>
              <w:pStyle w:val="13"/>
              <w:keepNext w:val="0"/>
              <w:keepLines w:val="0"/>
              <w:pageBreakBefore w:val="0"/>
              <w:kinsoku/>
              <w:wordWrap/>
              <w:overflowPunct/>
              <w:topLinePunct w:val="0"/>
              <w:bidi w:val="0"/>
              <w:spacing w:before="159" w:line="578" w:lineRule="exact"/>
              <w:ind w:left="150" w:leftChars="0" w:right="145"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0.2</w:t>
            </w:r>
            <w:r>
              <w:rPr>
                <w:rFonts w:hint="default" w:ascii="Times New Roman" w:hAnsi="Times New Roman" w:cs="Times New Roman"/>
                <w:color w:val="auto"/>
                <w:sz w:val="24"/>
              </w:rPr>
              <w:t>]</w:t>
            </w:r>
          </w:p>
        </w:tc>
        <w:tc>
          <w:tcPr>
            <w:tcW w:w="1481" w:type="dxa"/>
            <w:vAlign w:val="top"/>
          </w:tcPr>
          <w:p>
            <w:pPr>
              <w:pStyle w:val="13"/>
              <w:keepNext w:val="0"/>
              <w:keepLines w:val="0"/>
              <w:pageBreakBefore w:val="0"/>
              <w:kinsoku/>
              <w:wordWrap/>
              <w:overflowPunct/>
              <w:topLinePunct w:val="0"/>
              <w:bidi w:val="0"/>
              <w:spacing w:before="146" w:line="578" w:lineRule="exact"/>
              <w:ind w:left="359" w:leftChars="0" w:right="352"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74" w:type="dxa"/>
            <w:vAlign w:val="top"/>
          </w:tcPr>
          <w:p>
            <w:pPr>
              <w:pStyle w:val="13"/>
              <w:keepNext w:val="0"/>
              <w:keepLines w:val="0"/>
              <w:pageBreakBefore w:val="0"/>
              <w:kinsoku/>
              <w:wordWrap/>
              <w:overflowPunct/>
              <w:topLinePunct w:val="0"/>
              <w:bidi w:val="0"/>
              <w:spacing w:before="146" w:line="578" w:lineRule="exact"/>
              <w:ind w:left="107" w:leftChars="0" w:right="0" w:rightChars="0"/>
              <w:jc w:val="left"/>
              <w:textAlignment w:val="auto"/>
              <w:rPr>
                <w:rFonts w:hint="default" w:ascii="Times New Roman" w:hAnsi="Times New Roman" w:eastAsia="Times New Roman" w:cs="Times New Roman"/>
                <w:color w:val="auto"/>
                <w:sz w:val="24"/>
              </w:rPr>
            </w:pPr>
            <w:r>
              <w:rPr>
                <w:rFonts w:hint="default" w:ascii="Times New Roman" w:hAnsi="Times New Roman" w:eastAsia="Times New Roman" w:cs="Times New Roman"/>
                <w:color w:val="auto"/>
                <w:sz w:val="24"/>
              </w:rPr>
              <w:t>6.</w:t>
            </w:r>
            <w:r>
              <w:rPr>
                <w:rFonts w:hint="default" w:ascii="Times New Roman" w:hAnsi="Times New Roman" w:cs="Times New Roman"/>
                <w:color w:val="auto"/>
                <w:sz w:val="24"/>
              </w:rPr>
              <w:t>转移就业农村劳动力人数（万人）</w:t>
            </w:r>
          </w:p>
        </w:tc>
        <w:tc>
          <w:tcPr>
            <w:tcW w:w="1197" w:type="dxa"/>
            <w:vAlign w:val="top"/>
          </w:tcPr>
          <w:p>
            <w:pPr>
              <w:pStyle w:val="13"/>
              <w:keepNext w:val="0"/>
              <w:keepLines w:val="0"/>
              <w:pageBreakBefore w:val="0"/>
              <w:kinsoku/>
              <w:wordWrap/>
              <w:overflowPunct/>
              <w:topLinePunct w:val="0"/>
              <w:bidi w:val="0"/>
              <w:spacing w:before="159" w:line="578" w:lineRule="exact"/>
              <w:ind w:right="0" w:rightChars="0"/>
              <w:jc w:val="center"/>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30.11</w:t>
            </w:r>
          </w:p>
        </w:tc>
        <w:tc>
          <w:tcPr>
            <w:tcW w:w="1260" w:type="dxa"/>
            <w:vAlign w:val="top"/>
          </w:tcPr>
          <w:p>
            <w:pPr>
              <w:pStyle w:val="13"/>
              <w:keepNext w:val="0"/>
              <w:keepLines w:val="0"/>
              <w:pageBreakBefore w:val="0"/>
              <w:kinsoku/>
              <w:wordWrap/>
              <w:overflowPunct/>
              <w:topLinePunct w:val="0"/>
              <w:bidi w:val="0"/>
              <w:spacing w:before="159" w:line="578" w:lineRule="exact"/>
              <w:ind w:left="150" w:leftChars="0" w:right="145" w:rightChars="0"/>
              <w:jc w:val="center"/>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15</w:t>
            </w:r>
          </w:p>
        </w:tc>
        <w:tc>
          <w:tcPr>
            <w:tcW w:w="1481" w:type="dxa"/>
            <w:vAlign w:val="top"/>
          </w:tcPr>
          <w:p>
            <w:pPr>
              <w:pStyle w:val="13"/>
              <w:keepNext w:val="0"/>
              <w:keepLines w:val="0"/>
              <w:pageBreakBefore w:val="0"/>
              <w:kinsoku/>
              <w:wordWrap/>
              <w:overflowPunct/>
              <w:topLinePunct w:val="0"/>
              <w:bidi w:val="0"/>
              <w:spacing w:before="146" w:line="578" w:lineRule="exact"/>
              <w:ind w:left="359" w:leftChars="0" w:right="352"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74" w:type="dxa"/>
            <w:vAlign w:val="top"/>
          </w:tcPr>
          <w:p>
            <w:pPr>
              <w:pStyle w:val="13"/>
              <w:keepNext w:val="0"/>
              <w:keepLines w:val="0"/>
              <w:pageBreakBefore w:val="0"/>
              <w:kinsoku/>
              <w:wordWrap/>
              <w:overflowPunct/>
              <w:topLinePunct w:val="0"/>
              <w:bidi w:val="0"/>
              <w:spacing w:before="146" w:line="578" w:lineRule="exact"/>
              <w:ind w:left="107" w:leftChars="0" w:right="0" w:rightChars="0"/>
              <w:jc w:val="left"/>
              <w:textAlignment w:val="auto"/>
              <w:rPr>
                <w:rFonts w:hint="default" w:ascii="Times New Roman" w:hAnsi="Times New Roman" w:eastAsia="Times New Roman" w:cs="Times New Roman"/>
                <w:color w:val="auto"/>
                <w:sz w:val="24"/>
              </w:rPr>
            </w:pPr>
            <w:r>
              <w:rPr>
                <w:rFonts w:hint="default" w:ascii="Times New Roman" w:hAnsi="Times New Roman" w:eastAsia="Times New Roman" w:cs="Times New Roman"/>
                <w:color w:val="auto"/>
                <w:sz w:val="24"/>
              </w:rPr>
              <w:t>7.</w:t>
            </w:r>
            <w:r>
              <w:rPr>
                <w:rFonts w:hint="default" w:ascii="Times New Roman" w:hAnsi="Times New Roman" w:cs="Times New Roman"/>
                <w:color w:val="auto"/>
                <w:sz w:val="24"/>
              </w:rPr>
              <w:t>其中：省内转移人数（万人）</w:t>
            </w:r>
          </w:p>
        </w:tc>
        <w:tc>
          <w:tcPr>
            <w:tcW w:w="1197" w:type="dxa"/>
            <w:vAlign w:val="top"/>
          </w:tcPr>
          <w:p>
            <w:pPr>
              <w:pStyle w:val="13"/>
              <w:keepNext w:val="0"/>
              <w:keepLines w:val="0"/>
              <w:pageBreakBefore w:val="0"/>
              <w:kinsoku/>
              <w:wordWrap/>
              <w:overflowPunct/>
              <w:topLinePunct w:val="0"/>
              <w:bidi w:val="0"/>
              <w:spacing w:before="159" w:line="578" w:lineRule="exact"/>
              <w:ind w:left="107" w:leftChars="0" w:right="0" w:rightChars="0"/>
              <w:jc w:val="center"/>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lang w:val="en-US" w:eastAsia="zh-CN"/>
              </w:rPr>
              <w:t>7.3</w:t>
            </w:r>
          </w:p>
        </w:tc>
        <w:tc>
          <w:tcPr>
            <w:tcW w:w="1260" w:type="dxa"/>
            <w:vAlign w:val="top"/>
          </w:tcPr>
          <w:p>
            <w:pPr>
              <w:pStyle w:val="13"/>
              <w:keepNext w:val="0"/>
              <w:keepLines w:val="0"/>
              <w:pageBreakBefore w:val="0"/>
              <w:kinsoku/>
              <w:wordWrap/>
              <w:overflowPunct/>
              <w:topLinePunct w:val="0"/>
              <w:bidi w:val="0"/>
              <w:spacing w:before="159" w:line="578" w:lineRule="exact"/>
              <w:ind w:left="150" w:leftChars="0" w:right="145" w:rightChars="0"/>
              <w:jc w:val="center"/>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lang w:val="en-US" w:eastAsia="zh-CN"/>
              </w:rPr>
              <w:t>5</w:t>
            </w:r>
          </w:p>
        </w:tc>
        <w:tc>
          <w:tcPr>
            <w:tcW w:w="1481" w:type="dxa"/>
            <w:vAlign w:val="top"/>
          </w:tcPr>
          <w:p>
            <w:pPr>
              <w:pStyle w:val="13"/>
              <w:keepNext w:val="0"/>
              <w:keepLines w:val="0"/>
              <w:pageBreakBefore w:val="0"/>
              <w:kinsoku/>
              <w:wordWrap/>
              <w:overflowPunct/>
              <w:topLinePunct w:val="0"/>
              <w:bidi w:val="0"/>
              <w:spacing w:before="146" w:line="578" w:lineRule="exact"/>
              <w:ind w:left="359" w:leftChars="0" w:right="352"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12" w:type="dxa"/>
            <w:gridSpan w:val="4"/>
            <w:vAlign w:val="top"/>
          </w:tcPr>
          <w:p>
            <w:pPr>
              <w:pStyle w:val="13"/>
              <w:keepNext w:val="0"/>
              <w:keepLines w:val="0"/>
              <w:pageBreakBefore w:val="0"/>
              <w:kinsoku/>
              <w:wordWrap/>
              <w:overflowPunct/>
              <w:topLinePunct w:val="0"/>
              <w:bidi w:val="0"/>
              <w:spacing w:before="146" w:line="578" w:lineRule="exact"/>
              <w:ind w:left="107" w:leftChars="0" w:right="352" w:rightChars="0"/>
              <w:jc w:val="both"/>
              <w:textAlignment w:val="auto"/>
              <w:rPr>
                <w:rFonts w:hint="default" w:ascii="Times New Roman" w:hAnsi="Times New Roman" w:cs="Times New Roman"/>
                <w:color w:val="auto"/>
              </w:rPr>
            </w:pPr>
            <w:r>
              <w:rPr>
                <w:rFonts w:hint="default" w:ascii="Times New Roman" w:hAnsi="Times New Roman" w:eastAsia="黑体" w:cs="Times New Roman"/>
                <w:color w:val="auto"/>
                <w:sz w:val="24"/>
              </w:rPr>
              <w:t>二、社会保障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74" w:type="dxa"/>
            <w:vAlign w:val="top"/>
          </w:tcPr>
          <w:p>
            <w:pPr>
              <w:pStyle w:val="13"/>
              <w:keepNext w:val="0"/>
              <w:keepLines w:val="0"/>
              <w:pageBreakBefore w:val="0"/>
              <w:kinsoku/>
              <w:wordWrap/>
              <w:overflowPunct/>
              <w:topLinePunct w:val="0"/>
              <w:bidi w:val="0"/>
              <w:spacing w:before="146" w:line="578" w:lineRule="exact"/>
              <w:ind w:left="107" w:leftChars="0" w:right="0" w:rightChars="0"/>
              <w:jc w:val="left"/>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eastAsia="Times New Roman" w:cs="Times New Roman"/>
                <w:color w:val="auto"/>
                <w:sz w:val="24"/>
              </w:rPr>
              <w:t>8.</w:t>
            </w:r>
            <w:r>
              <w:rPr>
                <w:rFonts w:hint="default" w:ascii="Times New Roman" w:hAnsi="Times New Roman" w:cs="Times New Roman"/>
                <w:color w:val="auto"/>
                <w:sz w:val="24"/>
              </w:rPr>
              <w:t>基本养老保险参保率（</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w:t>
            </w:r>
          </w:p>
        </w:tc>
        <w:tc>
          <w:tcPr>
            <w:tcW w:w="1197" w:type="dxa"/>
            <w:vAlign w:val="top"/>
          </w:tcPr>
          <w:p>
            <w:pPr>
              <w:pStyle w:val="13"/>
              <w:keepNext w:val="0"/>
              <w:keepLines w:val="0"/>
              <w:pageBreakBefore w:val="0"/>
              <w:kinsoku/>
              <w:wordWrap/>
              <w:overflowPunct/>
              <w:topLinePunct w:val="0"/>
              <w:bidi w:val="0"/>
              <w:spacing w:before="159" w:line="578" w:lineRule="exact"/>
              <w:ind w:left="388" w:leftChars="0" w:right="0" w:rightChars="0"/>
              <w:jc w:val="both"/>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rPr>
              <w:t>9</w:t>
            </w:r>
            <w:r>
              <w:rPr>
                <w:rFonts w:hint="default" w:ascii="Times New Roman" w:hAnsi="Times New Roman" w:cs="Times New Roman"/>
                <w:color w:val="auto"/>
                <w:sz w:val="24"/>
                <w:lang w:val="en-US" w:eastAsia="zh-CN"/>
              </w:rPr>
              <w:t>9</w:t>
            </w:r>
          </w:p>
        </w:tc>
        <w:tc>
          <w:tcPr>
            <w:tcW w:w="1260" w:type="dxa"/>
            <w:vAlign w:val="top"/>
          </w:tcPr>
          <w:p>
            <w:pPr>
              <w:pStyle w:val="13"/>
              <w:keepNext w:val="0"/>
              <w:keepLines w:val="0"/>
              <w:pageBreakBefore w:val="0"/>
              <w:kinsoku/>
              <w:wordWrap/>
              <w:overflowPunct/>
              <w:topLinePunct w:val="0"/>
              <w:bidi w:val="0"/>
              <w:spacing w:before="159" w:line="578" w:lineRule="exact"/>
              <w:ind w:left="150" w:leftChars="0" w:right="145" w:rightChars="0"/>
              <w:jc w:val="center"/>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lang w:val="en-US" w:eastAsia="zh-CN"/>
              </w:rPr>
              <w:t>99.5</w:t>
            </w:r>
          </w:p>
        </w:tc>
        <w:tc>
          <w:tcPr>
            <w:tcW w:w="1481" w:type="dxa"/>
            <w:vAlign w:val="top"/>
          </w:tcPr>
          <w:p>
            <w:pPr>
              <w:pStyle w:val="13"/>
              <w:keepNext w:val="0"/>
              <w:keepLines w:val="0"/>
              <w:pageBreakBefore w:val="0"/>
              <w:kinsoku/>
              <w:wordWrap/>
              <w:overflowPunct/>
              <w:topLinePunct w:val="0"/>
              <w:bidi w:val="0"/>
              <w:spacing w:before="146" w:line="578" w:lineRule="exact"/>
              <w:ind w:left="359" w:leftChars="0" w:right="352" w:rightChars="0"/>
              <w:jc w:val="center"/>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74" w:type="dxa"/>
            <w:vAlign w:val="top"/>
          </w:tcPr>
          <w:p>
            <w:pPr>
              <w:pStyle w:val="13"/>
              <w:keepNext w:val="0"/>
              <w:keepLines w:val="0"/>
              <w:pageBreakBefore w:val="0"/>
              <w:kinsoku/>
              <w:wordWrap/>
              <w:overflowPunct/>
              <w:topLinePunct w:val="0"/>
              <w:bidi w:val="0"/>
              <w:spacing w:before="145" w:line="578" w:lineRule="exact"/>
              <w:ind w:left="107" w:leftChars="0" w:right="0" w:rightChars="0"/>
              <w:jc w:val="left"/>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eastAsia="Times New Roman" w:cs="Times New Roman"/>
                <w:color w:val="auto"/>
                <w:sz w:val="24"/>
              </w:rPr>
              <w:t>9.</w:t>
            </w:r>
            <w:r>
              <w:rPr>
                <w:rFonts w:hint="default" w:ascii="Times New Roman" w:hAnsi="Times New Roman" w:cs="Times New Roman"/>
                <w:color w:val="auto"/>
                <w:sz w:val="24"/>
              </w:rPr>
              <w:t>失业保险参保人数（万人）</w:t>
            </w:r>
          </w:p>
        </w:tc>
        <w:tc>
          <w:tcPr>
            <w:tcW w:w="1197" w:type="dxa"/>
            <w:vAlign w:val="top"/>
          </w:tcPr>
          <w:p>
            <w:pPr>
              <w:pStyle w:val="13"/>
              <w:keepNext w:val="0"/>
              <w:keepLines w:val="0"/>
              <w:pageBreakBefore w:val="0"/>
              <w:kinsoku/>
              <w:wordWrap/>
              <w:overflowPunct/>
              <w:topLinePunct w:val="0"/>
              <w:bidi w:val="0"/>
              <w:spacing w:before="159" w:line="578" w:lineRule="exact"/>
              <w:ind w:left="107" w:leftChars="0" w:right="0" w:rightChars="0"/>
              <w:jc w:val="center"/>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1.08</w:t>
            </w:r>
          </w:p>
        </w:tc>
        <w:tc>
          <w:tcPr>
            <w:tcW w:w="1260" w:type="dxa"/>
            <w:vAlign w:val="top"/>
          </w:tcPr>
          <w:p>
            <w:pPr>
              <w:pStyle w:val="13"/>
              <w:keepNext w:val="0"/>
              <w:keepLines w:val="0"/>
              <w:pageBreakBefore w:val="0"/>
              <w:kinsoku/>
              <w:wordWrap/>
              <w:overflowPunct/>
              <w:topLinePunct w:val="0"/>
              <w:bidi w:val="0"/>
              <w:spacing w:before="159" w:line="578" w:lineRule="exact"/>
              <w:ind w:left="150" w:leftChars="0" w:right="145" w:rightChars="0"/>
              <w:jc w:val="center"/>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0.66</w:t>
            </w:r>
          </w:p>
        </w:tc>
        <w:tc>
          <w:tcPr>
            <w:tcW w:w="1481" w:type="dxa"/>
            <w:vAlign w:val="top"/>
          </w:tcPr>
          <w:p>
            <w:pPr>
              <w:pStyle w:val="13"/>
              <w:keepNext w:val="0"/>
              <w:keepLines w:val="0"/>
              <w:pageBreakBefore w:val="0"/>
              <w:kinsoku/>
              <w:wordWrap/>
              <w:overflowPunct/>
              <w:topLinePunct w:val="0"/>
              <w:bidi w:val="0"/>
              <w:spacing w:before="145" w:line="578" w:lineRule="exact"/>
              <w:ind w:left="359" w:leftChars="0" w:right="352" w:rightChars="0"/>
              <w:jc w:val="center"/>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074" w:type="dxa"/>
            <w:vAlign w:val="top"/>
          </w:tcPr>
          <w:p>
            <w:pPr>
              <w:pStyle w:val="13"/>
              <w:keepNext w:val="0"/>
              <w:keepLines w:val="0"/>
              <w:pageBreakBefore w:val="0"/>
              <w:kinsoku/>
              <w:wordWrap/>
              <w:overflowPunct/>
              <w:topLinePunct w:val="0"/>
              <w:bidi w:val="0"/>
              <w:spacing w:before="145" w:line="578" w:lineRule="exact"/>
              <w:ind w:left="107" w:leftChars="0" w:right="0" w:rightChars="0"/>
              <w:jc w:val="left"/>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eastAsia="Times New Roman" w:cs="Times New Roman"/>
                <w:color w:val="auto"/>
                <w:sz w:val="24"/>
              </w:rPr>
              <w:t>10.</w:t>
            </w:r>
            <w:r>
              <w:rPr>
                <w:rFonts w:hint="default" w:ascii="Times New Roman" w:hAnsi="Times New Roman" w:cs="Times New Roman"/>
                <w:color w:val="auto"/>
                <w:sz w:val="24"/>
              </w:rPr>
              <w:t>工伤保险参保人数（万人）</w:t>
            </w:r>
          </w:p>
        </w:tc>
        <w:tc>
          <w:tcPr>
            <w:tcW w:w="1197" w:type="dxa"/>
            <w:vAlign w:val="top"/>
          </w:tcPr>
          <w:p>
            <w:pPr>
              <w:pStyle w:val="13"/>
              <w:keepNext w:val="0"/>
              <w:keepLines w:val="0"/>
              <w:pageBreakBefore w:val="0"/>
              <w:tabs>
                <w:tab w:val="left" w:pos="412"/>
                <w:tab w:val="center" w:pos="707"/>
              </w:tabs>
              <w:kinsoku/>
              <w:wordWrap/>
              <w:overflowPunct/>
              <w:topLinePunct w:val="0"/>
              <w:bidi w:val="0"/>
              <w:spacing w:before="161" w:line="578" w:lineRule="exact"/>
              <w:ind w:right="0" w:rightChars="0"/>
              <w:jc w:val="left"/>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ab/>
            </w:r>
            <w:r>
              <w:rPr>
                <w:rFonts w:hint="default" w:ascii="Times New Roman" w:hAnsi="Times New Roman" w:cs="Times New Roman"/>
                <w:color w:val="auto"/>
                <w:sz w:val="24"/>
                <w:szCs w:val="22"/>
                <w:lang w:val="en-US" w:eastAsia="zh-CN" w:bidi="ar-SA"/>
              </w:rPr>
              <w:t>3.2</w:t>
            </w:r>
          </w:p>
        </w:tc>
        <w:tc>
          <w:tcPr>
            <w:tcW w:w="1260" w:type="dxa"/>
            <w:vAlign w:val="top"/>
          </w:tcPr>
          <w:p>
            <w:pPr>
              <w:pStyle w:val="13"/>
              <w:keepNext w:val="0"/>
              <w:keepLines w:val="0"/>
              <w:pageBreakBefore w:val="0"/>
              <w:kinsoku/>
              <w:wordWrap/>
              <w:overflowPunct/>
              <w:topLinePunct w:val="0"/>
              <w:bidi w:val="0"/>
              <w:spacing w:before="161" w:line="578" w:lineRule="exact"/>
              <w:ind w:left="150" w:leftChars="0" w:right="145"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szCs w:val="22"/>
                <w:lang w:val="en-US" w:eastAsia="zh-CN" w:bidi="ar-SA"/>
              </w:rPr>
              <w:t>1.87</w:t>
            </w:r>
          </w:p>
        </w:tc>
        <w:tc>
          <w:tcPr>
            <w:tcW w:w="1481" w:type="dxa"/>
            <w:vAlign w:val="top"/>
          </w:tcPr>
          <w:p>
            <w:pPr>
              <w:pStyle w:val="13"/>
              <w:keepNext w:val="0"/>
              <w:keepLines w:val="0"/>
              <w:pageBreakBefore w:val="0"/>
              <w:kinsoku/>
              <w:wordWrap/>
              <w:overflowPunct/>
              <w:topLinePunct w:val="0"/>
              <w:bidi w:val="0"/>
              <w:spacing w:before="145" w:line="578" w:lineRule="exact"/>
              <w:ind w:left="359" w:leftChars="0" w:right="352" w:rightChars="0"/>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074" w:type="dxa"/>
            <w:vAlign w:val="top"/>
          </w:tcPr>
          <w:p>
            <w:pPr>
              <w:pStyle w:val="13"/>
              <w:keepNext w:val="0"/>
              <w:keepLines w:val="0"/>
              <w:pageBreakBefore w:val="0"/>
              <w:kinsoku/>
              <w:wordWrap/>
              <w:overflowPunct/>
              <w:topLinePunct w:val="0"/>
              <w:bidi w:val="0"/>
              <w:spacing w:before="1" w:line="578" w:lineRule="exact"/>
              <w:ind w:left="107" w:leftChars="0" w:right="96" w:rightChars="0"/>
              <w:jc w:val="left"/>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eastAsia="Times New Roman" w:cs="Times New Roman"/>
                <w:color w:val="auto"/>
                <w:sz w:val="24"/>
              </w:rPr>
              <w:t>11.</w:t>
            </w:r>
            <w:r>
              <w:rPr>
                <w:rFonts w:hint="default" w:ascii="Times New Roman" w:hAnsi="Times New Roman" w:cs="Times New Roman"/>
                <w:color w:val="auto"/>
                <w:sz w:val="24"/>
              </w:rPr>
              <w:t>城镇职工基本医疗保险</w:t>
            </w:r>
            <w:r>
              <w:rPr>
                <w:rFonts w:hint="default" w:ascii="Times New Roman" w:hAnsi="Times New Roman" w:cs="Times New Roman"/>
                <w:color w:val="auto"/>
                <w:sz w:val="24"/>
                <w:lang w:eastAsia="zh-CN"/>
              </w:rPr>
              <w:t>参保人数（万人）</w:t>
            </w:r>
          </w:p>
        </w:tc>
        <w:tc>
          <w:tcPr>
            <w:tcW w:w="1197" w:type="dxa"/>
            <w:vAlign w:val="center"/>
          </w:tcPr>
          <w:p>
            <w:pPr>
              <w:pStyle w:val="13"/>
              <w:keepNext w:val="0"/>
              <w:keepLines w:val="0"/>
              <w:pageBreakBefore w:val="0"/>
              <w:kinsoku/>
              <w:wordWrap/>
              <w:overflowPunct/>
              <w:topLinePunct w:val="0"/>
              <w:bidi w:val="0"/>
              <w:spacing w:before="0" w:line="578" w:lineRule="exact"/>
              <w:ind w:left="0" w:leftChars="0" w:right="145" w:rightChars="0" w:firstLine="420" w:firstLineChars="200"/>
              <w:jc w:val="both"/>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4.47</w:t>
            </w:r>
          </w:p>
        </w:tc>
        <w:tc>
          <w:tcPr>
            <w:tcW w:w="1260" w:type="dxa"/>
            <w:vAlign w:val="top"/>
          </w:tcPr>
          <w:p>
            <w:pPr>
              <w:pStyle w:val="13"/>
              <w:spacing w:before="0" w:line="578" w:lineRule="exact"/>
              <w:ind w:left="0" w:leftChars="0" w:right="145" w:rightChars="0" w:firstLine="420" w:firstLineChars="200"/>
              <w:jc w:val="both"/>
              <w:rPr>
                <w:rFonts w:hint="default" w:ascii="Times New Roman" w:hAnsi="Times New Roman" w:cs="Times New Roman"/>
                <w:color w:val="auto"/>
                <w:sz w:val="21"/>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5</w:t>
            </w:r>
          </w:p>
        </w:tc>
        <w:tc>
          <w:tcPr>
            <w:tcW w:w="1481" w:type="dxa"/>
            <w:vAlign w:val="top"/>
          </w:tcPr>
          <w:p>
            <w:pPr>
              <w:pStyle w:val="13"/>
              <w:keepNext w:val="0"/>
              <w:keepLines w:val="0"/>
              <w:pageBreakBefore w:val="0"/>
              <w:kinsoku/>
              <w:wordWrap/>
              <w:overflowPunct/>
              <w:topLinePunct w:val="0"/>
              <w:bidi w:val="0"/>
              <w:spacing w:before="0" w:line="578" w:lineRule="exact"/>
              <w:ind w:right="145" w:rightChars="0" w:firstLine="240" w:firstLineChars="1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74" w:type="dxa"/>
            <w:vAlign w:val="top"/>
          </w:tcPr>
          <w:p>
            <w:pPr>
              <w:pStyle w:val="13"/>
              <w:keepNext w:val="0"/>
              <w:keepLines w:val="0"/>
              <w:pageBreakBefore w:val="0"/>
              <w:kinsoku/>
              <w:wordWrap/>
              <w:overflowPunct/>
              <w:topLinePunct w:val="0"/>
              <w:bidi w:val="0"/>
              <w:spacing w:before="74" w:line="578" w:lineRule="exact"/>
              <w:ind w:left="0" w:leftChars="0" w:right="352" w:firstLine="0" w:firstLineChars="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 xml:space="preserve"> 12.</w:t>
            </w:r>
            <w:r>
              <w:rPr>
                <w:rFonts w:hint="default" w:ascii="Times New Roman" w:hAnsi="Times New Roman" w:cs="Times New Roman"/>
                <w:color w:val="auto"/>
                <w:sz w:val="24"/>
              </w:rPr>
              <w:t>城乡居民基本医疗保险</w:t>
            </w:r>
            <w:r>
              <w:rPr>
                <w:rFonts w:hint="default" w:ascii="Times New Roman" w:hAnsi="Times New Roman" w:cs="Times New Roman"/>
                <w:color w:val="auto"/>
                <w:sz w:val="24"/>
                <w:lang w:eastAsia="zh-CN"/>
              </w:rPr>
              <w:t>参保人数（万人）</w:t>
            </w:r>
          </w:p>
        </w:tc>
        <w:tc>
          <w:tcPr>
            <w:tcW w:w="1197" w:type="dxa"/>
            <w:vAlign w:val="top"/>
          </w:tcPr>
          <w:p>
            <w:pPr>
              <w:pStyle w:val="13"/>
              <w:keepNext w:val="0"/>
              <w:keepLines w:val="0"/>
              <w:pageBreakBefore w:val="0"/>
              <w:kinsoku/>
              <w:wordWrap/>
              <w:overflowPunct/>
              <w:topLinePunct w:val="0"/>
              <w:bidi w:val="0"/>
              <w:spacing w:before="0" w:line="578" w:lineRule="exact"/>
              <w:ind w:right="145" w:rightChars="0"/>
              <w:jc w:val="both"/>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 xml:space="preserve">   94.01</w:t>
            </w:r>
          </w:p>
        </w:tc>
        <w:tc>
          <w:tcPr>
            <w:tcW w:w="1260" w:type="dxa"/>
            <w:vAlign w:val="top"/>
          </w:tcPr>
          <w:p>
            <w:pPr>
              <w:pStyle w:val="13"/>
              <w:spacing w:before="0"/>
              <w:ind w:left="0" w:leftChars="0" w:right="147" w:rightChars="0"/>
              <w:jc w:val="both"/>
              <w:rPr>
                <w:rFonts w:hint="default" w:ascii="Times New Roman" w:hAnsi="Times New Roman" w:cs="Times New Roman"/>
                <w:color w:val="auto"/>
                <w:sz w:val="21"/>
              </w:rPr>
            </w:pPr>
            <w:r>
              <w:rPr>
                <w:rFonts w:hint="default" w:ascii="Times New Roman" w:hAnsi="Times New Roman" w:cs="Times New Roman"/>
                <w:color w:val="auto"/>
              </w:rPr>
              <w:t>依据人口变化动态调整</w:t>
            </w:r>
          </w:p>
        </w:tc>
        <w:tc>
          <w:tcPr>
            <w:tcW w:w="1481" w:type="dxa"/>
            <w:vAlign w:val="top"/>
          </w:tcPr>
          <w:p>
            <w:pPr>
              <w:pStyle w:val="13"/>
              <w:keepNext w:val="0"/>
              <w:keepLines w:val="0"/>
              <w:pageBreakBefore w:val="0"/>
              <w:kinsoku/>
              <w:wordWrap/>
              <w:overflowPunct/>
              <w:topLinePunct w:val="0"/>
              <w:bidi w:val="0"/>
              <w:spacing w:before="0" w:line="578" w:lineRule="exact"/>
              <w:ind w:right="145" w:rightChars="0" w:firstLine="240" w:firstLineChars="1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5074" w:type="dxa"/>
            <w:vAlign w:val="top"/>
          </w:tcPr>
          <w:p>
            <w:pPr>
              <w:pStyle w:val="13"/>
              <w:keepNext w:val="0"/>
              <w:keepLines w:val="0"/>
              <w:pageBreakBefore w:val="0"/>
              <w:kinsoku/>
              <w:wordWrap/>
              <w:overflowPunct/>
              <w:topLinePunct w:val="0"/>
              <w:bidi w:val="0"/>
              <w:spacing w:before="1" w:line="578" w:lineRule="exact"/>
              <w:ind w:left="107" w:leftChars="0" w:right="96" w:rightChars="0"/>
              <w:jc w:val="left"/>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eastAsia="Times New Roman" w:cs="Times New Roman"/>
                <w:color w:val="auto"/>
                <w:sz w:val="24"/>
              </w:rPr>
              <w:t>1</w:t>
            </w:r>
            <w:r>
              <w:rPr>
                <w:rFonts w:hint="default" w:ascii="Times New Roman" w:hAnsi="Times New Roman" w:cs="Times New Roman"/>
                <w:color w:val="auto"/>
                <w:sz w:val="24"/>
                <w:lang w:val="en-US" w:eastAsia="zh-CN"/>
              </w:rPr>
              <w:t>3</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新增城乡居民基本养老保险基金委托投资金额（亿元）</w:t>
            </w:r>
          </w:p>
        </w:tc>
        <w:tc>
          <w:tcPr>
            <w:tcW w:w="1197" w:type="dxa"/>
            <w:vAlign w:val="center"/>
          </w:tcPr>
          <w:p>
            <w:pPr>
              <w:pStyle w:val="13"/>
              <w:keepNext w:val="0"/>
              <w:keepLines w:val="0"/>
              <w:pageBreakBefore w:val="0"/>
              <w:kinsoku/>
              <w:wordWrap/>
              <w:overflowPunct/>
              <w:topLinePunct w:val="0"/>
              <w:bidi w:val="0"/>
              <w:spacing w:before="147" w:line="578" w:lineRule="exact"/>
              <w:ind w:left="0" w:leftChars="0" w:right="0" w:rightChars="0" w:firstLine="420" w:firstLineChars="200"/>
              <w:jc w:val="both"/>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1"/>
                <w:szCs w:val="22"/>
                <w:lang w:val="en-US" w:eastAsia="zh-CN" w:bidi="ar-SA"/>
              </w:rPr>
              <w:t>0.95</w:t>
            </w:r>
          </w:p>
        </w:tc>
        <w:tc>
          <w:tcPr>
            <w:tcW w:w="1260" w:type="dxa"/>
            <w:vAlign w:val="center"/>
          </w:tcPr>
          <w:p>
            <w:pPr>
              <w:pStyle w:val="13"/>
              <w:keepNext w:val="0"/>
              <w:keepLines w:val="0"/>
              <w:pageBreakBefore w:val="0"/>
              <w:kinsoku/>
              <w:wordWrap/>
              <w:overflowPunct/>
              <w:topLinePunct w:val="0"/>
              <w:bidi w:val="0"/>
              <w:spacing w:before="0" w:line="578" w:lineRule="exact"/>
              <w:ind w:right="145" w:rightChars="0" w:firstLine="210" w:firstLineChars="100"/>
              <w:jc w:val="center"/>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1"/>
              </w:rPr>
              <w:t>[</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1.2</w:t>
            </w:r>
            <w:r>
              <w:rPr>
                <w:rFonts w:hint="default" w:ascii="Times New Roman" w:hAnsi="Times New Roman" w:cs="Times New Roman"/>
                <w:color w:val="auto"/>
                <w:sz w:val="21"/>
              </w:rPr>
              <w:t>]</w:t>
            </w:r>
          </w:p>
        </w:tc>
        <w:tc>
          <w:tcPr>
            <w:tcW w:w="1481" w:type="dxa"/>
            <w:vAlign w:val="center"/>
          </w:tcPr>
          <w:p>
            <w:pPr>
              <w:pStyle w:val="13"/>
              <w:keepNext w:val="0"/>
              <w:keepLines w:val="0"/>
              <w:pageBreakBefore w:val="0"/>
              <w:kinsoku/>
              <w:wordWrap/>
              <w:overflowPunct/>
              <w:topLinePunct w:val="0"/>
              <w:bidi w:val="0"/>
              <w:spacing w:before="0" w:line="578" w:lineRule="exact"/>
              <w:ind w:right="352" w:rightChars="0" w:firstLine="240" w:firstLineChars="100"/>
              <w:jc w:val="center"/>
              <w:textAlignment w:val="auto"/>
              <w:rPr>
                <w:rFonts w:hint="default" w:ascii="Times New Roman" w:hAnsi="Times New Roman" w:eastAsia="宋体" w:cs="Times New Roman"/>
                <w:color w:val="auto"/>
                <w:sz w:val="24"/>
                <w:szCs w:val="22"/>
                <w:lang w:val="en-US" w:eastAsia="zh-CN" w:bidi="ar-SA"/>
              </w:rPr>
            </w:pPr>
            <w:r>
              <w:rPr>
                <w:rFonts w:hint="default" w:ascii="Times New Roman" w:hAnsi="Times New Roman" w:cs="Times New Roman"/>
                <w:color w:val="auto"/>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12" w:type="dxa"/>
            <w:gridSpan w:val="4"/>
            <w:vAlign w:val="top"/>
          </w:tcPr>
          <w:p>
            <w:pPr>
              <w:pStyle w:val="13"/>
              <w:keepNext w:val="0"/>
              <w:keepLines w:val="0"/>
              <w:pageBreakBefore w:val="0"/>
              <w:kinsoku/>
              <w:wordWrap/>
              <w:overflowPunct/>
              <w:topLinePunct w:val="0"/>
              <w:bidi w:val="0"/>
              <w:spacing w:before="162" w:line="578" w:lineRule="exact"/>
              <w:jc w:val="left"/>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lang w:eastAsia="zh-CN"/>
              </w:rPr>
              <w:t>三</w:t>
            </w:r>
            <w:r>
              <w:rPr>
                <w:rFonts w:hint="default" w:ascii="Times New Roman" w:hAnsi="Times New Roman" w:eastAsia="黑体" w:cs="Times New Roman"/>
                <w:color w:val="auto"/>
                <w:sz w:val="24"/>
              </w:rPr>
              <w:t>、劳动关系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74" w:type="dxa"/>
            <w:vAlign w:val="top"/>
          </w:tcPr>
          <w:p>
            <w:pPr>
              <w:pStyle w:val="13"/>
              <w:keepNext w:val="0"/>
              <w:keepLines w:val="0"/>
              <w:pageBreakBefore w:val="0"/>
              <w:kinsoku/>
              <w:wordWrap/>
              <w:overflowPunct/>
              <w:topLinePunct w:val="0"/>
              <w:bidi w:val="0"/>
              <w:spacing w:before="74" w:line="578" w:lineRule="exact"/>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13</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劳动人事争议调解成功率（</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w:t>
            </w:r>
          </w:p>
        </w:tc>
        <w:tc>
          <w:tcPr>
            <w:tcW w:w="1197" w:type="dxa"/>
            <w:vAlign w:val="top"/>
          </w:tcPr>
          <w:p>
            <w:pPr>
              <w:pStyle w:val="13"/>
              <w:keepNext w:val="0"/>
              <w:keepLines w:val="0"/>
              <w:pageBreakBefore w:val="0"/>
              <w:kinsoku/>
              <w:wordWrap/>
              <w:overflowPunct/>
              <w:topLinePunct w:val="0"/>
              <w:bidi w:val="0"/>
              <w:spacing w:before="88" w:line="578" w:lineRule="exact"/>
              <w:ind w:left="162" w:right="158"/>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62</w:t>
            </w:r>
          </w:p>
        </w:tc>
        <w:tc>
          <w:tcPr>
            <w:tcW w:w="1260" w:type="dxa"/>
            <w:vAlign w:val="top"/>
          </w:tcPr>
          <w:p>
            <w:pPr>
              <w:pStyle w:val="13"/>
              <w:keepNext w:val="0"/>
              <w:keepLines w:val="0"/>
              <w:pageBreakBefore w:val="0"/>
              <w:kinsoku/>
              <w:wordWrap/>
              <w:overflowPunct/>
              <w:topLinePunct w:val="0"/>
              <w:bidi w:val="0"/>
              <w:spacing w:before="88" w:line="578" w:lineRule="exact"/>
              <w:ind w:left="150" w:right="145"/>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63</w:t>
            </w:r>
          </w:p>
        </w:tc>
        <w:tc>
          <w:tcPr>
            <w:tcW w:w="1481" w:type="dxa"/>
            <w:vAlign w:val="top"/>
          </w:tcPr>
          <w:p>
            <w:pPr>
              <w:pStyle w:val="13"/>
              <w:keepNext w:val="0"/>
              <w:keepLines w:val="0"/>
              <w:pageBreakBefore w:val="0"/>
              <w:kinsoku/>
              <w:wordWrap/>
              <w:overflowPunct/>
              <w:topLinePunct w:val="0"/>
              <w:bidi w:val="0"/>
              <w:spacing w:before="74" w:line="578" w:lineRule="exact"/>
              <w:ind w:left="359" w:right="352"/>
              <w:textAlignment w:val="auto"/>
              <w:rPr>
                <w:rFonts w:hint="default" w:ascii="Times New Roman" w:hAnsi="Times New Roman" w:cs="Times New Roman"/>
                <w:color w:val="auto"/>
                <w:sz w:val="24"/>
              </w:rPr>
            </w:pPr>
            <w:r>
              <w:rPr>
                <w:rFonts w:hint="default" w:ascii="Times New Roman" w:hAnsi="Times New Roman" w:cs="Times New Roman"/>
                <w:color w:val="auto"/>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74" w:type="dxa"/>
            <w:vAlign w:val="top"/>
          </w:tcPr>
          <w:p>
            <w:pPr>
              <w:pStyle w:val="13"/>
              <w:keepNext w:val="0"/>
              <w:keepLines w:val="0"/>
              <w:pageBreakBefore w:val="0"/>
              <w:kinsoku/>
              <w:wordWrap/>
              <w:overflowPunct/>
              <w:topLinePunct w:val="0"/>
              <w:bidi w:val="0"/>
              <w:spacing w:before="73" w:line="578" w:lineRule="exact"/>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14</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劳动人事争议仲裁结案率（</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w:t>
            </w:r>
          </w:p>
        </w:tc>
        <w:tc>
          <w:tcPr>
            <w:tcW w:w="1197" w:type="dxa"/>
            <w:vAlign w:val="top"/>
          </w:tcPr>
          <w:p>
            <w:pPr>
              <w:pStyle w:val="13"/>
              <w:keepNext w:val="0"/>
              <w:keepLines w:val="0"/>
              <w:pageBreakBefore w:val="0"/>
              <w:kinsoku/>
              <w:wordWrap/>
              <w:overflowPunct/>
              <w:topLinePunct w:val="0"/>
              <w:bidi w:val="0"/>
              <w:spacing w:before="89" w:line="578" w:lineRule="exact"/>
              <w:ind w:left="165" w:right="158"/>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96</w:t>
            </w:r>
          </w:p>
        </w:tc>
        <w:tc>
          <w:tcPr>
            <w:tcW w:w="1260" w:type="dxa"/>
            <w:vAlign w:val="top"/>
          </w:tcPr>
          <w:p>
            <w:pPr>
              <w:pStyle w:val="13"/>
              <w:keepNext w:val="0"/>
              <w:keepLines w:val="0"/>
              <w:pageBreakBefore w:val="0"/>
              <w:kinsoku/>
              <w:wordWrap/>
              <w:overflowPunct/>
              <w:topLinePunct w:val="0"/>
              <w:bidi w:val="0"/>
              <w:spacing w:before="89" w:line="578" w:lineRule="exact"/>
              <w:ind w:left="150" w:right="145"/>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98</w:t>
            </w:r>
          </w:p>
        </w:tc>
        <w:tc>
          <w:tcPr>
            <w:tcW w:w="1481" w:type="dxa"/>
            <w:vAlign w:val="top"/>
          </w:tcPr>
          <w:p>
            <w:pPr>
              <w:pStyle w:val="13"/>
              <w:keepNext w:val="0"/>
              <w:keepLines w:val="0"/>
              <w:pageBreakBefore w:val="0"/>
              <w:kinsoku/>
              <w:wordWrap/>
              <w:overflowPunct/>
              <w:topLinePunct w:val="0"/>
              <w:bidi w:val="0"/>
              <w:spacing w:before="73" w:line="578" w:lineRule="exact"/>
              <w:ind w:left="359" w:right="352"/>
              <w:textAlignment w:val="auto"/>
              <w:rPr>
                <w:rFonts w:hint="default" w:ascii="Times New Roman" w:hAnsi="Times New Roman" w:cs="Times New Roman"/>
                <w:color w:val="auto"/>
                <w:sz w:val="24"/>
              </w:rPr>
            </w:pPr>
            <w:r>
              <w:rPr>
                <w:rFonts w:hint="default" w:ascii="Times New Roman" w:hAnsi="Times New Roman" w:cs="Times New Roman"/>
                <w:color w:val="auto"/>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12" w:type="dxa"/>
            <w:gridSpan w:val="4"/>
            <w:vAlign w:val="top"/>
          </w:tcPr>
          <w:p>
            <w:pPr>
              <w:pStyle w:val="13"/>
              <w:keepNext w:val="0"/>
              <w:keepLines w:val="0"/>
              <w:pageBreakBefore w:val="0"/>
              <w:kinsoku/>
              <w:wordWrap/>
              <w:overflowPunct/>
              <w:topLinePunct w:val="0"/>
              <w:bidi w:val="0"/>
              <w:spacing w:before="161" w:line="578" w:lineRule="exact"/>
              <w:jc w:val="left"/>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lang w:eastAsia="zh-CN"/>
              </w:rPr>
              <w:t>四</w:t>
            </w:r>
            <w:r>
              <w:rPr>
                <w:rFonts w:hint="default" w:ascii="Times New Roman" w:hAnsi="Times New Roman" w:eastAsia="黑体" w:cs="Times New Roman"/>
                <w:color w:val="auto"/>
                <w:sz w:val="24"/>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74" w:type="dxa"/>
            <w:vAlign w:val="top"/>
          </w:tcPr>
          <w:p>
            <w:pPr>
              <w:pStyle w:val="13"/>
              <w:keepNext w:val="0"/>
              <w:keepLines w:val="0"/>
              <w:pageBreakBefore w:val="0"/>
              <w:kinsoku/>
              <w:wordWrap/>
              <w:overflowPunct/>
              <w:topLinePunct w:val="0"/>
              <w:bidi w:val="0"/>
              <w:spacing w:before="73" w:line="578" w:lineRule="exact"/>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15</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社会保障卡持卡人数（万人）</w:t>
            </w:r>
          </w:p>
        </w:tc>
        <w:tc>
          <w:tcPr>
            <w:tcW w:w="1197" w:type="dxa"/>
            <w:vAlign w:val="top"/>
          </w:tcPr>
          <w:p>
            <w:pPr>
              <w:pStyle w:val="13"/>
              <w:keepNext w:val="0"/>
              <w:keepLines w:val="0"/>
              <w:pageBreakBefore w:val="0"/>
              <w:kinsoku/>
              <w:wordWrap/>
              <w:overflowPunct/>
              <w:topLinePunct w:val="0"/>
              <w:bidi w:val="0"/>
              <w:spacing w:before="89" w:line="578" w:lineRule="exact"/>
              <w:ind w:left="162" w:right="158"/>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109</w:t>
            </w:r>
          </w:p>
        </w:tc>
        <w:tc>
          <w:tcPr>
            <w:tcW w:w="1260" w:type="dxa"/>
            <w:vAlign w:val="top"/>
          </w:tcPr>
          <w:p>
            <w:pPr>
              <w:pStyle w:val="13"/>
              <w:keepNext w:val="0"/>
              <w:keepLines w:val="0"/>
              <w:pageBreakBefore w:val="0"/>
              <w:kinsoku/>
              <w:wordWrap/>
              <w:overflowPunct/>
              <w:topLinePunct w:val="0"/>
              <w:bidi w:val="0"/>
              <w:spacing w:before="89" w:line="578" w:lineRule="exact"/>
              <w:ind w:left="150" w:right="145"/>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66</w:t>
            </w:r>
          </w:p>
        </w:tc>
        <w:tc>
          <w:tcPr>
            <w:tcW w:w="1481" w:type="dxa"/>
            <w:vAlign w:val="top"/>
          </w:tcPr>
          <w:p>
            <w:pPr>
              <w:pStyle w:val="13"/>
              <w:keepNext w:val="0"/>
              <w:keepLines w:val="0"/>
              <w:pageBreakBefore w:val="0"/>
              <w:kinsoku/>
              <w:wordWrap/>
              <w:overflowPunct/>
              <w:topLinePunct w:val="0"/>
              <w:bidi w:val="0"/>
              <w:spacing w:before="73" w:line="578" w:lineRule="exact"/>
              <w:ind w:left="359" w:right="352"/>
              <w:textAlignment w:val="auto"/>
              <w:rPr>
                <w:rFonts w:hint="default" w:ascii="Times New Roman" w:hAnsi="Times New Roman" w:cs="Times New Roman"/>
                <w:color w:val="auto"/>
                <w:sz w:val="24"/>
              </w:rPr>
            </w:pPr>
            <w:r>
              <w:rPr>
                <w:rFonts w:hint="default" w:ascii="Times New Roman" w:hAnsi="Times New Roman" w:cs="Times New Roman"/>
                <w:color w:val="auto"/>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74" w:type="dxa"/>
            <w:vAlign w:val="top"/>
          </w:tcPr>
          <w:p>
            <w:pPr>
              <w:pStyle w:val="13"/>
              <w:keepNext w:val="0"/>
              <w:keepLines w:val="0"/>
              <w:pageBreakBefore w:val="0"/>
              <w:kinsoku/>
              <w:wordWrap/>
              <w:overflowPunct/>
              <w:topLinePunct w:val="0"/>
              <w:bidi w:val="0"/>
              <w:spacing w:before="74" w:line="578" w:lineRule="exact"/>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16</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其中：申领电子社保卡人口覆盖率（</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w:t>
            </w:r>
          </w:p>
        </w:tc>
        <w:tc>
          <w:tcPr>
            <w:tcW w:w="1197" w:type="dxa"/>
            <w:vAlign w:val="top"/>
          </w:tcPr>
          <w:p>
            <w:pPr>
              <w:pStyle w:val="13"/>
              <w:keepNext w:val="0"/>
              <w:keepLines w:val="0"/>
              <w:pageBreakBefore w:val="0"/>
              <w:kinsoku/>
              <w:wordWrap/>
              <w:overflowPunct/>
              <w:topLinePunct w:val="0"/>
              <w:bidi w:val="0"/>
              <w:spacing w:before="88" w:line="578" w:lineRule="exact"/>
              <w:ind w:left="162" w:right="158"/>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14.74</w:t>
            </w:r>
          </w:p>
        </w:tc>
        <w:tc>
          <w:tcPr>
            <w:tcW w:w="1260" w:type="dxa"/>
            <w:vAlign w:val="top"/>
          </w:tcPr>
          <w:p>
            <w:pPr>
              <w:pStyle w:val="13"/>
              <w:keepNext w:val="0"/>
              <w:keepLines w:val="0"/>
              <w:pageBreakBefore w:val="0"/>
              <w:kinsoku/>
              <w:wordWrap/>
              <w:overflowPunct/>
              <w:topLinePunct w:val="0"/>
              <w:bidi w:val="0"/>
              <w:spacing w:before="88" w:line="578" w:lineRule="exact"/>
              <w:ind w:left="150" w:right="145"/>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60</w:t>
            </w:r>
          </w:p>
        </w:tc>
        <w:tc>
          <w:tcPr>
            <w:tcW w:w="1481" w:type="dxa"/>
            <w:vAlign w:val="top"/>
          </w:tcPr>
          <w:p>
            <w:pPr>
              <w:pStyle w:val="13"/>
              <w:keepNext w:val="0"/>
              <w:keepLines w:val="0"/>
              <w:pageBreakBefore w:val="0"/>
              <w:kinsoku/>
              <w:wordWrap/>
              <w:overflowPunct/>
              <w:topLinePunct w:val="0"/>
              <w:bidi w:val="0"/>
              <w:spacing w:before="74" w:line="578" w:lineRule="exact"/>
              <w:ind w:left="359" w:right="352"/>
              <w:textAlignment w:val="auto"/>
              <w:rPr>
                <w:rFonts w:hint="default" w:ascii="Times New Roman" w:hAnsi="Times New Roman" w:cs="Times New Roman"/>
                <w:color w:val="auto"/>
                <w:sz w:val="24"/>
              </w:rPr>
            </w:pPr>
            <w:r>
              <w:rPr>
                <w:rFonts w:hint="default" w:ascii="Times New Roman" w:hAnsi="Times New Roman" w:cs="Times New Roman"/>
                <w:color w:val="auto"/>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12" w:type="dxa"/>
            <w:gridSpan w:val="4"/>
            <w:vAlign w:val="top"/>
          </w:tcPr>
          <w:p>
            <w:pPr>
              <w:pStyle w:val="13"/>
              <w:keepNext w:val="0"/>
              <w:keepLines w:val="0"/>
              <w:pageBreakBefore w:val="0"/>
              <w:kinsoku/>
              <w:wordWrap/>
              <w:overflowPunct/>
              <w:topLinePunct w:val="0"/>
              <w:bidi w:val="0"/>
              <w:spacing w:before="74" w:line="578" w:lineRule="exact"/>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注：</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内为五年累计数。(</w:t>
            </w:r>
            <w:r>
              <w:rPr>
                <w:rFonts w:hint="default" w:ascii="Times New Roman" w:hAnsi="Times New Roman" w:cs="Times New Roman"/>
                <w:color w:val="auto"/>
                <w:sz w:val="24"/>
                <w:lang w:val="en-US" w:eastAsia="zh-CN"/>
              </w:rPr>
              <w:t>2020年完成情况</w:t>
            </w:r>
            <w:r>
              <w:rPr>
                <w:rFonts w:hint="default" w:ascii="Times New Roman" w:hAnsi="Times New Roman" w:cs="Times New Roman"/>
                <w:color w:val="auto"/>
                <w:sz w:val="24"/>
              </w:rPr>
              <w:t>含高新区和经开区人数</w:t>
            </w:r>
            <w:r>
              <w:rPr>
                <w:rFonts w:hint="default" w:ascii="Times New Roman" w:hAnsi="Times New Roman" w:cs="Times New Roman"/>
                <w:color w:val="auto"/>
                <w:sz w:val="24"/>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645" w:leftChars="0" w:right="0" w:rightChars="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5"/>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方正楷体_GBK" w:cs="Times New Roman"/>
          <w:b w:val="0"/>
          <w:bCs/>
          <w:color w:val="auto"/>
          <w:sz w:val="32"/>
          <w:szCs w:val="32"/>
          <w:lang w:eastAsia="zh-CN"/>
        </w:rPr>
        <w:t>第三节</w:t>
      </w:r>
      <w:r>
        <w:rPr>
          <w:rFonts w:hint="default" w:ascii="Times New Roman" w:hAnsi="Times New Roman" w:eastAsia="方正楷体_GBK" w:cs="Times New Roman"/>
          <w:b w:val="0"/>
          <w:bCs/>
          <w:color w:val="auto"/>
          <w:sz w:val="32"/>
          <w:szCs w:val="32"/>
          <w:lang w:val="en-US" w:eastAsia="zh-CN"/>
        </w:rPr>
        <w:t xml:space="preserve">  </w:t>
      </w:r>
      <w:r>
        <w:rPr>
          <w:rFonts w:hint="default" w:ascii="Times New Roman" w:hAnsi="Times New Roman" w:eastAsia="方正楷体_GBK" w:cs="Times New Roman"/>
          <w:b w:val="0"/>
          <w:bCs/>
          <w:color w:val="auto"/>
          <w:sz w:val="32"/>
          <w:szCs w:val="32"/>
        </w:rPr>
        <w:t>主要目标</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努力实现更加充分的就业，就业结构性矛盾明显缓解，劳动者合法权益得到切实维护，劳动关系总体和谐，就业局势基本稳定。进一步健全社会保险体系，完善全民参保登记办法，稳步推进机关事业单位养老保险制度改革，建立公务员（含参公管理人员）工伤保险政策，完善社会保险关系转移接续办法，基金征收职能与国家和省市同步划转税务机关。继续实施全民参保登记计划，大力开展社会保险扩面，强化基金征收、清欠，缩小收支差距。不断提高社会保险保障水平，按国家和省市政策同步调整养老、医疗、失业保险待遇。医疗保障体系更加完善，医疗保障制度更加成熟，基本完成待遇保障、筹资运行、医保支付、基金监管等重要机制和医药服务供给、医保管理服务等关键领域的改革任务。全面开展新时期“互联网+人社”信息化建设，与省、市同步建成现代化社会保险经办系统，实现社保业务全面信息化经办目标。</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到“十四五”末期，实现全区城镇累计新增就业2万人，城镇登记失业率控制在4.2%以内。普通高校毕业生就业人数明显增加，就业率达到当年全国总体水平。城镇基本养老保险参保率达99.5%以上，失业保险参保0.66万人，工伤保险参保1.87万人，参加城镇职工基本医疗保险和生育保险5万人，城乡居民基本医疗保险参保人数依据人口变化实行动态增长，确保应保尽保。医疗保障水平进一步提高，城镇职工基本医疗保险、城乡居民基本医疗保险在政策范围内的住院费支付比例分别</w:t>
      </w:r>
      <w:r>
        <w:rPr>
          <w:rFonts w:hint="default" w:ascii="Times New Roman" w:hAnsi="Times New Roman" w:eastAsia="方正仿宋_GBK" w:cs="Times New Roman"/>
          <w:color w:val="auto"/>
          <w:sz w:val="32"/>
          <w:szCs w:val="32"/>
        </w:rPr>
        <w:t>稳定在80%、70%左右</w:t>
      </w:r>
      <w:r>
        <w:rPr>
          <w:rFonts w:hint="default" w:ascii="Times New Roman" w:hAnsi="Times New Roman" w:eastAsia="方正仿宋_GBK" w:cs="Times New Roman"/>
          <w:color w:val="auto"/>
          <w:sz w:val="32"/>
          <w:szCs w:val="32"/>
          <w:lang w:val="en-US" w:eastAsia="zh-CN"/>
        </w:rPr>
        <w:t>，实现更好保障病有所医的目标。</w:t>
      </w:r>
    </w:p>
    <w:p>
      <w:pPr>
        <w:pStyle w:val="3"/>
        <w:keepNext w:val="0"/>
        <w:keepLines w:val="0"/>
        <w:pageBreakBefore w:val="0"/>
        <w:kinsoku/>
        <w:wordWrap/>
        <w:overflowPunct/>
        <w:topLinePunct w:val="0"/>
        <w:bidi w:val="0"/>
        <w:adjustRightInd/>
        <w:snapToGrid/>
        <w:spacing w:line="640" w:lineRule="exact"/>
        <w:ind w:left="0" w:right="0"/>
        <w:jc w:val="center"/>
        <w:textAlignment w:val="auto"/>
        <w:rPr>
          <w:rFonts w:hint="default" w:ascii="Times New Roman" w:hAnsi="Times New Roman" w:eastAsia="方正黑体_GBK" w:cs="Times New Roman"/>
          <w:b w:val="0"/>
          <w:bCs/>
          <w:color w:val="auto"/>
          <w:lang w:val="en-US" w:eastAsia="zh-CN"/>
        </w:rPr>
      </w:pPr>
    </w:p>
    <w:p>
      <w:pPr>
        <w:pStyle w:val="3"/>
        <w:keepNext w:val="0"/>
        <w:keepLines w:val="0"/>
        <w:pageBreakBefore w:val="0"/>
        <w:kinsoku/>
        <w:wordWrap/>
        <w:overflowPunct/>
        <w:topLinePunct w:val="0"/>
        <w:bidi w:val="0"/>
        <w:adjustRightInd/>
        <w:snapToGrid/>
        <w:spacing w:line="640" w:lineRule="exact"/>
        <w:ind w:left="0" w:right="0"/>
        <w:jc w:val="center"/>
        <w:textAlignment w:val="auto"/>
        <w:rPr>
          <w:rFonts w:hint="default" w:ascii="Times New Roman" w:hAnsi="Times New Roman" w:cs="Times New Roman"/>
          <w:b/>
          <w:color w:val="auto"/>
        </w:rPr>
      </w:pPr>
      <w:r>
        <w:rPr>
          <w:rFonts w:hint="default" w:ascii="Times New Roman" w:hAnsi="Times New Roman" w:eastAsia="方正黑体_GBK" w:cs="Times New Roman"/>
          <w:b w:val="0"/>
          <w:bCs/>
          <w:color w:val="auto"/>
          <w:lang w:val="en-US" w:eastAsia="zh-CN"/>
        </w:rPr>
        <w:t xml:space="preserve">第三章   </w:t>
      </w:r>
      <w:r>
        <w:rPr>
          <w:rFonts w:hint="default" w:ascii="Times New Roman" w:hAnsi="Times New Roman" w:eastAsia="方正黑体_GBK" w:cs="Times New Roman"/>
          <w:b w:val="0"/>
          <w:bCs/>
          <w:color w:val="auto"/>
        </w:rPr>
        <w:t xml:space="preserve">推动实现高质量就业创业  </w:t>
      </w:r>
      <w:r>
        <w:rPr>
          <w:rFonts w:hint="default" w:ascii="Times New Roman" w:hAnsi="Times New Roman" w:cs="Times New Roman"/>
          <w:b/>
          <w:color w:val="auto"/>
        </w:rPr>
        <w:t xml:space="preserve">   </w:t>
      </w:r>
    </w:p>
    <w:p>
      <w:pPr>
        <w:pStyle w:val="3"/>
        <w:keepNext w:val="0"/>
        <w:keepLines w:val="0"/>
        <w:pageBreakBefore w:val="0"/>
        <w:kinsoku/>
        <w:wordWrap/>
        <w:overflowPunct/>
        <w:topLinePunct w:val="0"/>
        <w:bidi w:val="0"/>
        <w:adjustRightInd/>
        <w:snapToGrid/>
        <w:spacing w:line="640" w:lineRule="exact"/>
        <w:ind w:left="118" w:right="276" w:firstLine="638"/>
        <w:jc w:val="both"/>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4"/>
          <w:w w:val="95"/>
        </w:rPr>
        <w:t>健全有利于更加充分更高质量就业的促进机制，加快提升劳动者技术技能素质，扩大就业容量，提升就业质量，缓解结构性就业矛盾，有效防范化解规模性失业风险，确保就业局势总体稳定。</w:t>
      </w:r>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第一节  强化落实就业优先政策</w:t>
      </w:r>
    </w:p>
    <w:p>
      <w:pPr>
        <w:pStyle w:val="3"/>
        <w:keepNext w:val="0"/>
        <w:keepLines w:val="0"/>
        <w:pageBreakBefore w:val="0"/>
        <w:kinsoku/>
        <w:wordWrap/>
        <w:overflowPunct/>
        <w:topLinePunct w:val="0"/>
        <w:bidi w:val="0"/>
        <w:adjustRightInd/>
        <w:snapToGrid/>
        <w:spacing w:line="640" w:lineRule="exact"/>
        <w:ind w:left="118" w:right="276" w:firstLine="638"/>
        <w:jc w:val="both"/>
        <w:textAlignment w:val="auto"/>
        <w:rPr>
          <w:rFonts w:hint="default" w:ascii="Times New Roman" w:hAnsi="Times New Roman" w:eastAsia="方正仿宋_GBK" w:cs="Times New Roman"/>
          <w:color w:val="auto"/>
          <w:spacing w:val="4"/>
          <w:w w:val="95"/>
        </w:rPr>
      </w:pPr>
      <w:r>
        <w:rPr>
          <w:rFonts w:hint="default" w:ascii="Times New Roman" w:hAnsi="Times New Roman" w:eastAsia="方正仿宋_GBK" w:cs="Times New Roman"/>
          <w:color w:val="auto"/>
          <w:spacing w:val="4"/>
          <w:w w:val="95"/>
        </w:rPr>
        <w:t>坚持经济发展就业导向，将实现更加充分更高质量就业作为经济社会发展的优先目标，支持规范新就业形态发展，培育新的就业增长极。深入实施乡村振兴战略，拓宽农村劳动力就近就地就业、转移输出就业和返乡创业渠道，统筹推进城乡就业。全面落实援企稳岗政策，支持企业稳定和增加就业岗位。稳定拓展社区服务岗位。进一步消除影响平等就业的政策制度障碍，营造更加公平的就业环境。</w:t>
      </w:r>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bookmarkStart w:id="0" w:name="_bookmark6"/>
      <w:bookmarkEnd w:id="0"/>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第二节  健全公共就业创业服务体系</w:t>
      </w:r>
    </w:p>
    <w:p>
      <w:pPr>
        <w:pStyle w:val="3"/>
        <w:keepNext w:val="0"/>
        <w:keepLines w:val="0"/>
        <w:pageBreakBefore w:val="0"/>
        <w:kinsoku/>
        <w:wordWrap/>
        <w:overflowPunct/>
        <w:topLinePunct w:val="0"/>
        <w:bidi w:val="0"/>
        <w:adjustRightInd/>
        <w:snapToGrid/>
        <w:spacing w:line="640" w:lineRule="exact"/>
        <w:ind w:left="118" w:right="276" w:firstLine="638"/>
        <w:jc w:val="both"/>
        <w:textAlignment w:val="auto"/>
        <w:rPr>
          <w:rFonts w:hint="default" w:ascii="Times New Roman" w:hAnsi="Times New Roman" w:cs="Times New Roman"/>
          <w:color w:val="auto"/>
        </w:rPr>
      </w:pPr>
      <w:r>
        <w:rPr>
          <w:rFonts w:hint="default" w:ascii="Times New Roman" w:hAnsi="Times New Roman" w:eastAsia="方正仿宋_GBK" w:cs="Times New Roman"/>
          <w:color w:val="auto"/>
          <w:spacing w:val="4"/>
          <w:w w:val="95"/>
          <w:lang w:val="en-US" w:eastAsia="zh-CN"/>
        </w:rPr>
        <w:t>健全</w:t>
      </w:r>
      <w:r>
        <w:rPr>
          <w:rFonts w:hint="default" w:ascii="Times New Roman" w:hAnsi="Times New Roman" w:eastAsia="方正仿宋_GBK" w:cs="Times New Roman"/>
          <w:color w:val="auto"/>
          <w:spacing w:val="4"/>
          <w:w w:val="95"/>
        </w:rPr>
        <w:t>覆盖城乡的公共就业服务体系，加强基层公共就业创业服务平台建设，重点补齐农村地区、易地扶贫搬迁大型安置区服务设施短板，推进公共就业创业服务向社区（村）延伸。推进就业实名制，实施精准识别、精细分类、专业指导的分级分类公共就业服务。推进“互联网+公共就业创业服务”，打造线上线下融合的公共就业创业服务平台。开展公共就业创业服务示范城市、充分就业社区创建工作。开展公共就业服务专项活动，打造公共就业创业服务品牌。通过政府购买服务方式，鼓励引导社会力量广泛深入参与就业服务，推进公共就业服务机构与社会民营机构合作。探索建立就业服务专家站和就业创业指导专家服务团，为服务对象提供专业化服务。健全就业需求调查和失业监测预警机制，有效防范系统性、规模性失业风险。加强职业指导人员、创业指导人员等专业化队伍建设，提升公共就业服务能力。</w:t>
      </w:r>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bookmarkStart w:id="1" w:name="_bookmark7"/>
      <w:bookmarkEnd w:id="1"/>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第三节  促进重点群体就业</w:t>
      </w:r>
    </w:p>
    <w:p>
      <w:pPr>
        <w:pStyle w:val="3"/>
        <w:keepNext w:val="0"/>
        <w:keepLines w:val="0"/>
        <w:pageBreakBefore w:val="0"/>
        <w:kinsoku/>
        <w:wordWrap/>
        <w:overflowPunct/>
        <w:topLinePunct w:val="0"/>
        <w:bidi w:val="0"/>
        <w:adjustRightInd/>
        <w:snapToGrid/>
        <w:spacing w:line="640" w:lineRule="exact"/>
        <w:ind w:left="118" w:right="276" w:firstLine="638"/>
        <w:jc w:val="both"/>
        <w:textAlignment w:val="auto"/>
        <w:rPr>
          <w:rFonts w:hint="default" w:ascii="Times New Roman" w:hAnsi="Times New Roman" w:eastAsia="方正仿宋_GBK" w:cs="Times New Roman"/>
          <w:color w:val="auto"/>
          <w:spacing w:val="4"/>
          <w:w w:val="95"/>
        </w:rPr>
      </w:pPr>
      <w:r>
        <w:rPr>
          <w:rFonts w:hint="default" w:ascii="Times New Roman" w:hAnsi="Times New Roman" w:eastAsia="方正仿宋_GBK" w:cs="Times New Roman"/>
          <w:color w:val="auto"/>
          <w:spacing w:val="4"/>
          <w:w w:val="95"/>
        </w:rPr>
        <w:t>坚持把高校毕业生等青年就业作为重中之重，</w:t>
      </w:r>
      <w:r>
        <w:rPr>
          <w:rFonts w:hint="default" w:ascii="Times New Roman" w:hAnsi="Times New Roman" w:eastAsia="方正仿宋_GBK" w:cs="Times New Roman"/>
          <w:color w:val="auto"/>
          <w:spacing w:val="4"/>
          <w:w w:val="95"/>
          <w:lang w:val="en-US" w:eastAsia="zh-CN"/>
        </w:rPr>
        <w:t>完善</w:t>
      </w:r>
      <w:r>
        <w:rPr>
          <w:rFonts w:hint="default" w:ascii="Times New Roman" w:hAnsi="Times New Roman" w:eastAsia="方正仿宋_GBK" w:cs="Times New Roman"/>
          <w:color w:val="auto"/>
          <w:spacing w:val="4"/>
          <w:w w:val="95"/>
        </w:rPr>
        <w:t>就业创业支持体系，结合实施产业升级、区域发展、乡村振兴等重大战略开发适合青年群体的就业岗位，拓宽市场化社会化就业渠道。</w:t>
      </w:r>
      <w:r>
        <w:rPr>
          <w:rFonts w:hint="default" w:ascii="Times New Roman" w:hAnsi="Times New Roman" w:eastAsia="方正仿宋_GBK" w:cs="Times New Roman"/>
          <w:color w:val="auto"/>
          <w:spacing w:val="4"/>
          <w:w w:val="95"/>
          <w:lang w:eastAsia="zh-CN"/>
        </w:rPr>
        <w:t>落实</w:t>
      </w:r>
      <w:r>
        <w:rPr>
          <w:rFonts w:hint="default" w:ascii="Times New Roman" w:hAnsi="Times New Roman" w:eastAsia="方正仿宋_GBK" w:cs="Times New Roman"/>
          <w:color w:val="auto"/>
          <w:spacing w:val="4"/>
          <w:w w:val="95"/>
        </w:rPr>
        <w:t>引导鼓励高校毕业生到基层工作的政策措施，统筹实施“三支一扶”计划等基层服务项目，开展“最美基层高校毕业生”学习宣传活动，引导更多毕业生到城乡基层、艰苦边远地区就业。加强求职招聘、职业指导、职业培训、就业见习、创业实践平台等建设，强化困难毕业生和长期失业青年就业帮扶。</w:t>
      </w:r>
      <w:r>
        <w:rPr>
          <w:rFonts w:hint="default" w:ascii="Times New Roman" w:hAnsi="Times New Roman" w:eastAsia="方正仿宋_GBK" w:cs="Times New Roman"/>
          <w:color w:val="auto"/>
          <w:spacing w:val="4"/>
          <w:w w:val="95"/>
          <w:lang w:eastAsia="zh-CN"/>
        </w:rPr>
        <w:t>严格执行</w:t>
      </w:r>
      <w:r>
        <w:rPr>
          <w:rFonts w:hint="default" w:ascii="Times New Roman" w:hAnsi="Times New Roman" w:eastAsia="方正仿宋_GBK" w:cs="Times New Roman"/>
          <w:color w:val="auto"/>
          <w:spacing w:val="4"/>
          <w:w w:val="95"/>
        </w:rPr>
        <w:t>失业登记、职业介绍、职业培训、职业指导、生活保障联动机制。</w:t>
      </w:r>
      <w:r>
        <w:rPr>
          <w:rFonts w:hint="default" w:ascii="Times New Roman" w:hAnsi="Times New Roman" w:eastAsia="方正仿宋_GBK" w:cs="Times New Roman"/>
          <w:color w:val="auto"/>
          <w:spacing w:val="4"/>
          <w:w w:val="95"/>
          <w:lang w:eastAsia="zh-CN"/>
        </w:rPr>
        <w:t>落实执行</w:t>
      </w:r>
      <w:r>
        <w:rPr>
          <w:rFonts w:hint="default" w:ascii="Times New Roman" w:hAnsi="Times New Roman" w:eastAsia="方正仿宋_GBK" w:cs="Times New Roman"/>
          <w:color w:val="auto"/>
          <w:spacing w:val="4"/>
          <w:w w:val="95"/>
        </w:rPr>
        <w:t>城乡的就业援助制度，强化就业困难人员动态管理，对通过市场渠道难以实现就业的人员实行公益性岗位托底安置，动态消除零就业家庭。做好大龄劳动者就业帮扶。统筹促进妇女、退役军人、退捕渔民、残疾人等群体就业。</w:t>
      </w:r>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bookmarkStart w:id="2" w:name="_bookmark8"/>
      <w:bookmarkEnd w:id="2"/>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第四节  促进创业带动就业</w:t>
      </w:r>
    </w:p>
    <w:p>
      <w:pPr>
        <w:pStyle w:val="3"/>
        <w:keepNext w:val="0"/>
        <w:keepLines w:val="0"/>
        <w:pageBreakBefore w:val="0"/>
        <w:kinsoku/>
        <w:wordWrap/>
        <w:overflowPunct/>
        <w:topLinePunct w:val="0"/>
        <w:bidi w:val="0"/>
        <w:adjustRightInd/>
        <w:snapToGrid/>
        <w:spacing w:line="640" w:lineRule="exact"/>
        <w:ind w:left="118" w:right="276" w:firstLine="638"/>
        <w:jc w:val="both"/>
        <w:textAlignment w:val="auto"/>
        <w:rPr>
          <w:rFonts w:hint="default" w:ascii="Times New Roman" w:hAnsi="Times New Roman" w:eastAsia="方正仿宋_GBK" w:cs="Times New Roman"/>
          <w:color w:val="auto"/>
          <w:spacing w:val="4"/>
          <w:w w:val="95"/>
        </w:rPr>
      </w:pPr>
      <w:r>
        <w:rPr>
          <w:rFonts w:hint="default" w:ascii="Times New Roman" w:hAnsi="Times New Roman" w:eastAsia="方正仿宋_GBK" w:cs="Times New Roman"/>
          <w:color w:val="auto"/>
          <w:spacing w:val="4"/>
          <w:w w:val="95"/>
          <w:lang w:eastAsia="zh-CN"/>
        </w:rPr>
        <w:t>积极推进</w:t>
      </w:r>
      <w:r>
        <w:rPr>
          <w:rFonts w:hint="default" w:ascii="Times New Roman" w:hAnsi="Times New Roman" w:eastAsia="方正仿宋_GBK" w:cs="Times New Roman"/>
          <w:color w:val="auto"/>
          <w:spacing w:val="4"/>
          <w:w w:val="95"/>
        </w:rPr>
        <w:t>创业带动就业扶持政策</w:t>
      </w:r>
      <w:r>
        <w:rPr>
          <w:rFonts w:hint="default" w:ascii="Times New Roman" w:hAnsi="Times New Roman" w:eastAsia="方正仿宋_GBK" w:cs="Times New Roman"/>
          <w:color w:val="auto"/>
          <w:spacing w:val="4"/>
          <w:w w:val="95"/>
          <w:lang w:eastAsia="zh-CN"/>
        </w:rPr>
        <w:t>落地</w:t>
      </w:r>
      <w:r>
        <w:rPr>
          <w:rFonts w:hint="default" w:ascii="Times New Roman" w:hAnsi="Times New Roman" w:eastAsia="方正仿宋_GBK" w:cs="Times New Roman"/>
          <w:color w:val="auto"/>
          <w:spacing w:val="4"/>
          <w:w w:val="95"/>
        </w:rPr>
        <w:t>，加大对初创实体提供场地支持、租金减免、税收优惠、创业补贴、创业培训补贴等扶持力度。落实创业担保贷款、税收优惠等政策。支持风险投资、创业投资等发展，拓宽创业投融资渠道。根据上级安排</w:t>
      </w:r>
      <w:r>
        <w:rPr>
          <w:rFonts w:hint="default" w:ascii="Times New Roman" w:hAnsi="Times New Roman" w:eastAsia="方正仿宋_GBK" w:cs="Times New Roman"/>
          <w:color w:val="auto"/>
          <w:spacing w:val="4"/>
          <w:w w:val="95"/>
          <w:lang w:val="en-US" w:eastAsia="zh-CN"/>
        </w:rPr>
        <w:t>积极组织参加</w:t>
      </w:r>
      <w:r>
        <w:rPr>
          <w:rFonts w:hint="default" w:ascii="Times New Roman" w:hAnsi="Times New Roman" w:eastAsia="方正仿宋_GBK" w:cs="Times New Roman"/>
          <w:color w:val="auto"/>
          <w:spacing w:val="4"/>
          <w:w w:val="95"/>
        </w:rPr>
        <w:t>创业大赛、创新创业峰会、创业博览会、创业沙龙、项目巡诊等活动。实施</w:t>
      </w:r>
      <w:r>
        <w:rPr>
          <w:rFonts w:hint="default" w:ascii="Times New Roman" w:hAnsi="Times New Roman" w:eastAsia="方正仿宋_GBK" w:cs="Times New Roman"/>
          <w:color w:val="auto"/>
          <w:spacing w:val="4"/>
          <w:w w:val="95"/>
          <w:lang w:eastAsia="zh-CN"/>
        </w:rPr>
        <w:t>全省</w:t>
      </w:r>
      <w:r>
        <w:rPr>
          <w:rFonts w:hint="default" w:ascii="Times New Roman" w:hAnsi="Times New Roman" w:eastAsia="方正仿宋_GBK" w:cs="Times New Roman"/>
          <w:color w:val="auto"/>
          <w:spacing w:val="4"/>
          <w:w w:val="95"/>
        </w:rPr>
        <w:t>创业培训“马兰花计划”，实现培训1500人次。实施重点领域创业带头人培养计划，鼓励引导大学生、农民工、退役军人等重点群体创新创业。</w:t>
      </w:r>
    </w:p>
    <w:tbl>
      <w:tblPr>
        <w:tblStyle w:val="8"/>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5" w:type="dxa"/>
            <w:shd w:val="clear" w:color="auto" w:fill="BEBEBE"/>
            <w:vAlign w:val="center"/>
          </w:tcPr>
          <w:p>
            <w:pPr>
              <w:keepNext w:val="0"/>
              <w:keepLines w:val="0"/>
              <w:pageBreakBefore w:val="0"/>
              <w:widowControl/>
              <w:kinsoku/>
              <w:wordWrap/>
              <w:overflowPunct/>
              <w:topLinePunct w:val="0"/>
              <w:autoSpaceDE/>
              <w:autoSpaceDN/>
              <w:bidi w:val="0"/>
              <w:adjustRightInd w:val="0"/>
              <w:snapToGrid w:val="0"/>
              <w:spacing w:line="640" w:lineRule="exact"/>
              <w:ind w:left="0" w:right="0"/>
              <w:jc w:val="center"/>
              <w:textAlignment w:val="auto"/>
              <w:rPr>
                <w:rFonts w:hint="default" w:ascii="Times New Roman" w:hAnsi="Times New Roman" w:eastAsia="方正仿宋_GBK" w:cs="Times New Roman"/>
                <w:color w:val="auto"/>
                <w:spacing w:val="4"/>
                <w:w w:val="95"/>
                <w:vertAlign w:val="baseline"/>
                <w:lang w:eastAsia="zh-CN"/>
              </w:rPr>
            </w:pPr>
            <w:r>
              <w:rPr>
                <w:rFonts w:hint="default" w:ascii="Times New Roman" w:hAnsi="Times New Roman" w:cs="Times New Roman"/>
                <w:color w:val="auto"/>
              </w:rPr>
              <mc:AlternateContent>
                <mc:Choice Requires="wps">
                  <w:drawing>
                    <wp:anchor distT="0" distB="0" distL="114300" distR="114300" simplePos="0" relativeHeight="251661312" behindDoc="0" locked="0" layoutInCell="1" allowOverlap="1">
                      <wp:simplePos x="0" y="0"/>
                      <wp:positionH relativeFrom="column">
                        <wp:posOffset>1657350</wp:posOffset>
                      </wp:positionH>
                      <wp:positionV relativeFrom="paragraph">
                        <wp:posOffset>67310</wp:posOffset>
                      </wp:positionV>
                      <wp:extent cx="508000" cy="28765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07727" cy="287454"/>
                              </a:xfrm>
                              <a:prstGeom prst="rect">
                                <a:avLst/>
                              </a:prstGeom>
                              <a:noFill/>
                              <a:ln>
                                <a:noFill/>
                              </a:ln>
                              <a:effectLst/>
                            </wps:spPr>
                            <wps:txbx>
                              <w:txbxContent>
                                <w:p>
                                  <w:pPr>
                                    <w:widowControl/>
                                    <w:autoSpaceDE/>
                                    <w:autoSpaceDN/>
                                    <w:adjustRightInd w:val="0"/>
                                    <w:snapToGrid w:val="0"/>
                                    <w:spacing w:before="0" w:after="200" w:line="332" w:lineRule="exact"/>
                                    <w:ind w:left="0" w:right="0"/>
                                    <w:jc w:val="left"/>
                                    <w:rPr>
                                      <w:rFonts w:hint="eastAsia" w:ascii="Times New Roman" w:hAnsi="Tahoma" w:eastAsia="黑体" w:cs="Times New Roman"/>
                                      <w:sz w:val="30"/>
                                      <w:lang w:val="en-US" w:eastAsia="zh-CN"/>
                                    </w:rPr>
                                  </w:pPr>
                                  <w:r>
                                    <w:rPr>
                                      <w:rFonts w:hint="eastAsia" w:ascii="黑体" w:hAnsi="Tahoma" w:eastAsia="黑体" w:cs="Times New Roman"/>
                                      <w:spacing w:val="-26"/>
                                      <w:sz w:val="30"/>
                                    </w:rPr>
                                    <w:t>专栏</w:t>
                                  </w:r>
                                  <w:r>
                                    <w:rPr>
                                      <w:rFonts w:hint="eastAsia" w:ascii="黑体" w:hAnsi="Tahoma" w:eastAsia="黑体" w:cs="Times New Roman"/>
                                      <w:spacing w:val="-26"/>
                                      <w:sz w:val="30"/>
                                      <w:lang w:val="en-US" w:eastAsia="zh-CN"/>
                                    </w:rPr>
                                    <w:t>3</w:t>
                                  </w:r>
                                </w:p>
                              </w:txbxContent>
                            </wps:txbx>
                            <wps:bodyPr vert="horz" lIns="0" tIns="0" rIns="0" bIns="0" anchor="t" anchorCtr="0" upright="1"/>
                          </wps:wsp>
                        </a:graphicData>
                      </a:graphic>
                    </wp:anchor>
                  </w:drawing>
                </mc:Choice>
                <mc:Fallback>
                  <w:pict>
                    <v:shape id="_x0000_s1026" o:spid="_x0000_s1026" o:spt="202" type="#_x0000_t202" style="position:absolute;left:0pt;margin-left:130.5pt;margin-top:5.3pt;height:22.65pt;width:40pt;z-index:251661312;mso-width-relative:page;mso-height-relative:page;" filled="f" stroked="f" coordsize="21600,21600" o:gfxdata="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a0P1NgAAAAJAQAADwAAAAAAAAABACAA&#10;AAAiAAAAZHJzL2Rvd25yZXYueG1sUEsBAhQAFAAAAAgAh07iQPwy97zUAQAApgMAAA4AAAAAAAAA&#10;AQAgAAAAJwEAAGRycy9lMm9Eb2MueG1sUEsFBgAAAAAGAAYAWQEAAG0FAAAAAA==&#10;">
                      <v:fill on="f" focussize="0,0"/>
                      <v:stroke on="f"/>
                      <v:imagedata o:title=""/>
                      <o:lock v:ext="edit" aspectratio="f"/>
                      <v:textbox inset="0mm,0mm,0mm,0mm">
                        <w:txbxContent>
                          <w:p>
                            <w:pPr>
                              <w:widowControl/>
                              <w:autoSpaceDE/>
                              <w:autoSpaceDN/>
                              <w:adjustRightInd w:val="0"/>
                              <w:snapToGrid w:val="0"/>
                              <w:spacing w:before="0" w:after="200" w:line="332" w:lineRule="exact"/>
                              <w:ind w:left="0" w:right="0"/>
                              <w:jc w:val="left"/>
                              <w:rPr>
                                <w:rFonts w:hint="eastAsia" w:ascii="Times New Roman" w:hAnsi="Tahoma" w:eastAsia="黑体" w:cs="Times New Roman"/>
                                <w:sz w:val="30"/>
                                <w:lang w:val="en-US" w:eastAsia="zh-CN"/>
                              </w:rPr>
                            </w:pPr>
                            <w:r>
                              <w:rPr>
                                <w:rFonts w:hint="eastAsia" w:ascii="黑体" w:hAnsi="Tahoma" w:eastAsia="黑体" w:cs="Times New Roman"/>
                                <w:spacing w:val="-26"/>
                                <w:sz w:val="30"/>
                              </w:rPr>
                              <w:t>专栏</w:t>
                            </w:r>
                            <w:r>
                              <w:rPr>
                                <w:rFonts w:hint="eastAsia" w:ascii="黑体" w:hAnsi="Tahoma" w:eastAsia="黑体" w:cs="Times New Roman"/>
                                <w:spacing w:val="-26"/>
                                <w:sz w:val="30"/>
                                <w:lang w:val="en-US" w:eastAsia="zh-CN"/>
                              </w:rPr>
                              <w:t>3</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2336" behindDoc="0" locked="0" layoutInCell="1" allowOverlap="1">
                      <wp:simplePos x="0" y="0"/>
                      <wp:positionH relativeFrom="column">
                        <wp:posOffset>2451735</wp:posOffset>
                      </wp:positionH>
                      <wp:positionV relativeFrom="paragraph">
                        <wp:posOffset>85090</wp:posOffset>
                      </wp:positionV>
                      <wp:extent cx="1692275" cy="25908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692024" cy="258968"/>
                              </a:xfrm>
                              <a:prstGeom prst="rect">
                                <a:avLst/>
                              </a:prstGeom>
                              <a:noFill/>
                              <a:ln>
                                <a:noFill/>
                              </a:ln>
                              <a:effectLst/>
                            </wps:spPr>
                            <wps:txbx>
                              <w:txbxContent>
                                <w:p>
                                  <w:pPr>
                                    <w:widowControl/>
                                    <w:autoSpaceDE/>
                                    <w:autoSpaceDN/>
                                    <w:adjustRightInd w:val="0"/>
                                    <w:snapToGrid w:val="0"/>
                                    <w:spacing w:before="0" w:after="200" w:line="300" w:lineRule="exact"/>
                                    <w:ind w:left="0" w:right="0"/>
                                    <w:jc w:val="left"/>
                                    <w:rPr>
                                      <w:rFonts w:ascii="黑体" w:hAnsi="Tahoma" w:eastAsia="黑体" w:cs="Times New Roman"/>
                                      <w:sz w:val="30"/>
                                    </w:rPr>
                                  </w:pPr>
                                  <w:r>
                                    <w:rPr>
                                      <w:rFonts w:hint="eastAsia" w:ascii="黑体" w:hAnsi="Tahoma" w:eastAsia="黑体" w:cs="Times New Roman"/>
                                      <w:sz w:val="30"/>
                                    </w:rPr>
                                    <w:t>就业创业促进计划</w:t>
                                  </w:r>
                                </w:p>
                              </w:txbxContent>
                            </wps:txbx>
                            <wps:bodyPr vert="horz" lIns="0" tIns="0" rIns="0" bIns="0" anchor="t" anchorCtr="0" upright="1"/>
                          </wps:wsp>
                        </a:graphicData>
                      </a:graphic>
                    </wp:anchor>
                  </w:drawing>
                </mc:Choice>
                <mc:Fallback>
                  <w:pict>
                    <v:shape id="_x0000_s1026" o:spid="_x0000_s1026" o:spt="202" type="#_x0000_t202" style="position:absolute;left:0pt;margin-left:193.05pt;margin-top:6.7pt;height:20.4pt;width:133.25pt;z-index:251662336;mso-width-relative:page;mso-height-relative:page;" filled="f" stroked="f" coordsize="21600,21600" o:gfxdata="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Bg2rNgAAAAJAQAADwAAAAAAAAABACAA&#10;AAAiAAAAZHJzL2Rvd25yZXYueG1sUEsBAhQAFAAAAAgAh07iQC9DcTHUAQAApwMAAA4AAAAAAAAA&#10;AQAgAAAAJwEAAGRycy9lMm9Eb2MueG1sUEsFBgAAAAAGAAYAWQEAAG0FAAAAAA==&#10;">
                      <v:fill on="f" focussize="0,0"/>
                      <v:stroke on="f"/>
                      <v:imagedata o:title=""/>
                      <o:lock v:ext="edit" aspectratio="f"/>
                      <v:textbox inset="0mm,0mm,0mm,0mm">
                        <w:txbxContent>
                          <w:p>
                            <w:pPr>
                              <w:widowControl/>
                              <w:autoSpaceDE/>
                              <w:autoSpaceDN/>
                              <w:adjustRightInd w:val="0"/>
                              <w:snapToGrid w:val="0"/>
                              <w:spacing w:before="0" w:after="200" w:line="300" w:lineRule="exact"/>
                              <w:ind w:left="0" w:right="0"/>
                              <w:jc w:val="left"/>
                              <w:rPr>
                                <w:rFonts w:ascii="黑体" w:hAnsi="Tahoma" w:eastAsia="黑体" w:cs="Times New Roman"/>
                                <w:sz w:val="30"/>
                              </w:rPr>
                            </w:pPr>
                            <w:r>
                              <w:rPr>
                                <w:rFonts w:hint="eastAsia" w:ascii="黑体" w:hAnsi="Tahoma" w:eastAsia="黑体" w:cs="Times New Roman"/>
                                <w:sz w:val="30"/>
                              </w:rPr>
                              <w:t>就业创业促进计划</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5" w:type="dxa"/>
            <w:vAlign w:val="top"/>
          </w:tcPr>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01    高校毕业生就业创业促进行动</w:t>
            </w:r>
          </w:p>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firstLine="480" w:firstLineChars="20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实施“三支一扶”、西部志愿者等服务基层计划。落实高校毕业生就业创业政策，提升毕业生就业能力，支持毕业生创业创新，常态化开展专项招聘，对离校未就业高校毕业生开展实名制就业帮扶。</w:t>
            </w:r>
          </w:p>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02    就业见习基地建设</w:t>
            </w:r>
          </w:p>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firstLine="480" w:firstLineChars="20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加快建设具有行业代表性、符合我区产业发展方向和青年需求的见习基地。支持事业单位、国有企业、政府投资项目、科研项目等设立见习岗位，提高岗位质量。打造一批市级示范就业见习基地。</w:t>
            </w:r>
          </w:p>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03    公共就业服务专项活动</w:t>
            </w:r>
          </w:p>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firstLine="480" w:firstLineChars="20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开展就业援助月、春风行动、金秋招聘月等公共就业服务专项活动，帮助高校毕业生、农民工、退役军人、就业困难人员等重点群体就业。</w:t>
            </w:r>
          </w:p>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04    就业统计基础提升计划</w:t>
            </w:r>
          </w:p>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firstLine="480" w:firstLineChars="200"/>
              <w:jc w:val="left"/>
              <w:textAlignment w:val="auto"/>
              <w:rPr>
                <w:rFonts w:hint="default" w:ascii="Times New Roman" w:hAnsi="Times New Roman" w:eastAsia="方正仿宋_GBK" w:cs="Times New Roman"/>
                <w:color w:val="auto"/>
                <w:spacing w:val="4"/>
                <w:w w:val="95"/>
                <w:vertAlign w:val="baseline"/>
                <w:lang w:eastAsia="zh-CN"/>
              </w:rPr>
            </w:pPr>
            <w:r>
              <w:rPr>
                <w:rFonts w:hint="default" w:ascii="Times New Roman" w:hAnsi="Times New Roman" w:cs="Times New Roman"/>
                <w:color w:val="auto"/>
                <w:sz w:val="24"/>
                <w:lang w:val="en-US" w:eastAsia="zh-CN"/>
              </w:rPr>
              <w:t>改革完善城镇新增就业、登记失业统计工作，强化对人力资源市场供求状况、农村劳动力转移就业规模、失业动态监测企业、就业转失业人员等指标的监测。</w:t>
            </w:r>
          </w:p>
        </w:tc>
      </w:tr>
    </w:tbl>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第五节  支持发展新就业形态</w:t>
      </w:r>
    </w:p>
    <w:p>
      <w:pPr>
        <w:pStyle w:val="3"/>
        <w:keepNext w:val="0"/>
        <w:keepLines w:val="0"/>
        <w:pageBreakBefore w:val="0"/>
        <w:kinsoku/>
        <w:wordWrap/>
        <w:overflowPunct/>
        <w:topLinePunct w:val="0"/>
        <w:bidi w:val="0"/>
        <w:adjustRightInd/>
        <w:snapToGrid/>
        <w:spacing w:line="640" w:lineRule="exact"/>
        <w:ind w:left="118" w:right="276" w:firstLine="638"/>
        <w:jc w:val="both"/>
        <w:textAlignment w:val="auto"/>
        <w:rPr>
          <w:rFonts w:hint="default" w:ascii="Times New Roman" w:hAnsi="Times New Roman" w:eastAsia="方正仿宋_GBK" w:cs="Times New Roman"/>
          <w:color w:val="auto"/>
          <w:spacing w:val="4"/>
          <w:w w:val="95"/>
        </w:rPr>
      </w:pPr>
      <w:r>
        <w:rPr>
          <w:rFonts w:hint="default" w:ascii="Times New Roman" w:hAnsi="Times New Roman" w:eastAsia="方正仿宋_GBK" w:cs="Times New Roman"/>
          <w:color w:val="auto"/>
          <w:spacing w:val="4"/>
          <w:w w:val="95"/>
        </w:rPr>
        <w:t>支持网络零售、移动出行、快递物流、线上教育培训、互联网医疗、在线娱乐等新业态发展，创造更多新业态岗位。</w:t>
      </w:r>
      <w:r>
        <w:rPr>
          <w:rFonts w:hint="default" w:ascii="Times New Roman" w:hAnsi="Times New Roman" w:eastAsia="方正仿宋_GBK" w:cs="Times New Roman"/>
          <w:color w:val="auto"/>
          <w:spacing w:val="4"/>
          <w:w w:val="95"/>
          <w:lang w:eastAsia="zh-CN"/>
        </w:rPr>
        <w:t>推进</w:t>
      </w:r>
      <w:r>
        <w:rPr>
          <w:rFonts w:hint="default" w:ascii="Times New Roman" w:hAnsi="Times New Roman" w:eastAsia="方正仿宋_GBK" w:cs="Times New Roman"/>
          <w:color w:val="auto"/>
          <w:spacing w:val="4"/>
          <w:w w:val="95"/>
        </w:rPr>
        <w:t>就业创业补贴政策</w:t>
      </w:r>
      <w:r>
        <w:rPr>
          <w:rFonts w:hint="default" w:ascii="Times New Roman" w:hAnsi="Times New Roman" w:eastAsia="方正仿宋_GBK" w:cs="Times New Roman"/>
          <w:color w:val="auto"/>
          <w:spacing w:val="4"/>
          <w:w w:val="95"/>
          <w:lang w:eastAsia="zh-CN"/>
        </w:rPr>
        <w:t>实施</w:t>
      </w:r>
      <w:r>
        <w:rPr>
          <w:rFonts w:hint="default" w:ascii="Times New Roman" w:hAnsi="Times New Roman" w:eastAsia="方正仿宋_GBK" w:cs="Times New Roman"/>
          <w:color w:val="auto"/>
          <w:spacing w:val="4"/>
          <w:w w:val="95"/>
        </w:rPr>
        <w:t>，加大对新就业形态从业人员就业创业帮扶力度。</w:t>
      </w:r>
      <w:r>
        <w:rPr>
          <w:rFonts w:hint="default" w:ascii="Times New Roman" w:hAnsi="Times New Roman" w:eastAsia="方正仿宋_GBK" w:cs="Times New Roman"/>
          <w:color w:val="auto"/>
          <w:spacing w:val="4"/>
          <w:w w:val="95"/>
          <w:lang w:val="en-US" w:eastAsia="zh-CN"/>
        </w:rPr>
        <w:t>完善</w:t>
      </w:r>
      <w:r>
        <w:rPr>
          <w:rFonts w:hint="default" w:ascii="Times New Roman" w:hAnsi="Times New Roman" w:eastAsia="方正仿宋_GBK" w:cs="Times New Roman"/>
          <w:color w:val="auto"/>
          <w:spacing w:val="4"/>
          <w:w w:val="95"/>
        </w:rPr>
        <w:t>就业管理服务和统计制度，将新就业形态从业人员纳入就业管理服务与统计范围，平等享受政府促进就业优惠政策。加快</w:t>
      </w:r>
      <w:r>
        <w:rPr>
          <w:rFonts w:hint="default" w:ascii="Times New Roman" w:hAnsi="Times New Roman" w:eastAsia="方正仿宋_GBK" w:cs="Times New Roman"/>
          <w:color w:val="auto"/>
          <w:spacing w:val="4"/>
          <w:w w:val="95"/>
          <w:lang w:eastAsia="zh-CN"/>
        </w:rPr>
        <w:t>推进</w:t>
      </w:r>
      <w:r>
        <w:rPr>
          <w:rFonts w:hint="default" w:ascii="Times New Roman" w:hAnsi="Times New Roman" w:eastAsia="方正仿宋_GBK" w:cs="Times New Roman"/>
          <w:color w:val="auto"/>
          <w:spacing w:val="4"/>
          <w:w w:val="95"/>
        </w:rPr>
        <w:t>适应新就业形态发展的劳动用工、工资支付、社会保障等权益维护机制，统筹处理好促进新经济新业态发展和维护新就业形态从业人员利益关系。</w:t>
      </w:r>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bookmarkStart w:id="3" w:name="_bookmark10"/>
      <w:bookmarkEnd w:id="3"/>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第六节  全面提升劳动者就业创业能力</w:t>
      </w:r>
    </w:p>
    <w:p>
      <w:pPr>
        <w:pStyle w:val="3"/>
        <w:keepNext w:val="0"/>
        <w:keepLines w:val="0"/>
        <w:pageBreakBefore w:val="0"/>
        <w:kinsoku/>
        <w:wordWrap/>
        <w:overflowPunct/>
        <w:topLinePunct w:val="0"/>
        <w:bidi w:val="0"/>
        <w:adjustRightInd/>
        <w:snapToGrid/>
        <w:spacing w:line="640" w:lineRule="exact"/>
        <w:ind w:left="118" w:right="276" w:firstLine="638"/>
        <w:jc w:val="both"/>
        <w:textAlignment w:val="auto"/>
        <w:rPr>
          <w:rFonts w:hint="default" w:ascii="Times New Roman" w:hAnsi="Times New Roman" w:eastAsia="方正仿宋_GBK" w:cs="Times New Roman"/>
          <w:color w:val="auto"/>
          <w:spacing w:val="4"/>
          <w:w w:val="95"/>
          <w:lang w:eastAsia="zh-CN"/>
        </w:rPr>
      </w:pPr>
      <w:r>
        <w:rPr>
          <w:rFonts w:hint="default" w:ascii="Times New Roman" w:hAnsi="Times New Roman" w:eastAsia="方正仿宋_GBK" w:cs="Times New Roman"/>
          <w:color w:val="auto"/>
          <w:spacing w:val="4"/>
          <w:w w:val="95"/>
        </w:rPr>
        <w:t>推行终身职业技能培训制度，深入实施职业技能提升行动和重点群体、重点行业领域专项培训计划，打造达川职业技能培训品牌，提高劳动者适应技术变革和产业转型能力，形成人力资本提升和产业转型升级良性循环。大力开展先进制造业产业工人技能培训，全面</w:t>
      </w:r>
      <w:r>
        <w:rPr>
          <w:rFonts w:hint="default" w:ascii="Times New Roman" w:hAnsi="Times New Roman" w:eastAsia="方正仿宋_GBK" w:cs="Times New Roman"/>
          <w:color w:val="auto"/>
          <w:spacing w:val="4"/>
          <w:w w:val="95"/>
          <w:lang w:eastAsia="zh-CN"/>
        </w:rPr>
        <w:t>落实</w:t>
      </w:r>
      <w:r>
        <w:rPr>
          <w:rFonts w:hint="default" w:ascii="Times New Roman" w:hAnsi="Times New Roman" w:eastAsia="方正仿宋_GBK" w:cs="Times New Roman"/>
          <w:color w:val="auto"/>
          <w:spacing w:val="4"/>
          <w:w w:val="95"/>
        </w:rPr>
        <w:t>企业新型学徒制，广泛开展新业态新模式从业人员职业技能培训。大力开展新职业培训特别是数字经济领域人才培养。广泛开展新职业技能竞赛活动。鼓励企业联合职业院校（含技工院校）广泛开展定向、定岗培训，提升职业技能培训实效。引导各类培训主体加强线上职业技能培训，推动线上线下培训有机结合。以电子社保卡为载体，全面推行电子培训券。</w:t>
      </w:r>
      <w:r>
        <w:rPr>
          <w:rFonts w:hint="default" w:ascii="Times New Roman" w:hAnsi="Times New Roman" w:eastAsia="方正仿宋_GBK" w:cs="Times New Roman"/>
          <w:color w:val="auto"/>
          <w:spacing w:val="4"/>
          <w:w w:val="95"/>
          <w:lang w:val="en-US" w:eastAsia="zh-CN"/>
        </w:rPr>
        <w:t>完善</w:t>
      </w:r>
      <w:r>
        <w:rPr>
          <w:rFonts w:hint="default" w:ascii="Times New Roman" w:hAnsi="Times New Roman" w:eastAsia="方正仿宋_GBK" w:cs="Times New Roman"/>
          <w:color w:val="auto"/>
          <w:spacing w:val="4"/>
          <w:w w:val="95"/>
        </w:rPr>
        <w:t>职业技能标准、培训大纲、职业培训包和职业技能培训教材，推进公共实训基地建设，提升职业技能培训基础能力</w:t>
      </w:r>
      <w:r>
        <w:rPr>
          <w:rFonts w:hint="default" w:ascii="Times New Roman" w:hAnsi="Times New Roman" w:eastAsia="方正仿宋_GBK" w:cs="Times New Roman"/>
          <w:color w:val="auto"/>
          <w:spacing w:val="4"/>
          <w:w w:val="95"/>
          <w:lang w:eastAsia="zh-CN"/>
        </w:rPr>
        <w:t>。</w:t>
      </w:r>
    </w:p>
    <w:tbl>
      <w:tblPr>
        <w:tblStyle w:val="8"/>
        <w:tblW w:w="846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0" w:type="dxa"/>
            <w:shd w:val="clear" w:color="auto" w:fill="BEBEBE"/>
            <w:vAlign w:val="top"/>
          </w:tcPr>
          <w:p>
            <w:pPr>
              <w:pStyle w:val="3"/>
              <w:keepNext w:val="0"/>
              <w:keepLines w:val="0"/>
              <w:pageBreakBefore w:val="0"/>
              <w:kinsoku/>
              <w:wordWrap/>
              <w:overflowPunct/>
              <w:topLinePunct w:val="0"/>
              <w:bidi w:val="0"/>
              <w:adjustRightInd/>
              <w:snapToGrid/>
              <w:spacing w:line="640" w:lineRule="exact"/>
              <w:ind w:right="276"/>
              <w:jc w:val="both"/>
              <w:textAlignment w:val="auto"/>
              <w:rPr>
                <w:rFonts w:hint="default" w:ascii="Times New Roman" w:hAnsi="Times New Roman" w:eastAsia="方正仿宋_GBK" w:cs="Times New Roman"/>
                <w:color w:val="auto"/>
                <w:spacing w:val="4"/>
                <w:w w:val="95"/>
                <w:vertAlign w:val="baseline"/>
                <w:lang w:val="en-US" w:eastAsia="zh-CN"/>
              </w:rPr>
            </w:pPr>
            <w:r>
              <w:rPr>
                <w:rFonts w:hint="default" w:ascii="Times New Roman" w:hAnsi="Times New Roman" w:cs="Times New Roman"/>
                <w:color w:val="auto"/>
              </w:rPr>
              <mc:AlternateContent>
                <mc:Choice Requires="wps">
                  <w:drawing>
                    <wp:anchor distT="0" distB="0" distL="114300" distR="114300" simplePos="0" relativeHeight="251664384" behindDoc="0" locked="0" layoutInCell="1" allowOverlap="1">
                      <wp:simplePos x="0" y="0"/>
                      <wp:positionH relativeFrom="column">
                        <wp:posOffset>2193290</wp:posOffset>
                      </wp:positionH>
                      <wp:positionV relativeFrom="paragraph">
                        <wp:posOffset>175895</wp:posOffset>
                      </wp:positionV>
                      <wp:extent cx="1917700" cy="25781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917700" cy="257810"/>
                              </a:xfrm>
                              <a:prstGeom prst="rect">
                                <a:avLst/>
                              </a:prstGeom>
                              <a:noFill/>
                              <a:ln>
                                <a:noFill/>
                              </a:ln>
                              <a:effectLst/>
                            </wps:spPr>
                            <wps:txbx>
                              <w:txbxContent>
                                <w:p>
                                  <w:pPr>
                                    <w:spacing w:line="300" w:lineRule="exact"/>
                                    <w:rPr>
                                      <w:rFonts w:ascii="黑体" w:eastAsia="黑体"/>
                                      <w:sz w:val="30"/>
                                    </w:rPr>
                                  </w:pPr>
                                  <w:r>
                                    <w:rPr>
                                      <w:rFonts w:hint="eastAsia" w:ascii="黑体" w:eastAsia="黑体"/>
                                      <w:sz w:val="30"/>
                                    </w:rPr>
                                    <w:t>职业技能培训专项行动</w:t>
                                  </w:r>
                                </w:p>
                              </w:txbxContent>
                            </wps:txbx>
                            <wps:bodyPr lIns="0" tIns="0" rIns="0" bIns="0" upright="1"/>
                          </wps:wsp>
                        </a:graphicData>
                      </a:graphic>
                    </wp:anchor>
                  </w:drawing>
                </mc:Choice>
                <mc:Fallback>
                  <w:pict>
                    <v:shape id="_x0000_s1026" o:spid="_x0000_s1026" o:spt="202" type="#_x0000_t202" style="position:absolute;left:0pt;margin-left:172.7pt;margin-top:13.85pt;height:20.3pt;width:151pt;z-index:251664384;mso-width-relative:page;mso-height-relative:page;" filled="f" stroked="f" coordsize="21600,21600" o:gfxdata="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582D82QAAAAkBAAAPAAAAAAAAAAEAIAAAACIAAABkcnMvZG93bnJldi54&#10;bWxQSwECFAAUAAAACACHTuJACYv9dcABAACCAwAADgAAAAAAAAABACAAAAAoAQAAZHJzL2Uyb0Rv&#10;Yy54bWxQSwUGAAAAAAYABgBZAQAAWgUAAAAA&#10;">
                      <v:fill on="f" focussize="0,0"/>
                      <v:stroke on="f"/>
                      <v:imagedata o:title=""/>
                      <o:lock v:ext="edit" aspectratio="f"/>
                      <v:textbox inset="0mm,0mm,0mm,0mm">
                        <w:txbxContent>
                          <w:p>
                            <w:pPr>
                              <w:spacing w:line="300" w:lineRule="exact"/>
                              <w:rPr>
                                <w:rFonts w:ascii="黑体" w:eastAsia="黑体"/>
                                <w:sz w:val="30"/>
                              </w:rPr>
                            </w:pPr>
                            <w:r>
                              <w:rPr>
                                <w:rFonts w:hint="eastAsia" w:ascii="黑体" w:eastAsia="黑体"/>
                                <w:sz w:val="30"/>
                              </w:rPr>
                              <w:t>职业技能培训专项行动</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3360" behindDoc="0" locked="0" layoutInCell="1" allowOverlap="1">
                      <wp:simplePos x="0" y="0"/>
                      <wp:positionH relativeFrom="column">
                        <wp:posOffset>1402715</wp:posOffset>
                      </wp:positionH>
                      <wp:positionV relativeFrom="paragraph">
                        <wp:posOffset>155575</wp:posOffset>
                      </wp:positionV>
                      <wp:extent cx="536575" cy="28638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536575" cy="286449"/>
                              </a:xfrm>
                              <a:prstGeom prst="rect">
                                <a:avLst/>
                              </a:prstGeom>
                              <a:noFill/>
                              <a:ln>
                                <a:noFill/>
                              </a:ln>
                              <a:effectLst/>
                            </wps:spPr>
                            <wps:txbx>
                              <w:txbxContent>
                                <w:p>
                                  <w:pPr>
                                    <w:spacing w:line="332" w:lineRule="exact"/>
                                    <w:rPr>
                                      <w:rFonts w:hint="eastAsia" w:ascii="Times New Roman" w:eastAsia="黑体"/>
                                      <w:sz w:val="30"/>
                                      <w:lang w:val="en-US" w:eastAsia="zh-CN"/>
                                    </w:rPr>
                                  </w:pPr>
                                  <w:r>
                                    <w:rPr>
                                      <w:rFonts w:hint="eastAsia" w:ascii="黑体" w:eastAsia="黑体"/>
                                      <w:spacing w:val="-26"/>
                                      <w:sz w:val="30"/>
                                    </w:rPr>
                                    <w:t>专栏</w:t>
                                  </w:r>
                                  <w:r>
                                    <w:rPr>
                                      <w:rFonts w:hint="eastAsia" w:ascii="黑体" w:eastAsia="黑体"/>
                                      <w:spacing w:val="-26"/>
                                      <w:sz w:val="30"/>
                                      <w:lang w:val="en-US" w:eastAsia="zh-CN"/>
                                    </w:rPr>
                                    <w:t>4</w:t>
                                  </w:r>
                                </w:p>
                              </w:txbxContent>
                            </wps:txbx>
                            <wps:bodyPr lIns="0" tIns="0" rIns="0" bIns="0" upright="1"/>
                          </wps:wsp>
                        </a:graphicData>
                      </a:graphic>
                    </wp:anchor>
                  </w:drawing>
                </mc:Choice>
                <mc:Fallback>
                  <w:pict>
                    <v:shape id="_x0000_s1026" o:spid="_x0000_s1026" o:spt="202" type="#_x0000_t202" style="position:absolute;left:0pt;margin-left:110.45pt;margin-top:12.25pt;height:22.55pt;width:42.25pt;z-index:251663360;mso-width-relative:page;mso-height-relative:page;" filled="f" stroked="f" coordsize="21600,21600" o:gfxdata="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H6cJv2AAAAAkBAAAPAAAAAAAAAAEAIAAAACIAAABkcnMvZG93bnJldi54&#10;bWxQSwECFAAUAAAACACHTuJAmSuSd8EBAACBAwAADgAAAAAAAAABACAAAAAnAQAAZHJzL2Uyb0Rv&#10;Yy54bWxQSwUGAAAAAAYABgBZAQAAWgUAAAAA&#10;">
                      <v:fill on="f" focussize="0,0"/>
                      <v:stroke on="f"/>
                      <v:imagedata o:title=""/>
                      <o:lock v:ext="edit" aspectratio="f"/>
                      <v:textbox inset="0mm,0mm,0mm,0mm">
                        <w:txbxContent>
                          <w:p>
                            <w:pPr>
                              <w:spacing w:line="332" w:lineRule="exact"/>
                              <w:rPr>
                                <w:rFonts w:hint="eastAsia" w:ascii="Times New Roman" w:eastAsia="黑体"/>
                                <w:sz w:val="30"/>
                                <w:lang w:val="en-US" w:eastAsia="zh-CN"/>
                              </w:rPr>
                            </w:pPr>
                            <w:r>
                              <w:rPr>
                                <w:rFonts w:hint="eastAsia" w:ascii="黑体" w:eastAsia="黑体"/>
                                <w:spacing w:val="-26"/>
                                <w:sz w:val="30"/>
                              </w:rPr>
                              <w:t>专栏</w:t>
                            </w:r>
                            <w:r>
                              <w:rPr>
                                <w:rFonts w:hint="eastAsia" w:ascii="黑体" w:eastAsia="黑体"/>
                                <w:spacing w:val="-26"/>
                                <w:sz w:val="30"/>
                                <w:lang w:val="en-US" w:eastAsia="zh-CN"/>
                              </w:rPr>
                              <w:t>4</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460" w:type="dxa"/>
            <w:vAlign w:val="top"/>
          </w:tcPr>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01  终身职业技能培训制度</w:t>
            </w:r>
          </w:p>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 xml:space="preserve">    健全覆盖城乡全体劳动者、贯穿劳动者学习工作终身的职业技能培训制度和劳动者自主选择、市场配置资源、政府依法监管的职业培训工作机制，实现培训对象广覆盖、培训类型多样化、培训等级多层次、培训载体多元化、培训管理信息化。</w:t>
            </w:r>
          </w:p>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02  职业技能提升行动</w:t>
            </w:r>
          </w:p>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jc w:val="left"/>
              <w:textAlignment w:val="auto"/>
              <w:rPr>
                <w:rFonts w:hint="default" w:ascii="Times New Roman" w:hAnsi="Times New Roman" w:eastAsia="方正仿宋_GBK" w:cs="Times New Roman"/>
                <w:color w:val="auto"/>
                <w:spacing w:val="4"/>
                <w:w w:val="95"/>
                <w:vertAlign w:val="baseline"/>
                <w:lang w:val="en-US" w:eastAsia="zh-CN"/>
              </w:rPr>
            </w:pPr>
            <w:r>
              <w:rPr>
                <w:rFonts w:hint="default" w:ascii="Times New Roman" w:hAnsi="Times New Roman" w:cs="Times New Roman"/>
                <w:color w:val="auto"/>
                <w:sz w:val="24"/>
                <w:lang w:val="en-US" w:eastAsia="zh-CN"/>
              </w:rPr>
              <w:t xml:space="preserve">    坚持“愿培尽培、应培尽培”，面向企业职工和重点就业群体持续开展岗位技能提升培训、就业技能培训、创业培训，全面提升城乡劳动者职业技能水平和就业创业能力。开展各类补贴性职业技能培训15000人次以上。</w:t>
            </w:r>
          </w:p>
        </w:tc>
      </w:tr>
    </w:tbl>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right="0" w:rightChars="0"/>
        <w:jc w:val="center"/>
        <w:textAlignment w:val="auto"/>
        <w:rPr>
          <w:rFonts w:hint="default" w:ascii="Times New Roman" w:hAnsi="Times New Roman" w:eastAsia="方正黑体_GBK" w:cs="Times New Roman"/>
          <w:color w:val="auto"/>
          <w:lang w:val="en-US" w:eastAsia="zh-CN"/>
        </w:rPr>
      </w:pP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640" w:lineRule="exact"/>
        <w:ind w:right="0" w:rightChars="0"/>
        <w:jc w:val="center"/>
        <w:textAlignment w:val="auto"/>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lang w:val="en-US" w:eastAsia="zh-CN"/>
        </w:rPr>
        <w:t xml:space="preserve"> 健全多层次社会保障体系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right="0" w:rightChars="0"/>
        <w:jc w:val="both"/>
        <w:textAlignment w:val="auto"/>
        <w:rPr>
          <w:rFonts w:hint="default" w:ascii="Times New Roman" w:hAnsi="Times New Roman" w:eastAsia="方正黑体_GBK" w:cs="Times New Roman"/>
          <w:color w:val="auto"/>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640" w:lineRule="exact"/>
        <w:ind w:left="118" w:right="276" w:firstLine="638"/>
        <w:jc w:val="both"/>
        <w:textAlignment w:val="auto"/>
        <w:rPr>
          <w:rFonts w:hint="default" w:ascii="Times New Roman" w:hAnsi="Times New Roman" w:eastAsia="方正仿宋_GBK" w:cs="Times New Roman"/>
          <w:b w:val="0"/>
          <w:bCs w:val="0"/>
          <w:color w:val="auto"/>
          <w:lang w:val="en-US" w:eastAsia="zh-CN"/>
        </w:rPr>
      </w:pPr>
      <w:r>
        <w:rPr>
          <w:rFonts w:hint="default" w:ascii="Times New Roman" w:hAnsi="Times New Roman" w:eastAsia="方正仿宋_GBK" w:cs="Times New Roman"/>
          <w:b w:val="0"/>
          <w:bCs w:val="0"/>
          <w:color w:val="auto"/>
          <w:lang w:val="en-US" w:eastAsia="zh-CN"/>
        </w:rPr>
        <w:t xml:space="preserve">坚持权责清晰、保障适度、应保尽保原则，按照兜底线、织密网、建机制的要求，健全覆盖全民、统筹城乡、公平统一、可持续的多层次社会保障体系。 </w:t>
      </w:r>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第一节  提升社会保险覆盖面</w:t>
      </w:r>
    </w:p>
    <w:p>
      <w:pPr>
        <w:spacing w:line="578"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通过多样化渠道、手段进行宣传社会保险相关政策，加强社会保险扩面力度，全面实施全民参保计划，推动实现职工养老保险法定人群全覆盖，积极促进灵活就业人员、新就业形态从业人员等参加企业职工基本养老保险，落实对缴费困难群体帮扶政策、利用全民参保系统等信息化平台促进基本养老保险实现全民参保。全面实施《四川省工伤保险条例》，持续推进按项目参加工伤保险，推动落实超过法定退休年龄等6类从业人员纳入工伤保险参保范围。</w:t>
      </w:r>
      <w:r>
        <w:rPr>
          <w:rFonts w:hint="default" w:ascii="Times New Roman" w:hAnsi="Times New Roman" w:eastAsia="方正仿宋_GBK" w:cs="Times New Roman"/>
          <w:color w:val="auto"/>
          <w:sz w:val="32"/>
          <w:szCs w:val="32"/>
        </w:rPr>
        <w:t>实现医疗保障制度全覆盖，到“十四五”末期，参加城镇职工基本医疗保险和生育保险5万人，城乡居民基本医疗保险参保人数依据人口变化实行动态增长，确保应保尽保。全面落实职工医保和居民医保制度衔接政策，推进医疗保险关系在城乡之间、区域之间的转移接续。</w:t>
      </w:r>
    </w:p>
    <w:p>
      <w:pPr>
        <w:pStyle w:val="3"/>
        <w:keepNext w:val="0"/>
        <w:keepLines w:val="0"/>
        <w:pageBreakBefore w:val="0"/>
        <w:widowControl w:val="0"/>
        <w:kinsoku/>
        <w:wordWrap/>
        <w:overflowPunct/>
        <w:topLinePunct w:val="0"/>
        <w:autoSpaceDE w:val="0"/>
        <w:autoSpaceDN w:val="0"/>
        <w:bidi w:val="0"/>
        <w:adjustRightInd/>
        <w:snapToGrid/>
        <w:spacing w:line="640" w:lineRule="exact"/>
        <w:ind w:left="118" w:right="276" w:firstLine="638"/>
        <w:jc w:val="both"/>
        <w:textAlignment w:val="auto"/>
        <w:rPr>
          <w:rFonts w:hint="default" w:ascii="Times New Roman" w:hAnsi="Times New Roman" w:eastAsia="方正仿宋_GBK" w:cs="Times New Roman"/>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第二节  完善社会保障制度体系</w:t>
      </w:r>
    </w:p>
    <w:p>
      <w:pPr>
        <w:pStyle w:val="3"/>
        <w:keepNext w:val="0"/>
        <w:keepLines w:val="0"/>
        <w:pageBreakBefore w:val="0"/>
        <w:widowControl w:val="0"/>
        <w:kinsoku/>
        <w:wordWrap/>
        <w:overflowPunct/>
        <w:topLinePunct w:val="0"/>
        <w:autoSpaceDE w:val="0"/>
        <w:autoSpaceDN w:val="0"/>
        <w:bidi w:val="0"/>
        <w:adjustRightInd/>
        <w:snapToGrid/>
        <w:spacing w:line="640" w:lineRule="exact"/>
        <w:ind w:left="118" w:right="276" w:firstLine="638"/>
        <w:jc w:val="both"/>
        <w:textAlignment w:val="auto"/>
        <w:rPr>
          <w:rFonts w:hint="default" w:ascii="Times New Roman" w:hAnsi="Times New Roman" w:eastAsia="方正仿宋_GBK" w:cs="Times New Roman"/>
          <w:b w:val="0"/>
          <w:bCs w:val="0"/>
          <w:color w:val="auto"/>
          <w:lang w:val="en-US" w:eastAsia="zh-CN"/>
        </w:rPr>
      </w:pPr>
      <w:r>
        <w:rPr>
          <w:rFonts w:hint="default" w:ascii="Times New Roman" w:hAnsi="Times New Roman" w:eastAsia="方正仿宋_GBK" w:cs="Times New Roman"/>
          <w:b w:val="0"/>
          <w:bCs w:val="0"/>
          <w:color w:val="auto"/>
          <w:lang w:val="en-US" w:eastAsia="zh-CN"/>
        </w:rPr>
        <w:t>1、推动落实企业职工养老保险、失业保险、工伤保险、城乡居民养老保险制度完善。推进机关事业单位养老保险制度平稳运行。落实新就业形态人员职业伤害保障制度。加强工伤预防和工伤康复，实施工伤预防五年行动计划。</w:t>
      </w:r>
    </w:p>
    <w:p>
      <w:pPr>
        <w:spacing w:line="578"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2、进一步完善多层次的城乡居民医疗救助体系，建立管理科学、标准合理、程序简便、操作规范的城乡居民医疗救助制度，加强医疗救助政策与基本医疗保险政策的衔接，统筹集中各类医疗救助资金，加大医疗救助力度，</w:t>
      </w:r>
      <w:r>
        <w:rPr>
          <w:rFonts w:hint="default" w:ascii="Times New Roman" w:hAnsi="Times New Roman" w:eastAsia="方正仿宋_GBK" w:cs="Times New Roman"/>
          <w:color w:val="auto"/>
          <w:sz w:val="32"/>
          <w:szCs w:val="32"/>
        </w:rPr>
        <w:t>建立救助对象及时精准识别机制，科学确定救助范围。全面落实资助重点救助对象参保缴费政策，健全重点救助对象医疗费用救助机制。建立防范和化解因病致贫返贫长效机制。</w:t>
      </w:r>
    </w:p>
    <w:p>
      <w:pPr>
        <w:spacing w:line="578"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建立管用高效的医保支付机制。严格执行全省医保目录。创新医保协议管理，简化优化医药机构定点申请、专业评估、协商谈判程序，突出行为规范、服务质量和费用控制考核评价，完善定点医药机构退出机制。</w:t>
      </w:r>
      <w:r>
        <w:rPr>
          <w:rStyle w:val="10"/>
          <w:rFonts w:hint="default" w:ascii="Times New Roman" w:hAnsi="Times New Roman" w:eastAsia="方正仿宋_GBK" w:cs="Times New Roman"/>
          <w:b w:val="0"/>
          <w:color w:val="auto"/>
          <w:sz w:val="32"/>
          <w:szCs w:val="32"/>
          <w:shd w:val="clear" w:color="auto" w:fill="FFFFFF"/>
        </w:rPr>
        <w:t>持续推进医保支付方式改革。</w:t>
      </w:r>
      <w:r>
        <w:rPr>
          <w:rFonts w:hint="default" w:ascii="Times New Roman" w:hAnsi="Times New Roman" w:eastAsia="方正仿宋_GBK" w:cs="Times New Roman"/>
          <w:color w:val="auto"/>
          <w:sz w:val="32"/>
          <w:szCs w:val="32"/>
          <w:shd w:val="clear" w:color="auto" w:fill="FFFFFF"/>
        </w:rPr>
        <w:t>完善医保基金总额预算办法，推行以DRG付费为主的多元复合式医保支付方式，推广医疗康复、慢性精神疾病等长期住院按床日付费，门诊特殊慢性病按人头付费。</w:t>
      </w:r>
    </w:p>
    <w:p>
      <w:pPr>
        <w:pStyle w:val="3"/>
        <w:keepNext w:val="0"/>
        <w:keepLines w:val="0"/>
        <w:pageBreakBefore w:val="0"/>
        <w:widowControl w:val="0"/>
        <w:kinsoku/>
        <w:wordWrap/>
        <w:overflowPunct/>
        <w:topLinePunct w:val="0"/>
        <w:autoSpaceDE w:val="0"/>
        <w:autoSpaceDN w:val="0"/>
        <w:bidi w:val="0"/>
        <w:adjustRightInd/>
        <w:snapToGrid/>
        <w:spacing w:line="640" w:lineRule="exact"/>
        <w:ind w:right="276"/>
        <w:jc w:val="both"/>
        <w:textAlignment w:val="auto"/>
        <w:rPr>
          <w:rFonts w:hint="default" w:ascii="Times New Roman" w:hAnsi="Times New Roman" w:eastAsia="方正仿宋_GBK" w:cs="Times New Roman"/>
          <w:b w:val="0"/>
          <w:bCs w:val="0"/>
          <w:color w:val="auto"/>
          <w:lang w:val="en-US" w:eastAsia="zh-CN"/>
        </w:rPr>
      </w:pPr>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 xml:space="preserve"> 第三节  提升社会保障待遇</w:t>
      </w:r>
    </w:p>
    <w:p>
      <w:pPr>
        <w:spacing w:line="578"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落实养老保险、失业保险、工伤保险、医疗保险待遇调整相关政策规定，落实城乡居民基本养老保险待遇确定和基础养老金正常调整机制，及时调整参保人员的社会保险待遇。</w:t>
      </w:r>
      <w:r>
        <w:rPr>
          <w:rFonts w:hint="default" w:ascii="Times New Roman" w:hAnsi="Times New Roman" w:eastAsia="方正仿宋_GBK" w:cs="Times New Roman"/>
          <w:color w:val="auto"/>
          <w:sz w:val="32"/>
          <w:szCs w:val="32"/>
        </w:rPr>
        <w:t>逐步提高城乡居民医疗保险人均筹资标准及保障水平，城镇职工基本医疗保险、城乡居民基本医疗保险在政策范围内的住院费支付比例分别稳定在80%、70%左右。完善城乡居民医疗保险门诊费用统筹与支付机制，将普通门诊纳入保障范围。改革职工基本医疗保险个人账户，建立健全门诊共济保障机制。逐步提高生育保险待遇。</w:t>
      </w:r>
    </w:p>
    <w:p>
      <w:pPr>
        <w:spacing w:line="578" w:lineRule="exact"/>
        <w:ind w:firstLine="640" w:firstLineChars="200"/>
        <w:rPr>
          <w:rFonts w:hint="default" w:ascii="Times New Roman" w:hAnsi="Times New Roman" w:eastAsia="方正仿宋_GBK" w:cs="Times New Roman"/>
          <w:color w:val="auto"/>
          <w:sz w:val="32"/>
          <w:szCs w:val="32"/>
        </w:rPr>
      </w:pPr>
    </w:p>
    <w:p>
      <w:pPr>
        <w:numPr>
          <w:ilvl w:val="0"/>
          <w:numId w:val="3"/>
        </w:numPr>
        <w:spacing w:line="578" w:lineRule="exact"/>
        <w:ind w:firstLine="643"/>
        <w:jc w:val="center"/>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推进医药服务供给侧改革</w:t>
      </w:r>
    </w:p>
    <w:p>
      <w:pPr>
        <w:numPr>
          <w:ilvl w:val="0"/>
          <w:numId w:val="0"/>
        </w:numPr>
        <w:spacing w:line="578" w:lineRule="exact"/>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全面落实国家组织药品集中采购和使用试点扩围工作，充分发挥集中带量采购在深化医药服务供给侧改革中的引领作用，推进医保、医疗、医药联动改革系统集成，增强医药服务可及性。促进医疗服务能力提升，保障群众获得优质实惠的医药服务。</w:t>
      </w:r>
    </w:p>
    <w:p>
      <w:pPr>
        <w:pStyle w:val="3"/>
        <w:keepNext w:val="0"/>
        <w:keepLines w:val="0"/>
        <w:pageBreakBefore w:val="0"/>
        <w:widowControl w:val="0"/>
        <w:kinsoku/>
        <w:wordWrap/>
        <w:overflowPunct/>
        <w:topLinePunct w:val="0"/>
        <w:autoSpaceDE w:val="0"/>
        <w:autoSpaceDN w:val="0"/>
        <w:bidi w:val="0"/>
        <w:adjustRightInd/>
        <w:snapToGrid/>
        <w:spacing w:line="640" w:lineRule="exact"/>
        <w:ind w:left="118" w:right="276" w:firstLine="638"/>
        <w:jc w:val="both"/>
        <w:textAlignment w:val="auto"/>
        <w:rPr>
          <w:rFonts w:hint="default" w:ascii="Times New Roman" w:hAnsi="Times New Roman" w:eastAsia="方正仿宋_GBK" w:cs="Times New Roman"/>
          <w:b w:val="0"/>
          <w:bCs w:val="0"/>
          <w:color w:val="auto"/>
          <w:lang w:val="en-US" w:eastAsia="zh-CN"/>
        </w:rPr>
      </w:pPr>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第五节  加强社会保险基金监管</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leftChars="0" w:right="0" w:rightChars="0" w:firstLine="640" w:firstLineChars="200"/>
        <w:jc w:val="both"/>
        <w:textAlignment w:val="auto"/>
        <w:rPr>
          <w:rFonts w:hint="default" w:ascii="Times New Roman" w:hAnsi="Times New Roman" w:eastAsia="方正仿宋_GBK" w:cs="Times New Roman"/>
          <w:b w:val="0"/>
          <w:bCs w:val="0"/>
          <w:color w:val="auto"/>
          <w:lang w:val="en-US" w:eastAsia="zh-CN"/>
        </w:rPr>
      </w:pPr>
      <w:r>
        <w:rPr>
          <w:rFonts w:hint="default" w:ascii="Times New Roman" w:hAnsi="Times New Roman" w:eastAsia="方正仿宋_GBK" w:cs="Times New Roman"/>
          <w:b w:val="0"/>
          <w:bCs w:val="0"/>
          <w:color w:val="auto"/>
          <w:lang w:val="en-US" w:eastAsia="zh-CN"/>
        </w:rPr>
        <w:t>落实国家和上级人社部门有关基本养老、失业、工伤保险、医疗保险基金监督政策。健全政策、经办、信息、监督“四位一体”社会保险基金管理风险防控体系，推进基金监督数字化转型，强化基金网络监管。加大行政监督力度，将监督业务延伸到社保、医保业务经办规程执行、内控健全及内控执行等环节。完善行刑衔接机制，建立公、检、法、司以及民政、卫健等联席机制，严厉打击欺诈骗保违法行为。加强收支数据分析，健全基金预测预警制度，促进社会保险基金长期平衡。强化基金预算管理，实现全程预算监督。加强社会保险领域严重失信人员信息管理，实现多部门联合惩戒。</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leftChars="0" w:right="0" w:rightChars="0" w:firstLine="640" w:firstLineChars="200"/>
        <w:jc w:val="both"/>
        <w:textAlignment w:val="auto"/>
        <w:rPr>
          <w:rFonts w:hint="default" w:ascii="Times New Roman" w:hAnsi="Times New Roman" w:eastAsia="方正仿宋_GBK" w:cs="Times New Roman"/>
          <w:b w:val="0"/>
          <w:bCs w:val="0"/>
          <w:color w:val="auto"/>
          <w:lang w:val="en-US" w:eastAsia="zh-CN"/>
        </w:rPr>
      </w:pPr>
    </w:p>
    <w:p>
      <w:pPr>
        <w:pStyle w:val="3"/>
        <w:keepNext w:val="0"/>
        <w:keepLines w:val="0"/>
        <w:pageBreakBefore w:val="0"/>
        <w:kinsoku/>
        <w:wordWrap/>
        <w:overflowPunct/>
        <w:topLinePunct w:val="0"/>
        <w:bidi w:val="0"/>
        <w:adjustRightInd/>
        <w:snapToGrid/>
        <w:spacing w:line="640" w:lineRule="exact"/>
        <w:ind w:left="118" w:right="54" w:firstLine="638"/>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第六节 提升社会保险经办管理服务水平</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leftChars="0" w:right="0" w:rightChars="0" w:firstLine="640" w:firstLineChars="200"/>
        <w:jc w:val="both"/>
        <w:textAlignment w:val="auto"/>
        <w:rPr>
          <w:rFonts w:hint="default" w:ascii="Times New Roman" w:hAnsi="Times New Roman" w:eastAsia="方正仿宋_GBK" w:cs="Times New Roman"/>
          <w:b w:val="0"/>
          <w:bCs w:val="0"/>
          <w:color w:val="auto"/>
          <w:lang w:val="en-US" w:eastAsia="zh-CN"/>
        </w:rPr>
      </w:pPr>
      <w:r>
        <w:rPr>
          <w:rFonts w:hint="default" w:ascii="Times New Roman" w:hAnsi="Times New Roman" w:eastAsia="方正仿宋_GBK" w:cs="Times New Roman"/>
          <w:b w:val="0"/>
          <w:bCs w:val="0"/>
          <w:color w:val="auto"/>
          <w:lang w:val="en-US" w:eastAsia="zh-CN"/>
        </w:rPr>
        <w:t>全面落实中央、省、市关于提升社会保险经办管理服务水平的相关要求，加强经办队伍服务能力和专业化建设，提升经办精确管理和精细化服务水平。提升数据质量，拓展数据共享促进“一网通办”、拓宽经办“不见面”服务范围，加快推动社会保险经办数字化专项。加强个人信息保护，保障社保数据安全。</w:t>
      </w:r>
    </w:p>
    <w:tbl>
      <w:tblPr>
        <w:tblStyle w:val="8"/>
        <w:tblW w:w="846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460" w:type="dxa"/>
            <w:shd w:val="clear" w:color="auto" w:fill="BEBEBE"/>
            <w:vAlign w:val="top"/>
          </w:tcPr>
          <w:p>
            <w:pPr>
              <w:pStyle w:val="3"/>
              <w:keepNext w:val="0"/>
              <w:keepLines w:val="0"/>
              <w:pageBreakBefore w:val="0"/>
              <w:kinsoku/>
              <w:wordWrap/>
              <w:overflowPunct/>
              <w:topLinePunct w:val="0"/>
              <w:bidi w:val="0"/>
              <w:adjustRightInd/>
              <w:snapToGrid/>
              <w:spacing w:line="640" w:lineRule="exact"/>
              <w:ind w:right="276"/>
              <w:jc w:val="both"/>
              <w:textAlignment w:val="auto"/>
              <w:rPr>
                <w:rFonts w:hint="default" w:ascii="Times New Roman" w:hAnsi="Times New Roman" w:eastAsia="方正仿宋_GBK" w:cs="Times New Roman"/>
                <w:color w:val="auto"/>
                <w:spacing w:val="4"/>
                <w:w w:val="95"/>
                <w:vertAlign w:val="baseline"/>
                <w:lang w:val="en-US" w:eastAsia="zh-CN"/>
              </w:rPr>
            </w:pPr>
            <w:r>
              <w:rPr>
                <w:rFonts w:hint="default" w:ascii="Times New Roman" w:hAnsi="Times New Roman" w:cs="Times New Roman"/>
                <w:color w:val="auto"/>
              </w:rPr>
              <mc:AlternateContent>
                <mc:Choice Requires="wps">
                  <w:drawing>
                    <wp:anchor distT="0" distB="0" distL="114300" distR="114300" simplePos="0" relativeHeight="251666432" behindDoc="0" locked="0" layoutInCell="1" allowOverlap="1">
                      <wp:simplePos x="0" y="0"/>
                      <wp:positionH relativeFrom="column">
                        <wp:posOffset>2193290</wp:posOffset>
                      </wp:positionH>
                      <wp:positionV relativeFrom="paragraph">
                        <wp:posOffset>175895</wp:posOffset>
                      </wp:positionV>
                      <wp:extent cx="1917700" cy="25781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917700" cy="257810"/>
                              </a:xfrm>
                              <a:prstGeom prst="rect">
                                <a:avLst/>
                              </a:prstGeom>
                              <a:noFill/>
                              <a:ln>
                                <a:noFill/>
                              </a:ln>
                              <a:effectLst/>
                            </wps:spPr>
                            <wps:txbx>
                              <w:txbxContent>
                                <w:p>
                                  <w:pPr>
                                    <w:spacing w:line="300" w:lineRule="exact"/>
                                    <w:rPr>
                                      <w:rFonts w:ascii="黑体" w:eastAsia="黑体"/>
                                      <w:sz w:val="30"/>
                                    </w:rPr>
                                  </w:pPr>
                                  <w:r>
                                    <w:rPr>
                                      <w:rFonts w:hint="eastAsia" w:ascii="黑体" w:eastAsia="黑体"/>
                                      <w:sz w:val="30"/>
                                      <w:lang w:eastAsia="zh-CN"/>
                                    </w:rPr>
                                    <w:t>社会保险经办</w:t>
                                  </w:r>
                                  <w:r>
                                    <w:rPr>
                                      <w:rFonts w:hint="eastAsia" w:ascii="黑体" w:eastAsia="黑体"/>
                                      <w:sz w:val="30"/>
                                    </w:rPr>
                                    <w:t>专项行动</w:t>
                                  </w:r>
                                </w:p>
                              </w:txbxContent>
                            </wps:txbx>
                            <wps:bodyPr lIns="0" tIns="0" rIns="0" bIns="0" upright="1"/>
                          </wps:wsp>
                        </a:graphicData>
                      </a:graphic>
                    </wp:anchor>
                  </w:drawing>
                </mc:Choice>
                <mc:Fallback>
                  <w:pict>
                    <v:shape id="_x0000_s1026" o:spid="_x0000_s1026" o:spt="202" type="#_x0000_t202" style="position:absolute;left:0pt;margin-left:172.7pt;margin-top:13.85pt;height:20.3pt;width:151pt;z-index:251666432;mso-width-relative:page;mso-height-relative:page;" filled="f" stroked="f" coordsize="21600,21600" o:gfxdata="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582D82QAAAAkBAAAPAAAAAAAAAAEAIAAAACIAAABkcnMvZG93bnJldi54&#10;bWxQSwECFAAUAAAACACHTuJAarzy9sABAACCAwAADgAAAAAAAAABACAAAAAoAQAAZHJzL2Uyb0Rv&#10;Yy54bWxQSwUGAAAAAAYABgBZAQAAWgUAAAAA&#10;">
                      <v:fill on="f" focussize="0,0"/>
                      <v:stroke on="f"/>
                      <v:imagedata o:title=""/>
                      <o:lock v:ext="edit" aspectratio="f"/>
                      <v:textbox inset="0mm,0mm,0mm,0mm">
                        <w:txbxContent>
                          <w:p>
                            <w:pPr>
                              <w:spacing w:line="300" w:lineRule="exact"/>
                              <w:rPr>
                                <w:rFonts w:ascii="黑体" w:eastAsia="黑体"/>
                                <w:sz w:val="30"/>
                              </w:rPr>
                            </w:pPr>
                            <w:r>
                              <w:rPr>
                                <w:rFonts w:hint="eastAsia" w:ascii="黑体" w:eastAsia="黑体"/>
                                <w:sz w:val="30"/>
                                <w:lang w:eastAsia="zh-CN"/>
                              </w:rPr>
                              <w:t>社会保险经办</w:t>
                            </w:r>
                            <w:r>
                              <w:rPr>
                                <w:rFonts w:hint="eastAsia" w:ascii="黑体" w:eastAsia="黑体"/>
                                <w:sz w:val="30"/>
                              </w:rPr>
                              <w:t>专项行动</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5408" behindDoc="0" locked="0" layoutInCell="1" allowOverlap="1">
                      <wp:simplePos x="0" y="0"/>
                      <wp:positionH relativeFrom="column">
                        <wp:posOffset>1402715</wp:posOffset>
                      </wp:positionH>
                      <wp:positionV relativeFrom="paragraph">
                        <wp:posOffset>155575</wp:posOffset>
                      </wp:positionV>
                      <wp:extent cx="536575" cy="28638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536575" cy="286449"/>
                              </a:xfrm>
                              <a:prstGeom prst="rect">
                                <a:avLst/>
                              </a:prstGeom>
                              <a:noFill/>
                              <a:ln>
                                <a:noFill/>
                              </a:ln>
                              <a:effectLst/>
                            </wps:spPr>
                            <wps:txbx>
                              <w:txbxContent>
                                <w:p>
                                  <w:pPr>
                                    <w:spacing w:line="332" w:lineRule="exact"/>
                                    <w:rPr>
                                      <w:rFonts w:hint="eastAsia" w:ascii="Times New Roman" w:eastAsia="黑体"/>
                                      <w:sz w:val="30"/>
                                      <w:lang w:val="en-US" w:eastAsia="zh-CN"/>
                                    </w:rPr>
                                  </w:pPr>
                                  <w:r>
                                    <w:rPr>
                                      <w:rFonts w:hint="eastAsia" w:ascii="黑体" w:eastAsia="黑体"/>
                                      <w:spacing w:val="-26"/>
                                      <w:sz w:val="30"/>
                                    </w:rPr>
                                    <w:t>专栏</w:t>
                                  </w:r>
                                  <w:r>
                                    <w:rPr>
                                      <w:rFonts w:hint="eastAsia" w:ascii="黑体" w:eastAsia="黑体"/>
                                      <w:spacing w:val="-26"/>
                                      <w:sz w:val="30"/>
                                      <w:lang w:val="en-US" w:eastAsia="zh-CN"/>
                                    </w:rPr>
                                    <w:t>5</w:t>
                                  </w:r>
                                </w:p>
                              </w:txbxContent>
                            </wps:txbx>
                            <wps:bodyPr lIns="0" tIns="0" rIns="0" bIns="0" upright="1"/>
                          </wps:wsp>
                        </a:graphicData>
                      </a:graphic>
                    </wp:anchor>
                  </w:drawing>
                </mc:Choice>
                <mc:Fallback>
                  <w:pict>
                    <v:shape id="_x0000_s1026" o:spid="_x0000_s1026" o:spt="202" type="#_x0000_t202" style="position:absolute;left:0pt;margin-left:110.45pt;margin-top:12.25pt;height:22.55pt;width:42.25pt;z-index:251665408;mso-width-relative:page;mso-height-relative:page;" filled="f" stroked="f" coordsize="21600,21600" o:gfxdata="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H6cJv2AAAAAkBAAAPAAAAAAAAAAEAIAAAACIAAABkcnMvZG93bnJldi54&#10;bWxQSwECFAAUAAAACACHTuJAjo8gq8EBAACBAwAADgAAAAAAAAABACAAAAAnAQAAZHJzL2Uyb0Rv&#10;Yy54bWxQSwUGAAAAAAYABgBZAQAAWgUAAAAA&#10;">
                      <v:fill on="f" focussize="0,0"/>
                      <v:stroke on="f"/>
                      <v:imagedata o:title=""/>
                      <o:lock v:ext="edit" aspectratio="f"/>
                      <v:textbox inset="0mm,0mm,0mm,0mm">
                        <w:txbxContent>
                          <w:p>
                            <w:pPr>
                              <w:spacing w:line="332" w:lineRule="exact"/>
                              <w:rPr>
                                <w:rFonts w:hint="eastAsia" w:ascii="Times New Roman" w:eastAsia="黑体"/>
                                <w:sz w:val="30"/>
                                <w:lang w:val="en-US" w:eastAsia="zh-CN"/>
                              </w:rPr>
                            </w:pPr>
                            <w:r>
                              <w:rPr>
                                <w:rFonts w:hint="eastAsia" w:ascii="黑体" w:eastAsia="黑体"/>
                                <w:spacing w:val="-26"/>
                                <w:sz w:val="30"/>
                              </w:rPr>
                              <w:t>专栏</w:t>
                            </w:r>
                            <w:r>
                              <w:rPr>
                                <w:rFonts w:hint="eastAsia" w:ascii="黑体" w:eastAsia="黑体"/>
                                <w:spacing w:val="-26"/>
                                <w:sz w:val="30"/>
                                <w:lang w:val="en-US" w:eastAsia="zh-CN"/>
                              </w:rPr>
                              <w:t>5</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460" w:type="dxa"/>
            <w:vAlign w:val="top"/>
          </w:tcPr>
          <w:p>
            <w:pPr>
              <w:keepNext w:val="0"/>
              <w:keepLines w:val="0"/>
              <w:pageBreakBefore w:val="0"/>
              <w:tabs>
                <w:tab w:val="left" w:pos="582"/>
              </w:tabs>
              <w:kinsoku/>
              <w:wordWrap/>
              <w:overflowPunct/>
              <w:topLinePunct w:val="0"/>
              <w:bidi w:val="0"/>
              <w:spacing w:line="640" w:lineRule="exact"/>
              <w:ind w:right="0"/>
              <w:jc w:val="left"/>
              <w:textAlignment w:val="auto"/>
              <w:rPr>
                <w:rFonts w:hint="default" w:ascii="Times New Roman" w:hAnsi="Times New Roman" w:cs="Times New Roman"/>
                <w:color w:val="auto"/>
                <w:sz w:val="24"/>
              </w:rPr>
            </w:pPr>
            <w:r>
              <w:rPr>
                <w:rFonts w:hint="default" w:ascii="Times New Roman" w:hAnsi="Times New Roman" w:eastAsia="Times New Roman" w:cs="Times New Roman"/>
                <w:color w:val="auto"/>
                <w:sz w:val="24"/>
              </w:rPr>
              <w:t>01</w:t>
            </w:r>
            <w:r>
              <w:rPr>
                <w:rFonts w:hint="default" w:ascii="Times New Roman" w:hAnsi="Times New Roman" w:cs="Times New Roman"/>
                <w:color w:val="auto"/>
                <w:sz w:val="24"/>
                <w:lang w:eastAsia="zh-CN"/>
              </w:rPr>
              <w:t xml:space="preserve">  </w:t>
            </w:r>
            <w:r>
              <w:rPr>
                <w:rFonts w:hint="default" w:ascii="Times New Roman" w:hAnsi="Times New Roman" w:cs="Times New Roman"/>
                <w:color w:val="auto"/>
                <w:sz w:val="24"/>
              </w:rPr>
              <w:t>社会保险精准扩面行动</w:t>
            </w:r>
          </w:p>
          <w:p>
            <w:pPr>
              <w:keepNext w:val="0"/>
              <w:keepLines w:val="0"/>
              <w:pageBreakBefore w:val="0"/>
              <w:tabs>
                <w:tab w:val="left" w:pos="582"/>
              </w:tabs>
              <w:kinsoku/>
              <w:wordWrap/>
              <w:overflowPunct/>
              <w:topLinePunct w:val="0"/>
              <w:bidi w:val="0"/>
              <w:spacing w:line="640" w:lineRule="exact"/>
              <w:ind w:right="-29" w:firstLine="48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通过数据共享比对和数据筛查清理</w:t>
            </w:r>
            <w:r>
              <w:rPr>
                <w:rFonts w:hint="default" w:ascii="Times New Roman" w:hAnsi="Times New Roman" w:cs="Times New Roman"/>
                <w:color w:val="auto"/>
                <w:spacing w:val="-15"/>
                <w:sz w:val="24"/>
              </w:rPr>
              <w:t>，</w:t>
            </w:r>
            <w:r>
              <w:rPr>
                <w:rFonts w:hint="default" w:ascii="Times New Roman" w:hAnsi="Times New Roman" w:cs="Times New Roman"/>
                <w:color w:val="auto"/>
                <w:sz w:val="24"/>
              </w:rPr>
              <w:t>摸清参保底数</w:t>
            </w:r>
            <w:r>
              <w:rPr>
                <w:rFonts w:hint="default" w:ascii="Times New Roman" w:hAnsi="Times New Roman" w:cs="Times New Roman"/>
                <w:color w:val="auto"/>
                <w:spacing w:val="-15"/>
                <w:sz w:val="24"/>
              </w:rPr>
              <w:t>，</w:t>
            </w:r>
            <w:r>
              <w:rPr>
                <w:rFonts w:hint="default" w:ascii="Times New Roman" w:hAnsi="Times New Roman" w:cs="Times New Roman"/>
                <w:color w:val="auto"/>
                <w:sz w:val="24"/>
              </w:rPr>
              <w:t>精准推进农民工等重点群体参加基本养老保险</w:t>
            </w:r>
            <w:r>
              <w:rPr>
                <w:rFonts w:hint="default" w:ascii="Times New Roman" w:hAnsi="Times New Roman" w:cs="Times New Roman"/>
                <w:color w:val="auto"/>
                <w:spacing w:val="-29"/>
                <w:sz w:val="24"/>
              </w:rPr>
              <w:t>。</w:t>
            </w:r>
            <w:r>
              <w:rPr>
                <w:rFonts w:hint="default" w:ascii="Times New Roman" w:hAnsi="Times New Roman" w:cs="Times New Roman"/>
                <w:color w:val="auto"/>
                <w:sz w:val="24"/>
              </w:rPr>
              <w:t>支持灵活就业的新业态就业人员以个人身份在公共服务平台办理企业职工基本养老保险参保登记</w:t>
            </w:r>
            <w:r>
              <w:rPr>
                <w:rFonts w:hint="default" w:ascii="Times New Roman" w:hAnsi="Times New Roman" w:cs="Times New Roman"/>
                <w:color w:val="auto"/>
                <w:sz w:val="24"/>
                <w:lang w:eastAsia="zh-CN"/>
              </w:rPr>
              <w:t>、个</w:t>
            </w:r>
            <w:r>
              <w:rPr>
                <w:rFonts w:hint="default" w:ascii="Times New Roman" w:hAnsi="Times New Roman" w:cs="Times New Roman"/>
                <w:color w:val="auto"/>
                <w:sz w:val="24"/>
              </w:rPr>
              <w:t>人权益记录查询</w:t>
            </w:r>
            <w:r>
              <w:rPr>
                <w:rFonts w:hint="default" w:ascii="Times New Roman" w:hAnsi="Times New Roman" w:cs="Times New Roman"/>
                <w:color w:val="auto"/>
                <w:sz w:val="24"/>
                <w:lang w:eastAsia="zh-CN"/>
              </w:rPr>
              <w:t>、社</w:t>
            </w:r>
            <w:r>
              <w:rPr>
                <w:rFonts w:hint="default" w:ascii="Times New Roman" w:hAnsi="Times New Roman" w:cs="Times New Roman"/>
                <w:color w:val="auto"/>
                <w:sz w:val="24"/>
              </w:rPr>
              <w:t>会保险关系转移接续等业务。</w:t>
            </w:r>
          </w:p>
          <w:p>
            <w:pPr>
              <w:keepNext w:val="0"/>
              <w:keepLines w:val="0"/>
              <w:pageBreakBefore w:val="0"/>
              <w:tabs>
                <w:tab w:val="left" w:pos="582"/>
              </w:tabs>
              <w:kinsoku/>
              <w:wordWrap/>
              <w:overflowPunct/>
              <w:topLinePunct w:val="0"/>
              <w:bidi w:val="0"/>
              <w:spacing w:line="640" w:lineRule="exact"/>
              <w:ind w:right="-29"/>
              <w:jc w:val="left"/>
              <w:textAlignment w:val="auto"/>
              <w:rPr>
                <w:rFonts w:hint="default" w:ascii="Times New Roman" w:hAnsi="Times New Roman" w:cs="Times New Roman"/>
                <w:color w:val="auto"/>
                <w:sz w:val="24"/>
              </w:rPr>
            </w:pPr>
            <w:r>
              <w:rPr>
                <w:rFonts w:hint="default" w:ascii="Times New Roman" w:hAnsi="Times New Roman" w:eastAsia="Times New Roman" w:cs="Times New Roman"/>
                <w:color w:val="auto"/>
                <w:sz w:val="24"/>
              </w:rPr>
              <w:t>02</w:t>
            </w:r>
            <w:r>
              <w:rPr>
                <w:rFonts w:hint="default" w:ascii="Times New Roman" w:hAnsi="Times New Roman" w:cs="Times New Roman"/>
                <w:color w:val="auto"/>
                <w:sz w:val="24"/>
                <w:lang w:eastAsia="zh-CN"/>
              </w:rPr>
              <w:t xml:space="preserve">  </w:t>
            </w:r>
            <w:r>
              <w:rPr>
                <w:rFonts w:hint="default" w:ascii="Times New Roman" w:hAnsi="Times New Roman" w:cs="Times New Roman"/>
                <w:color w:val="auto"/>
                <w:sz w:val="24"/>
              </w:rPr>
              <w:t>社会保险公共服务效能提升行动</w:t>
            </w:r>
          </w:p>
          <w:p>
            <w:pPr>
              <w:keepNext w:val="0"/>
              <w:keepLines w:val="0"/>
              <w:pageBreakBefore w:val="0"/>
              <w:tabs>
                <w:tab w:val="left" w:pos="582"/>
              </w:tabs>
              <w:kinsoku/>
              <w:wordWrap/>
              <w:overflowPunct/>
              <w:topLinePunct w:val="0"/>
              <w:bidi w:val="0"/>
              <w:spacing w:line="640" w:lineRule="exact"/>
              <w:ind w:right="-29"/>
              <w:jc w:val="left"/>
              <w:textAlignment w:val="auto"/>
              <w:rPr>
                <w:rFonts w:hint="default" w:ascii="Times New Roman" w:hAnsi="Times New Roman" w:eastAsia="Times New Roman" w:cs="Times New Roman"/>
                <w:color w:val="auto"/>
                <w:sz w:val="24"/>
              </w:rPr>
            </w:pPr>
            <w:r>
              <w:rPr>
                <w:rFonts w:hint="default" w:ascii="Times New Roman" w:hAnsi="Times New Roman" w:cs="Times New Roman"/>
                <w:color w:val="auto"/>
                <w:sz w:val="24"/>
                <w:lang w:eastAsia="zh-CN"/>
              </w:rPr>
              <w:t xml:space="preserve"> </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lang w:eastAsia="zh-CN"/>
              </w:rPr>
              <w:t xml:space="preserve"> </w:t>
            </w:r>
            <w:r>
              <w:rPr>
                <w:rFonts w:hint="default" w:ascii="Times New Roman" w:hAnsi="Times New Roman" w:cs="Times New Roman"/>
                <w:color w:val="auto"/>
                <w:sz w:val="24"/>
              </w:rPr>
              <w:t>推进社会保险信息系统优化升级</w:t>
            </w:r>
            <w:r>
              <w:rPr>
                <w:rFonts w:hint="default" w:ascii="Times New Roman" w:hAnsi="Times New Roman" w:cs="Times New Roman"/>
                <w:color w:val="auto"/>
                <w:spacing w:val="-70"/>
                <w:sz w:val="24"/>
              </w:rPr>
              <w:t>，</w:t>
            </w:r>
            <w:r>
              <w:rPr>
                <w:rFonts w:hint="default" w:ascii="Times New Roman" w:hAnsi="Times New Roman" w:cs="Times New Roman"/>
                <w:color w:val="auto"/>
                <w:sz w:val="24"/>
                <w:lang w:eastAsia="zh-CN"/>
              </w:rPr>
              <w:t>落</w:t>
            </w:r>
            <w:r>
              <w:rPr>
                <w:rFonts w:hint="default" w:ascii="Times New Roman" w:hAnsi="Times New Roman" w:cs="Times New Roman"/>
                <w:color w:val="auto"/>
                <w:sz w:val="24"/>
                <w:lang w:val="en-US" w:eastAsia="zh-CN"/>
              </w:rPr>
              <w:t>实</w:t>
            </w:r>
            <w:r>
              <w:rPr>
                <w:rFonts w:hint="default" w:ascii="Times New Roman" w:hAnsi="Times New Roman" w:cs="Times New Roman"/>
                <w:color w:val="auto"/>
                <w:spacing w:val="-70"/>
                <w:sz w:val="24"/>
                <w:lang w:val="en-US" w:eastAsia="zh-CN"/>
              </w:rPr>
              <w:t xml:space="preserve"> </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全省通办</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和</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川渝通办</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跨省通办</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严格执行</w:t>
            </w:r>
            <w:r>
              <w:rPr>
                <w:rFonts w:hint="default" w:ascii="Times New Roman" w:hAnsi="Times New Roman" w:cs="Times New Roman"/>
                <w:color w:val="auto"/>
                <w:sz w:val="24"/>
              </w:rPr>
              <w:t>社会保险网上经办服务指南等标准</w:t>
            </w:r>
            <w:r>
              <w:rPr>
                <w:rFonts w:hint="default" w:ascii="Times New Roman" w:hAnsi="Times New Roman" w:cs="Times New Roman"/>
                <w:color w:val="auto"/>
                <w:spacing w:val="-15"/>
                <w:sz w:val="24"/>
              </w:rPr>
              <w:t>，</w:t>
            </w:r>
            <w:r>
              <w:rPr>
                <w:rFonts w:hint="default" w:ascii="Times New Roman" w:hAnsi="Times New Roman" w:cs="Times New Roman"/>
                <w:color w:val="auto"/>
                <w:spacing w:val="-15"/>
                <w:sz w:val="24"/>
                <w:lang w:eastAsia="zh-CN"/>
              </w:rPr>
              <w:t>落实</w:t>
            </w:r>
            <w:r>
              <w:rPr>
                <w:rFonts w:hint="default" w:ascii="Times New Roman" w:hAnsi="Times New Roman" w:cs="Times New Roman"/>
                <w:color w:val="auto"/>
                <w:sz w:val="24"/>
              </w:rPr>
              <w:t>社会保险经办规程</w:t>
            </w:r>
            <w:r>
              <w:rPr>
                <w:rFonts w:hint="default" w:ascii="Times New Roman" w:hAnsi="Times New Roman" w:cs="Times New Roman"/>
                <w:color w:val="auto"/>
                <w:spacing w:val="-15"/>
                <w:sz w:val="24"/>
              </w:rPr>
              <w:t>，</w:t>
            </w:r>
            <w:r>
              <w:rPr>
                <w:rFonts w:hint="default" w:ascii="Times New Roman" w:hAnsi="Times New Roman" w:cs="Times New Roman"/>
                <w:color w:val="auto"/>
                <w:sz w:val="24"/>
              </w:rPr>
              <w:t>打造标准化服务平台，统一办理流程，精简办事材料，推进</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打包办</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提速办</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承诺办</w:t>
            </w:r>
            <w:r>
              <w:rPr>
                <w:rFonts w:hint="default" w:ascii="Times New Roman" w:hAnsi="Times New Roman" w:eastAsia="Times New Roman" w:cs="Times New Roman"/>
                <w:color w:val="auto"/>
                <w:sz w:val="24"/>
              </w:rPr>
              <w:t>”</w:t>
            </w:r>
            <w:r>
              <w:rPr>
                <w:rFonts w:hint="default" w:ascii="Times New Roman" w:hAnsi="Times New Roman" w:cs="Times New Roman"/>
                <w:color w:val="auto"/>
                <w:sz w:val="24"/>
              </w:rPr>
              <w:t>。深化系统行风建设</w:t>
            </w:r>
            <w:r>
              <w:rPr>
                <w:rFonts w:hint="default" w:ascii="Times New Roman" w:hAnsi="Times New Roman" w:eastAsia="Times New Roman" w:cs="Times New Roman"/>
                <w:color w:val="auto"/>
                <w:sz w:val="24"/>
              </w:rPr>
              <w:t>和练兵比武，改进加强作风，提升能力素质，为群众提供更加温暖的经办服务。</w:t>
            </w:r>
          </w:p>
          <w:p>
            <w:pPr>
              <w:keepNext w:val="0"/>
              <w:keepLines w:val="0"/>
              <w:pageBreakBefore w:val="0"/>
              <w:widowControl w:val="0"/>
              <w:tabs>
                <w:tab w:val="left" w:pos="582"/>
              </w:tabs>
              <w:kinsoku/>
              <w:wordWrap/>
              <w:overflowPunct/>
              <w:topLinePunct w:val="0"/>
              <w:autoSpaceDE w:val="0"/>
              <w:autoSpaceDN w:val="0"/>
              <w:bidi w:val="0"/>
              <w:adjustRightInd/>
              <w:snapToGrid/>
              <w:spacing w:line="640" w:lineRule="exact"/>
              <w:ind w:right="-28"/>
              <w:jc w:val="both"/>
              <w:textAlignment w:val="auto"/>
              <w:rPr>
                <w:rFonts w:hint="default" w:ascii="Times New Roman" w:hAnsi="Times New Roman" w:cs="Times New Roman"/>
                <w:color w:val="auto"/>
                <w:sz w:val="24"/>
              </w:rPr>
            </w:pPr>
            <w:r>
              <w:rPr>
                <w:rFonts w:hint="default" w:ascii="Times New Roman" w:hAnsi="Times New Roman" w:eastAsia="Times New Roman" w:cs="Times New Roman"/>
                <w:color w:val="auto"/>
                <w:sz w:val="24"/>
              </w:rPr>
              <w:t>03</w:t>
            </w:r>
            <w:r>
              <w:rPr>
                <w:rFonts w:hint="default" w:ascii="Times New Roman" w:hAnsi="Times New Roman" w:cs="Times New Roman"/>
                <w:color w:val="auto"/>
                <w:sz w:val="24"/>
                <w:lang w:eastAsia="zh-CN"/>
              </w:rPr>
              <w:t xml:space="preserve">  </w:t>
            </w:r>
            <w:r>
              <w:rPr>
                <w:rFonts w:hint="default" w:ascii="Times New Roman" w:hAnsi="Times New Roman" w:cs="Times New Roman"/>
                <w:color w:val="auto"/>
                <w:sz w:val="24"/>
              </w:rPr>
              <w:t>社会保险风险防控提升行动</w:t>
            </w:r>
          </w:p>
          <w:p>
            <w:pPr>
              <w:keepNext w:val="0"/>
              <w:keepLines w:val="0"/>
              <w:pageBreakBefore w:val="0"/>
              <w:widowControl w:val="0"/>
              <w:tabs>
                <w:tab w:val="left" w:pos="582"/>
              </w:tabs>
              <w:kinsoku/>
              <w:wordWrap/>
              <w:overflowPunct/>
              <w:topLinePunct w:val="0"/>
              <w:autoSpaceDE w:val="0"/>
              <w:autoSpaceDN w:val="0"/>
              <w:bidi w:val="0"/>
              <w:adjustRightInd/>
              <w:snapToGrid/>
              <w:spacing w:line="640" w:lineRule="exact"/>
              <w:ind w:right="-28"/>
              <w:jc w:val="both"/>
              <w:textAlignment w:val="auto"/>
              <w:rPr>
                <w:rFonts w:hint="default" w:ascii="Times New Roman" w:hAnsi="Times New Roman" w:eastAsia="方正仿宋_GBK" w:cs="Times New Roman"/>
                <w:color w:val="auto"/>
                <w:spacing w:val="4"/>
                <w:w w:val="95"/>
                <w:vertAlign w:val="baseline"/>
                <w:lang w:val="en-US" w:eastAsia="zh-CN"/>
              </w:rPr>
            </w:pPr>
            <w:r>
              <w:rPr>
                <w:rFonts w:hint="default" w:ascii="Times New Roman" w:hAnsi="Times New Roman" w:cs="Times New Roman"/>
                <w:color w:val="auto"/>
                <w:sz w:val="24"/>
                <w:lang w:eastAsia="zh-CN"/>
              </w:rPr>
              <w:t xml:space="preserve">  </w:t>
            </w:r>
            <w:r>
              <w:rPr>
                <w:rFonts w:hint="default" w:ascii="Times New Roman" w:hAnsi="Times New Roman" w:cs="Times New Roman"/>
                <w:color w:val="auto"/>
                <w:sz w:val="24"/>
                <w:lang w:val="en-US" w:eastAsia="zh-CN"/>
              </w:rPr>
              <w:t xml:space="preserve"> 推</w:t>
            </w:r>
            <w:r>
              <w:rPr>
                <w:rFonts w:hint="default" w:ascii="Times New Roman" w:hAnsi="Times New Roman" w:cs="Times New Roman"/>
                <w:color w:val="auto"/>
                <w:sz w:val="24"/>
                <w:lang w:eastAsia="zh-CN"/>
              </w:rPr>
              <w:t>行</w:t>
            </w:r>
            <w:r>
              <w:rPr>
                <w:rFonts w:hint="default" w:ascii="Times New Roman" w:hAnsi="Times New Roman" w:cs="Times New Roman"/>
                <w:color w:val="auto"/>
                <w:sz w:val="24"/>
              </w:rPr>
              <w:t>社会保险风险数字化智慧监控。加强数据共享对比、核查校验，提升基础数据质量，精准识别风险点，加强线上日常巡查、专项检查、靶向检查、数据稽核和委托第三方审计评估，开展全覆盖、全天候、全环节风险防控。</w:t>
            </w:r>
          </w:p>
        </w:tc>
      </w:tr>
    </w:tbl>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第七节  健全完善城乡社会救助体系</w:t>
      </w:r>
    </w:p>
    <w:p>
      <w:pPr>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一是建立健全城乡居民家庭经济状况信息核对机制，推动全区低收入家庭认定信息比对工作；二是完善低保标准与物价上涨挂钩的联动机制，确保城市低保保障标准不低于全市保障标准，农村低保保障标准不低于按年度动态调整后的国家扶贫标准。加强农村低保制度与扶贫开发政策的有效衔接，将全区丧失劳动能力、难以通过产业扶持和就业帮助实现脱贫的，全部按低保程序纳入农村低保保障范围；三是加强特困供养工作，不断提高供养能力和服务水平；四是继续落实困难残疾人生活补贴制度和重度残疾人护理补贴制度，按规定发放补贴资金；五是拓宽线上、线下慈善募捐渠道，引导社会组织及社会工作专业力量参与，鼓励促进志愿服务；六是加大对孤儿和困境儿童的帮扶力度，让他们与同龄儿童一样健康快乐成长；</w:t>
      </w:r>
      <w:r>
        <w:rPr>
          <w:rFonts w:hint="default" w:ascii="Times New Roman" w:hAnsi="Times New Roman" w:eastAsia="方正仿宋_GBK" w:cs="Times New Roman"/>
          <w:color w:val="auto"/>
          <w:sz w:val="32"/>
          <w:szCs w:val="32"/>
        </w:rPr>
        <w:t>七是完善养老服务及残疾人托养服务体系。加大敬老院改造提升力度，在2024年前，完成5所敬老院消防改造，“十四五”期间新建1-2个公办养老机构，1-2所民办养老机构，大力培育残疾人社会托养机构，扩大残疾人托养受益面。不断提高养老机构的专业化、标准化、规范化水平，大力发展护理床位，充分发挥养老机构在集中照料失能老年人的支撑作用，加快形成居家为基础、社区为依托、机构为补充、医养相结合的养老服务体系，进一步提高残疾人托养服务能力。</w:t>
      </w:r>
    </w:p>
    <w:p>
      <w:pPr>
        <w:spacing w:line="560" w:lineRule="exact"/>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第八节  加大建设保障性住房力度</w:t>
      </w:r>
    </w:p>
    <w:p>
      <w:pPr>
        <w:pStyle w:val="12"/>
        <w:keepNext w:val="0"/>
        <w:keepLines w:val="0"/>
        <w:pageBreakBefore w:val="0"/>
        <w:widowControl w:val="0"/>
        <w:kinsoku/>
        <w:wordWrap/>
        <w:overflowPunct/>
        <w:topLinePunct w:val="0"/>
        <w:autoSpaceDE/>
        <w:autoSpaceDN/>
        <w:bidi w:val="0"/>
        <w:adjustRightInd w:val="0"/>
        <w:snapToGrid/>
        <w:spacing w:before="240" w:after="360" w:line="578" w:lineRule="exact"/>
        <w:ind w:left="0" w:leftChars="0" w:right="0" w:rightChars="0" w:firstLine="0" w:firstLineChars="0"/>
        <w:jc w:val="both"/>
        <w:textAlignment w:val="auto"/>
        <w:outlineLvl w:val="3"/>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eastAsia="方正仿宋_GBK" w:cs="Times New Roman"/>
          <w:b w:val="0"/>
          <w:bCs w:val="0"/>
          <w:color w:val="auto"/>
          <w:sz w:val="32"/>
          <w:szCs w:val="32"/>
          <w:lang w:val="en-US" w:eastAsia="zh-CN"/>
        </w:rPr>
        <w:t>加快完善以公租房、保障性租赁住房和共有产权住房为主体、实物保障与货币补贴并举的多渠道供给的住房保障体系。坚持公租房“保基本”的定位，对有住房困难的城镇低收入家庭实行应保尽保，持续加大租赁补贴实施力度。探索试点共有产权住房制度，大力发展保障性租赁住房，建立完善的制度机制，全面整合各类土地、非居住存量房屋和闲置住房等资源，充分调动社会力量参与解决新市民、青年人的住房困难问题。“十四五”期间，计划新增保障性租赁住房1800套（70㎡/套），新增受益住房保障家庭数1800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0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tabs>
          <w:tab w:val="left" w:pos="1279"/>
        </w:tabs>
        <w:kinsoku/>
        <w:wordWrap/>
        <w:overflowPunct/>
        <w:topLinePunct w:val="0"/>
        <w:autoSpaceDE w:val="0"/>
        <w:autoSpaceDN w:val="0"/>
        <w:bidi w:val="0"/>
        <w:adjustRightInd/>
        <w:snapToGrid/>
        <w:spacing w:line="640" w:lineRule="exact"/>
        <w:ind w:left="0" w:right="160"/>
        <w:jc w:val="center"/>
        <w:textAlignment w:val="auto"/>
        <w:rPr>
          <w:rFonts w:hint="default" w:ascii="Times New Roman" w:hAnsi="Times New Roman" w:eastAsia="方正黑体_GBK" w:cs="Times New Roman"/>
          <w:color w:val="auto"/>
          <w:sz w:val="32"/>
          <w:szCs w:val="32"/>
          <w:lang w:val="en-US" w:eastAsia="zh-CN" w:bidi="ar-SA"/>
        </w:rPr>
      </w:pPr>
      <w:r>
        <w:rPr>
          <w:rFonts w:hint="default" w:ascii="Times New Roman" w:hAnsi="Times New Roman" w:eastAsia="方正黑体_GBK" w:cs="Times New Roman"/>
          <w:color w:val="auto"/>
          <w:sz w:val="32"/>
          <w:szCs w:val="32"/>
          <w:lang w:val="en-US" w:eastAsia="zh-CN" w:bidi="ar-SA"/>
        </w:rPr>
        <w:t>第五章 构建更加和谐的劳动关系</w:t>
      </w:r>
    </w:p>
    <w:p>
      <w:pPr>
        <w:keepNext w:val="0"/>
        <w:keepLines w:val="0"/>
        <w:pageBreakBefore w:val="0"/>
        <w:widowControl w:val="0"/>
        <w:kinsoku/>
        <w:wordWrap/>
        <w:overflowPunct/>
        <w:topLinePunct w:val="0"/>
        <w:autoSpaceDE w:val="0"/>
        <w:autoSpaceDN w:val="0"/>
        <w:bidi w:val="0"/>
        <w:adjustRightInd/>
        <w:snapToGrid/>
        <w:spacing w:line="640" w:lineRule="exact"/>
        <w:ind w:left="118" w:right="117" w:firstLine="638"/>
        <w:jc w:val="both"/>
        <w:textAlignment w:val="auto"/>
        <w:rPr>
          <w:rFonts w:hint="default" w:ascii="Times New Roman" w:hAnsi="Times New Roman" w:eastAsia="方正仿宋_GBK" w:cs="Times New Roman"/>
          <w:color w:val="auto"/>
          <w:spacing w:val="4"/>
          <w:w w:val="95"/>
          <w:sz w:val="32"/>
          <w:szCs w:val="32"/>
          <w:lang w:val="en-US" w:eastAsia="zh-CN" w:bidi="ar-SA"/>
        </w:rPr>
      </w:pPr>
      <w:r>
        <w:rPr>
          <w:rFonts w:hint="default" w:ascii="Times New Roman" w:hAnsi="Times New Roman" w:eastAsia="方正仿宋_GBK" w:cs="Times New Roman"/>
          <w:color w:val="auto"/>
          <w:spacing w:val="4"/>
          <w:w w:val="95"/>
          <w:sz w:val="32"/>
          <w:szCs w:val="32"/>
          <w:lang w:val="en-US" w:eastAsia="zh-CN" w:bidi="ar-SA"/>
        </w:rPr>
        <w:t>坚持促进企业发展、维护职工权益，落实构建和谐劳动关系体制机制，切实保障职工和企业合法利益，维护社会和谐稳定。</w:t>
      </w:r>
    </w:p>
    <w:p>
      <w:pPr>
        <w:keepNext w:val="0"/>
        <w:keepLines w:val="0"/>
        <w:pageBreakBefore w:val="0"/>
        <w:widowControl w:val="0"/>
        <w:kinsoku/>
        <w:wordWrap/>
        <w:overflowPunct/>
        <w:topLinePunct w:val="0"/>
        <w:autoSpaceDE w:val="0"/>
        <w:autoSpaceDN w:val="0"/>
        <w:bidi w:val="0"/>
        <w:adjustRightInd/>
        <w:snapToGrid/>
        <w:spacing w:line="640" w:lineRule="exact"/>
        <w:ind w:left="118" w:right="117" w:firstLine="638"/>
        <w:jc w:val="both"/>
        <w:textAlignment w:val="auto"/>
        <w:rPr>
          <w:rFonts w:hint="default" w:ascii="Times New Roman" w:hAnsi="Times New Roman" w:eastAsia="方正仿宋_GBK" w:cs="Times New Roman"/>
          <w:color w:val="auto"/>
          <w:spacing w:val="4"/>
          <w:w w:val="95"/>
          <w:sz w:val="32"/>
          <w:szCs w:val="32"/>
          <w:lang w:val="en-US" w:eastAsia="zh-CN" w:bidi="ar-SA"/>
        </w:rPr>
      </w:pPr>
    </w:p>
    <w:p>
      <w:pPr>
        <w:keepNext w:val="0"/>
        <w:keepLines w:val="0"/>
        <w:pageBreakBefore w:val="0"/>
        <w:widowControl w:val="0"/>
        <w:tabs>
          <w:tab w:val="left" w:pos="1279"/>
        </w:tabs>
        <w:kinsoku/>
        <w:wordWrap/>
        <w:overflowPunct/>
        <w:topLinePunct w:val="0"/>
        <w:autoSpaceDE w:val="0"/>
        <w:autoSpaceDN w:val="0"/>
        <w:bidi w:val="0"/>
        <w:adjustRightInd/>
        <w:snapToGrid/>
        <w:spacing w:line="640" w:lineRule="exact"/>
        <w:ind w:left="0" w:right="160"/>
        <w:jc w:val="center"/>
        <w:textAlignment w:val="auto"/>
        <w:rPr>
          <w:rFonts w:hint="default" w:ascii="Times New Roman" w:hAnsi="Times New Roman" w:eastAsia="方正楷体_GBK" w:cs="Times New Roman"/>
          <w:b w:val="0"/>
          <w:bCs/>
          <w:color w:val="auto"/>
          <w:kern w:val="2"/>
          <w:sz w:val="32"/>
          <w:szCs w:val="32"/>
          <w:lang w:val="en-US" w:eastAsia="zh-CN" w:bidi="ar-SA"/>
        </w:rPr>
      </w:pPr>
      <w:bookmarkStart w:id="4" w:name="_bookmark31"/>
      <w:bookmarkEnd w:id="4"/>
      <w:r>
        <w:rPr>
          <w:rFonts w:hint="default" w:ascii="Times New Roman" w:hAnsi="Times New Roman" w:eastAsia="方正楷体_GBK" w:cs="Times New Roman"/>
          <w:b w:val="0"/>
          <w:bCs/>
          <w:color w:val="auto"/>
          <w:kern w:val="2"/>
          <w:sz w:val="32"/>
          <w:szCs w:val="32"/>
          <w:lang w:val="en-US" w:eastAsia="zh-CN" w:bidi="ar-SA"/>
        </w:rPr>
        <w:t>第一节</w:t>
      </w:r>
      <w:r>
        <w:rPr>
          <w:rFonts w:hint="default" w:ascii="Times New Roman" w:hAnsi="Times New Roman" w:eastAsia="方正楷体_GBK" w:cs="Times New Roman"/>
          <w:b w:val="0"/>
          <w:bCs/>
          <w:color w:val="auto"/>
          <w:kern w:val="2"/>
          <w:sz w:val="32"/>
          <w:szCs w:val="32"/>
          <w:lang w:val="en-US" w:eastAsia="zh-CN" w:bidi="ar-SA"/>
        </w:rPr>
        <w:tab/>
      </w:r>
      <w:r>
        <w:rPr>
          <w:rFonts w:hint="default" w:ascii="Times New Roman" w:hAnsi="Times New Roman" w:eastAsia="方正楷体_GBK" w:cs="Times New Roman"/>
          <w:b w:val="0"/>
          <w:bCs/>
          <w:color w:val="auto"/>
          <w:kern w:val="2"/>
          <w:sz w:val="32"/>
          <w:szCs w:val="32"/>
          <w:lang w:val="en-US" w:eastAsia="zh-CN" w:bidi="ar-SA"/>
        </w:rPr>
        <w:t>创新劳动关系协调机制</w:t>
      </w:r>
    </w:p>
    <w:p>
      <w:pPr>
        <w:keepNext w:val="0"/>
        <w:keepLines w:val="0"/>
        <w:pageBreakBefore w:val="0"/>
        <w:widowControl w:val="0"/>
        <w:kinsoku/>
        <w:wordWrap/>
        <w:overflowPunct/>
        <w:topLinePunct w:val="0"/>
        <w:autoSpaceDE w:val="0"/>
        <w:autoSpaceDN w:val="0"/>
        <w:bidi w:val="0"/>
        <w:adjustRightInd/>
        <w:snapToGrid/>
        <w:spacing w:line="640" w:lineRule="exact"/>
        <w:ind w:left="118" w:right="117" w:firstLine="638"/>
        <w:jc w:val="both"/>
        <w:textAlignment w:val="auto"/>
        <w:rPr>
          <w:rFonts w:hint="default" w:ascii="Times New Roman" w:hAnsi="Times New Roman" w:eastAsia="方正仿宋_GBK" w:cs="Times New Roman"/>
          <w:color w:val="auto"/>
          <w:spacing w:val="4"/>
          <w:w w:val="95"/>
          <w:sz w:val="32"/>
          <w:szCs w:val="32"/>
          <w:lang w:val="en-US" w:eastAsia="zh-CN" w:bidi="ar-SA"/>
        </w:rPr>
      </w:pPr>
      <w:r>
        <w:rPr>
          <w:rFonts w:hint="default" w:ascii="Times New Roman" w:hAnsi="Times New Roman" w:eastAsia="方正仿宋_GBK" w:cs="Times New Roman"/>
          <w:color w:val="auto"/>
          <w:spacing w:val="4"/>
          <w:w w:val="95"/>
          <w:sz w:val="32"/>
          <w:szCs w:val="32"/>
          <w:lang w:val="en-US" w:eastAsia="zh-CN" w:bidi="ar-SA"/>
        </w:rPr>
        <w:t>深入贯彻落实构建和谐劳动关系实施意见，创新劳动关系基层治理方式和治理模式，发挥基层协同治理作用，推动基层落实劳动关系矛盾纠纷多元化解的社会协商协调机制。深化协调劳动关系三方机制建设，积极推进基层乡镇街道、企事业单位调解组织建设，努力构建多渠道、多层次、多样化的调解工作组织网络。加强劳动关系形势分析和风险预警，加强对企业经济性裁员的监测、规范和引导，包容审慎管理新产业、新业态下的劳动用工新模式，规范劳务派遣、非全日制用工、企业裁员等劳动用工行为。重点提高农民工劳动合同签订率和履行质量，普及电子合同，实现劳动合同签订全覆盖。实施劳动关系“和谐同行”能力提升行动，强化劳动关系协调员队伍和基层能力建设，指导企业建立健全劳动规章制度、提升用工管理水平，更有力地保障劳动者的合法权益，促进企业持续健康发展，维护社会和谐稳定。</w:t>
      </w:r>
    </w:p>
    <w:tbl>
      <w:tblPr>
        <w:tblStyle w:val="8"/>
        <w:tblW w:w="846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460" w:type="dxa"/>
            <w:shd w:val="clear" w:color="auto" w:fill="BEBEBE"/>
            <w:vAlign w:val="top"/>
          </w:tcPr>
          <w:p>
            <w:pPr>
              <w:pStyle w:val="3"/>
              <w:keepNext w:val="0"/>
              <w:keepLines w:val="0"/>
              <w:pageBreakBefore w:val="0"/>
              <w:kinsoku/>
              <w:wordWrap/>
              <w:overflowPunct/>
              <w:topLinePunct w:val="0"/>
              <w:bidi w:val="0"/>
              <w:adjustRightInd/>
              <w:snapToGrid/>
              <w:spacing w:line="640" w:lineRule="exact"/>
              <w:ind w:right="276"/>
              <w:jc w:val="both"/>
              <w:textAlignment w:val="auto"/>
              <w:rPr>
                <w:rFonts w:hint="default" w:ascii="Times New Roman" w:hAnsi="Times New Roman" w:eastAsia="方正仿宋_GBK" w:cs="Times New Roman"/>
                <w:color w:val="auto"/>
                <w:spacing w:val="4"/>
                <w:w w:val="95"/>
                <w:vertAlign w:val="baseline"/>
                <w:lang w:val="en-US" w:eastAsia="zh-CN"/>
              </w:rPr>
            </w:pPr>
            <w:r>
              <w:rPr>
                <w:rFonts w:hint="default" w:ascii="Times New Roman" w:hAnsi="Times New Roman" w:cs="Times New Roman"/>
                <w:color w:val="auto"/>
              </w:rPr>
              <mc:AlternateContent>
                <mc:Choice Requires="wps">
                  <w:drawing>
                    <wp:anchor distT="0" distB="0" distL="114300" distR="114300" simplePos="0" relativeHeight="251668480" behindDoc="0" locked="0" layoutInCell="1" allowOverlap="1">
                      <wp:simplePos x="0" y="0"/>
                      <wp:positionH relativeFrom="column">
                        <wp:posOffset>1583055</wp:posOffset>
                      </wp:positionH>
                      <wp:positionV relativeFrom="paragraph">
                        <wp:posOffset>78740</wp:posOffset>
                      </wp:positionV>
                      <wp:extent cx="3127375" cy="343535"/>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3108325" cy="258062"/>
                              </a:xfrm>
                              <a:prstGeom prst="rect">
                                <a:avLst/>
                              </a:prstGeom>
                              <a:noFill/>
                              <a:ln>
                                <a:noFill/>
                              </a:ln>
                              <a:effectLst/>
                            </wps:spPr>
                            <wps:txbx>
                              <w:txbxContent>
                                <w:p>
                                  <w:pPr>
                                    <w:rPr>
                                      <w:rFonts w:hint="eastAsia" w:ascii="黑体" w:eastAsia="黑体"/>
                                      <w:sz w:val="30"/>
                                      <w:lang w:eastAsia="zh-CN"/>
                                    </w:rPr>
                                  </w:pPr>
                                  <w:r>
                                    <w:rPr>
                                      <w:rFonts w:hint="eastAsia" w:ascii="黑体" w:eastAsia="黑体"/>
                                      <w:sz w:val="30"/>
                                      <w:lang w:eastAsia="zh-CN"/>
                                    </w:rPr>
                                    <w:t>劳动关系“和谐同行”能力提升行动</w:t>
                                  </w:r>
                                </w:p>
                              </w:txbxContent>
                            </wps:txbx>
                            <wps:bodyPr lIns="0" tIns="0" rIns="0" bIns="0" upright="1"/>
                          </wps:wsp>
                        </a:graphicData>
                      </a:graphic>
                    </wp:anchor>
                  </w:drawing>
                </mc:Choice>
                <mc:Fallback>
                  <w:pict>
                    <v:shape id="_x0000_s1026" o:spid="_x0000_s1026" o:spt="202" type="#_x0000_t202" style="position:absolute;left:0pt;margin-left:124.65pt;margin-top:6.2pt;height:27.05pt;width:246.25pt;z-index:251668480;mso-width-relative:page;mso-height-relative:page;" filled="f" stroked="f" coordsize="21600,21600" o:gfxdata="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igXxl2AAAAAkBAAAPAAAAAAAAAAEAIAAAACIAAABkcnMvZG93bnJldi54&#10;bWxQSwECFAAUAAAACACHTuJAtDD0wsEBAACCAwAADgAAAAAAAAABACAAAAAnAQAAZHJzL2Uyb0Rv&#10;Yy54bWxQSwUGAAAAAAYABgBZAQAAWgUAAAAA&#10;">
                      <v:fill on="f" focussize="0,0"/>
                      <v:stroke on="f"/>
                      <v:imagedata o:title=""/>
                      <o:lock v:ext="edit" aspectratio="f"/>
                      <v:textbox inset="0mm,0mm,0mm,0mm">
                        <w:txbxContent>
                          <w:p>
                            <w:pPr>
                              <w:rPr>
                                <w:rFonts w:hint="eastAsia" w:ascii="黑体" w:eastAsia="黑体"/>
                                <w:sz w:val="30"/>
                                <w:lang w:eastAsia="zh-CN"/>
                              </w:rPr>
                            </w:pPr>
                            <w:r>
                              <w:rPr>
                                <w:rFonts w:hint="eastAsia" w:ascii="黑体" w:eastAsia="黑体"/>
                                <w:sz w:val="30"/>
                                <w:lang w:eastAsia="zh-CN"/>
                              </w:rPr>
                              <w:t>劳动关系“和谐同行”能力提升行动</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7456" behindDoc="0" locked="0" layoutInCell="1" allowOverlap="1">
                      <wp:simplePos x="0" y="0"/>
                      <wp:positionH relativeFrom="column">
                        <wp:posOffset>821690</wp:posOffset>
                      </wp:positionH>
                      <wp:positionV relativeFrom="paragraph">
                        <wp:posOffset>174625</wp:posOffset>
                      </wp:positionV>
                      <wp:extent cx="746125" cy="28638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746125" cy="286449"/>
                              </a:xfrm>
                              <a:prstGeom prst="rect">
                                <a:avLst/>
                              </a:prstGeom>
                              <a:noFill/>
                              <a:ln>
                                <a:noFill/>
                              </a:ln>
                              <a:effectLst/>
                            </wps:spPr>
                            <wps:txbx>
                              <w:txbxContent>
                                <w:p>
                                  <w:pPr>
                                    <w:spacing w:line="332" w:lineRule="exact"/>
                                    <w:rPr>
                                      <w:rFonts w:hint="eastAsia" w:ascii="Times New Roman" w:eastAsia="黑体"/>
                                      <w:sz w:val="30"/>
                                      <w:lang w:val="en-US" w:eastAsia="zh-CN"/>
                                    </w:rPr>
                                  </w:pPr>
                                  <w:r>
                                    <w:rPr>
                                      <w:rFonts w:hint="eastAsia" w:ascii="黑体" w:eastAsia="黑体"/>
                                      <w:spacing w:val="-26"/>
                                      <w:sz w:val="30"/>
                                    </w:rPr>
                                    <w:t>专栏</w:t>
                                  </w:r>
                                  <w:r>
                                    <w:rPr>
                                      <w:rFonts w:hint="eastAsia" w:ascii="黑体" w:eastAsia="黑体"/>
                                      <w:spacing w:val="-26"/>
                                      <w:sz w:val="30"/>
                                      <w:lang w:val="en-US" w:eastAsia="zh-CN"/>
                                    </w:rPr>
                                    <w:t>6</w:t>
                                  </w:r>
                                </w:p>
                              </w:txbxContent>
                            </wps:txbx>
                            <wps:bodyPr lIns="0" tIns="0" rIns="0" bIns="0" upright="1"/>
                          </wps:wsp>
                        </a:graphicData>
                      </a:graphic>
                    </wp:anchor>
                  </w:drawing>
                </mc:Choice>
                <mc:Fallback>
                  <w:pict>
                    <v:shape id="_x0000_s1026" o:spid="_x0000_s1026" o:spt="202" type="#_x0000_t202" style="position:absolute;left:0pt;margin-left:64.7pt;margin-top:13.75pt;height:22.55pt;width:58.75pt;z-index:251667456;mso-width-relative:page;mso-height-relative:page;" filled="f" stroked="f" coordsize="21600,21600" o:gfxdata="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pbXMNgAAAAJAQAADwAAAAAAAAABACAAAAAiAAAAZHJzL2Rvd25yZXYueG1s&#10;UEsBAhQAFAAAAAgAh07iQKtChqW/AQAAgQMAAA4AAAAAAAAAAQAgAAAAJwEAAGRycy9lMm9Eb2Mu&#10;eG1sUEsFBgAAAAAGAAYAWQEAAFgFAAAAAA==&#10;">
                      <v:fill on="f" focussize="0,0"/>
                      <v:stroke on="f"/>
                      <v:imagedata o:title=""/>
                      <o:lock v:ext="edit" aspectratio="f"/>
                      <v:textbox inset="0mm,0mm,0mm,0mm">
                        <w:txbxContent>
                          <w:p>
                            <w:pPr>
                              <w:spacing w:line="332" w:lineRule="exact"/>
                              <w:rPr>
                                <w:rFonts w:hint="eastAsia" w:ascii="Times New Roman" w:eastAsia="黑体"/>
                                <w:sz w:val="30"/>
                                <w:lang w:val="en-US" w:eastAsia="zh-CN"/>
                              </w:rPr>
                            </w:pPr>
                            <w:r>
                              <w:rPr>
                                <w:rFonts w:hint="eastAsia" w:ascii="黑体" w:eastAsia="黑体"/>
                                <w:spacing w:val="-26"/>
                                <w:sz w:val="30"/>
                              </w:rPr>
                              <w:t>专栏</w:t>
                            </w:r>
                            <w:r>
                              <w:rPr>
                                <w:rFonts w:hint="eastAsia" w:ascii="黑体" w:eastAsia="黑体"/>
                                <w:spacing w:val="-26"/>
                                <w:sz w:val="30"/>
                                <w:lang w:val="en-US" w:eastAsia="zh-CN"/>
                              </w:rPr>
                              <w:t>6</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460" w:type="dxa"/>
            <w:vAlign w:val="top"/>
          </w:tcPr>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01  和谐劳动关系示范引领计划</w:t>
            </w:r>
          </w:p>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 xml:space="preserve">   打造100名金牌劳动关系协调员、5家金牌协调劳动关系社会组织、3家金牌劳动人事争议调解组织，培育劳动关系和谐企业，服务千户新企业用工。</w:t>
            </w:r>
          </w:p>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02  重点企业用工指导计划</w:t>
            </w:r>
          </w:p>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 xml:space="preserve">    以用工规模较大、生产经营存在较大困难的企业为重点，建立完善常态化的用工指导服务机制，帮助企业提升用工管理水平，特别是帮助指导特殊困难企业采取多种措施稳定工作岗位，充分发挥集体协商的重要作用，引导企业与职工共渡难关，有效防范化解劳动关系矛盾风险，稳定劳动关系。</w:t>
            </w:r>
          </w:p>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03  企业薪酬指引计划</w:t>
            </w:r>
          </w:p>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jc w:val="left"/>
              <w:textAlignment w:val="auto"/>
              <w:rPr>
                <w:rFonts w:hint="default" w:ascii="Times New Roman" w:hAnsi="Times New Roman" w:eastAsia="方正仿宋_GBK" w:cs="Times New Roman"/>
                <w:color w:val="auto"/>
                <w:spacing w:val="4"/>
                <w:w w:val="95"/>
                <w:vertAlign w:val="baseline"/>
                <w:lang w:val="en-US" w:eastAsia="zh-CN"/>
              </w:rPr>
            </w:pPr>
            <w:r>
              <w:rPr>
                <w:rFonts w:hint="default" w:ascii="Times New Roman" w:hAnsi="Times New Roman" w:cs="Times New Roman"/>
                <w:color w:val="auto"/>
                <w:sz w:val="24"/>
                <w:lang w:val="en-US" w:eastAsia="zh-CN"/>
              </w:rPr>
              <w:t xml:space="preserve">    健全劳动力市场工资价位信息体系，执行制造业人工成本监测机制，加强企业薪酬调查和数据分析，及时公开发布、定向反馈薪酬信息，优化企业工资收入分配指导服务。</w:t>
            </w:r>
          </w:p>
        </w:tc>
      </w:tr>
    </w:tbl>
    <w:p>
      <w:pPr>
        <w:keepNext w:val="0"/>
        <w:keepLines w:val="0"/>
        <w:pageBreakBefore w:val="0"/>
        <w:widowControl w:val="0"/>
        <w:tabs>
          <w:tab w:val="left" w:pos="1279"/>
        </w:tabs>
        <w:kinsoku/>
        <w:wordWrap/>
        <w:overflowPunct/>
        <w:topLinePunct w:val="0"/>
        <w:autoSpaceDE w:val="0"/>
        <w:autoSpaceDN w:val="0"/>
        <w:bidi w:val="0"/>
        <w:adjustRightInd/>
        <w:snapToGrid/>
        <w:spacing w:line="640" w:lineRule="exact"/>
        <w:ind w:left="0" w:right="160"/>
        <w:jc w:val="center"/>
        <w:textAlignment w:val="auto"/>
        <w:rPr>
          <w:rFonts w:hint="default" w:ascii="Times New Roman" w:hAnsi="Times New Roman" w:eastAsia="方正楷体_GBK" w:cs="Times New Roman"/>
          <w:b w:val="0"/>
          <w:bCs/>
          <w:color w:val="auto"/>
          <w:kern w:val="2"/>
          <w:sz w:val="32"/>
          <w:szCs w:val="32"/>
          <w:lang w:val="en-US" w:eastAsia="zh-CN" w:bidi="ar-SA"/>
        </w:rPr>
      </w:pPr>
    </w:p>
    <w:p>
      <w:pPr>
        <w:keepNext w:val="0"/>
        <w:keepLines w:val="0"/>
        <w:pageBreakBefore w:val="0"/>
        <w:widowControl w:val="0"/>
        <w:tabs>
          <w:tab w:val="left" w:pos="1279"/>
        </w:tabs>
        <w:kinsoku/>
        <w:wordWrap/>
        <w:overflowPunct/>
        <w:topLinePunct w:val="0"/>
        <w:autoSpaceDE w:val="0"/>
        <w:autoSpaceDN w:val="0"/>
        <w:bidi w:val="0"/>
        <w:adjustRightInd/>
        <w:snapToGrid/>
        <w:spacing w:line="640" w:lineRule="exact"/>
        <w:ind w:left="0" w:right="160"/>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第二节  深化企业工资收入分配制度改革</w:t>
      </w:r>
    </w:p>
    <w:p>
      <w:pPr>
        <w:keepNext w:val="0"/>
        <w:keepLines w:val="0"/>
        <w:pageBreakBefore w:val="0"/>
        <w:widowControl w:val="0"/>
        <w:kinsoku/>
        <w:wordWrap/>
        <w:overflowPunct/>
        <w:topLinePunct w:val="0"/>
        <w:autoSpaceDE w:val="0"/>
        <w:autoSpaceDN w:val="0"/>
        <w:bidi w:val="0"/>
        <w:adjustRightInd/>
        <w:snapToGrid/>
        <w:spacing w:line="640" w:lineRule="exact"/>
        <w:ind w:right="117" w:firstLine="616"/>
        <w:jc w:val="left"/>
        <w:textAlignment w:val="auto"/>
        <w:rPr>
          <w:rFonts w:hint="default" w:ascii="Times New Roman" w:hAnsi="Times New Roman" w:eastAsia="方正仿宋_GBK" w:cs="Times New Roman"/>
          <w:color w:val="auto"/>
          <w:spacing w:val="4"/>
          <w:w w:val="95"/>
          <w:sz w:val="32"/>
          <w:szCs w:val="32"/>
          <w:lang w:val="en-US" w:eastAsia="zh-CN" w:bidi="ar-SA"/>
        </w:rPr>
      </w:pPr>
      <w:r>
        <w:rPr>
          <w:rFonts w:hint="default" w:ascii="Times New Roman" w:hAnsi="Times New Roman" w:eastAsia="方正仿宋_GBK" w:cs="Times New Roman"/>
          <w:color w:val="auto"/>
          <w:spacing w:val="4"/>
          <w:w w:val="95"/>
          <w:sz w:val="32"/>
          <w:szCs w:val="32"/>
          <w:lang w:val="en-US" w:eastAsia="zh-CN" w:bidi="ar-SA"/>
        </w:rPr>
        <w:t>积极落实深化企业工资收入分配制度改革，推进健全科学的工资水平决定机制、正常增长机制，促进职工平均工资增长与劳动生产率提高同步。做好企业薪酬调查业务培训，贯彻落实国家和省市国有企业工资决定机制的意见，配合市局完善最低工资保障制度，完善工资宏观调控指导机制。深入推进国有企业负责人薪酬制度改革，健全国有企业市场化薪酬分配机制，建立国有企业职业经理人薪酬制度，推进国有企业工资分配信息公开。</w:t>
      </w:r>
    </w:p>
    <w:p>
      <w:pPr>
        <w:keepNext w:val="0"/>
        <w:keepLines w:val="0"/>
        <w:pageBreakBefore w:val="0"/>
        <w:widowControl w:val="0"/>
        <w:tabs>
          <w:tab w:val="left" w:pos="1279"/>
        </w:tabs>
        <w:kinsoku/>
        <w:wordWrap/>
        <w:overflowPunct/>
        <w:topLinePunct w:val="0"/>
        <w:autoSpaceDE w:val="0"/>
        <w:autoSpaceDN w:val="0"/>
        <w:bidi w:val="0"/>
        <w:adjustRightInd/>
        <w:snapToGrid/>
        <w:spacing w:line="640" w:lineRule="exact"/>
        <w:ind w:left="0" w:right="160"/>
        <w:jc w:val="center"/>
        <w:textAlignment w:val="auto"/>
        <w:rPr>
          <w:rFonts w:hint="default" w:ascii="Times New Roman" w:hAnsi="Times New Roman" w:eastAsia="方正楷体_GBK" w:cs="Times New Roman"/>
          <w:b w:val="0"/>
          <w:bCs/>
          <w:color w:val="auto"/>
          <w:kern w:val="2"/>
          <w:sz w:val="32"/>
          <w:szCs w:val="32"/>
          <w:lang w:val="en-US" w:eastAsia="zh-CN" w:bidi="ar-SA"/>
        </w:rPr>
      </w:pPr>
      <w:bookmarkStart w:id="5" w:name="_bookmark33"/>
      <w:bookmarkEnd w:id="5"/>
    </w:p>
    <w:p>
      <w:pPr>
        <w:keepNext w:val="0"/>
        <w:keepLines w:val="0"/>
        <w:pageBreakBefore w:val="0"/>
        <w:widowControl w:val="0"/>
        <w:tabs>
          <w:tab w:val="left" w:pos="1279"/>
        </w:tabs>
        <w:kinsoku/>
        <w:wordWrap/>
        <w:overflowPunct/>
        <w:topLinePunct w:val="0"/>
        <w:autoSpaceDE w:val="0"/>
        <w:autoSpaceDN w:val="0"/>
        <w:bidi w:val="0"/>
        <w:adjustRightInd/>
        <w:snapToGrid/>
        <w:spacing w:line="640" w:lineRule="exact"/>
        <w:ind w:left="0" w:right="160"/>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第三节  提升劳动人事争议调解仲裁效能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snapToGrid/>
        <w:spacing w:beforeAutospacing="0" w:afterAutospacing="0" w:line="640" w:lineRule="exact"/>
        <w:ind w:right="0"/>
        <w:jc w:val="left"/>
        <w:textAlignment w:val="auto"/>
        <w:rPr>
          <w:rFonts w:hint="default" w:ascii="Times New Roman" w:hAnsi="Times New Roman" w:eastAsia="宋体" w:cs="Times New Roman"/>
          <w:color w:val="auto"/>
          <w:kern w:val="0"/>
          <w:sz w:val="14"/>
          <w:szCs w:val="22"/>
          <w:lang w:val="en-US" w:eastAsia="zh-CN" w:bidi="ar-SA"/>
        </w:rPr>
      </w:pPr>
      <w:r>
        <w:rPr>
          <w:rFonts w:hint="default" w:ascii="Times New Roman" w:hAnsi="Times New Roman" w:eastAsia="方正仿宋_GBK" w:cs="Times New Roman"/>
          <w:color w:val="auto"/>
          <w:spacing w:val="4"/>
          <w:w w:val="95"/>
          <w:sz w:val="32"/>
          <w:szCs w:val="32"/>
          <w:lang w:val="en-US" w:eastAsia="zh-CN" w:bidi="ar-SA"/>
        </w:rPr>
        <w:t xml:space="preserve">    全面加强劳动争议处理工作，进一步完善仲裁工作制度，创新办案机制，加强办案监督指导，持续提升调解仲裁工作规范化、标准化、专业化和信息化水平，进一步提升劳动纠纷在仲裁阶段的终结率，提高劳动仲裁公信力。统筹完善调解工作制度，建立完善劳动仲裁速裁机制，提高仲裁结案率和调解成功率。发挥劳动争议调解委员会作用，加强劳动争议预防和指导，引导建立内部申诉和协商回应制度，推动用人单位提高自主预防解决争议的能力。积极推进劳动争议仲裁队伍的专业化、职业化建设，充实一线办案力量，强化工作保障，提升服务能力。探索开展“不见面服务”，统筹推进“互联网+调解仲裁”，提升案件处理智能化水平和服务当事人能力，引导劳动者和用人单位通过线上系统办理调解仲裁服务。加强调解、仲裁与诉讼衔接，建立健全裁审受理范围一致、裁审标准统一、裁审程序有效衔接的机制体制，提高争议处理效能。</w:t>
      </w:r>
    </w:p>
    <w:p>
      <w:pPr>
        <w:keepNext w:val="0"/>
        <w:keepLines w:val="0"/>
        <w:pageBreakBefore w:val="0"/>
        <w:widowControl w:val="0"/>
        <w:tabs>
          <w:tab w:val="left" w:pos="1279"/>
        </w:tabs>
        <w:kinsoku/>
        <w:wordWrap/>
        <w:overflowPunct/>
        <w:topLinePunct w:val="0"/>
        <w:autoSpaceDE w:val="0"/>
        <w:autoSpaceDN w:val="0"/>
        <w:bidi w:val="0"/>
        <w:adjustRightInd/>
        <w:snapToGrid/>
        <w:spacing w:line="640" w:lineRule="exact"/>
        <w:ind w:left="0" w:right="160"/>
        <w:jc w:val="center"/>
        <w:textAlignment w:val="auto"/>
        <w:rPr>
          <w:rFonts w:hint="default" w:ascii="Times New Roman" w:hAnsi="Times New Roman" w:eastAsia="方正楷体_GBK" w:cs="Times New Roman"/>
          <w:b w:val="0"/>
          <w:bCs/>
          <w:color w:val="auto"/>
          <w:kern w:val="2"/>
          <w:sz w:val="32"/>
          <w:szCs w:val="32"/>
          <w:lang w:val="en-US" w:eastAsia="zh-CN" w:bidi="ar-SA"/>
        </w:rPr>
      </w:pPr>
      <w:bookmarkStart w:id="6" w:name="_bookmark34"/>
      <w:bookmarkEnd w:id="6"/>
    </w:p>
    <w:p>
      <w:pPr>
        <w:keepNext w:val="0"/>
        <w:keepLines w:val="0"/>
        <w:pageBreakBefore w:val="0"/>
        <w:widowControl w:val="0"/>
        <w:tabs>
          <w:tab w:val="left" w:pos="1279"/>
        </w:tabs>
        <w:kinsoku/>
        <w:wordWrap/>
        <w:overflowPunct/>
        <w:topLinePunct w:val="0"/>
        <w:autoSpaceDE w:val="0"/>
        <w:autoSpaceDN w:val="0"/>
        <w:bidi w:val="0"/>
        <w:adjustRightInd/>
        <w:snapToGrid/>
        <w:spacing w:line="640" w:lineRule="exact"/>
        <w:ind w:left="0" w:right="160"/>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第四节</w:t>
      </w:r>
      <w:r>
        <w:rPr>
          <w:rFonts w:hint="default" w:ascii="Times New Roman" w:hAnsi="Times New Roman" w:eastAsia="方正楷体_GBK" w:cs="Times New Roman"/>
          <w:b w:val="0"/>
          <w:bCs/>
          <w:color w:val="auto"/>
          <w:kern w:val="2"/>
          <w:sz w:val="32"/>
          <w:szCs w:val="32"/>
          <w:lang w:val="en-US" w:eastAsia="zh-CN" w:bidi="ar-SA"/>
        </w:rPr>
        <w:tab/>
      </w:r>
      <w:r>
        <w:rPr>
          <w:rFonts w:hint="default" w:ascii="Times New Roman" w:hAnsi="Times New Roman" w:eastAsia="方正楷体_GBK" w:cs="Times New Roman"/>
          <w:b w:val="0"/>
          <w:bCs/>
          <w:color w:val="auto"/>
          <w:kern w:val="2"/>
          <w:sz w:val="32"/>
          <w:szCs w:val="32"/>
          <w:lang w:val="en-US" w:eastAsia="zh-CN" w:bidi="ar-SA"/>
        </w:rPr>
        <w:t>全力保障农民工工资支付</w:t>
      </w:r>
    </w:p>
    <w:p>
      <w:pPr>
        <w:keepNext w:val="0"/>
        <w:keepLines w:val="0"/>
        <w:pageBreakBefore w:val="0"/>
        <w:widowControl w:val="0"/>
        <w:tabs>
          <w:tab w:val="left" w:pos="1279"/>
        </w:tabs>
        <w:kinsoku/>
        <w:wordWrap/>
        <w:overflowPunct/>
        <w:topLinePunct w:val="0"/>
        <w:autoSpaceDE w:val="0"/>
        <w:autoSpaceDN w:val="0"/>
        <w:bidi w:val="0"/>
        <w:adjustRightInd/>
        <w:snapToGrid/>
        <w:spacing w:line="640" w:lineRule="exact"/>
        <w:ind w:left="0" w:right="157" w:firstLine="616"/>
        <w:jc w:val="left"/>
        <w:textAlignment w:val="auto"/>
        <w:rPr>
          <w:rFonts w:hint="default" w:ascii="Times New Roman" w:hAnsi="Times New Roman" w:eastAsia="方正仿宋_GBK" w:cs="Times New Roman"/>
          <w:color w:val="auto"/>
          <w:spacing w:val="4"/>
          <w:w w:val="95"/>
          <w:sz w:val="32"/>
          <w:szCs w:val="32"/>
          <w:lang w:val="en-US" w:eastAsia="zh-CN" w:bidi="ar-SA"/>
        </w:rPr>
      </w:pPr>
      <w:r>
        <w:rPr>
          <w:rFonts w:hint="default" w:ascii="Times New Roman" w:hAnsi="Times New Roman" w:eastAsia="方正仿宋_GBK" w:cs="Times New Roman"/>
          <w:color w:val="auto"/>
          <w:spacing w:val="4"/>
          <w:w w:val="95"/>
          <w:sz w:val="32"/>
          <w:szCs w:val="32"/>
          <w:lang w:val="en-US" w:eastAsia="zh-CN" w:bidi="ar-SA"/>
        </w:rPr>
        <w:t>贯彻落实《保障农民工工资支付条例》，持续推进根治拖欠农民工工资工作，健全配套政策文件，落实各项保障工资支付制度，构建工程款拨付、工资专户管理、工资支付动态监控、欠薪应急救济保障等各环节制度闭环，高标准巩固“根治欠薪”工作成效。紧紧盯住工程建设领域特别是政府投资工程项目欠薪，全面排查隐患，坚持标本兼治、综合治理，严格落实属地监管职责，真正把功夫下在平时，扎实做好保障农民工工资支付各项工作，确保不因欠薪引发重大群体性事件和极端事件。落实行政执法“三项制度”和“双随机、一公开”监督检查制度，组织实施保障工资支付、人力资源市场秩序清理整顿、劳动用工和侵害社会保险基金行为等业务相关的监察执法，积极开展相关专项执法行动。探索新就业形态劳动保障权益维护机制，推进智慧监察系统建设，完善监控预警功能，切实提高劳动保障监察执法效能。</w:t>
      </w:r>
      <w:bookmarkStart w:id="7" w:name="_bookmark39"/>
      <w:bookmarkEnd w:id="7"/>
      <w:bookmarkStart w:id="8" w:name="_bookmark51"/>
      <w:bookmarkEnd w:id="8"/>
      <w:bookmarkStart w:id="9" w:name="_bookmark40"/>
      <w:bookmarkEnd w:id="9"/>
    </w:p>
    <w:tbl>
      <w:tblPr>
        <w:tblStyle w:val="8"/>
        <w:tblW w:w="846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460" w:type="dxa"/>
            <w:shd w:val="clear" w:color="auto" w:fill="BEBEBE"/>
            <w:vAlign w:val="top"/>
          </w:tcPr>
          <w:p>
            <w:pPr>
              <w:pStyle w:val="3"/>
              <w:keepNext w:val="0"/>
              <w:keepLines w:val="0"/>
              <w:pageBreakBefore w:val="0"/>
              <w:kinsoku/>
              <w:wordWrap/>
              <w:overflowPunct/>
              <w:topLinePunct w:val="0"/>
              <w:bidi w:val="0"/>
              <w:adjustRightInd/>
              <w:snapToGrid/>
              <w:spacing w:line="640" w:lineRule="exact"/>
              <w:ind w:right="276"/>
              <w:jc w:val="both"/>
              <w:textAlignment w:val="auto"/>
              <w:rPr>
                <w:rFonts w:hint="default" w:ascii="Times New Roman" w:hAnsi="Times New Roman" w:eastAsia="方正仿宋_GBK" w:cs="Times New Roman"/>
                <w:color w:val="auto"/>
                <w:spacing w:val="4"/>
                <w:w w:val="95"/>
                <w:vertAlign w:val="baseline"/>
                <w:lang w:val="en-US" w:eastAsia="zh-CN"/>
              </w:rPr>
            </w:pPr>
            <w:r>
              <w:rPr>
                <w:rFonts w:hint="default" w:ascii="Times New Roman" w:hAnsi="Times New Roman" w:cs="Times New Roman"/>
                <w:color w:val="auto"/>
              </w:rPr>
              <mc:AlternateContent>
                <mc:Choice Requires="wps">
                  <w:drawing>
                    <wp:anchor distT="0" distB="0" distL="114300" distR="114300" simplePos="0" relativeHeight="251670528" behindDoc="0" locked="0" layoutInCell="1" allowOverlap="1">
                      <wp:simplePos x="0" y="0"/>
                      <wp:positionH relativeFrom="column">
                        <wp:posOffset>1602105</wp:posOffset>
                      </wp:positionH>
                      <wp:positionV relativeFrom="paragraph">
                        <wp:posOffset>79375</wp:posOffset>
                      </wp:positionV>
                      <wp:extent cx="3108325" cy="3429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108325" cy="258062"/>
                              </a:xfrm>
                              <a:prstGeom prst="rect">
                                <a:avLst/>
                              </a:prstGeom>
                              <a:noFill/>
                              <a:ln>
                                <a:noFill/>
                              </a:ln>
                              <a:effectLst/>
                            </wps:spPr>
                            <wps:txbx>
                              <w:txbxContent>
                                <w:p>
                                  <w:pPr>
                                    <w:rPr>
                                      <w:rFonts w:hint="eastAsia" w:ascii="黑体" w:eastAsia="黑体"/>
                                      <w:color w:val="auto"/>
                                      <w:sz w:val="30"/>
                                      <w:lang w:eastAsia="zh-CN"/>
                                    </w:rPr>
                                  </w:pPr>
                                  <w:r>
                                    <w:rPr>
                                      <w:rFonts w:hint="eastAsia" w:ascii="黑体" w:eastAsia="黑体"/>
                                      <w:color w:val="auto"/>
                                      <w:sz w:val="30"/>
                                      <w:lang w:eastAsia="zh-CN"/>
                                    </w:rPr>
                                    <w:t>“两网化”治理建设计划</w:t>
                                  </w:r>
                                </w:p>
                              </w:txbxContent>
                            </wps:txbx>
                            <wps:bodyPr lIns="0" tIns="0" rIns="0" bIns="0" upright="1"/>
                          </wps:wsp>
                        </a:graphicData>
                      </a:graphic>
                    </wp:anchor>
                  </w:drawing>
                </mc:Choice>
                <mc:Fallback>
                  <w:pict>
                    <v:shape id="_x0000_s1026" o:spid="_x0000_s1026" o:spt="202" type="#_x0000_t202" style="position:absolute;left:0pt;margin-left:126.15pt;margin-top:6.25pt;height:27pt;width:244.75pt;z-index:251670528;mso-width-relative:page;mso-height-relative:page;" filled="f" stroked="f" coordsize="21600,21600" o:gfxdata="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uHorNcAAAAJAQAADwAAAAAAAAABACAAAAAiAAAAZHJzL2Rvd25yZXYueG1s&#10;UEsBAhQAFAAAAAgAh07iQAPRmB3AAQAAgAMAAA4AAAAAAAAAAQAgAAAAJgEAAGRycy9lMm9Eb2Mu&#10;eG1sUEsFBgAAAAAGAAYAWQEAAFgFAAAAAA==&#10;">
                      <v:fill on="f" focussize="0,0"/>
                      <v:stroke on="f"/>
                      <v:imagedata o:title=""/>
                      <o:lock v:ext="edit" aspectratio="f"/>
                      <v:textbox inset="0mm,0mm,0mm,0mm">
                        <w:txbxContent>
                          <w:p>
                            <w:pPr>
                              <w:rPr>
                                <w:rFonts w:hint="eastAsia" w:ascii="黑体" w:eastAsia="黑体"/>
                                <w:color w:val="auto"/>
                                <w:sz w:val="30"/>
                                <w:lang w:eastAsia="zh-CN"/>
                              </w:rPr>
                            </w:pPr>
                            <w:r>
                              <w:rPr>
                                <w:rFonts w:hint="eastAsia" w:ascii="黑体" w:eastAsia="黑体"/>
                                <w:color w:val="auto"/>
                                <w:sz w:val="30"/>
                                <w:lang w:eastAsia="zh-CN"/>
                              </w:rPr>
                              <w:t>“两网化”治理建设计划</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9504" behindDoc="0" locked="0" layoutInCell="1" allowOverlap="1">
                      <wp:simplePos x="0" y="0"/>
                      <wp:positionH relativeFrom="column">
                        <wp:posOffset>821690</wp:posOffset>
                      </wp:positionH>
                      <wp:positionV relativeFrom="paragraph">
                        <wp:posOffset>174625</wp:posOffset>
                      </wp:positionV>
                      <wp:extent cx="746125" cy="2863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46125" cy="286449"/>
                              </a:xfrm>
                              <a:prstGeom prst="rect">
                                <a:avLst/>
                              </a:prstGeom>
                              <a:noFill/>
                              <a:ln>
                                <a:noFill/>
                              </a:ln>
                              <a:effectLst/>
                            </wps:spPr>
                            <wps:txbx>
                              <w:txbxContent>
                                <w:p>
                                  <w:pPr>
                                    <w:spacing w:line="332" w:lineRule="exact"/>
                                    <w:rPr>
                                      <w:rFonts w:hint="eastAsia" w:ascii="Times New Roman" w:eastAsia="黑体"/>
                                      <w:color w:val="auto"/>
                                      <w:sz w:val="30"/>
                                      <w:lang w:val="en-US" w:eastAsia="zh-CN"/>
                                    </w:rPr>
                                  </w:pPr>
                                  <w:r>
                                    <w:rPr>
                                      <w:rFonts w:hint="eastAsia" w:ascii="黑体" w:eastAsia="黑体"/>
                                      <w:color w:val="auto"/>
                                      <w:spacing w:val="-26"/>
                                      <w:sz w:val="30"/>
                                    </w:rPr>
                                    <w:t>专栏</w:t>
                                  </w:r>
                                  <w:r>
                                    <w:rPr>
                                      <w:rFonts w:hint="eastAsia" w:ascii="黑体" w:eastAsia="黑体"/>
                                      <w:color w:val="auto"/>
                                      <w:spacing w:val="-26"/>
                                      <w:sz w:val="30"/>
                                      <w:lang w:val="en-US" w:eastAsia="zh-CN"/>
                                    </w:rPr>
                                    <w:t>7</w:t>
                                  </w:r>
                                </w:p>
                              </w:txbxContent>
                            </wps:txbx>
                            <wps:bodyPr lIns="0" tIns="0" rIns="0" bIns="0" upright="1"/>
                          </wps:wsp>
                        </a:graphicData>
                      </a:graphic>
                    </wp:anchor>
                  </w:drawing>
                </mc:Choice>
                <mc:Fallback>
                  <w:pict>
                    <v:shape id="_x0000_s1026" o:spid="_x0000_s1026" o:spt="202" type="#_x0000_t202" style="position:absolute;left:0pt;margin-left:64.7pt;margin-top:13.75pt;height:22.55pt;width:58.75pt;z-index:251669504;mso-width-relative:page;mso-height-relative:page;" filled="f" stroked="f" coordsize="21600,21600" o:gfxdata="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pbXMNgAAAAJAQAADwAAAAAAAAABACAAAAAiAAAAZHJzL2Rvd25yZXYueG1s&#10;UEsBAhQAFAAAAAgAh07iQJDGK12/AQAAfwMAAA4AAAAAAAAAAQAgAAAAJwEAAGRycy9lMm9Eb2Mu&#10;eG1sUEsFBgAAAAAGAAYAWQEAAFgFAAAAAA==&#10;">
                      <v:fill on="f" focussize="0,0"/>
                      <v:stroke on="f"/>
                      <v:imagedata o:title=""/>
                      <o:lock v:ext="edit" aspectratio="f"/>
                      <v:textbox inset="0mm,0mm,0mm,0mm">
                        <w:txbxContent>
                          <w:p>
                            <w:pPr>
                              <w:spacing w:line="332" w:lineRule="exact"/>
                              <w:rPr>
                                <w:rFonts w:hint="eastAsia" w:ascii="Times New Roman" w:eastAsia="黑体"/>
                                <w:color w:val="auto"/>
                                <w:sz w:val="30"/>
                                <w:lang w:val="en-US" w:eastAsia="zh-CN"/>
                              </w:rPr>
                            </w:pPr>
                            <w:r>
                              <w:rPr>
                                <w:rFonts w:hint="eastAsia" w:ascii="黑体" w:eastAsia="黑体"/>
                                <w:color w:val="auto"/>
                                <w:spacing w:val="-26"/>
                                <w:sz w:val="30"/>
                              </w:rPr>
                              <w:t>专栏</w:t>
                            </w:r>
                            <w:r>
                              <w:rPr>
                                <w:rFonts w:hint="eastAsia" w:ascii="黑体" w:eastAsia="黑体"/>
                                <w:color w:val="auto"/>
                                <w:spacing w:val="-26"/>
                                <w:sz w:val="30"/>
                                <w:lang w:val="en-US" w:eastAsia="zh-CN"/>
                              </w:rPr>
                              <w:t>7</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460" w:type="dxa"/>
            <w:vAlign w:val="top"/>
          </w:tcPr>
          <w:p>
            <w:pPr>
              <w:keepNext w:val="0"/>
              <w:keepLines w:val="0"/>
              <w:pageBreakBefore w:val="0"/>
              <w:numPr>
                <w:ilvl w:val="0"/>
                <w:numId w:val="0"/>
              </w:numPr>
              <w:tabs>
                <w:tab w:val="left" w:pos="582"/>
                <w:tab w:val="left" w:pos="583"/>
              </w:tabs>
              <w:kinsoku/>
              <w:wordWrap/>
              <w:overflowPunct/>
              <w:topLinePunct w:val="0"/>
              <w:bidi w:val="0"/>
              <w:spacing w:line="640" w:lineRule="exact"/>
              <w:ind w:right="0" w:rightChars="0"/>
              <w:jc w:val="left"/>
              <w:textAlignment w:val="auto"/>
              <w:rPr>
                <w:rFonts w:hint="default" w:ascii="Times New Roman" w:hAnsi="Times New Roman" w:eastAsia="宋体" w:cs="Times New Roman"/>
                <w:color w:val="auto"/>
                <w:spacing w:val="4"/>
                <w:w w:val="95"/>
                <w:vertAlign w:val="baseline"/>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完善劳动保障监察网格化建设标准，建立网格化管理考核机制，网格化管理达到</w:t>
            </w:r>
            <w:r>
              <w:rPr>
                <w:rFonts w:hint="default" w:ascii="Times New Roman" w:hAnsi="Times New Roman" w:cs="Times New Roman"/>
                <w:color w:val="auto"/>
                <w:lang w:val="en-US" w:eastAsia="zh-CN"/>
              </w:rPr>
              <w:t>95%。依托省级“智慧监察”，推进劳动保障监察网格化实施应用。</w:t>
            </w:r>
          </w:p>
        </w:tc>
      </w:tr>
    </w:tbl>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eastAsia="zh-CN"/>
        </w:rPr>
        <w:t>六</w:t>
      </w:r>
      <w:r>
        <w:rPr>
          <w:rFonts w:hint="default" w:ascii="Times New Roman" w:hAnsi="Times New Roman" w:eastAsia="方正黑体_GBK" w:cs="Times New Roman"/>
          <w:color w:val="auto"/>
          <w:sz w:val="32"/>
          <w:szCs w:val="32"/>
        </w:rPr>
        <w:t>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eastAsia="zh-CN"/>
        </w:rPr>
        <w:t>加强</w:t>
      </w:r>
      <w:r>
        <w:rPr>
          <w:rFonts w:hint="default" w:ascii="Times New Roman" w:hAnsi="Times New Roman" w:eastAsia="方正黑体_GBK" w:cs="Times New Roman"/>
          <w:color w:val="auto"/>
          <w:sz w:val="32"/>
          <w:szCs w:val="32"/>
        </w:rPr>
        <w:t>规划实施保障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坚持规划对事业发展的导向作用，广泛调动各方面力量的积极性，强化组织领导和实施保障，确保实现“十四五”期间全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社会保障事业发展规划各项目标。</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numPr>
          <w:ilvl w:val="0"/>
          <w:numId w:val="4"/>
        </w:numPr>
        <w:tabs>
          <w:tab w:val="left" w:pos="1279"/>
        </w:tabs>
        <w:kinsoku/>
        <w:wordWrap/>
        <w:overflowPunct/>
        <w:topLinePunct w:val="0"/>
        <w:autoSpaceDE w:val="0"/>
        <w:autoSpaceDN w:val="0"/>
        <w:bidi w:val="0"/>
        <w:adjustRightInd/>
        <w:snapToGrid/>
        <w:spacing w:line="578" w:lineRule="exact"/>
        <w:ind w:left="0" w:leftChars="0" w:right="160"/>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 xml:space="preserve"> 加强组织领导</w:t>
      </w:r>
    </w:p>
    <w:p>
      <w:pPr>
        <w:pStyle w:val="5"/>
        <w:keepNext w:val="0"/>
        <w:keepLines w:val="0"/>
        <w:pageBreakBefore w:val="0"/>
        <w:widowControl/>
        <w:suppressLineNumbers w:val="0"/>
        <w:kinsoku/>
        <w:wordWrap/>
        <w:overflowPunct/>
        <w:topLinePunct w:val="0"/>
        <w:bidi w:val="0"/>
        <w:adjustRightInd/>
        <w:snapToGrid/>
        <w:spacing w:before="0" w:after="0" w:line="578" w:lineRule="exact"/>
        <w:ind w:left="0" w:leftChars="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    各地各部门要高度重视社会保障规划实施工作，将该项工作纳入保障和改善民生的重点工作任务，确保规划如期完成。一是要提高政治站位。始终在思想上、政治上、行动上同以习近平同志为核心的党中央保持高度一致，确保社会保障工作始终保持正确的政治方向。二是落实工作任务。明确责任单位、时间表和路线图，以重大工程、重大项目、重大政策为抓手，确保各项任务落实到位。三是强化法治保障。严格贯彻国家、省、市社会保障相关法律法规，坚持依法行政，多措并举增强社会保障法治意识，营造良好氛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ab/>
      </w:r>
    </w:p>
    <w:p>
      <w:pPr>
        <w:keepNext w:val="0"/>
        <w:keepLines w:val="0"/>
        <w:pageBreakBefore w:val="0"/>
        <w:widowControl w:val="0"/>
        <w:tabs>
          <w:tab w:val="left" w:pos="1279"/>
        </w:tabs>
        <w:kinsoku/>
        <w:wordWrap/>
        <w:overflowPunct/>
        <w:topLinePunct w:val="0"/>
        <w:autoSpaceDE w:val="0"/>
        <w:autoSpaceDN w:val="0"/>
        <w:bidi w:val="0"/>
        <w:adjustRightInd/>
        <w:snapToGrid/>
        <w:spacing w:line="578" w:lineRule="exact"/>
        <w:ind w:left="0" w:leftChars="0" w:right="160"/>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第二节   加大经费保障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加强财政投入保障，科学制定财政预算方案，每年将当年的重要项目、业务工作纳入预算。健全工作经费保障机制，积极争取上级有关部门对达川区社会保障事业的支持，加大就业创业和社会保障专项资金投入，支持公共实训基地等重大项目的实施，保障公共服务机构建设和正常运转，提高社会保障公共服务的供给水平。</w:t>
      </w:r>
    </w:p>
    <w:p>
      <w:pPr>
        <w:keepNext w:val="0"/>
        <w:keepLines w:val="0"/>
        <w:pageBreakBefore w:val="0"/>
        <w:widowControl w:val="0"/>
        <w:tabs>
          <w:tab w:val="left" w:pos="1279"/>
        </w:tabs>
        <w:kinsoku/>
        <w:wordWrap/>
        <w:overflowPunct/>
        <w:topLinePunct w:val="0"/>
        <w:autoSpaceDE w:val="0"/>
        <w:autoSpaceDN w:val="0"/>
        <w:bidi w:val="0"/>
        <w:adjustRightInd/>
        <w:snapToGrid/>
        <w:spacing w:line="578" w:lineRule="exact"/>
        <w:ind w:left="0" w:leftChars="0" w:right="160"/>
        <w:jc w:val="center"/>
        <w:textAlignment w:val="auto"/>
        <w:rPr>
          <w:rFonts w:hint="default" w:ascii="Times New Roman" w:hAnsi="Times New Roman" w:eastAsia="方正楷体_GBK" w:cs="Times New Roman"/>
          <w:b w:val="0"/>
          <w:bCs/>
          <w:color w:val="auto"/>
          <w:kern w:val="2"/>
          <w:sz w:val="32"/>
          <w:szCs w:val="32"/>
          <w:lang w:val="en-US" w:eastAsia="zh-CN" w:bidi="ar-SA"/>
        </w:rPr>
      </w:pPr>
    </w:p>
    <w:p>
      <w:pPr>
        <w:keepNext w:val="0"/>
        <w:keepLines w:val="0"/>
        <w:pageBreakBefore w:val="0"/>
        <w:widowControl w:val="0"/>
        <w:tabs>
          <w:tab w:val="left" w:pos="1279"/>
        </w:tabs>
        <w:kinsoku/>
        <w:wordWrap/>
        <w:overflowPunct/>
        <w:topLinePunct w:val="0"/>
        <w:autoSpaceDE w:val="0"/>
        <w:autoSpaceDN w:val="0"/>
        <w:bidi w:val="0"/>
        <w:adjustRightInd/>
        <w:snapToGrid/>
        <w:spacing w:line="578" w:lineRule="exact"/>
        <w:ind w:left="0" w:leftChars="0" w:right="160"/>
        <w:jc w:val="center"/>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第三节</w:t>
      </w:r>
      <w:r>
        <w:rPr>
          <w:rFonts w:hint="default" w:ascii="Times New Roman" w:hAnsi="Times New Roman" w:eastAsia="方正楷体_GBK" w:cs="Times New Roman"/>
          <w:b w:val="0"/>
          <w:bCs/>
          <w:color w:val="auto"/>
          <w:kern w:val="2"/>
          <w:sz w:val="32"/>
          <w:szCs w:val="32"/>
          <w:lang w:val="en-US" w:eastAsia="zh-CN" w:bidi="ar-SA"/>
        </w:rPr>
        <w:tab/>
      </w:r>
      <w:r>
        <w:rPr>
          <w:rFonts w:hint="default" w:ascii="Times New Roman" w:hAnsi="Times New Roman" w:eastAsia="方正楷体_GBK" w:cs="Times New Roman"/>
          <w:b w:val="0"/>
          <w:bCs/>
          <w:color w:val="auto"/>
          <w:kern w:val="2"/>
          <w:sz w:val="32"/>
          <w:szCs w:val="32"/>
          <w:lang w:val="en-US" w:eastAsia="zh-CN" w:bidi="ar-SA"/>
        </w:rPr>
        <w:t>强化推进实施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加强规划实施的</w:t>
      </w:r>
      <w:r>
        <w:rPr>
          <w:rFonts w:hint="default" w:ascii="Times New Roman" w:hAnsi="Times New Roman" w:eastAsia="方正仿宋_GBK" w:cs="Times New Roman"/>
          <w:color w:val="auto"/>
          <w:sz w:val="32"/>
          <w:szCs w:val="32"/>
          <w:lang w:eastAsia="zh-CN"/>
        </w:rPr>
        <w:t>统筹协调</w:t>
      </w:r>
      <w:r>
        <w:rPr>
          <w:rFonts w:hint="default" w:ascii="Times New Roman" w:hAnsi="Times New Roman" w:eastAsia="方正仿宋_GBK" w:cs="Times New Roman"/>
          <w:color w:val="auto"/>
          <w:sz w:val="32"/>
          <w:szCs w:val="32"/>
        </w:rPr>
        <w:t>，制定规划目标任务分解落实方案，将规划实施与年度工作相结合，落实各项责任。</w:t>
      </w:r>
      <w:r>
        <w:rPr>
          <w:rFonts w:hint="default" w:ascii="Times New Roman" w:hAnsi="Times New Roman" w:eastAsia="方正仿宋_GBK" w:cs="Times New Roman"/>
          <w:color w:val="auto"/>
          <w:sz w:val="32"/>
          <w:szCs w:val="32"/>
          <w:lang w:val="en-US" w:eastAsia="zh-CN"/>
        </w:rPr>
        <w:t>深化行政审批制度改革，督导行政权力依法规范公开运行，提高公共服务质效。</w:t>
      </w:r>
      <w:r>
        <w:rPr>
          <w:rFonts w:hint="default" w:ascii="Times New Roman" w:hAnsi="Times New Roman" w:eastAsia="方正仿宋_GBK" w:cs="Times New Roman"/>
          <w:color w:val="auto"/>
          <w:sz w:val="32"/>
          <w:szCs w:val="32"/>
        </w:rPr>
        <w:t>加强各业务领域之间、横向部门之间的政策协调、信息共享和资源整合，促进全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社会保障事业的协调发展。</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方正楷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第四节 强化监督考核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强化监督考核，将社会保障规划落实纳入目标绩效考核范围，加</w:t>
      </w:r>
      <w:r>
        <w:rPr>
          <w:rFonts w:hint="default" w:ascii="Times New Roman" w:hAnsi="Times New Roman" w:eastAsia="方正仿宋_GBK" w:cs="Times New Roman"/>
          <w:color w:val="auto"/>
          <w:sz w:val="32"/>
          <w:szCs w:val="32"/>
          <w:lang w:val="en-US" w:eastAsia="zh-CN"/>
        </w:rPr>
        <w:t>强对规划实施情况的跟踪监测和情况分析，</w:t>
      </w:r>
      <w:r>
        <w:rPr>
          <w:rFonts w:hint="default" w:ascii="Times New Roman" w:hAnsi="Times New Roman" w:eastAsia="方正仿宋_GBK" w:cs="Times New Roman"/>
          <w:color w:val="auto"/>
          <w:sz w:val="32"/>
          <w:szCs w:val="32"/>
        </w:rPr>
        <w:t>强化过程监督，定期</w:t>
      </w:r>
      <w:r>
        <w:rPr>
          <w:rFonts w:hint="default" w:ascii="Times New Roman" w:hAnsi="Times New Roman" w:eastAsia="方正仿宋_GBK" w:cs="Times New Roman"/>
          <w:color w:val="auto"/>
          <w:sz w:val="32"/>
          <w:szCs w:val="32"/>
          <w:lang w:eastAsia="zh-CN"/>
        </w:rPr>
        <w:t>研判会商</w:t>
      </w:r>
      <w:r>
        <w:rPr>
          <w:rFonts w:hint="default" w:ascii="Times New Roman" w:hAnsi="Times New Roman" w:eastAsia="方正仿宋_GBK" w:cs="Times New Roman"/>
          <w:color w:val="auto"/>
          <w:sz w:val="32"/>
          <w:szCs w:val="32"/>
        </w:rPr>
        <w:t>，加强预警监测，确保规划落地</w:t>
      </w:r>
      <w:r>
        <w:rPr>
          <w:rFonts w:hint="default" w:ascii="Times New Roman" w:hAnsi="Times New Roman" w:eastAsia="方正仿宋_GBK" w:cs="Times New Roman"/>
          <w:color w:val="auto"/>
          <w:sz w:val="32"/>
          <w:szCs w:val="32"/>
          <w:lang w:eastAsia="zh-CN"/>
        </w:rPr>
        <w:t>。各地各部门每年对当年重点项目推进和目标任务落实情况进行</w:t>
      </w:r>
      <w:r>
        <w:rPr>
          <w:rFonts w:hint="default" w:ascii="Times New Roman" w:hAnsi="Times New Roman" w:eastAsia="方正仿宋_GBK" w:cs="Times New Roman"/>
          <w:color w:val="auto"/>
          <w:sz w:val="32"/>
          <w:szCs w:val="32"/>
          <w:lang w:val="en-US" w:eastAsia="zh-CN"/>
        </w:rPr>
        <w:t>1次</w:t>
      </w:r>
      <w:r>
        <w:rPr>
          <w:rFonts w:hint="default" w:ascii="Times New Roman" w:hAnsi="Times New Roman" w:eastAsia="方正仿宋_GBK" w:cs="Times New Roman"/>
          <w:color w:val="auto"/>
          <w:sz w:val="32"/>
          <w:szCs w:val="32"/>
          <w:lang w:eastAsia="zh-CN"/>
        </w:rPr>
        <w:t>总结分析，评估规划实施效果，</w:t>
      </w:r>
      <w:r>
        <w:rPr>
          <w:rFonts w:hint="default" w:ascii="Times New Roman" w:hAnsi="Times New Roman" w:eastAsia="方正仿宋_GBK" w:cs="Times New Roman"/>
          <w:color w:val="auto"/>
          <w:sz w:val="32"/>
          <w:szCs w:val="32"/>
        </w:rPr>
        <w:t>分析研究规划实施中存在的问题，及时提出对策建议，</w:t>
      </w:r>
      <w:r>
        <w:rPr>
          <w:rFonts w:hint="default" w:ascii="Times New Roman" w:hAnsi="Times New Roman" w:eastAsia="方正仿宋_GBK" w:cs="Times New Roman"/>
          <w:color w:val="auto"/>
          <w:sz w:val="32"/>
          <w:szCs w:val="32"/>
          <w:lang w:eastAsia="zh-CN"/>
        </w:rPr>
        <w:t>结合上级新的要求，实时调整规划任务</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9"/>
        <w:rPr>
          <w:rFonts w:hint="default" w:ascii="Times New Roman" w:hAnsi="Times New Roman" w:eastAsia="仿宋_GB2312" w:cs="Times New Roman"/>
          <w:color w:val="auto"/>
          <w:sz w:val="32"/>
          <w:szCs w:val="32"/>
        </w:rPr>
      </w:pPr>
    </w:p>
    <w:p>
      <w:pPr>
        <w:pStyle w:val="12"/>
        <w:keepNext w:val="0"/>
        <w:keepLines w:val="0"/>
        <w:pageBreakBefore w:val="0"/>
        <w:widowControl w:val="0"/>
        <w:kinsoku/>
        <w:wordWrap/>
        <w:overflowPunct/>
        <w:topLinePunct w:val="0"/>
        <w:autoSpaceDE/>
        <w:autoSpaceDN/>
        <w:bidi w:val="0"/>
        <w:adjustRightInd w:val="0"/>
        <w:snapToGrid/>
        <w:spacing w:before="0" w:after="0" w:line="578" w:lineRule="exact"/>
        <w:textAlignment w:val="auto"/>
        <w:rPr>
          <w:rFonts w:hint="default" w:ascii="Times New Roman" w:hAnsi="Times New Roman" w:eastAsia="方正黑体_GBK" w:cs="Times New Roman"/>
          <w:b w:val="0"/>
          <w:bCs w:val="0"/>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before="0" w:after="0" w:line="578" w:lineRule="exact"/>
        <w:textAlignment w:val="auto"/>
        <w:rPr>
          <w:rFonts w:hint="default" w:ascii="Times New Roman" w:hAnsi="Times New Roman" w:eastAsia="方正黑体_GBK" w:cs="Times New Roman"/>
          <w:b w:val="0"/>
          <w:bCs w:val="0"/>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before="0" w:after="0" w:line="578" w:lineRule="exact"/>
        <w:textAlignment w:val="auto"/>
        <w:rPr>
          <w:rFonts w:hint="default" w:ascii="Times New Roman" w:hAnsi="Times New Roman" w:eastAsia="方正黑体_GBK" w:cs="Times New Roman"/>
          <w:b w:val="0"/>
          <w:bCs w:val="0"/>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before="0" w:after="0" w:line="578" w:lineRule="exact"/>
        <w:textAlignment w:val="auto"/>
        <w:rPr>
          <w:rFonts w:hint="default" w:ascii="Times New Roman" w:hAnsi="Times New Roman" w:eastAsia="方正黑体_GBK" w:cs="Times New Roman"/>
          <w:b w:val="0"/>
          <w:bCs w:val="0"/>
          <w:color w:val="auto"/>
          <w:sz w:val="32"/>
          <w:szCs w:val="32"/>
          <w:lang w:val="en-US" w:eastAsia="zh-CN"/>
        </w:rPr>
        <w:sectPr>
          <w:footerReference r:id="rId3" w:type="default"/>
          <w:pgSz w:w="11906" w:h="16838"/>
          <w:pgMar w:top="2098" w:right="1474" w:bottom="1984" w:left="1588" w:header="851" w:footer="992" w:gutter="0"/>
          <w:pgNumType w:fmt="decimal"/>
          <w:cols w:space="425" w:num="1"/>
          <w:docGrid w:type="lines" w:linePitch="312" w:charSpace="0"/>
        </w:sectPr>
      </w:pPr>
    </w:p>
    <w:tbl>
      <w:tblPr>
        <w:tblStyle w:val="7"/>
        <w:tblW w:w="12786" w:type="dxa"/>
        <w:jc w:val="center"/>
        <w:shd w:val="clear" w:color="auto" w:fill="auto"/>
        <w:tblLayout w:type="fixed"/>
        <w:tblCellMar>
          <w:top w:w="0" w:type="dxa"/>
          <w:left w:w="0" w:type="dxa"/>
          <w:bottom w:w="0" w:type="dxa"/>
          <w:right w:w="0" w:type="dxa"/>
        </w:tblCellMar>
      </w:tblPr>
      <w:tblGrid>
        <w:gridCol w:w="1005"/>
        <w:gridCol w:w="380"/>
        <w:gridCol w:w="1153"/>
        <w:gridCol w:w="392"/>
        <w:gridCol w:w="517"/>
        <w:gridCol w:w="517"/>
        <w:gridCol w:w="2234"/>
        <w:gridCol w:w="562"/>
        <w:gridCol w:w="619"/>
        <w:gridCol w:w="528"/>
        <w:gridCol w:w="676"/>
        <w:gridCol w:w="653"/>
        <w:gridCol w:w="710"/>
        <w:gridCol w:w="710"/>
        <w:gridCol w:w="710"/>
        <w:gridCol w:w="710"/>
        <w:gridCol w:w="710"/>
      </w:tblGrid>
      <w:tr>
        <w:tblPrEx>
          <w:shd w:val="clear" w:color="auto" w:fill="auto"/>
          <w:tblCellMar>
            <w:top w:w="0" w:type="dxa"/>
            <w:left w:w="0" w:type="dxa"/>
            <w:bottom w:w="0" w:type="dxa"/>
            <w:right w:w="0" w:type="dxa"/>
          </w:tblCellMar>
        </w:tblPrEx>
        <w:trPr>
          <w:trHeight w:val="90" w:hRule="atLeast"/>
          <w:jc w:val="center"/>
        </w:trPr>
        <w:tc>
          <w:tcPr>
            <w:tcW w:w="12786" w:type="dxa"/>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18"/>
                <w:szCs w:val="18"/>
                <w:u w:val="none"/>
              </w:rPr>
            </w:pP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76200"/>
                  <wp:effectExtent l="0" t="0" r="0" b="0"/>
                  <wp:wrapNone/>
                  <wp:docPr id="56" name="图片_37"/>
                  <wp:cNvGraphicFramePr/>
                  <a:graphic xmlns:a="http://schemas.openxmlformats.org/drawingml/2006/main">
                    <a:graphicData uri="http://schemas.openxmlformats.org/drawingml/2006/picture">
                      <pic:pic xmlns:pic="http://schemas.openxmlformats.org/drawingml/2006/picture">
                        <pic:nvPicPr>
                          <pic:cNvPr id="56" name="图片_37"/>
                          <pic:cNvPicPr/>
                        </pic:nvPicPr>
                        <pic:blipFill>
                          <a:blip r:embed="rId6"/>
                          <a:stretch>
                            <a:fillRect/>
                          </a:stretch>
                        </pic:blipFill>
                        <pic:spPr>
                          <a:xfrm>
                            <a:off x="0" y="0"/>
                            <a:ext cx="171450" cy="7620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76200"/>
                  <wp:effectExtent l="0" t="0" r="0" b="0"/>
                  <wp:wrapNone/>
                  <wp:docPr id="55" name="图片_39"/>
                  <wp:cNvGraphicFramePr/>
                  <a:graphic xmlns:a="http://schemas.openxmlformats.org/drawingml/2006/main">
                    <a:graphicData uri="http://schemas.openxmlformats.org/drawingml/2006/picture">
                      <pic:pic xmlns:pic="http://schemas.openxmlformats.org/drawingml/2006/picture">
                        <pic:nvPicPr>
                          <pic:cNvPr id="55" name="图片_39"/>
                          <pic:cNvPicPr/>
                        </pic:nvPicPr>
                        <pic:blipFill>
                          <a:blip r:embed="rId6"/>
                          <a:stretch>
                            <a:fillRect/>
                          </a:stretch>
                        </pic:blipFill>
                        <pic:spPr>
                          <a:xfrm>
                            <a:off x="0" y="0"/>
                            <a:ext cx="171450" cy="7620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66675"/>
                  <wp:effectExtent l="0" t="0" r="0" b="0"/>
                  <wp:wrapNone/>
                  <wp:docPr id="50" name="图片_43"/>
                  <wp:cNvGraphicFramePr/>
                  <a:graphic xmlns:a="http://schemas.openxmlformats.org/drawingml/2006/main">
                    <a:graphicData uri="http://schemas.openxmlformats.org/drawingml/2006/picture">
                      <pic:pic xmlns:pic="http://schemas.openxmlformats.org/drawingml/2006/picture">
                        <pic:nvPicPr>
                          <pic:cNvPr id="50" name="图片_43"/>
                          <pic:cNvPicPr/>
                        </pic:nvPicPr>
                        <pic:blipFill>
                          <a:blip r:embed="rId7"/>
                          <a:stretch>
                            <a:fillRect/>
                          </a:stretch>
                        </pic:blipFill>
                        <pic:spPr>
                          <a:xfrm>
                            <a:off x="0" y="0"/>
                            <a:ext cx="171450" cy="66675"/>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76200"/>
                  <wp:effectExtent l="0" t="0" r="0" b="0"/>
                  <wp:wrapNone/>
                  <wp:docPr id="57" name="图片_51"/>
                  <wp:cNvGraphicFramePr/>
                  <a:graphic xmlns:a="http://schemas.openxmlformats.org/drawingml/2006/main">
                    <a:graphicData uri="http://schemas.openxmlformats.org/drawingml/2006/picture">
                      <pic:pic xmlns:pic="http://schemas.openxmlformats.org/drawingml/2006/picture">
                        <pic:nvPicPr>
                          <pic:cNvPr id="57" name="图片_51"/>
                          <pic:cNvPicPr/>
                        </pic:nvPicPr>
                        <pic:blipFill>
                          <a:blip r:embed="rId6"/>
                          <a:stretch>
                            <a:fillRect/>
                          </a:stretch>
                        </pic:blipFill>
                        <pic:spPr>
                          <a:xfrm>
                            <a:off x="0" y="0"/>
                            <a:ext cx="171450" cy="7620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57150"/>
                  <wp:effectExtent l="0" t="0" r="0" b="0"/>
                  <wp:wrapNone/>
                  <wp:docPr id="65" name="图片_67"/>
                  <wp:cNvGraphicFramePr/>
                  <a:graphic xmlns:a="http://schemas.openxmlformats.org/drawingml/2006/main">
                    <a:graphicData uri="http://schemas.openxmlformats.org/drawingml/2006/picture">
                      <pic:pic xmlns:pic="http://schemas.openxmlformats.org/drawingml/2006/picture">
                        <pic:nvPicPr>
                          <pic:cNvPr id="65" name="图片_67"/>
                          <pic:cNvPicPr/>
                        </pic:nvPicPr>
                        <pic:blipFill>
                          <a:blip r:embed="rId8"/>
                          <a:stretch>
                            <a:fillRect/>
                          </a:stretch>
                        </pic:blipFill>
                        <pic:spPr>
                          <a:xfrm>
                            <a:off x="0" y="0"/>
                            <a:ext cx="171450" cy="5715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57150"/>
                  <wp:effectExtent l="0" t="0" r="0" b="0"/>
                  <wp:wrapNone/>
                  <wp:docPr id="66" name="图片_72"/>
                  <wp:cNvGraphicFramePr/>
                  <a:graphic xmlns:a="http://schemas.openxmlformats.org/drawingml/2006/main">
                    <a:graphicData uri="http://schemas.openxmlformats.org/drawingml/2006/picture">
                      <pic:pic xmlns:pic="http://schemas.openxmlformats.org/drawingml/2006/picture">
                        <pic:nvPicPr>
                          <pic:cNvPr id="66" name="图片_72"/>
                          <pic:cNvPicPr/>
                        </pic:nvPicPr>
                        <pic:blipFill>
                          <a:blip r:embed="rId8"/>
                          <a:stretch>
                            <a:fillRect/>
                          </a:stretch>
                        </pic:blipFill>
                        <pic:spPr>
                          <a:xfrm>
                            <a:off x="0" y="0"/>
                            <a:ext cx="171450" cy="5715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57150"/>
                  <wp:effectExtent l="0" t="0" r="0" b="0"/>
                  <wp:wrapNone/>
                  <wp:docPr id="63" name="图片_71"/>
                  <wp:cNvGraphicFramePr/>
                  <a:graphic xmlns:a="http://schemas.openxmlformats.org/drawingml/2006/main">
                    <a:graphicData uri="http://schemas.openxmlformats.org/drawingml/2006/picture">
                      <pic:pic xmlns:pic="http://schemas.openxmlformats.org/drawingml/2006/picture">
                        <pic:nvPicPr>
                          <pic:cNvPr id="63" name="图片_71"/>
                          <pic:cNvPicPr/>
                        </pic:nvPicPr>
                        <pic:blipFill>
                          <a:blip r:embed="rId8"/>
                          <a:stretch>
                            <a:fillRect/>
                          </a:stretch>
                        </pic:blipFill>
                        <pic:spPr>
                          <a:xfrm>
                            <a:off x="0" y="0"/>
                            <a:ext cx="171450" cy="5715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57150"/>
                  <wp:effectExtent l="0" t="0" r="0" b="0"/>
                  <wp:wrapNone/>
                  <wp:docPr id="62" name="图片_70"/>
                  <wp:cNvGraphicFramePr/>
                  <a:graphic xmlns:a="http://schemas.openxmlformats.org/drawingml/2006/main">
                    <a:graphicData uri="http://schemas.openxmlformats.org/drawingml/2006/picture">
                      <pic:pic xmlns:pic="http://schemas.openxmlformats.org/drawingml/2006/picture">
                        <pic:nvPicPr>
                          <pic:cNvPr id="62" name="图片_70"/>
                          <pic:cNvPicPr/>
                        </pic:nvPicPr>
                        <pic:blipFill>
                          <a:blip r:embed="rId8"/>
                          <a:stretch>
                            <a:fillRect/>
                          </a:stretch>
                        </pic:blipFill>
                        <pic:spPr>
                          <a:xfrm>
                            <a:off x="0" y="0"/>
                            <a:ext cx="171450" cy="5715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57150"/>
                  <wp:effectExtent l="0" t="0" r="0" b="0"/>
                  <wp:wrapNone/>
                  <wp:docPr id="64" name="图片_69"/>
                  <wp:cNvGraphicFramePr/>
                  <a:graphic xmlns:a="http://schemas.openxmlformats.org/drawingml/2006/main">
                    <a:graphicData uri="http://schemas.openxmlformats.org/drawingml/2006/picture">
                      <pic:pic xmlns:pic="http://schemas.openxmlformats.org/drawingml/2006/picture">
                        <pic:nvPicPr>
                          <pic:cNvPr id="64" name="图片_69"/>
                          <pic:cNvPicPr/>
                        </pic:nvPicPr>
                        <pic:blipFill>
                          <a:blip r:embed="rId8"/>
                          <a:stretch>
                            <a:fillRect/>
                          </a:stretch>
                        </pic:blipFill>
                        <pic:spPr>
                          <a:xfrm>
                            <a:off x="0" y="0"/>
                            <a:ext cx="171450" cy="5715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66675"/>
                  <wp:effectExtent l="0" t="0" r="0" b="0"/>
                  <wp:wrapNone/>
                  <wp:docPr id="60" name="图片_66"/>
                  <wp:cNvGraphicFramePr/>
                  <a:graphic xmlns:a="http://schemas.openxmlformats.org/drawingml/2006/main">
                    <a:graphicData uri="http://schemas.openxmlformats.org/drawingml/2006/picture">
                      <pic:pic xmlns:pic="http://schemas.openxmlformats.org/drawingml/2006/picture">
                        <pic:nvPicPr>
                          <pic:cNvPr id="60" name="图片_66"/>
                          <pic:cNvPicPr/>
                        </pic:nvPicPr>
                        <pic:blipFill>
                          <a:blip r:embed="rId7"/>
                          <a:stretch>
                            <a:fillRect/>
                          </a:stretch>
                        </pic:blipFill>
                        <pic:spPr>
                          <a:xfrm>
                            <a:off x="0" y="0"/>
                            <a:ext cx="171450" cy="66675"/>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57150"/>
                  <wp:effectExtent l="0" t="0" r="0" b="0"/>
                  <wp:wrapNone/>
                  <wp:docPr id="59" name="图片_68"/>
                  <wp:cNvGraphicFramePr/>
                  <a:graphic xmlns:a="http://schemas.openxmlformats.org/drawingml/2006/main">
                    <a:graphicData uri="http://schemas.openxmlformats.org/drawingml/2006/picture">
                      <pic:pic xmlns:pic="http://schemas.openxmlformats.org/drawingml/2006/picture">
                        <pic:nvPicPr>
                          <pic:cNvPr id="59" name="图片_68"/>
                          <pic:cNvPicPr/>
                        </pic:nvPicPr>
                        <pic:blipFill>
                          <a:blip r:embed="rId8"/>
                          <a:stretch>
                            <a:fillRect/>
                          </a:stretch>
                        </pic:blipFill>
                        <pic:spPr>
                          <a:xfrm>
                            <a:off x="0" y="0"/>
                            <a:ext cx="171450" cy="5715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66675"/>
                  <wp:effectExtent l="0" t="0" r="0" b="0"/>
                  <wp:wrapNone/>
                  <wp:docPr id="61" name="图片_65"/>
                  <wp:cNvGraphicFramePr/>
                  <a:graphic xmlns:a="http://schemas.openxmlformats.org/drawingml/2006/main">
                    <a:graphicData uri="http://schemas.openxmlformats.org/drawingml/2006/picture">
                      <pic:pic xmlns:pic="http://schemas.openxmlformats.org/drawingml/2006/picture">
                        <pic:nvPicPr>
                          <pic:cNvPr id="61" name="图片_65"/>
                          <pic:cNvPicPr/>
                        </pic:nvPicPr>
                        <pic:blipFill>
                          <a:blip r:embed="rId7"/>
                          <a:stretch>
                            <a:fillRect/>
                          </a:stretch>
                        </pic:blipFill>
                        <pic:spPr>
                          <a:xfrm>
                            <a:off x="0" y="0"/>
                            <a:ext cx="171450" cy="66675"/>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66675"/>
                  <wp:effectExtent l="0" t="0" r="0" b="0"/>
                  <wp:wrapNone/>
                  <wp:docPr id="58" name="图片_64"/>
                  <wp:cNvGraphicFramePr/>
                  <a:graphic xmlns:a="http://schemas.openxmlformats.org/drawingml/2006/main">
                    <a:graphicData uri="http://schemas.openxmlformats.org/drawingml/2006/picture">
                      <pic:pic xmlns:pic="http://schemas.openxmlformats.org/drawingml/2006/picture">
                        <pic:nvPicPr>
                          <pic:cNvPr id="58" name="图片_64"/>
                          <pic:cNvPicPr/>
                        </pic:nvPicPr>
                        <pic:blipFill>
                          <a:blip r:embed="rId7"/>
                          <a:stretch>
                            <a:fillRect/>
                          </a:stretch>
                        </pic:blipFill>
                        <pic:spPr>
                          <a:xfrm>
                            <a:off x="0" y="0"/>
                            <a:ext cx="171450" cy="66675"/>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66675"/>
                  <wp:effectExtent l="0" t="0" r="0" b="0"/>
                  <wp:wrapNone/>
                  <wp:docPr id="72" name="图片_63"/>
                  <wp:cNvGraphicFramePr/>
                  <a:graphic xmlns:a="http://schemas.openxmlformats.org/drawingml/2006/main">
                    <a:graphicData uri="http://schemas.openxmlformats.org/drawingml/2006/picture">
                      <pic:pic xmlns:pic="http://schemas.openxmlformats.org/drawingml/2006/picture">
                        <pic:nvPicPr>
                          <pic:cNvPr id="72" name="图片_63"/>
                          <pic:cNvPicPr/>
                        </pic:nvPicPr>
                        <pic:blipFill>
                          <a:blip r:embed="rId7"/>
                          <a:stretch>
                            <a:fillRect/>
                          </a:stretch>
                        </pic:blipFill>
                        <pic:spPr>
                          <a:xfrm>
                            <a:off x="0" y="0"/>
                            <a:ext cx="171450" cy="66675"/>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66675"/>
                  <wp:effectExtent l="0" t="0" r="0" b="0"/>
                  <wp:wrapNone/>
                  <wp:docPr id="71" name="图片_62"/>
                  <wp:cNvGraphicFramePr/>
                  <a:graphic xmlns:a="http://schemas.openxmlformats.org/drawingml/2006/main">
                    <a:graphicData uri="http://schemas.openxmlformats.org/drawingml/2006/picture">
                      <pic:pic xmlns:pic="http://schemas.openxmlformats.org/drawingml/2006/picture">
                        <pic:nvPicPr>
                          <pic:cNvPr id="71" name="图片_62"/>
                          <pic:cNvPicPr/>
                        </pic:nvPicPr>
                        <pic:blipFill>
                          <a:blip r:embed="rId7"/>
                          <a:stretch>
                            <a:fillRect/>
                          </a:stretch>
                        </pic:blipFill>
                        <pic:spPr>
                          <a:xfrm>
                            <a:off x="0" y="0"/>
                            <a:ext cx="171450" cy="66675"/>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66675"/>
                  <wp:effectExtent l="0" t="0" r="0" b="0"/>
                  <wp:wrapNone/>
                  <wp:docPr id="73" name="图片_61"/>
                  <wp:cNvGraphicFramePr/>
                  <a:graphic xmlns:a="http://schemas.openxmlformats.org/drawingml/2006/main">
                    <a:graphicData uri="http://schemas.openxmlformats.org/drawingml/2006/picture">
                      <pic:pic xmlns:pic="http://schemas.openxmlformats.org/drawingml/2006/picture">
                        <pic:nvPicPr>
                          <pic:cNvPr id="73" name="图片_61"/>
                          <pic:cNvPicPr/>
                        </pic:nvPicPr>
                        <pic:blipFill>
                          <a:blip r:embed="rId7"/>
                          <a:stretch>
                            <a:fillRect/>
                          </a:stretch>
                        </pic:blipFill>
                        <pic:spPr>
                          <a:xfrm>
                            <a:off x="0" y="0"/>
                            <a:ext cx="171450" cy="66675"/>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57150"/>
                  <wp:effectExtent l="0" t="0" r="0" b="0"/>
                  <wp:wrapNone/>
                  <wp:docPr id="68" name="图片_60"/>
                  <wp:cNvGraphicFramePr/>
                  <a:graphic xmlns:a="http://schemas.openxmlformats.org/drawingml/2006/main">
                    <a:graphicData uri="http://schemas.openxmlformats.org/drawingml/2006/picture">
                      <pic:pic xmlns:pic="http://schemas.openxmlformats.org/drawingml/2006/picture">
                        <pic:nvPicPr>
                          <pic:cNvPr id="68" name="图片_60"/>
                          <pic:cNvPicPr/>
                        </pic:nvPicPr>
                        <pic:blipFill>
                          <a:blip r:embed="rId8"/>
                          <a:stretch>
                            <a:fillRect/>
                          </a:stretch>
                        </pic:blipFill>
                        <pic:spPr>
                          <a:xfrm>
                            <a:off x="0" y="0"/>
                            <a:ext cx="171450" cy="5715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57150"/>
                  <wp:effectExtent l="0" t="0" r="0" b="0"/>
                  <wp:wrapNone/>
                  <wp:docPr id="74" name="图片_59"/>
                  <wp:cNvGraphicFramePr/>
                  <a:graphic xmlns:a="http://schemas.openxmlformats.org/drawingml/2006/main">
                    <a:graphicData uri="http://schemas.openxmlformats.org/drawingml/2006/picture">
                      <pic:pic xmlns:pic="http://schemas.openxmlformats.org/drawingml/2006/picture">
                        <pic:nvPicPr>
                          <pic:cNvPr id="74" name="图片_59"/>
                          <pic:cNvPicPr/>
                        </pic:nvPicPr>
                        <pic:blipFill>
                          <a:blip r:embed="rId8"/>
                          <a:stretch>
                            <a:fillRect/>
                          </a:stretch>
                        </pic:blipFill>
                        <pic:spPr>
                          <a:xfrm>
                            <a:off x="0" y="0"/>
                            <a:ext cx="171450" cy="5715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57150"/>
                  <wp:effectExtent l="0" t="0" r="0" b="0"/>
                  <wp:wrapNone/>
                  <wp:docPr id="69" name="图片_58"/>
                  <wp:cNvGraphicFramePr/>
                  <a:graphic xmlns:a="http://schemas.openxmlformats.org/drawingml/2006/main">
                    <a:graphicData uri="http://schemas.openxmlformats.org/drawingml/2006/picture">
                      <pic:pic xmlns:pic="http://schemas.openxmlformats.org/drawingml/2006/picture">
                        <pic:nvPicPr>
                          <pic:cNvPr id="69" name="图片_58"/>
                          <pic:cNvPicPr/>
                        </pic:nvPicPr>
                        <pic:blipFill>
                          <a:blip r:embed="rId8"/>
                          <a:stretch>
                            <a:fillRect/>
                          </a:stretch>
                        </pic:blipFill>
                        <pic:spPr>
                          <a:xfrm>
                            <a:off x="0" y="0"/>
                            <a:ext cx="171450" cy="5715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57150"/>
                  <wp:effectExtent l="0" t="0" r="0" b="0"/>
                  <wp:wrapNone/>
                  <wp:docPr id="70" name="图片_57"/>
                  <wp:cNvGraphicFramePr/>
                  <a:graphic xmlns:a="http://schemas.openxmlformats.org/drawingml/2006/main">
                    <a:graphicData uri="http://schemas.openxmlformats.org/drawingml/2006/picture">
                      <pic:pic xmlns:pic="http://schemas.openxmlformats.org/drawingml/2006/picture">
                        <pic:nvPicPr>
                          <pic:cNvPr id="70" name="图片_57"/>
                          <pic:cNvPicPr/>
                        </pic:nvPicPr>
                        <pic:blipFill>
                          <a:blip r:embed="rId8"/>
                          <a:stretch>
                            <a:fillRect/>
                          </a:stretch>
                        </pic:blipFill>
                        <pic:spPr>
                          <a:xfrm>
                            <a:off x="0" y="0"/>
                            <a:ext cx="171450" cy="5715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57150"/>
                  <wp:effectExtent l="0" t="0" r="0" b="0"/>
                  <wp:wrapNone/>
                  <wp:docPr id="67" name="图片_56"/>
                  <wp:cNvGraphicFramePr/>
                  <a:graphic xmlns:a="http://schemas.openxmlformats.org/drawingml/2006/main">
                    <a:graphicData uri="http://schemas.openxmlformats.org/drawingml/2006/picture">
                      <pic:pic xmlns:pic="http://schemas.openxmlformats.org/drawingml/2006/picture">
                        <pic:nvPicPr>
                          <pic:cNvPr id="67" name="图片_56"/>
                          <pic:cNvPicPr/>
                        </pic:nvPicPr>
                        <pic:blipFill>
                          <a:blip r:embed="rId8"/>
                          <a:stretch>
                            <a:fillRect/>
                          </a:stretch>
                        </pic:blipFill>
                        <pic:spPr>
                          <a:xfrm>
                            <a:off x="0" y="0"/>
                            <a:ext cx="171450" cy="5715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57150"/>
                  <wp:effectExtent l="0" t="0" r="0" b="0"/>
                  <wp:wrapNone/>
                  <wp:docPr id="80" name="图片_55"/>
                  <wp:cNvGraphicFramePr/>
                  <a:graphic xmlns:a="http://schemas.openxmlformats.org/drawingml/2006/main">
                    <a:graphicData uri="http://schemas.openxmlformats.org/drawingml/2006/picture">
                      <pic:pic xmlns:pic="http://schemas.openxmlformats.org/drawingml/2006/picture">
                        <pic:nvPicPr>
                          <pic:cNvPr id="80" name="图片_55"/>
                          <pic:cNvPicPr/>
                        </pic:nvPicPr>
                        <pic:blipFill>
                          <a:blip r:embed="rId8"/>
                          <a:stretch>
                            <a:fillRect/>
                          </a:stretch>
                        </pic:blipFill>
                        <pic:spPr>
                          <a:xfrm>
                            <a:off x="0" y="0"/>
                            <a:ext cx="171450" cy="5715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76200"/>
                  <wp:effectExtent l="0" t="0" r="0" b="0"/>
                  <wp:wrapNone/>
                  <wp:docPr id="78" name="图片_54"/>
                  <wp:cNvGraphicFramePr/>
                  <a:graphic xmlns:a="http://schemas.openxmlformats.org/drawingml/2006/main">
                    <a:graphicData uri="http://schemas.openxmlformats.org/drawingml/2006/picture">
                      <pic:pic xmlns:pic="http://schemas.openxmlformats.org/drawingml/2006/picture">
                        <pic:nvPicPr>
                          <pic:cNvPr id="78" name="图片_54"/>
                          <pic:cNvPicPr/>
                        </pic:nvPicPr>
                        <pic:blipFill>
                          <a:blip r:embed="rId6"/>
                          <a:stretch>
                            <a:fillRect/>
                          </a:stretch>
                        </pic:blipFill>
                        <pic:spPr>
                          <a:xfrm>
                            <a:off x="0" y="0"/>
                            <a:ext cx="171450" cy="7620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76200"/>
                  <wp:effectExtent l="0" t="0" r="0" b="0"/>
                  <wp:wrapNone/>
                  <wp:docPr id="77" name="图片_53"/>
                  <wp:cNvGraphicFramePr/>
                  <a:graphic xmlns:a="http://schemas.openxmlformats.org/drawingml/2006/main">
                    <a:graphicData uri="http://schemas.openxmlformats.org/drawingml/2006/picture">
                      <pic:pic xmlns:pic="http://schemas.openxmlformats.org/drawingml/2006/picture">
                        <pic:nvPicPr>
                          <pic:cNvPr id="77" name="图片_53"/>
                          <pic:cNvPicPr/>
                        </pic:nvPicPr>
                        <pic:blipFill>
                          <a:blip r:embed="rId6"/>
                          <a:stretch>
                            <a:fillRect/>
                          </a:stretch>
                        </pic:blipFill>
                        <pic:spPr>
                          <a:xfrm>
                            <a:off x="0" y="0"/>
                            <a:ext cx="171450" cy="7620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76200"/>
                  <wp:effectExtent l="0" t="0" r="0" b="0"/>
                  <wp:wrapNone/>
                  <wp:docPr id="79" name="图片_50"/>
                  <wp:cNvGraphicFramePr/>
                  <a:graphic xmlns:a="http://schemas.openxmlformats.org/drawingml/2006/main">
                    <a:graphicData uri="http://schemas.openxmlformats.org/drawingml/2006/picture">
                      <pic:pic xmlns:pic="http://schemas.openxmlformats.org/drawingml/2006/picture">
                        <pic:nvPicPr>
                          <pic:cNvPr id="79" name="图片_50"/>
                          <pic:cNvPicPr/>
                        </pic:nvPicPr>
                        <pic:blipFill>
                          <a:blip r:embed="rId6"/>
                          <a:stretch>
                            <a:fillRect/>
                          </a:stretch>
                        </pic:blipFill>
                        <pic:spPr>
                          <a:xfrm>
                            <a:off x="0" y="0"/>
                            <a:ext cx="171450" cy="7620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76200"/>
                  <wp:effectExtent l="0" t="0" r="0" b="0"/>
                  <wp:wrapNone/>
                  <wp:docPr id="76" name="图片_52"/>
                  <wp:cNvGraphicFramePr/>
                  <a:graphic xmlns:a="http://schemas.openxmlformats.org/drawingml/2006/main">
                    <a:graphicData uri="http://schemas.openxmlformats.org/drawingml/2006/picture">
                      <pic:pic xmlns:pic="http://schemas.openxmlformats.org/drawingml/2006/picture">
                        <pic:nvPicPr>
                          <pic:cNvPr id="76" name="图片_52"/>
                          <pic:cNvPicPr/>
                        </pic:nvPicPr>
                        <pic:blipFill>
                          <a:blip r:embed="rId6"/>
                          <a:stretch>
                            <a:fillRect/>
                          </a:stretch>
                        </pic:blipFill>
                        <pic:spPr>
                          <a:xfrm>
                            <a:off x="0" y="0"/>
                            <a:ext cx="171450" cy="7620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76200"/>
                  <wp:effectExtent l="0" t="0" r="0" b="0"/>
                  <wp:wrapNone/>
                  <wp:docPr id="75" name="图片_49"/>
                  <wp:cNvGraphicFramePr/>
                  <a:graphic xmlns:a="http://schemas.openxmlformats.org/drawingml/2006/main">
                    <a:graphicData uri="http://schemas.openxmlformats.org/drawingml/2006/picture">
                      <pic:pic xmlns:pic="http://schemas.openxmlformats.org/drawingml/2006/picture">
                        <pic:nvPicPr>
                          <pic:cNvPr id="75" name="图片_49"/>
                          <pic:cNvPicPr/>
                        </pic:nvPicPr>
                        <pic:blipFill>
                          <a:blip r:embed="rId6"/>
                          <a:stretch>
                            <a:fillRect/>
                          </a:stretch>
                        </pic:blipFill>
                        <pic:spPr>
                          <a:xfrm>
                            <a:off x="0" y="0"/>
                            <a:ext cx="171450" cy="7620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66675"/>
                  <wp:effectExtent l="0" t="0" r="0" b="0"/>
                  <wp:wrapNone/>
                  <wp:docPr id="81" name="图片_48"/>
                  <wp:cNvGraphicFramePr/>
                  <a:graphic xmlns:a="http://schemas.openxmlformats.org/drawingml/2006/main">
                    <a:graphicData uri="http://schemas.openxmlformats.org/drawingml/2006/picture">
                      <pic:pic xmlns:pic="http://schemas.openxmlformats.org/drawingml/2006/picture">
                        <pic:nvPicPr>
                          <pic:cNvPr id="81" name="图片_48"/>
                          <pic:cNvPicPr/>
                        </pic:nvPicPr>
                        <pic:blipFill>
                          <a:blip r:embed="rId7"/>
                          <a:stretch>
                            <a:fillRect/>
                          </a:stretch>
                        </pic:blipFill>
                        <pic:spPr>
                          <a:xfrm>
                            <a:off x="0" y="0"/>
                            <a:ext cx="171450" cy="66675"/>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66675"/>
                  <wp:effectExtent l="0" t="0" r="0" b="0"/>
                  <wp:wrapNone/>
                  <wp:docPr id="49" name="图片_47"/>
                  <wp:cNvGraphicFramePr/>
                  <a:graphic xmlns:a="http://schemas.openxmlformats.org/drawingml/2006/main">
                    <a:graphicData uri="http://schemas.openxmlformats.org/drawingml/2006/picture">
                      <pic:pic xmlns:pic="http://schemas.openxmlformats.org/drawingml/2006/picture">
                        <pic:nvPicPr>
                          <pic:cNvPr id="49" name="图片_47"/>
                          <pic:cNvPicPr/>
                        </pic:nvPicPr>
                        <pic:blipFill>
                          <a:blip r:embed="rId7"/>
                          <a:stretch>
                            <a:fillRect/>
                          </a:stretch>
                        </pic:blipFill>
                        <pic:spPr>
                          <a:xfrm>
                            <a:off x="0" y="0"/>
                            <a:ext cx="171450" cy="66675"/>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66675"/>
                  <wp:effectExtent l="0" t="0" r="0" b="0"/>
                  <wp:wrapNone/>
                  <wp:docPr id="82" name="图片_46"/>
                  <wp:cNvGraphicFramePr/>
                  <a:graphic xmlns:a="http://schemas.openxmlformats.org/drawingml/2006/main">
                    <a:graphicData uri="http://schemas.openxmlformats.org/drawingml/2006/picture">
                      <pic:pic xmlns:pic="http://schemas.openxmlformats.org/drawingml/2006/picture">
                        <pic:nvPicPr>
                          <pic:cNvPr id="82" name="图片_46"/>
                          <pic:cNvPicPr/>
                        </pic:nvPicPr>
                        <pic:blipFill>
                          <a:blip r:embed="rId7"/>
                          <a:stretch>
                            <a:fillRect/>
                          </a:stretch>
                        </pic:blipFill>
                        <pic:spPr>
                          <a:xfrm>
                            <a:off x="0" y="0"/>
                            <a:ext cx="171450" cy="66675"/>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66675"/>
                  <wp:effectExtent l="0" t="0" r="0" b="0"/>
                  <wp:wrapNone/>
                  <wp:docPr id="83" name="图片_45"/>
                  <wp:cNvGraphicFramePr/>
                  <a:graphic xmlns:a="http://schemas.openxmlformats.org/drawingml/2006/main">
                    <a:graphicData uri="http://schemas.openxmlformats.org/drawingml/2006/picture">
                      <pic:pic xmlns:pic="http://schemas.openxmlformats.org/drawingml/2006/picture">
                        <pic:nvPicPr>
                          <pic:cNvPr id="83" name="图片_45"/>
                          <pic:cNvPicPr/>
                        </pic:nvPicPr>
                        <pic:blipFill>
                          <a:blip r:embed="rId7"/>
                          <a:stretch>
                            <a:fillRect/>
                          </a:stretch>
                        </pic:blipFill>
                        <pic:spPr>
                          <a:xfrm>
                            <a:off x="0" y="0"/>
                            <a:ext cx="171450" cy="66675"/>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76200"/>
                  <wp:effectExtent l="0" t="0" r="0" b="0"/>
                  <wp:wrapNone/>
                  <wp:docPr id="84" name="图片_42"/>
                  <wp:cNvGraphicFramePr/>
                  <a:graphic xmlns:a="http://schemas.openxmlformats.org/drawingml/2006/main">
                    <a:graphicData uri="http://schemas.openxmlformats.org/drawingml/2006/picture">
                      <pic:pic xmlns:pic="http://schemas.openxmlformats.org/drawingml/2006/picture">
                        <pic:nvPicPr>
                          <pic:cNvPr id="84" name="图片_42"/>
                          <pic:cNvPicPr/>
                        </pic:nvPicPr>
                        <pic:blipFill>
                          <a:blip r:embed="rId6"/>
                          <a:stretch>
                            <a:fillRect/>
                          </a:stretch>
                        </pic:blipFill>
                        <pic:spPr>
                          <a:xfrm>
                            <a:off x="0" y="0"/>
                            <a:ext cx="171450" cy="7620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66675"/>
                  <wp:effectExtent l="0" t="0" r="0" b="0"/>
                  <wp:wrapNone/>
                  <wp:docPr id="85" name="图片_44"/>
                  <wp:cNvGraphicFramePr/>
                  <a:graphic xmlns:a="http://schemas.openxmlformats.org/drawingml/2006/main">
                    <a:graphicData uri="http://schemas.openxmlformats.org/drawingml/2006/picture">
                      <pic:pic xmlns:pic="http://schemas.openxmlformats.org/drawingml/2006/picture">
                        <pic:nvPicPr>
                          <pic:cNvPr id="85" name="图片_44"/>
                          <pic:cNvPicPr/>
                        </pic:nvPicPr>
                        <pic:blipFill>
                          <a:blip r:embed="rId7"/>
                          <a:stretch>
                            <a:fillRect/>
                          </a:stretch>
                        </pic:blipFill>
                        <pic:spPr>
                          <a:xfrm>
                            <a:off x="0" y="0"/>
                            <a:ext cx="171450" cy="66675"/>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76200"/>
                  <wp:effectExtent l="0" t="0" r="0" b="0"/>
                  <wp:wrapNone/>
                  <wp:docPr id="86" name="图片_41"/>
                  <wp:cNvGraphicFramePr/>
                  <a:graphic xmlns:a="http://schemas.openxmlformats.org/drawingml/2006/main">
                    <a:graphicData uri="http://schemas.openxmlformats.org/drawingml/2006/picture">
                      <pic:pic xmlns:pic="http://schemas.openxmlformats.org/drawingml/2006/picture">
                        <pic:nvPicPr>
                          <pic:cNvPr id="86" name="图片_41"/>
                          <pic:cNvPicPr/>
                        </pic:nvPicPr>
                        <pic:blipFill>
                          <a:blip r:embed="rId6"/>
                          <a:stretch>
                            <a:fillRect/>
                          </a:stretch>
                        </pic:blipFill>
                        <pic:spPr>
                          <a:xfrm>
                            <a:off x="0" y="0"/>
                            <a:ext cx="171450" cy="7620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76200"/>
                  <wp:effectExtent l="0" t="0" r="0" b="0"/>
                  <wp:wrapNone/>
                  <wp:docPr id="87" name="图片_38"/>
                  <wp:cNvGraphicFramePr/>
                  <a:graphic xmlns:a="http://schemas.openxmlformats.org/drawingml/2006/main">
                    <a:graphicData uri="http://schemas.openxmlformats.org/drawingml/2006/picture">
                      <pic:pic xmlns:pic="http://schemas.openxmlformats.org/drawingml/2006/picture">
                        <pic:nvPicPr>
                          <pic:cNvPr id="87" name="图片_38"/>
                          <pic:cNvPicPr/>
                        </pic:nvPicPr>
                        <pic:blipFill>
                          <a:blip r:embed="rId6"/>
                          <a:stretch>
                            <a:fillRect/>
                          </a:stretch>
                        </pic:blipFill>
                        <pic:spPr>
                          <a:xfrm>
                            <a:off x="0" y="0"/>
                            <a:ext cx="171450" cy="7620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450" cy="76200"/>
                  <wp:effectExtent l="0" t="0" r="0" b="0"/>
                  <wp:wrapNone/>
                  <wp:docPr id="88" name="图片_40"/>
                  <wp:cNvGraphicFramePr/>
                  <a:graphic xmlns:a="http://schemas.openxmlformats.org/drawingml/2006/main">
                    <a:graphicData uri="http://schemas.openxmlformats.org/drawingml/2006/picture">
                      <pic:pic xmlns:pic="http://schemas.openxmlformats.org/drawingml/2006/picture">
                        <pic:nvPicPr>
                          <pic:cNvPr id="88" name="图片_40"/>
                          <pic:cNvPicPr/>
                        </pic:nvPicPr>
                        <pic:blipFill>
                          <a:blip r:embed="rId6"/>
                          <a:stretch>
                            <a:fillRect/>
                          </a:stretch>
                        </pic:blipFill>
                        <pic:spPr>
                          <a:xfrm>
                            <a:off x="0" y="0"/>
                            <a:ext cx="171450" cy="76200"/>
                          </a:xfrm>
                          <a:prstGeom prst="rect">
                            <a:avLst/>
                          </a:prstGeom>
                          <a:noFill/>
                          <a:ln>
                            <a:noFill/>
                          </a:ln>
                        </pic:spPr>
                      </pic:pic>
                    </a:graphicData>
                  </a:graphic>
                </wp:anchor>
              </w:drawing>
            </w:r>
            <w:r>
              <w:rPr>
                <w:rFonts w:hint="default" w:ascii="Times New Roman" w:hAnsi="Times New Roman" w:eastAsia="方正小标宋简体" w:cs="Times New Roman"/>
                <w:i w:val="0"/>
                <w:color w:val="auto"/>
                <w:kern w:val="0"/>
                <w:sz w:val="40"/>
                <w:szCs w:val="40"/>
                <w:u w:val="none"/>
                <w:lang w:val="en-US" w:eastAsia="zh-CN" w:bidi="ar"/>
              </w:rPr>
              <w:t>达州市达川区“十四五”期间社会保障规划重点项目库</w:t>
            </w:r>
          </w:p>
        </w:tc>
      </w:tr>
      <w:tr>
        <w:tblPrEx>
          <w:tblCellMar>
            <w:top w:w="0" w:type="dxa"/>
            <w:left w:w="0" w:type="dxa"/>
            <w:bottom w:w="0" w:type="dxa"/>
            <w:right w:w="0" w:type="dxa"/>
          </w:tblCellMar>
        </w:tblPrEx>
        <w:trPr>
          <w:trHeight w:val="311" w:hRule="atLeast"/>
          <w:jc w:val="center"/>
        </w:trPr>
        <w:tc>
          <w:tcPr>
            <w:tcW w:w="12786" w:type="dxa"/>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方正楷体_GBK" w:cs="Times New Roman"/>
                <w:i w:val="0"/>
                <w:color w:val="auto"/>
                <w:sz w:val="18"/>
                <w:szCs w:val="18"/>
                <w:u w:val="none"/>
              </w:rPr>
            </w:pPr>
            <w:r>
              <w:rPr>
                <w:rFonts w:hint="default" w:ascii="Times New Roman" w:hAnsi="Times New Roman" w:eastAsia="方正楷体_GBK" w:cs="Times New Roman"/>
                <w:i w:val="0"/>
                <w:color w:val="auto"/>
                <w:kern w:val="0"/>
                <w:sz w:val="18"/>
                <w:szCs w:val="18"/>
                <w:u w:val="none"/>
                <w:lang w:val="en-US" w:eastAsia="zh-CN" w:bidi="ar"/>
              </w:rPr>
              <w:t>单位：亿元</w:t>
            </w:r>
          </w:p>
        </w:tc>
      </w:tr>
      <w:tr>
        <w:tblPrEx>
          <w:tblCellMar>
            <w:top w:w="0" w:type="dxa"/>
            <w:left w:w="0" w:type="dxa"/>
            <w:bottom w:w="0" w:type="dxa"/>
            <w:right w:w="0" w:type="dxa"/>
          </w:tblCellMar>
        </w:tblPrEx>
        <w:trPr>
          <w:trHeight w:val="465" w:hRule="atLeast"/>
          <w:jc w:val="center"/>
        </w:trPr>
        <w:tc>
          <w:tcPr>
            <w:tcW w:w="100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简体" w:cs="Times New Roman"/>
                <w:i w:val="0"/>
                <w:color w:val="auto"/>
                <w:sz w:val="18"/>
                <w:szCs w:val="18"/>
                <w:u w:val="none"/>
              </w:rPr>
            </w:pPr>
            <w:r>
              <w:rPr>
                <w:rFonts w:hint="default" w:ascii="Times New Roman" w:hAnsi="Times New Roman" w:eastAsia="方正黑体简体" w:cs="Times New Roman"/>
                <w:i w:val="0"/>
                <w:color w:val="auto"/>
                <w:kern w:val="0"/>
                <w:sz w:val="18"/>
                <w:szCs w:val="18"/>
                <w:u w:val="none"/>
                <w:lang w:val="en-US" w:eastAsia="zh-CN" w:bidi="ar"/>
              </w:rPr>
              <w:t>项目类别</w:t>
            </w:r>
          </w:p>
        </w:tc>
        <w:tc>
          <w:tcPr>
            <w:tcW w:w="3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简体" w:cs="Times New Roman"/>
                <w:i w:val="0"/>
                <w:color w:val="auto"/>
                <w:sz w:val="18"/>
                <w:szCs w:val="18"/>
                <w:u w:val="none"/>
              </w:rPr>
            </w:pPr>
            <w:r>
              <w:rPr>
                <w:rFonts w:hint="default" w:ascii="Times New Roman" w:hAnsi="Times New Roman" w:eastAsia="方正黑体简体" w:cs="Times New Roman"/>
                <w:i w:val="0"/>
                <w:color w:val="auto"/>
                <w:kern w:val="0"/>
                <w:sz w:val="18"/>
                <w:szCs w:val="18"/>
                <w:u w:val="none"/>
                <w:lang w:val="en-US" w:eastAsia="zh-CN" w:bidi="ar"/>
              </w:rPr>
              <w:t>序号</w:t>
            </w:r>
          </w:p>
        </w:tc>
        <w:tc>
          <w:tcPr>
            <w:tcW w:w="11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简体" w:cs="Times New Roman"/>
                <w:i w:val="0"/>
                <w:color w:val="auto"/>
                <w:sz w:val="18"/>
                <w:szCs w:val="18"/>
                <w:u w:val="none"/>
              </w:rPr>
            </w:pPr>
            <w:r>
              <w:rPr>
                <w:rFonts w:hint="default" w:ascii="Times New Roman" w:hAnsi="Times New Roman" w:eastAsia="方正黑体简体" w:cs="Times New Roman"/>
                <w:i w:val="0"/>
                <w:color w:val="auto"/>
                <w:kern w:val="0"/>
                <w:sz w:val="18"/>
                <w:szCs w:val="18"/>
                <w:u w:val="none"/>
                <w:lang w:val="en-US" w:eastAsia="zh-CN" w:bidi="ar"/>
              </w:rPr>
              <w:t>项目名称</w:t>
            </w:r>
          </w:p>
        </w:tc>
        <w:tc>
          <w:tcPr>
            <w:tcW w:w="39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简体" w:cs="Times New Roman"/>
                <w:i w:val="0"/>
                <w:color w:val="auto"/>
                <w:sz w:val="18"/>
                <w:szCs w:val="18"/>
                <w:u w:val="none"/>
              </w:rPr>
            </w:pPr>
            <w:r>
              <w:rPr>
                <w:rFonts w:hint="default" w:ascii="Times New Roman" w:hAnsi="Times New Roman" w:eastAsia="方正黑体简体" w:cs="Times New Roman"/>
                <w:i w:val="0"/>
                <w:color w:val="auto"/>
                <w:kern w:val="0"/>
                <w:sz w:val="18"/>
                <w:szCs w:val="18"/>
                <w:u w:val="none"/>
                <w:lang w:val="en-US" w:eastAsia="zh-CN" w:bidi="ar"/>
              </w:rPr>
              <w:t>开工时间(年)</w:t>
            </w:r>
          </w:p>
        </w:tc>
        <w:tc>
          <w:tcPr>
            <w:tcW w:w="51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简体" w:cs="Times New Roman"/>
                <w:i w:val="0"/>
                <w:color w:val="auto"/>
                <w:sz w:val="18"/>
                <w:szCs w:val="18"/>
                <w:u w:val="none"/>
              </w:rPr>
            </w:pPr>
            <w:r>
              <w:rPr>
                <w:rFonts w:hint="default" w:ascii="Times New Roman" w:hAnsi="Times New Roman" w:eastAsia="方正黑体简体" w:cs="Times New Roman"/>
                <w:i w:val="0"/>
                <w:color w:val="auto"/>
                <w:kern w:val="0"/>
                <w:sz w:val="18"/>
                <w:szCs w:val="18"/>
                <w:u w:val="none"/>
                <w:lang w:val="en-US" w:eastAsia="zh-CN" w:bidi="ar"/>
              </w:rPr>
              <w:t>预计完工时间(年)</w:t>
            </w:r>
          </w:p>
        </w:tc>
        <w:tc>
          <w:tcPr>
            <w:tcW w:w="51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简体" w:cs="Times New Roman"/>
                <w:i w:val="0"/>
                <w:color w:val="auto"/>
                <w:sz w:val="18"/>
                <w:szCs w:val="18"/>
                <w:u w:val="none"/>
              </w:rPr>
            </w:pPr>
            <w:r>
              <w:rPr>
                <w:rFonts w:hint="default" w:ascii="Times New Roman" w:hAnsi="Times New Roman" w:eastAsia="方正黑体简体" w:cs="Times New Roman"/>
                <w:i w:val="0"/>
                <w:color w:val="auto"/>
                <w:kern w:val="0"/>
                <w:sz w:val="18"/>
                <w:szCs w:val="18"/>
                <w:u w:val="none"/>
                <w:lang w:val="en-US" w:eastAsia="zh-CN" w:bidi="ar"/>
              </w:rPr>
              <w:t>项目建设地址</w:t>
            </w:r>
          </w:p>
        </w:tc>
        <w:tc>
          <w:tcPr>
            <w:tcW w:w="223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简体" w:cs="Times New Roman"/>
                <w:i w:val="0"/>
                <w:color w:val="auto"/>
                <w:sz w:val="18"/>
                <w:szCs w:val="18"/>
                <w:u w:val="none"/>
              </w:rPr>
            </w:pPr>
            <w:r>
              <w:rPr>
                <w:rFonts w:hint="default" w:ascii="Times New Roman" w:hAnsi="Times New Roman" w:eastAsia="方正黑体简体" w:cs="Times New Roman"/>
                <w:i w:val="0"/>
                <w:color w:val="auto"/>
                <w:kern w:val="0"/>
                <w:sz w:val="18"/>
                <w:szCs w:val="18"/>
                <w:u w:val="none"/>
                <w:lang w:val="en-US" w:eastAsia="zh-CN" w:bidi="ar"/>
              </w:rPr>
              <w:t>建设规模及主要建设内容</w:t>
            </w:r>
          </w:p>
        </w:tc>
        <w:tc>
          <w:tcPr>
            <w:tcW w:w="56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简体" w:cs="Times New Roman"/>
                <w:i w:val="0"/>
                <w:color w:val="auto"/>
                <w:sz w:val="18"/>
                <w:szCs w:val="18"/>
                <w:u w:val="none"/>
              </w:rPr>
            </w:pPr>
            <w:r>
              <w:rPr>
                <w:rFonts w:hint="default" w:ascii="Times New Roman" w:hAnsi="Times New Roman" w:eastAsia="方正黑体简体" w:cs="Times New Roman"/>
                <w:i w:val="0"/>
                <w:color w:val="auto"/>
                <w:kern w:val="0"/>
                <w:sz w:val="18"/>
                <w:szCs w:val="18"/>
                <w:u w:val="none"/>
                <w:lang w:val="en-US" w:eastAsia="zh-CN" w:bidi="ar"/>
              </w:rPr>
              <w:t>总投资</w:t>
            </w:r>
          </w:p>
        </w:tc>
        <w:tc>
          <w:tcPr>
            <w:tcW w:w="61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w:t>
            </w:r>
            <w:r>
              <w:rPr>
                <w:rStyle w:val="14"/>
                <w:rFonts w:hint="default" w:ascii="Times New Roman" w:hAnsi="Times New Roman" w:cs="Times New Roman"/>
                <w:color w:val="auto"/>
                <w:sz w:val="18"/>
                <w:szCs w:val="18"/>
                <w:lang w:val="en-US" w:eastAsia="zh-CN" w:bidi="ar"/>
              </w:rPr>
              <w:t>十三五</w:t>
            </w:r>
            <w:r>
              <w:rPr>
                <w:rFonts w:hint="default" w:ascii="Times New Roman" w:hAnsi="Times New Roman" w:eastAsia="宋体" w:cs="Times New Roman"/>
                <w:i w:val="0"/>
                <w:color w:val="auto"/>
                <w:kern w:val="0"/>
                <w:sz w:val="18"/>
                <w:szCs w:val="18"/>
                <w:u w:val="none"/>
                <w:lang w:val="en-US" w:eastAsia="zh-CN" w:bidi="ar"/>
              </w:rPr>
              <w:t>”</w:t>
            </w:r>
            <w:r>
              <w:rPr>
                <w:rStyle w:val="14"/>
                <w:rFonts w:hint="default" w:ascii="Times New Roman" w:hAnsi="Times New Roman" w:cs="Times New Roman"/>
                <w:color w:val="auto"/>
                <w:sz w:val="18"/>
                <w:szCs w:val="18"/>
                <w:lang w:val="en-US" w:eastAsia="zh-CN" w:bidi="ar"/>
              </w:rPr>
              <w:t>完成投资</w:t>
            </w:r>
          </w:p>
        </w:tc>
        <w:tc>
          <w:tcPr>
            <w:tcW w:w="3987" w:type="dxa"/>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“十四五”投资计划</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主要资金来源</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项目责任单位</w:t>
            </w:r>
          </w:p>
        </w:tc>
      </w:tr>
      <w:tr>
        <w:tblPrEx>
          <w:tblCellMar>
            <w:top w:w="0" w:type="dxa"/>
            <w:left w:w="0" w:type="dxa"/>
            <w:bottom w:w="0" w:type="dxa"/>
            <w:right w:w="0" w:type="dxa"/>
          </w:tblCellMar>
        </w:tblPrEx>
        <w:trPr>
          <w:trHeight w:val="320" w:hRule="atLeast"/>
          <w:jc w:val="center"/>
        </w:trPr>
        <w:tc>
          <w:tcPr>
            <w:tcW w:w="10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3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11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3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223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5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61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52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简体" w:cs="Times New Roman"/>
                <w:i w:val="0"/>
                <w:color w:val="auto"/>
                <w:sz w:val="18"/>
                <w:szCs w:val="18"/>
                <w:u w:val="none"/>
              </w:rPr>
            </w:pPr>
            <w:r>
              <w:rPr>
                <w:rFonts w:hint="default" w:ascii="Times New Roman" w:hAnsi="Times New Roman" w:eastAsia="方正黑体简体" w:cs="Times New Roman"/>
                <w:i w:val="0"/>
                <w:color w:val="auto"/>
                <w:kern w:val="0"/>
                <w:sz w:val="18"/>
                <w:szCs w:val="18"/>
                <w:u w:val="none"/>
                <w:lang w:val="en-US" w:eastAsia="zh-CN" w:bidi="ar"/>
              </w:rPr>
              <w:t>总计</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2021</w:t>
            </w:r>
            <w:r>
              <w:rPr>
                <w:rStyle w:val="14"/>
                <w:rFonts w:hint="default" w:ascii="Times New Roman" w:hAnsi="Times New Roman" w:cs="Times New Roman"/>
                <w:color w:val="auto"/>
                <w:sz w:val="18"/>
                <w:szCs w:val="18"/>
                <w:lang w:val="en-US" w:eastAsia="zh-CN" w:bidi="ar"/>
              </w:rPr>
              <w:t>年投资计划</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2022</w:t>
            </w:r>
            <w:r>
              <w:rPr>
                <w:rStyle w:val="14"/>
                <w:rFonts w:hint="default" w:ascii="Times New Roman" w:hAnsi="Times New Roman" w:cs="Times New Roman"/>
                <w:color w:val="auto"/>
                <w:sz w:val="18"/>
                <w:szCs w:val="18"/>
                <w:lang w:val="en-US" w:eastAsia="zh-CN" w:bidi="ar"/>
              </w:rPr>
              <w:t>年投资计划</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2023</w:t>
            </w:r>
            <w:r>
              <w:rPr>
                <w:rStyle w:val="14"/>
                <w:rFonts w:hint="default" w:ascii="Times New Roman" w:hAnsi="Times New Roman" w:cs="Times New Roman"/>
                <w:color w:val="auto"/>
                <w:sz w:val="18"/>
                <w:szCs w:val="18"/>
                <w:lang w:val="en-US" w:eastAsia="zh-CN" w:bidi="ar"/>
              </w:rPr>
              <w:t>年投资计划</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2024</w:t>
            </w:r>
            <w:r>
              <w:rPr>
                <w:rStyle w:val="14"/>
                <w:rFonts w:hint="default" w:ascii="Times New Roman" w:hAnsi="Times New Roman" w:cs="Times New Roman"/>
                <w:color w:val="auto"/>
                <w:sz w:val="18"/>
                <w:szCs w:val="18"/>
                <w:lang w:val="en-US" w:eastAsia="zh-CN" w:bidi="ar"/>
              </w:rPr>
              <w:t>年投资计划</w:t>
            </w:r>
          </w:p>
        </w:tc>
        <w:tc>
          <w:tcPr>
            <w:tcW w:w="71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2025</w:t>
            </w:r>
            <w:r>
              <w:rPr>
                <w:rStyle w:val="14"/>
                <w:rFonts w:hint="default" w:ascii="Times New Roman" w:hAnsi="Times New Roman" w:cs="Times New Roman"/>
                <w:color w:val="auto"/>
                <w:sz w:val="18"/>
                <w:szCs w:val="18"/>
                <w:lang w:val="en-US" w:eastAsia="zh-CN" w:bidi="ar"/>
              </w:rPr>
              <w:t>年投资计划</w:t>
            </w: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1293" w:hRule="atLeast"/>
          <w:jc w:val="center"/>
        </w:trPr>
        <w:tc>
          <w:tcPr>
            <w:tcW w:w="10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3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11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39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51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223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56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61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52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黑体简体" w:cs="Times New Roman"/>
                <w:i w:val="0"/>
                <w:color w:val="auto"/>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1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360" w:hRule="atLeast"/>
          <w:jc w:val="center"/>
        </w:trPr>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b/>
                <w:i w:val="0"/>
                <w:color w:val="auto"/>
                <w:sz w:val="18"/>
                <w:szCs w:val="18"/>
                <w:u w:val="none"/>
              </w:rPr>
            </w:pPr>
            <w:r>
              <w:rPr>
                <w:rFonts w:hint="default" w:ascii="Times New Roman" w:hAnsi="Times New Roman" w:eastAsia="方正楷体_GBK" w:cs="Times New Roman"/>
                <w:b/>
                <w:i w:val="0"/>
                <w:color w:val="auto"/>
                <w:kern w:val="0"/>
                <w:sz w:val="18"/>
                <w:szCs w:val="18"/>
                <w:u w:val="none"/>
                <w:lang w:val="en-US" w:eastAsia="zh-CN" w:bidi="ar"/>
              </w:rPr>
              <w:t>合计： 5个</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auto"/>
                <w:sz w:val="18"/>
                <w:szCs w:val="18"/>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auto"/>
                <w:sz w:val="18"/>
                <w:szCs w:val="18"/>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auto"/>
                <w:sz w:val="18"/>
                <w:szCs w:val="18"/>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b/>
                <w:i w:val="0"/>
                <w:color w:val="auto"/>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i w:val="0"/>
                <w:color w:val="auto"/>
                <w:kern w:val="0"/>
                <w:sz w:val="20"/>
                <w:szCs w:val="20"/>
                <w:u w:val="none"/>
                <w:lang w:val="en-US" w:eastAsia="zh-CN" w:bidi="ar"/>
              </w:rPr>
              <w:t>6.251</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i w:val="0"/>
                <w:color w:val="auto"/>
                <w:kern w:val="0"/>
                <w:sz w:val="20"/>
                <w:szCs w:val="20"/>
                <w:u w:val="none"/>
                <w:lang w:val="en-US" w:eastAsia="zh-CN" w:bidi="ar"/>
              </w:rPr>
              <w:t xml:space="preserve">3.5 </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i w:val="0"/>
                <w:color w:val="auto"/>
                <w:kern w:val="0"/>
                <w:sz w:val="20"/>
                <w:szCs w:val="20"/>
                <w:u w:val="none"/>
                <w:lang w:val="en-US" w:eastAsia="zh-CN" w:bidi="ar"/>
              </w:rPr>
              <w:t>2.751</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i w:val="0"/>
                <w:color w:val="auto"/>
                <w:kern w:val="0"/>
                <w:sz w:val="20"/>
                <w:szCs w:val="20"/>
                <w:u w:val="none"/>
                <w:lang w:val="en-US" w:eastAsia="zh-CN" w:bidi="ar"/>
              </w:rPr>
              <w:t>0.5067</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i w:val="0"/>
                <w:color w:val="auto"/>
                <w:kern w:val="0"/>
                <w:sz w:val="20"/>
                <w:szCs w:val="20"/>
                <w:u w:val="none"/>
                <w:lang w:val="en-US" w:eastAsia="zh-CN" w:bidi="ar"/>
              </w:rPr>
              <w:t>1.55</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i w:val="0"/>
                <w:color w:val="auto"/>
                <w:kern w:val="0"/>
                <w:sz w:val="20"/>
                <w:szCs w:val="20"/>
                <w:u w:val="none"/>
                <w:lang w:val="en-US" w:eastAsia="zh-CN" w:bidi="ar"/>
              </w:rPr>
              <w:t>0.2443</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i w:val="0"/>
                <w:color w:val="auto"/>
                <w:kern w:val="0"/>
                <w:sz w:val="20"/>
                <w:szCs w:val="20"/>
                <w:u w:val="none"/>
                <w:lang w:val="en-US" w:eastAsia="zh-CN" w:bidi="ar"/>
              </w:rPr>
              <w:t>0.4</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i w:val="0"/>
                <w:color w:val="auto"/>
                <w:kern w:val="0"/>
                <w:sz w:val="20"/>
                <w:szCs w:val="20"/>
                <w:u w:val="none"/>
                <w:lang w:val="en-US" w:eastAsia="zh-CN" w:bidi="ar"/>
              </w:rPr>
              <w:t>0.05</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auto"/>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auto"/>
                <w:sz w:val="18"/>
                <w:szCs w:val="18"/>
                <w:u w:val="none"/>
              </w:rPr>
            </w:pPr>
          </w:p>
        </w:tc>
      </w:tr>
      <w:tr>
        <w:tblPrEx>
          <w:tblCellMar>
            <w:top w:w="0" w:type="dxa"/>
            <w:left w:w="0" w:type="dxa"/>
            <w:bottom w:w="0" w:type="dxa"/>
            <w:right w:w="0" w:type="dxa"/>
          </w:tblCellMar>
        </w:tblPrEx>
        <w:trPr>
          <w:trHeight w:val="259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b/>
                <w:i w:val="0"/>
                <w:color w:val="auto"/>
                <w:sz w:val="21"/>
                <w:szCs w:val="21"/>
                <w:u w:val="none"/>
              </w:rPr>
            </w:pPr>
            <w:r>
              <w:rPr>
                <w:rFonts w:hint="default" w:ascii="Times New Roman" w:hAnsi="Times New Roman" w:eastAsia="方正楷体_GBK" w:cs="Times New Roman"/>
                <w:b/>
                <w:i w:val="0"/>
                <w:color w:val="auto"/>
                <w:kern w:val="0"/>
                <w:sz w:val="21"/>
                <w:szCs w:val="21"/>
                <w:u w:val="none"/>
                <w:lang w:val="en-US" w:eastAsia="zh-CN" w:bidi="ar"/>
              </w:rPr>
              <w:t>教育培训</w:t>
            </w: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公共实训基地</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2022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2023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百节镇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项目规划总用地面积8671</w:t>
            </w:r>
            <w:r>
              <w:rPr>
                <w:rStyle w:val="15"/>
                <w:rFonts w:hint="default" w:ascii="Times New Roman" w:hAnsi="Times New Roman" w:cs="Times New Roman"/>
                <w:color w:val="auto"/>
                <w:sz w:val="18"/>
                <w:szCs w:val="18"/>
                <w:lang w:val="en-US" w:eastAsia="zh-CN" w:bidi="ar"/>
              </w:rPr>
              <w:t>平方米（约</w:t>
            </w:r>
            <w:r>
              <w:rPr>
                <w:rFonts w:hint="default" w:ascii="Times New Roman" w:hAnsi="Times New Roman" w:eastAsia="方正仿宋_GBK" w:cs="Times New Roman"/>
                <w:i w:val="0"/>
                <w:color w:val="auto"/>
                <w:kern w:val="0"/>
                <w:sz w:val="18"/>
                <w:szCs w:val="18"/>
                <w:u w:val="none"/>
                <w:lang w:val="en-US" w:eastAsia="zh-CN" w:bidi="ar"/>
              </w:rPr>
              <w:t>13</w:t>
            </w:r>
            <w:r>
              <w:rPr>
                <w:rStyle w:val="15"/>
                <w:rFonts w:hint="default" w:ascii="Times New Roman" w:hAnsi="Times New Roman" w:cs="Times New Roman"/>
                <w:color w:val="auto"/>
                <w:sz w:val="18"/>
                <w:szCs w:val="18"/>
                <w:lang w:val="en-US" w:eastAsia="zh-CN" w:bidi="ar"/>
              </w:rPr>
              <w:t>亩），总建筑面积</w:t>
            </w:r>
            <w:r>
              <w:rPr>
                <w:rFonts w:hint="default" w:ascii="Times New Roman" w:hAnsi="Times New Roman" w:eastAsia="方正仿宋_GBK" w:cs="Times New Roman"/>
                <w:i w:val="0"/>
                <w:color w:val="auto"/>
                <w:kern w:val="0"/>
                <w:sz w:val="18"/>
                <w:szCs w:val="18"/>
                <w:u w:val="none"/>
                <w:lang w:val="en-US" w:eastAsia="zh-CN" w:bidi="ar"/>
              </w:rPr>
              <w:t>4600</w:t>
            </w:r>
            <w:r>
              <w:rPr>
                <w:rStyle w:val="15"/>
                <w:rFonts w:hint="default" w:ascii="Times New Roman" w:hAnsi="Times New Roman" w:cs="Times New Roman"/>
                <w:color w:val="auto"/>
                <w:sz w:val="18"/>
                <w:szCs w:val="18"/>
                <w:lang w:val="en-US" w:eastAsia="zh-CN" w:bidi="ar"/>
              </w:rPr>
              <w:t>平方米。公共实训基地规划新建综合楼</w:t>
            </w:r>
            <w:r>
              <w:rPr>
                <w:rFonts w:hint="default" w:ascii="Times New Roman" w:hAnsi="Times New Roman" w:eastAsia="方正仿宋_GBK" w:cs="Times New Roman"/>
                <w:i w:val="0"/>
                <w:color w:val="auto"/>
                <w:kern w:val="0"/>
                <w:sz w:val="18"/>
                <w:szCs w:val="18"/>
                <w:u w:val="none"/>
                <w:lang w:val="en-US" w:eastAsia="zh-CN" w:bidi="ar"/>
              </w:rPr>
              <w:t>1</w:t>
            </w:r>
            <w:r>
              <w:rPr>
                <w:rStyle w:val="15"/>
                <w:rFonts w:hint="default" w:ascii="Times New Roman" w:hAnsi="Times New Roman" w:cs="Times New Roman"/>
                <w:color w:val="auto"/>
                <w:sz w:val="18"/>
                <w:szCs w:val="18"/>
                <w:lang w:val="en-US" w:eastAsia="zh-CN" w:bidi="ar"/>
              </w:rPr>
              <w:t>栋（包括实训车间、教室、信息发布与咨询室、办公室、会议室、档案室和计算机中心机房）。</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0.23</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0.23</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0.0067</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0.15</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0.0733</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中央、省级财政补助资金</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区人社局</w:t>
            </w:r>
          </w:p>
        </w:tc>
      </w:tr>
      <w:tr>
        <w:tblPrEx>
          <w:tblCellMar>
            <w:top w:w="0" w:type="dxa"/>
            <w:left w:w="0" w:type="dxa"/>
            <w:bottom w:w="0" w:type="dxa"/>
            <w:right w:w="0" w:type="dxa"/>
          </w:tblCellMar>
        </w:tblPrEx>
        <w:trPr>
          <w:trHeight w:val="178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b/>
                <w:i w:val="0"/>
                <w:color w:val="auto"/>
                <w:sz w:val="21"/>
                <w:szCs w:val="21"/>
                <w:u w:val="none"/>
              </w:rPr>
            </w:pPr>
            <w:r>
              <w:rPr>
                <w:rFonts w:hint="default" w:ascii="Times New Roman" w:hAnsi="Times New Roman" w:eastAsia="方正楷体_GBK" w:cs="Times New Roman"/>
                <w:b/>
                <w:i w:val="0"/>
                <w:color w:val="auto"/>
                <w:kern w:val="0"/>
                <w:sz w:val="21"/>
                <w:szCs w:val="21"/>
                <w:u w:val="none"/>
                <w:lang w:val="en-US" w:eastAsia="zh-CN" w:bidi="ar"/>
              </w:rPr>
              <w:t>养老服务</w:t>
            </w: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达川区老年养护中心建设项目</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2021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2023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石桥镇永进社区</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设计床位300张，占地面积2万平方米，建筑面积13000平方米。修建老年生活、活动、管理及附属用房和相关设施设备。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0.341</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0.341</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0.3 </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0.041</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中央预算资金</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区民政局</w:t>
            </w:r>
          </w:p>
        </w:tc>
      </w:tr>
      <w:tr>
        <w:tblPrEx>
          <w:tblCellMar>
            <w:top w:w="0" w:type="dxa"/>
            <w:left w:w="0" w:type="dxa"/>
            <w:bottom w:w="0" w:type="dxa"/>
            <w:right w:w="0" w:type="dxa"/>
          </w:tblCellMar>
        </w:tblPrEx>
        <w:trPr>
          <w:trHeight w:val="1620" w:hRule="atLeast"/>
          <w:jc w:val="center"/>
        </w:trPr>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b/>
                <w:i w:val="0"/>
                <w:color w:val="auto"/>
                <w:sz w:val="21"/>
                <w:szCs w:val="21"/>
                <w:u w:val="none"/>
              </w:rPr>
            </w:pPr>
            <w:r>
              <w:rPr>
                <w:rFonts w:hint="default" w:ascii="Times New Roman" w:hAnsi="Times New Roman" w:eastAsia="方正楷体_GBK" w:cs="Times New Roman"/>
                <w:b/>
                <w:i w:val="0"/>
                <w:color w:val="auto"/>
                <w:kern w:val="0"/>
                <w:sz w:val="21"/>
                <w:szCs w:val="21"/>
                <w:u w:val="none"/>
                <w:lang w:val="en-US" w:eastAsia="zh-CN" w:bidi="ar"/>
              </w:rPr>
              <w:t>养老服务</w:t>
            </w: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达川区失能失智老年养护中心</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2023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2025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管村镇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设计床位300张，占地面积2万平方米，建筑面积13500平方米。修建老年生活、活动、管理及附属用房和相关设施设备。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0.48</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0.48</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0.03</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0.4 </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0.05</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中央、省级财政补助资金</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区民政局</w:t>
            </w:r>
          </w:p>
        </w:tc>
      </w:tr>
      <w:tr>
        <w:tblPrEx>
          <w:tblCellMar>
            <w:top w:w="0" w:type="dxa"/>
            <w:left w:w="0" w:type="dxa"/>
            <w:bottom w:w="0" w:type="dxa"/>
            <w:right w:w="0" w:type="dxa"/>
          </w:tblCellMar>
        </w:tblPrEx>
        <w:trPr>
          <w:trHeight w:val="2025" w:hRule="atLeast"/>
          <w:jc w:val="center"/>
        </w:trPr>
        <w:tc>
          <w:tcPr>
            <w:tcW w:w="10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b/>
                <w:i w:val="0"/>
                <w:color w:val="auto"/>
                <w:sz w:val="21"/>
                <w:szCs w:val="21"/>
                <w:u w:val="none"/>
              </w:rPr>
            </w:pPr>
            <w:r>
              <w:rPr>
                <w:rFonts w:hint="default" w:ascii="Times New Roman" w:hAnsi="Times New Roman" w:eastAsia="方正楷体_GBK" w:cs="Times New Roman"/>
                <w:b/>
                <w:i w:val="0"/>
                <w:color w:val="auto"/>
                <w:kern w:val="0"/>
                <w:sz w:val="21"/>
                <w:szCs w:val="21"/>
                <w:u w:val="none"/>
                <w:lang w:val="en-US" w:eastAsia="zh-CN" w:bidi="ar"/>
              </w:rPr>
              <w:t>养老服务</w:t>
            </w:r>
          </w:p>
        </w:tc>
        <w:tc>
          <w:tcPr>
            <w:tcW w:w="3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达州南方康养中心</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2020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2022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杨柳街道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auto"/>
                <w:sz w:val="18"/>
                <w:szCs w:val="18"/>
                <w:u w:val="none"/>
              </w:rPr>
            </w:pPr>
            <w:r>
              <w:rPr>
                <w:rStyle w:val="16"/>
                <w:rFonts w:hint="default" w:ascii="Times New Roman" w:hAnsi="Times New Roman" w:cs="Times New Roman"/>
                <w:color w:val="auto"/>
                <w:sz w:val="18"/>
                <w:szCs w:val="18"/>
                <w:lang w:val="en-US" w:eastAsia="zh-CN" w:bidi="ar"/>
              </w:rPr>
              <w:t>项目建筑面积</w:t>
            </w:r>
            <w:r>
              <w:rPr>
                <w:rFonts w:hint="default" w:ascii="Times New Roman" w:hAnsi="Times New Roman" w:eastAsia="方正仿宋_GBK" w:cs="Times New Roman"/>
                <w:i w:val="0"/>
                <w:color w:val="auto"/>
                <w:kern w:val="0"/>
                <w:sz w:val="18"/>
                <w:szCs w:val="18"/>
                <w:u w:val="none"/>
                <w:lang w:val="en-US" w:eastAsia="zh-CN" w:bidi="ar"/>
              </w:rPr>
              <w:t>51.8855</w:t>
            </w:r>
            <w:r>
              <w:rPr>
                <w:rStyle w:val="16"/>
                <w:rFonts w:hint="default" w:ascii="Times New Roman" w:hAnsi="Times New Roman" w:cs="Times New Roman"/>
                <w:color w:val="auto"/>
                <w:sz w:val="18"/>
                <w:szCs w:val="18"/>
                <w:lang w:val="en-US" w:eastAsia="zh-CN" w:bidi="ar"/>
              </w:rPr>
              <w:t>万平方米，设立</w:t>
            </w:r>
            <w:r>
              <w:rPr>
                <w:rFonts w:hint="default" w:ascii="Times New Roman" w:hAnsi="Times New Roman" w:eastAsia="方正仿宋_GBK" w:cs="Times New Roman"/>
                <w:i w:val="0"/>
                <w:color w:val="auto"/>
                <w:kern w:val="0"/>
                <w:sz w:val="18"/>
                <w:szCs w:val="18"/>
                <w:u w:val="none"/>
                <w:lang w:val="en-US" w:eastAsia="zh-CN" w:bidi="ar"/>
              </w:rPr>
              <w:t>1036</w:t>
            </w:r>
            <w:r>
              <w:rPr>
                <w:rStyle w:val="16"/>
                <w:rFonts w:hint="default" w:ascii="Times New Roman" w:hAnsi="Times New Roman" w:cs="Times New Roman"/>
                <w:color w:val="auto"/>
                <w:sz w:val="18"/>
                <w:szCs w:val="18"/>
                <w:lang w:val="en-US" w:eastAsia="zh-CN" w:bidi="ar"/>
              </w:rPr>
              <w:t>张床位，修建老年生活、活动、管理、医疗保健康复及附属用房和相关设施设备。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3.5 </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0.5</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自筹资金4.4258亿中央补短板资金0.5742亿</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区民政局</w:t>
            </w:r>
          </w:p>
        </w:tc>
      </w:tr>
      <w:tr>
        <w:tblPrEx>
          <w:tblCellMar>
            <w:top w:w="0" w:type="dxa"/>
            <w:left w:w="0" w:type="dxa"/>
            <w:bottom w:w="0" w:type="dxa"/>
            <w:right w:w="0" w:type="dxa"/>
          </w:tblCellMar>
        </w:tblPrEx>
        <w:trPr>
          <w:trHeight w:val="1620" w:hRule="atLeast"/>
          <w:jc w:val="center"/>
        </w:trPr>
        <w:tc>
          <w:tcPr>
            <w:tcW w:w="100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b/>
                <w:i w:val="0"/>
                <w:color w:val="auto"/>
                <w:sz w:val="21"/>
                <w:szCs w:val="21"/>
                <w:u w:val="none"/>
              </w:rPr>
            </w:pPr>
            <w:r>
              <w:rPr>
                <w:rFonts w:hint="default" w:ascii="Times New Roman" w:hAnsi="Times New Roman" w:eastAsia="方正楷体_GBK" w:cs="Times New Roman"/>
                <w:b/>
                <w:i w:val="0"/>
                <w:color w:val="auto"/>
                <w:kern w:val="0"/>
                <w:sz w:val="21"/>
                <w:szCs w:val="21"/>
                <w:u w:val="none"/>
                <w:lang w:val="en-US" w:eastAsia="zh-CN" w:bidi="ar"/>
              </w:rPr>
              <w:t>养老服务</w:t>
            </w:r>
          </w:p>
        </w:tc>
        <w:tc>
          <w:tcPr>
            <w:tcW w:w="38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5</w:t>
            </w:r>
          </w:p>
        </w:tc>
        <w:tc>
          <w:tcPr>
            <w:tcW w:w="115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达川区鑫同创养老服务中心</w:t>
            </w: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2022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2023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杨柳街道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auto"/>
                <w:sz w:val="18"/>
                <w:szCs w:val="18"/>
                <w:u w:val="none"/>
              </w:rPr>
            </w:pPr>
            <w:r>
              <w:rPr>
                <w:rFonts w:hint="default" w:ascii="Times New Roman" w:hAnsi="Times New Roman" w:eastAsia="方正仿宋简体" w:cs="Times New Roman"/>
                <w:i w:val="0"/>
                <w:color w:val="auto"/>
                <w:kern w:val="0"/>
                <w:sz w:val="18"/>
                <w:szCs w:val="18"/>
                <w:u w:val="none"/>
                <w:lang w:val="en-US" w:eastAsia="zh-CN" w:bidi="ar"/>
              </w:rPr>
              <w:t>占地面积2600平方米，总建筑面积6000平方米，内设小型诊所一座，并为所在社区提供助餐、助洁等延伸服务。</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0.2</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0.2</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0.1</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自筹资金</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区民政局</w:t>
            </w:r>
          </w:p>
        </w:tc>
      </w:tr>
    </w:tbl>
    <w:p>
      <w:pPr>
        <w:pStyle w:val="12"/>
        <w:keepNext w:val="0"/>
        <w:keepLines w:val="0"/>
        <w:pageBreakBefore w:val="0"/>
        <w:widowControl w:val="0"/>
        <w:kinsoku/>
        <w:wordWrap/>
        <w:overflowPunct/>
        <w:topLinePunct w:val="0"/>
        <w:autoSpaceDE/>
        <w:autoSpaceDN/>
        <w:bidi w:val="0"/>
        <w:adjustRightInd w:val="0"/>
        <w:snapToGrid/>
        <w:spacing w:before="0" w:after="0" w:line="578" w:lineRule="exact"/>
        <w:textAlignment w:val="auto"/>
        <w:rPr>
          <w:rFonts w:hint="default" w:ascii="Times New Roman" w:hAnsi="Times New Roman" w:eastAsia="方正黑体_GBK" w:cs="Times New Roman"/>
          <w:b w:val="0"/>
          <w:bCs w:val="0"/>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before="0" w:after="0" w:line="578" w:lineRule="exact"/>
        <w:textAlignment w:val="auto"/>
        <w:rPr>
          <w:rFonts w:hint="default" w:ascii="Times New Roman" w:hAnsi="Times New Roman" w:eastAsia="方正黑体_GBK" w:cs="Times New Roman"/>
          <w:b w:val="0"/>
          <w:bCs w:val="0"/>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before="0" w:after="0" w:line="578" w:lineRule="exact"/>
        <w:textAlignment w:val="auto"/>
        <w:rPr>
          <w:rFonts w:hint="default" w:ascii="Times New Roman" w:hAnsi="Times New Roman" w:eastAsia="方正黑体_GBK" w:cs="Times New Roman"/>
          <w:b w:val="0"/>
          <w:bCs w:val="0"/>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val="0"/>
        <w:snapToGrid/>
        <w:spacing w:before="0" w:after="0" w:line="578" w:lineRule="exact"/>
        <w:textAlignment w:val="auto"/>
        <w:rPr>
          <w:rFonts w:hint="default" w:ascii="Times New Roman" w:hAnsi="Times New Roman" w:eastAsia="方正黑体_GBK" w:cs="Times New Roman"/>
          <w:b w:val="0"/>
          <w:bCs w:val="0"/>
          <w:color w:val="auto"/>
          <w:sz w:val="32"/>
          <w:szCs w:val="32"/>
          <w:lang w:val="en-US" w:eastAsia="zh-CN"/>
        </w:rPr>
      </w:pPr>
    </w:p>
    <w:p>
      <w:pPr>
        <w:numPr>
          <w:numId w:val="0"/>
        </w:numPr>
        <w:ind w:leftChars="0"/>
        <w:rPr>
          <w:rFonts w:hint="default" w:ascii="微软雅黑" w:hAnsi="微软雅黑" w:eastAsia="微软雅黑" w:cs="微软雅黑"/>
          <w:i w:val="0"/>
          <w:caps w:val="0"/>
          <w:color w:val="000000"/>
          <w:spacing w:val="0"/>
          <w:sz w:val="27"/>
          <w:szCs w:val="27"/>
          <w:lang w:val="en-US" w:eastAsia="zh-CN"/>
        </w:rPr>
      </w:pPr>
    </w:p>
    <w:sectPr>
      <w:footerReference r:id="rId4" w:type="default"/>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38</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38</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88EE8"/>
    <w:multiLevelType w:val="singleLevel"/>
    <w:tmpl w:val="61888EE8"/>
    <w:lvl w:ilvl="0" w:tentative="0">
      <w:start w:val="4"/>
      <w:numFmt w:val="decimal"/>
      <w:suff w:val="nothing"/>
      <w:lvlText w:val="%1．"/>
      <w:lvlJc w:val="left"/>
    </w:lvl>
  </w:abstractNum>
  <w:abstractNum w:abstractNumId="1">
    <w:nsid w:val="61889488"/>
    <w:multiLevelType w:val="singleLevel"/>
    <w:tmpl w:val="61889488"/>
    <w:lvl w:ilvl="0" w:tentative="0">
      <w:start w:val="4"/>
      <w:numFmt w:val="chineseCounting"/>
      <w:suff w:val="space"/>
      <w:lvlText w:val="第%1节"/>
      <w:lvlJc w:val="left"/>
    </w:lvl>
  </w:abstractNum>
  <w:abstractNum w:abstractNumId="2">
    <w:nsid w:val="61930BA9"/>
    <w:multiLevelType w:val="singleLevel"/>
    <w:tmpl w:val="61930BA9"/>
    <w:lvl w:ilvl="0" w:tentative="0">
      <w:start w:val="4"/>
      <w:numFmt w:val="chineseCounting"/>
      <w:suff w:val="space"/>
      <w:lvlText w:val="第%1章"/>
      <w:lvlJc w:val="left"/>
    </w:lvl>
  </w:abstractNum>
  <w:abstractNum w:abstractNumId="3">
    <w:nsid w:val="61A5C6B3"/>
    <w:multiLevelType w:val="singleLevel"/>
    <w:tmpl w:val="61A5C6B3"/>
    <w:lvl w:ilvl="0" w:tentative="0">
      <w:start w:val="1"/>
      <w:numFmt w:val="chineseCounting"/>
      <w:suff w:val="space"/>
      <w:lvlText w:val="第%1节"/>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279C2"/>
    <w:rsid w:val="46D2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79"/>
      <w:ind w:right="160"/>
      <w:jc w:val="center"/>
      <w:outlineLvl w:val="1"/>
    </w:pPr>
    <w:rPr>
      <w:rFonts w:ascii="宋体" w:hAnsi="宋体" w:eastAsia="宋体" w:cs="宋体"/>
      <w:sz w:val="44"/>
      <w:szCs w:val="4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rFonts w:ascii="宋体" w:hAnsi="宋体" w:eastAsia="宋体" w:cs="宋体"/>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6">
    <w:name w:val="Title"/>
    <w:basedOn w:val="1"/>
    <w:qFormat/>
    <w:uiPriority w:val="0"/>
    <w:pPr>
      <w:spacing w:before="37"/>
      <w:ind w:right="157"/>
      <w:jc w:val="center"/>
    </w:pPr>
    <w:rPr>
      <w:rFonts w:ascii="宋体" w:hAnsi="宋体" w:eastAsia="宋体" w:cs="宋体"/>
      <w:sz w:val="48"/>
      <w:szCs w:val="48"/>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iPriority w:val="0"/>
    <w:rPr>
      <w:color w:val="0000FF"/>
      <w:u w:val="single"/>
    </w:rPr>
  </w:style>
  <w:style w:type="paragraph" w:customStyle="1" w:styleId="12">
    <w:name w:val="标4"/>
    <w:qFormat/>
    <w:uiPriority w:val="99"/>
    <w:pPr>
      <w:widowControl w:val="0"/>
      <w:adjustRightInd w:val="0"/>
      <w:spacing w:before="240" w:after="360" w:line="240" w:lineRule="exact"/>
      <w:jc w:val="both"/>
      <w:outlineLvl w:val="3"/>
    </w:pPr>
    <w:rPr>
      <w:rFonts w:ascii="Arial" w:hAnsi="Arial" w:eastAsia="宋体" w:cs="Arial"/>
      <w:b/>
      <w:bCs/>
      <w:kern w:val="24"/>
      <w:sz w:val="21"/>
      <w:szCs w:val="24"/>
      <w:lang w:val="en-US" w:eastAsia="zh-CN" w:bidi="ar-SA"/>
    </w:rPr>
  </w:style>
  <w:style w:type="paragraph" w:customStyle="1" w:styleId="13">
    <w:name w:val="Table Paragraph"/>
    <w:basedOn w:val="1"/>
    <w:qFormat/>
    <w:uiPriority w:val="1"/>
    <w:pPr>
      <w:spacing w:before="144"/>
      <w:ind w:left="107"/>
      <w:jc w:val="center"/>
    </w:pPr>
    <w:rPr>
      <w:rFonts w:ascii="宋体" w:hAnsi="宋体" w:eastAsia="宋体" w:cs="宋体"/>
      <w:lang w:val="en-US" w:eastAsia="zh-CN" w:bidi="ar-SA"/>
    </w:rPr>
  </w:style>
  <w:style w:type="character" w:customStyle="1" w:styleId="14">
    <w:name w:val="font91"/>
    <w:basedOn w:val="9"/>
    <w:qFormat/>
    <w:uiPriority w:val="0"/>
    <w:rPr>
      <w:rFonts w:hint="default" w:ascii="方正黑体简体" w:hAnsi="方正黑体简体" w:eastAsia="方正黑体简体" w:cs="方正黑体简体"/>
      <w:color w:val="000000"/>
      <w:sz w:val="30"/>
      <w:szCs w:val="30"/>
      <w:u w:val="none"/>
    </w:rPr>
  </w:style>
  <w:style w:type="character" w:customStyle="1" w:styleId="15">
    <w:name w:val="font141"/>
    <w:basedOn w:val="9"/>
    <w:qFormat/>
    <w:uiPriority w:val="0"/>
    <w:rPr>
      <w:rFonts w:hint="eastAsia" w:ascii="方正仿宋_GBK" w:hAnsi="方正仿宋_GBK" w:eastAsia="方正仿宋_GBK" w:cs="方正仿宋_GBK"/>
      <w:color w:val="000000"/>
      <w:sz w:val="32"/>
      <w:szCs w:val="32"/>
      <w:u w:val="none"/>
    </w:rPr>
  </w:style>
  <w:style w:type="character" w:customStyle="1" w:styleId="16">
    <w:name w:val="font121"/>
    <w:basedOn w:val="9"/>
    <w:qFormat/>
    <w:uiPriority w:val="0"/>
    <w:rPr>
      <w:rFonts w:hint="eastAsia" w:ascii="方正仿宋_GBK" w:hAns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2022-03-01T06:53:00Z</dcterms:created>
  <dc:creator>Administrator</dc:creator>
  <cp:lastModifiedBy>Administrator</cp:lastModifiedBy>
  <dcterms:modified xsi:type="dcterms:W3CDTF">2022-03-01T07:05:28Z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