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D8A" w:rsidRDefault="00333D8A" w:rsidP="00333D8A">
      <w:pPr>
        <w:widowControl/>
        <w:spacing w:line="578" w:lineRule="exact"/>
        <w:jc w:val="center"/>
        <w:rPr>
          <w:rFonts w:ascii="方正小标宋简体" w:eastAsia="方正小标宋简体" w:hAnsi="黑体" w:cs="黑体"/>
          <w:bCs/>
          <w:sz w:val="44"/>
          <w:szCs w:val="44"/>
        </w:rPr>
      </w:pPr>
      <w:r>
        <w:rPr>
          <w:rFonts w:ascii="方正小标宋简体" w:eastAsia="方正小标宋简体" w:hAnsi="黑体" w:cs="黑体" w:hint="eastAsia"/>
          <w:bCs/>
          <w:sz w:val="44"/>
          <w:szCs w:val="44"/>
        </w:rPr>
        <w:t>2022年部门整体支出绩效报告范本</w:t>
      </w:r>
    </w:p>
    <w:p w:rsidR="00333D8A" w:rsidRDefault="00333D8A" w:rsidP="00333D8A">
      <w:pPr>
        <w:widowControl/>
        <w:spacing w:line="578" w:lineRule="exact"/>
        <w:jc w:val="center"/>
        <w:rPr>
          <w:rFonts w:ascii="方正小标宋简体" w:eastAsia="方正小标宋简体" w:hAnsi="黑体" w:cs="黑体"/>
          <w:bCs/>
          <w:sz w:val="44"/>
          <w:szCs w:val="44"/>
        </w:rPr>
      </w:pPr>
    </w:p>
    <w:p w:rsidR="00333D8A" w:rsidRDefault="00333D8A" w:rsidP="00333D8A">
      <w:pPr>
        <w:widowControl/>
        <w:adjustRightInd w:val="0"/>
        <w:snapToGrid w:val="0"/>
        <w:spacing w:line="580" w:lineRule="exact"/>
        <w:ind w:firstLineChars="200" w:firstLine="640"/>
        <w:contextualSpacing/>
        <w:jc w:val="left"/>
        <w:rPr>
          <w:rFonts w:ascii="黑体" w:eastAsia="黑体" w:hAnsi="宋体" w:cs="宋体"/>
          <w:color w:val="000000"/>
          <w:kern w:val="0"/>
          <w:shd w:val="clear" w:color="auto" w:fill="FFFFFF"/>
        </w:rPr>
      </w:pPr>
      <w:r>
        <w:rPr>
          <w:rFonts w:ascii="黑体" w:eastAsia="黑体" w:hAnsi="黑体" w:cs="宋体" w:hint="eastAsia"/>
          <w:color w:val="000000"/>
          <w:kern w:val="0"/>
          <w:shd w:val="clear" w:color="auto" w:fill="FFFFFF"/>
        </w:rPr>
        <w:t>一、部门（单位）概况</w:t>
      </w:r>
    </w:p>
    <w:p w:rsidR="00333D8A" w:rsidRDefault="00333D8A" w:rsidP="00333D8A">
      <w:pPr>
        <w:widowControl/>
        <w:adjustRightInd w:val="0"/>
        <w:snapToGrid w:val="0"/>
        <w:spacing w:line="580" w:lineRule="exact"/>
        <w:ind w:firstLineChars="200" w:firstLine="643"/>
        <w:contextualSpacing/>
        <w:jc w:val="left"/>
        <w:rPr>
          <w:rFonts w:ascii="楷体_GB2312" w:eastAsia="楷体_GB2312" w:hAnsi="宋体" w:cs="宋体"/>
          <w:b/>
          <w:color w:val="000000"/>
          <w:kern w:val="0"/>
          <w:shd w:val="clear" w:color="auto" w:fill="FFFFFF"/>
        </w:rPr>
      </w:pPr>
      <w:r>
        <w:rPr>
          <w:rFonts w:ascii="楷体_GB2312" w:eastAsia="楷体_GB2312" w:hAnsi="宋体" w:cs="宋体" w:hint="eastAsia"/>
          <w:b/>
          <w:color w:val="000000"/>
          <w:kern w:val="0"/>
          <w:shd w:val="clear" w:color="auto" w:fill="FFFFFF"/>
        </w:rPr>
        <w:t>（一）机构组成</w:t>
      </w:r>
    </w:p>
    <w:p w:rsidR="00665CDB" w:rsidRPr="00665CDB" w:rsidRDefault="00665CDB" w:rsidP="00665CDB">
      <w:pPr>
        <w:widowControl/>
        <w:shd w:val="clear" w:color="auto" w:fill="FFFFFF"/>
        <w:spacing w:line="580" w:lineRule="atLeast"/>
        <w:ind w:firstLine="643"/>
        <w:jc w:val="left"/>
        <w:rPr>
          <w:rFonts w:ascii="仿宋" w:eastAsia="仿宋" w:hAnsi="仿宋" w:cs="宋体"/>
          <w:color w:val="333333"/>
          <w:kern w:val="0"/>
        </w:rPr>
      </w:pPr>
      <w:r w:rsidRPr="00C1088A">
        <w:rPr>
          <w:rFonts w:eastAsia="方正仿宋_GBK" w:hint="eastAsia"/>
          <w:color w:val="000000"/>
          <w:kern w:val="0"/>
        </w:rPr>
        <w:t>达川区</w:t>
      </w:r>
      <w:r>
        <w:rPr>
          <w:rFonts w:eastAsia="方正仿宋_GBK" w:hint="eastAsia"/>
          <w:color w:val="000000"/>
          <w:kern w:val="0"/>
        </w:rPr>
        <w:t>经济和信息化局</w:t>
      </w:r>
      <w:r w:rsidRPr="00C1088A">
        <w:rPr>
          <w:rFonts w:eastAsia="方正仿宋_GBK" w:hint="eastAsia"/>
          <w:color w:val="000000"/>
          <w:kern w:val="0"/>
        </w:rPr>
        <w:t>为</w:t>
      </w:r>
      <w:r>
        <w:rPr>
          <w:rFonts w:ascii="仿宋" w:eastAsia="仿宋" w:hAnsi="仿宋" w:cs="宋体" w:hint="eastAsia"/>
          <w:color w:val="333333"/>
          <w:kern w:val="0"/>
        </w:rPr>
        <w:t>独立核算，财政预算一级拨款单位，内设科室</w:t>
      </w:r>
      <w:r>
        <w:rPr>
          <w:rFonts w:eastAsia="微软雅黑" w:hint="eastAsia"/>
          <w:color w:val="333333"/>
          <w:kern w:val="0"/>
        </w:rPr>
        <w:t>10</w:t>
      </w:r>
      <w:r>
        <w:rPr>
          <w:rFonts w:ascii="仿宋" w:eastAsia="仿宋" w:hAnsi="仿宋" w:cs="宋体" w:hint="eastAsia"/>
          <w:color w:val="333333"/>
          <w:kern w:val="0"/>
        </w:rPr>
        <w:t>个，局属2个事业单位。</w:t>
      </w:r>
      <w:r w:rsidRPr="00C1088A">
        <w:rPr>
          <w:rFonts w:eastAsia="方正仿宋_GBK" w:hint="eastAsia"/>
          <w:color w:val="000000"/>
          <w:kern w:val="0"/>
        </w:rPr>
        <w:t>年末机</w:t>
      </w:r>
      <w:r>
        <w:rPr>
          <w:rFonts w:eastAsia="方正仿宋_GBK" w:hint="eastAsia"/>
          <w:color w:val="000000"/>
          <w:kern w:val="0"/>
        </w:rPr>
        <w:t>独立核算</w:t>
      </w:r>
      <w:r w:rsidRPr="00C1088A">
        <w:rPr>
          <w:rFonts w:eastAsia="方正仿宋_GBK" w:hint="eastAsia"/>
          <w:color w:val="000000"/>
          <w:kern w:val="0"/>
        </w:rPr>
        <w:t>构数</w:t>
      </w:r>
      <w:r w:rsidRPr="00C1088A">
        <w:rPr>
          <w:rFonts w:eastAsia="方正仿宋_GBK" w:hint="eastAsia"/>
          <w:color w:val="000000"/>
          <w:kern w:val="0"/>
        </w:rPr>
        <w:t>1</w:t>
      </w:r>
      <w:r w:rsidRPr="00C1088A">
        <w:rPr>
          <w:rFonts w:eastAsia="方正仿宋_GBK" w:hint="eastAsia"/>
          <w:color w:val="000000"/>
          <w:kern w:val="0"/>
        </w:rPr>
        <w:t>个，与上年度无增减变化。</w:t>
      </w:r>
    </w:p>
    <w:p w:rsidR="00333D8A" w:rsidRDefault="00333D8A" w:rsidP="00333D8A">
      <w:pPr>
        <w:widowControl/>
        <w:adjustRightInd w:val="0"/>
        <w:snapToGrid w:val="0"/>
        <w:spacing w:line="580" w:lineRule="exact"/>
        <w:ind w:firstLineChars="200" w:firstLine="643"/>
        <w:contextualSpacing/>
        <w:jc w:val="left"/>
        <w:rPr>
          <w:rFonts w:ascii="楷体_GB2312" w:eastAsia="楷体_GB2312" w:hAnsi="宋体" w:cs="宋体"/>
          <w:b/>
          <w:color w:val="000000"/>
          <w:kern w:val="0"/>
          <w:shd w:val="clear" w:color="auto" w:fill="FFFFFF"/>
        </w:rPr>
      </w:pPr>
      <w:r>
        <w:rPr>
          <w:rFonts w:ascii="楷体_GB2312" w:eastAsia="楷体_GB2312" w:hAnsi="宋体" w:cs="宋体" w:hint="eastAsia"/>
          <w:b/>
          <w:color w:val="000000"/>
          <w:kern w:val="0"/>
          <w:shd w:val="clear" w:color="auto" w:fill="FFFFFF"/>
        </w:rPr>
        <w:t>（二）机构职能</w:t>
      </w:r>
    </w:p>
    <w:p w:rsidR="00665CDB" w:rsidRDefault="00665CDB" w:rsidP="00665CDB">
      <w:pPr>
        <w:pStyle w:val="a5"/>
        <w:adjustRightInd w:val="0"/>
        <w:snapToGrid w:val="0"/>
        <w:spacing w:before="93" w:line="600" w:lineRule="exact"/>
        <w:ind w:firstLineChars="210" w:firstLine="672"/>
        <w:rPr>
          <w:bCs/>
          <w:color w:val="000000"/>
          <w:sz w:val="32"/>
          <w:szCs w:val="32"/>
        </w:rPr>
      </w:pPr>
      <w:r>
        <w:rPr>
          <w:rFonts w:hint="eastAsia"/>
          <w:bCs/>
          <w:color w:val="000000"/>
          <w:sz w:val="32"/>
          <w:szCs w:val="32"/>
        </w:rPr>
        <w:t>区经信局是主抓全区工业经济和信息化建设的综合职能部门</w:t>
      </w:r>
      <w:r>
        <w:rPr>
          <w:rFonts w:ascii="仿宋" w:eastAsia="仿宋" w:hAnsi="仿宋" w:cs="宋体" w:hint="eastAsia"/>
          <w:color w:val="333333"/>
          <w:sz w:val="32"/>
          <w:szCs w:val="32"/>
        </w:rPr>
        <w:t>，主要职责是：</w:t>
      </w:r>
      <w:r>
        <w:rPr>
          <w:rFonts w:hint="eastAsia"/>
          <w:bCs/>
          <w:color w:val="000000"/>
          <w:sz w:val="32"/>
          <w:szCs w:val="32"/>
        </w:rPr>
        <w:t>负责工业领域行政执法和执法监督、全区工业结构和布局调整、全区工业经济运行调节监测分析、全区技术改造投资管理、电力、成品油等重要物资综合调控紧急调度和交通运输协调工作，指导和协调应急情况下重要物资的生产组织和调配等工作。统筹推进全区信息化工作，负责全区信息基础设施建设的规划、协调和管理，协调管理全区通信行业。贯彻落实中央、省、市关于促进中小企业和小微企业发展的政策措施和决策部署；统筹协调全区促进中小企业和小微企业发展的工作；协调解决中小微企业发展过程中的重大问题。</w:t>
      </w:r>
    </w:p>
    <w:p w:rsidR="00665CDB" w:rsidRPr="00665CDB" w:rsidRDefault="00665CDB" w:rsidP="00665CDB">
      <w:pPr>
        <w:pStyle w:val="a5"/>
        <w:adjustRightInd w:val="0"/>
        <w:snapToGrid w:val="0"/>
        <w:spacing w:before="93" w:line="600" w:lineRule="exact"/>
        <w:ind w:firstLineChars="210" w:firstLine="672"/>
        <w:rPr>
          <w:rFonts w:ascii="Calibri" w:eastAsia="微软雅黑" w:hAnsi="Calibri" w:cs="宋体"/>
          <w:color w:val="333333"/>
          <w:szCs w:val="21"/>
        </w:rPr>
      </w:pPr>
      <w:r>
        <w:rPr>
          <w:rFonts w:hint="eastAsia"/>
          <w:bCs/>
          <w:color w:val="000000"/>
          <w:sz w:val="32"/>
          <w:szCs w:val="32"/>
        </w:rPr>
        <w:t>组织贯彻落实国家食盐专营政策和相关盐业法规规章，拟订全区有关盐业地方性法规、规章草案；依法查处食盐违法违规经营行为；负责组织编制全区盐行业发展规划，制定产业政策；指导和推动盐行业结构调整、技术进步；制定和</w:t>
      </w:r>
      <w:r>
        <w:rPr>
          <w:rFonts w:hint="eastAsia"/>
          <w:bCs/>
          <w:color w:val="000000"/>
          <w:sz w:val="32"/>
          <w:szCs w:val="32"/>
        </w:rPr>
        <w:lastRenderedPageBreak/>
        <w:t>组织实施食盐供应应急预案，落实食盐储备制度；会同有关部门建立食盐生产、批发企业及其负责人和高管人员信用记录，纳入国家统一的社会信用体系，对违法失信行为的企业及高管依法实施联合惩介；负责食盐电子追溯体系建设，指导工业盐生产经营企业建立生产、销售记录制度，协同相关部门依法查处无标识或标识不清的盐产品；配合物价管理部门做好食盐零售价格市场监测和特殊情况下的价格干预工作，保持住址价格基本稳定；配合卫生计生部门做好碘缺乏病防治监测与宣传工作；负责盐业行业的统计、分析，监测盐行业经济运行态势，协调处理行业发展中的重大问题。</w:t>
      </w:r>
    </w:p>
    <w:p w:rsidR="00333D8A" w:rsidRDefault="00333D8A" w:rsidP="00333D8A">
      <w:pPr>
        <w:widowControl/>
        <w:adjustRightInd w:val="0"/>
        <w:snapToGrid w:val="0"/>
        <w:spacing w:line="580" w:lineRule="exact"/>
        <w:ind w:firstLineChars="200" w:firstLine="640"/>
        <w:contextualSpacing/>
        <w:jc w:val="left"/>
        <w:rPr>
          <w:rFonts w:ascii="楷体_GB2312" w:eastAsia="楷体_GB2312" w:hAnsi="宋体" w:cs="宋体"/>
          <w:b/>
          <w:color w:val="000000"/>
          <w:kern w:val="0"/>
          <w:shd w:val="clear" w:color="auto" w:fill="FFFFFF"/>
        </w:rPr>
      </w:pPr>
      <w:r>
        <w:rPr>
          <w:rFonts w:ascii="仿宋_GB2312" w:hAnsi="宋体" w:cs="宋体" w:hint="eastAsia"/>
          <w:color w:val="000000"/>
          <w:kern w:val="0"/>
          <w:shd w:val="clear" w:color="auto" w:fill="FFFFFF"/>
        </w:rPr>
        <w:t>（</w:t>
      </w:r>
      <w:r>
        <w:rPr>
          <w:rFonts w:ascii="楷体_GB2312" w:eastAsia="楷体_GB2312" w:hAnsi="宋体" w:cs="宋体" w:hint="eastAsia"/>
          <w:b/>
          <w:color w:val="000000"/>
          <w:kern w:val="0"/>
          <w:shd w:val="clear" w:color="auto" w:fill="FFFFFF"/>
        </w:rPr>
        <w:t>三）人员概况</w:t>
      </w:r>
    </w:p>
    <w:p w:rsidR="00665CDB" w:rsidRDefault="00665CDB" w:rsidP="00333D8A">
      <w:pPr>
        <w:widowControl/>
        <w:adjustRightInd w:val="0"/>
        <w:snapToGrid w:val="0"/>
        <w:spacing w:line="580" w:lineRule="exact"/>
        <w:ind w:firstLineChars="200" w:firstLine="640"/>
        <w:contextualSpacing/>
        <w:jc w:val="left"/>
        <w:rPr>
          <w:rFonts w:ascii="仿宋" w:eastAsia="仿宋" w:hAnsi="仿宋" w:cs="宋体"/>
          <w:color w:val="333333"/>
          <w:kern w:val="0"/>
        </w:rPr>
      </w:pPr>
      <w:r w:rsidRPr="008B0161">
        <w:rPr>
          <w:rFonts w:ascii="仿宋" w:eastAsia="仿宋" w:hAnsi="仿宋" w:cs="宋体"/>
          <w:color w:val="333333"/>
          <w:kern w:val="0"/>
        </w:rPr>
        <w:t>202</w:t>
      </w:r>
      <w:r>
        <w:rPr>
          <w:rFonts w:ascii="仿宋" w:eastAsia="仿宋" w:hAnsi="仿宋" w:cs="宋体" w:hint="eastAsia"/>
          <w:color w:val="333333"/>
          <w:kern w:val="0"/>
        </w:rPr>
        <w:t>1</w:t>
      </w:r>
      <w:r w:rsidRPr="008B0161">
        <w:rPr>
          <w:rFonts w:ascii="仿宋" w:eastAsia="仿宋" w:hAnsi="仿宋" w:cs="宋体"/>
          <w:color w:val="333333"/>
          <w:kern w:val="0"/>
        </w:rPr>
        <w:t>年达州市达川区</w:t>
      </w:r>
      <w:r w:rsidRPr="008B0161">
        <w:rPr>
          <w:rFonts w:ascii="仿宋" w:eastAsia="仿宋" w:hAnsi="仿宋" w:cs="宋体" w:hint="eastAsia"/>
          <w:color w:val="333333"/>
          <w:kern w:val="0"/>
        </w:rPr>
        <w:t>经济和信息化局行政</w:t>
      </w:r>
      <w:r w:rsidRPr="008B0161">
        <w:rPr>
          <w:rFonts w:ascii="仿宋" w:eastAsia="仿宋" w:hAnsi="仿宋" w:cs="宋体"/>
          <w:color w:val="333333"/>
          <w:kern w:val="0"/>
        </w:rPr>
        <w:t>编制</w:t>
      </w:r>
      <w:r w:rsidRPr="008B0161">
        <w:rPr>
          <w:rFonts w:ascii="仿宋" w:eastAsia="仿宋" w:hAnsi="仿宋" w:cs="宋体" w:hint="eastAsia"/>
          <w:color w:val="333333"/>
          <w:kern w:val="0"/>
        </w:rPr>
        <w:t>21</w:t>
      </w:r>
      <w:r w:rsidRPr="008B0161">
        <w:rPr>
          <w:rFonts w:ascii="仿宋" w:eastAsia="仿宋" w:hAnsi="仿宋" w:cs="宋体"/>
          <w:color w:val="333333"/>
          <w:kern w:val="0"/>
        </w:rPr>
        <w:t>人，</w:t>
      </w:r>
      <w:r w:rsidRPr="008B0161">
        <w:rPr>
          <w:rFonts w:ascii="仿宋" w:eastAsia="仿宋" w:hAnsi="仿宋" w:cs="宋体" w:hint="eastAsia"/>
          <w:color w:val="333333"/>
          <w:kern w:val="0"/>
        </w:rPr>
        <w:t>事业编制12人，实有在职人数</w:t>
      </w:r>
      <w:r>
        <w:rPr>
          <w:rFonts w:ascii="仿宋" w:eastAsia="仿宋" w:hAnsi="仿宋" w:cs="宋体" w:hint="eastAsia"/>
          <w:color w:val="333333"/>
          <w:kern w:val="0"/>
        </w:rPr>
        <w:t>35</w:t>
      </w:r>
      <w:r w:rsidRPr="008B0161">
        <w:rPr>
          <w:rFonts w:ascii="仿宋" w:eastAsia="仿宋" w:hAnsi="仿宋" w:cs="宋体"/>
          <w:color w:val="333333"/>
          <w:kern w:val="0"/>
        </w:rPr>
        <w:t>人，退休</w:t>
      </w:r>
      <w:r w:rsidR="008D29D2">
        <w:rPr>
          <w:rFonts w:ascii="仿宋" w:eastAsia="仿宋" w:hAnsi="仿宋" w:cs="宋体" w:hint="eastAsia"/>
          <w:color w:val="333333"/>
          <w:kern w:val="0"/>
        </w:rPr>
        <w:t>35</w:t>
      </w:r>
      <w:r w:rsidRPr="008B0161">
        <w:rPr>
          <w:rFonts w:ascii="仿宋" w:eastAsia="仿宋" w:hAnsi="仿宋" w:cs="宋体"/>
          <w:color w:val="333333"/>
          <w:kern w:val="0"/>
        </w:rPr>
        <w:t>人。</w:t>
      </w:r>
    </w:p>
    <w:p w:rsidR="00333D8A" w:rsidRDefault="00333D8A" w:rsidP="00333D8A">
      <w:pPr>
        <w:widowControl/>
        <w:adjustRightInd w:val="0"/>
        <w:snapToGrid w:val="0"/>
        <w:spacing w:line="580" w:lineRule="exact"/>
        <w:ind w:firstLineChars="200" w:firstLine="640"/>
        <w:contextualSpacing/>
        <w:jc w:val="left"/>
        <w:rPr>
          <w:rFonts w:ascii="黑体" w:eastAsia="黑体" w:hAnsi="宋体" w:cs="宋体"/>
          <w:color w:val="000000"/>
          <w:kern w:val="0"/>
          <w:shd w:val="clear" w:color="auto" w:fill="FFFFFF"/>
        </w:rPr>
      </w:pPr>
      <w:r>
        <w:rPr>
          <w:rFonts w:ascii="黑体" w:eastAsia="黑体" w:hAnsi="黑体" w:cs="宋体" w:hint="eastAsia"/>
          <w:color w:val="000000"/>
          <w:kern w:val="0"/>
          <w:shd w:val="clear" w:color="auto" w:fill="FFFFFF"/>
        </w:rPr>
        <w:t>二、部门财政资金收支情况</w:t>
      </w:r>
    </w:p>
    <w:p w:rsidR="00333D8A" w:rsidRDefault="00333D8A" w:rsidP="00333D8A">
      <w:pPr>
        <w:spacing w:line="578" w:lineRule="exact"/>
        <w:ind w:firstLineChars="196" w:firstLine="630"/>
        <w:rPr>
          <w:rFonts w:eastAsia="方正楷体_GBK"/>
          <w:b/>
        </w:rPr>
      </w:pPr>
      <w:r>
        <w:rPr>
          <w:rFonts w:eastAsia="方正楷体_GBK"/>
          <w:b/>
        </w:rPr>
        <w:t>（一）部门财政资金收入情况</w:t>
      </w:r>
    </w:p>
    <w:p w:rsidR="008D29D2" w:rsidRPr="008D29D2" w:rsidRDefault="008D29D2" w:rsidP="008D29D2">
      <w:pPr>
        <w:spacing w:line="578" w:lineRule="exact"/>
        <w:ind w:firstLineChars="196" w:firstLine="627"/>
        <w:rPr>
          <w:rFonts w:eastAsia="方正仿宋_GBK"/>
          <w:bCs/>
        </w:rPr>
      </w:pPr>
      <w:r>
        <w:rPr>
          <w:rFonts w:eastAsia="方正仿宋_GBK" w:hint="eastAsia"/>
          <w:bCs/>
        </w:rPr>
        <w:t>2021</w:t>
      </w:r>
      <w:r>
        <w:rPr>
          <w:rFonts w:eastAsia="方正仿宋_GBK"/>
          <w:bCs/>
        </w:rPr>
        <w:t>年</w:t>
      </w:r>
      <w:r>
        <w:rPr>
          <w:rFonts w:eastAsia="方正仿宋_GBK" w:hint="eastAsia"/>
          <w:bCs/>
        </w:rPr>
        <w:t>达州市达川区经济和信息化局本级本年财政资金收入</w:t>
      </w:r>
      <w:r>
        <w:rPr>
          <w:rFonts w:eastAsia="宋体" w:hint="eastAsia"/>
          <w:color w:val="333333"/>
          <w:kern w:val="0"/>
        </w:rPr>
        <w:t>2421.51</w:t>
      </w:r>
      <w:r>
        <w:rPr>
          <w:rFonts w:eastAsia="宋体" w:hint="eastAsia"/>
          <w:color w:val="333333"/>
          <w:kern w:val="0"/>
        </w:rPr>
        <w:t>万</w:t>
      </w:r>
      <w:r>
        <w:rPr>
          <w:rFonts w:eastAsia="方正仿宋_GBK" w:hint="eastAsia"/>
          <w:bCs/>
        </w:rPr>
        <w:t>元，其中：本年财政预算收入</w:t>
      </w:r>
      <w:r>
        <w:rPr>
          <w:rFonts w:eastAsia="方正仿宋_GBK" w:hint="eastAsia"/>
          <w:bCs/>
        </w:rPr>
        <w:t>1108.28</w:t>
      </w:r>
      <w:r>
        <w:rPr>
          <w:rFonts w:eastAsia="方正仿宋_GBK" w:hint="eastAsia"/>
          <w:bCs/>
        </w:rPr>
        <w:t>万元</w:t>
      </w:r>
      <w:r w:rsidRPr="008D29D2">
        <w:rPr>
          <w:rFonts w:eastAsia="方正仿宋_GBK" w:hint="eastAsia"/>
          <w:bCs/>
        </w:rPr>
        <w:t>，上年结转和结余</w:t>
      </w:r>
      <w:r w:rsidRPr="008D29D2">
        <w:rPr>
          <w:rFonts w:eastAsia="方正仿宋_GBK" w:hint="eastAsia"/>
          <w:bCs/>
        </w:rPr>
        <w:t>1313.23</w:t>
      </w:r>
      <w:r w:rsidRPr="008D29D2">
        <w:rPr>
          <w:rFonts w:eastAsia="方正仿宋_GBK" w:hint="eastAsia"/>
          <w:bCs/>
        </w:rPr>
        <w:t>万元</w:t>
      </w:r>
      <w:r>
        <w:rPr>
          <w:rFonts w:eastAsia="方正仿宋_GBK" w:hint="eastAsia"/>
          <w:bCs/>
        </w:rPr>
        <w:t>。</w:t>
      </w:r>
    </w:p>
    <w:p w:rsidR="00333D8A" w:rsidRDefault="00333D8A" w:rsidP="00333D8A">
      <w:pPr>
        <w:spacing w:line="578" w:lineRule="exact"/>
        <w:ind w:firstLineChars="196" w:firstLine="630"/>
        <w:rPr>
          <w:rFonts w:eastAsia="方正楷体_GBK"/>
          <w:b/>
        </w:rPr>
      </w:pPr>
      <w:r>
        <w:rPr>
          <w:rFonts w:eastAsia="方正楷体_GBK"/>
          <w:b/>
        </w:rPr>
        <w:t>（二）部门财政资金支出情况</w:t>
      </w:r>
    </w:p>
    <w:p w:rsidR="00333D8A" w:rsidRDefault="00333D8A" w:rsidP="00333D8A">
      <w:pPr>
        <w:spacing w:line="578" w:lineRule="exact"/>
        <w:ind w:firstLineChars="196" w:firstLine="627"/>
        <w:rPr>
          <w:rFonts w:eastAsia="方正仿宋_GBK"/>
          <w:bCs/>
        </w:rPr>
      </w:pPr>
      <w:r>
        <w:rPr>
          <w:rFonts w:eastAsia="方正仿宋_GBK"/>
          <w:bCs/>
        </w:rPr>
        <w:t>20</w:t>
      </w:r>
      <w:r>
        <w:rPr>
          <w:rFonts w:eastAsia="方正仿宋_GBK" w:hint="eastAsia"/>
          <w:bCs/>
        </w:rPr>
        <w:t>21</w:t>
      </w:r>
      <w:r>
        <w:rPr>
          <w:rFonts w:eastAsia="方正仿宋_GBK"/>
          <w:bCs/>
        </w:rPr>
        <w:t>年达州市达川区</w:t>
      </w:r>
      <w:r w:rsidR="008D29D2">
        <w:rPr>
          <w:rFonts w:eastAsia="方正仿宋_GBK" w:hint="eastAsia"/>
          <w:bCs/>
        </w:rPr>
        <w:t>经济和信息化局</w:t>
      </w:r>
      <w:r>
        <w:rPr>
          <w:rFonts w:eastAsia="方正仿宋_GBK"/>
          <w:bCs/>
        </w:rPr>
        <w:t>本级本年支出</w:t>
      </w:r>
      <w:r w:rsidR="008D29D2">
        <w:rPr>
          <w:rFonts w:eastAsia="方正仿宋_GBK" w:hint="eastAsia"/>
          <w:bCs/>
        </w:rPr>
        <w:t>934</w:t>
      </w:r>
      <w:r>
        <w:rPr>
          <w:rFonts w:eastAsia="方正仿宋_GBK"/>
          <w:bCs/>
        </w:rPr>
        <w:t>万元，其中：基本支出</w:t>
      </w:r>
      <w:r w:rsidR="008D29D2">
        <w:rPr>
          <w:rFonts w:eastAsia="方正仿宋_GBK" w:hint="eastAsia"/>
          <w:bCs/>
        </w:rPr>
        <w:t>689.45</w:t>
      </w:r>
      <w:r>
        <w:rPr>
          <w:rFonts w:eastAsia="方正仿宋_GBK"/>
          <w:bCs/>
        </w:rPr>
        <w:t>万元（人员经费</w:t>
      </w:r>
      <w:r w:rsidR="008D29D2">
        <w:rPr>
          <w:rFonts w:eastAsia="方正仿宋_GBK" w:hint="eastAsia"/>
          <w:bCs/>
        </w:rPr>
        <w:t>622.46</w:t>
      </w:r>
      <w:r>
        <w:rPr>
          <w:rFonts w:eastAsia="方正仿宋_GBK"/>
          <w:bCs/>
        </w:rPr>
        <w:t>万元和日常公用经费</w:t>
      </w:r>
      <w:r w:rsidR="008D29D2">
        <w:rPr>
          <w:rFonts w:eastAsia="方正仿宋_GBK" w:hint="eastAsia"/>
          <w:bCs/>
        </w:rPr>
        <w:t>66.99</w:t>
      </w:r>
      <w:r>
        <w:rPr>
          <w:rFonts w:eastAsia="方正仿宋_GBK"/>
          <w:bCs/>
        </w:rPr>
        <w:t>万元），项目支出</w:t>
      </w:r>
      <w:r w:rsidR="008D29D2">
        <w:rPr>
          <w:rFonts w:eastAsia="方正仿宋_GBK" w:hint="eastAsia"/>
          <w:bCs/>
        </w:rPr>
        <w:t>244.55</w:t>
      </w:r>
      <w:r>
        <w:rPr>
          <w:rFonts w:eastAsia="方正仿宋_GBK"/>
          <w:bCs/>
        </w:rPr>
        <w:t>万元。</w:t>
      </w:r>
    </w:p>
    <w:p w:rsidR="00333D8A" w:rsidRDefault="00333D8A" w:rsidP="00333D8A">
      <w:pPr>
        <w:spacing w:line="578" w:lineRule="exact"/>
        <w:ind w:firstLineChars="196" w:firstLine="627"/>
        <w:rPr>
          <w:rFonts w:eastAsia="方正仿宋_GBK"/>
          <w:bCs/>
        </w:rPr>
      </w:pPr>
      <w:r>
        <w:rPr>
          <w:rFonts w:eastAsia="方正仿宋_GBK"/>
          <w:bCs/>
        </w:rPr>
        <w:t>下属单位</w:t>
      </w:r>
      <w:r>
        <w:rPr>
          <w:rFonts w:eastAsia="方正仿宋_GBK"/>
          <w:bCs/>
        </w:rPr>
        <w:t>20</w:t>
      </w:r>
      <w:r>
        <w:rPr>
          <w:rFonts w:eastAsia="方正仿宋_GBK" w:hint="eastAsia"/>
          <w:bCs/>
        </w:rPr>
        <w:t>21</w:t>
      </w:r>
      <w:r>
        <w:rPr>
          <w:rFonts w:eastAsia="方正仿宋_GBK"/>
          <w:bCs/>
        </w:rPr>
        <w:t>年</w:t>
      </w:r>
      <w:r w:rsidR="008D29D2">
        <w:rPr>
          <w:rFonts w:eastAsia="方正仿宋_GBK" w:hint="eastAsia"/>
          <w:bCs/>
        </w:rPr>
        <w:t>未单独核算</w:t>
      </w:r>
      <w:r>
        <w:rPr>
          <w:rFonts w:eastAsia="方正仿宋_GBK"/>
          <w:bCs/>
        </w:rPr>
        <w:t>。</w:t>
      </w:r>
    </w:p>
    <w:p w:rsidR="00333D8A" w:rsidRDefault="00333D8A" w:rsidP="00333D8A">
      <w:pPr>
        <w:spacing w:line="578" w:lineRule="exact"/>
        <w:ind w:firstLineChars="196" w:firstLine="627"/>
        <w:rPr>
          <w:rFonts w:eastAsia="方正楷体_GBK"/>
        </w:rPr>
      </w:pPr>
      <w:r>
        <w:rPr>
          <w:rFonts w:eastAsia="方正楷体_GBK"/>
        </w:rPr>
        <w:lastRenderedPageBreak/>
        <w:t>（三）部门财政收入结转结余情况。</w:t>
      </w:r>
    </w:p>
    <w:p w:rsidR="00333D8A" w:rsidRDefault="00333D8A" w:rsidP="00333D8A">
      <w:pPr>
        <w:spacing w:line="578" w:lineRule="exact"/>
        <w:ind w:firstLineChars="196" w:firstLine="627"/>
        <w:rPr>
          <w:rFonts w:eastAsia="方正仿宋_GBK"/>
          <w:bCs/>
        </w:rPr>
      </w:pPr>
      <w:r>
        <w:rPr>
          <w:rFonts w:eastAsia="方正仿宋_GBK"/>
          <w:bCs/>
        </w:rPr>
        <w:t>20</w:t>
      </w:r>
      <w:r>
        <w:rPr>
          <w:rFonts w:eastAsia="方正仿宋_GBK" w:hint="eastAsia"/>
          <w:bCs/>
        </w:rPr>
        <w:t>21</w:t>
      </w:r>
      <w:r>
        <w:rPr>
          <w:rFonts w:eastAsia="方正仿宋_GBK"/>
          <w:bCs/>
        </w:rPr>
        <w:t>年本级单位结转下年资金</w:t>
      </w:r>
      <w:r w:rsidR="008D29D2">
        <w:rPr>
          <w:rFonts w:eastAsia="方正仿宋_GBK" w:hint="eastAsia"/>
          <w:bCs/>
        </w:rPr>
        <w:t>1487.51</w:t>
      </w:r>
      <w:r>
        <w:rPr>
          <w:rFonts w:eastAsia="方正仿宋_GBK"/>
          <w:bCs/>
        </w:rPr>
        <w:t>万元。结余分配</w:t>
      </w:r>
      <w:r w:rsidR="008D29D2">
        <w:rPr>
          <w:rFonts w:eastAsia="方正仿宋_GBK" w:hint="eastAsia"/>
          <w:bCs/>
        </w:rPr>
        <w:t>0</w:t>
      </w:r>
      <w:r>
        <w:rPr>
          <w:rFonts w:eastAsia="方正仿宋_GBK"/>
          <w:bCs/>
        </w:rPr>
        <w:t>万元，结转下年</w:t>
      </w:r>
      <w:r w:rsidR="008D29D2">
        <w:rPr>
          <w:rFonts w:eastAsia="方正仿宋_GBK" w:hint="eastAsia"/>
          <w:bCs/>
        </w:rPr>
        <w:t>1487.51</w:t>
      </w:r>
      <w:r>
        <w:rPr>
          <w:rFonts w:eastAsia="方正仿宋_GBK"/>
          <w:bCs/>
        </w:rPr>
        <w:t>万元。</w:t>
      </w:r>
    </w:p>
    <w:p w:rsidR="00333D8A" w:rsidRDefault="00333D8A" w:rsidP="00333D8A">
      <w:pPr>
        <w:widowControl/>
        <w:adjustRightInd w:val="0"/>
        <w:snapToGrid w:val="0"/>
        <w:spacing w:line="580" w:lineRule="exact"/>
        <w:ind w:firstLineChars="200" w:firstLine="640"/>
        <w:contextualSpacing/>
        <w:jc w:val="left"/>
        <w:rPr>
          <w:rFonts w:ascii="黑体" w:eastAsia="黑体" w:hAnsi="宋体" w:cs="宋体"/>
          <w:color w:val="000000"/>
          <w:kern w:val="0"/>
          <w:shd w:val="clear" w:color="auto" w:fill="FFFFFF"/>
        </w:rPr>
      </w:pPr>
      <w:r>
        <w:rPr>
          <w:rFonts w:ascii="黑体" w:eastAsia="黑体" w:hAnsi="黑体" w:cs="宋体" w:hint="eastAsia"/>
          <w:color w:val="000000"/>
          <w:kern w:val="0"/>
          <w:shd w:val="clear" w:color="auto" w:fill="FFFFFF"/>
        </w:rPr>
        <w:t>三、部门整体预算绩效管理情况（根据适用指标体系进行调整）</w:t>
      </w:r>
    </w:p>
    <w:p w:rsidR="00333D8A" w:rsidRDefault="00333D8A" w:rsidP="00333D8A">
      <w:pPr>
        <w:widowControl/>
        <w:adjustRightInd w:val="0"/>
        <w:snapToGrid w:val="0"/>
        <w:spacing w:line="580" w:lineRule="exact"/>
        <w:ind w:firstLineChars="200" w:firstLine="643"/>
        <w:contextualSpacing/>
        <w:jc w:val="left"/>
        <w:rPr>
          <w:rFonts w:ascii="楷体_GB2312" w:eastAsia="楷体_GB2312" w:hAnsi="宋体" w:cs="宋体"/>
          <w:b/>
          <w:color w:val="000000"/>
          <w:kern w:val="0"/>
          <w:shd w:val="clear" w:color="auto" w:fill="FFFFFF"/>
        </w:rPr>
      </w:pPr>
      <w:r>
        <w:rPr>
          <w:rFonts w:ascii="楷体_GB2312" w:eastAsia="楷体_GB2312" w:hAnsi="宋体" w:cs="宋体" w:hint="eastAsia"/>
          <w:b/>
          <w:color w:val="000000"/>
          <w:kern w:val="0"/>
          <w:shd w:val="clear" w:color="auto" w:fill="FFFFFF"/>
        </w:rPr>
        <w:t>（一）部门预算管理</w:t>
      </w:r>
    </w:p>
    <w:p w:rsidR="008D29D2" w:rsidRDefault="008D29D2" w:rsidP="008D29D2">
      <w:pPr>
        <w:spacing w:line="578" w:lineRule="exact"/>
        <w:ind w:firstLineChars="196" w:firstLine="627"/>
        <w:rPr>
          <w:rFonts w:eastAsia="方正仿宋_GBK"/>
        </w:rPr>
      </w:pPr>
      <w:r>
        <w:rPr>
          <w:rFonts w:eastAsia="方正仿宋_GBK" w:hint="eastAsia"/>
        </w:rPr>
        <w:t>2021</w:t>
      </w:r>
      <w:r>
        <w:rPr>
          <w:rFonts w:eastAsia="方正仿宋_GBK" w:hint="eastAsia"/>
        </w:rPr>
        <w:t>年</w:t>
      </w:r>
      <w:r w:rsidRPr="007E1469">
        <w:rPr>
          <w:rFonts w:eastAsia="方正仿宋_GBK" w:hint="eastAsia"/>
        </w:rPr>
        <w:t>本部门专项经费预算严格按本单位支出事项设置，预算项目程序严谨，项目经费支出预算合理，分配科学。对专项预算制定严格绩效目标管理，并对项目经费进行绩效跟踪问效。</w:t>
      </w:r>
      <w:r>
        <w:rPr>
          <w:rFonts w:eastAsia="方正仿宋_GBK" w:hint="eastAsia"/>
        </w:rPr>
        <w:t>2021</w:t>
      </w:r>
      <w:r>
        <w:rPr>
          <w:rFonts w:eastAsia="方正仿宋_GBK" w:hint="eastAsia"/>
        </w:rPr>
        <w:t>年</w:t>
      </w:r>
      <w:r w:rsidRPr="007E1469">
        <w:rPr>
          <w:rFonts w:eastAsia="方正仿宋_GBK" w:hint="eastAsia"/>
        </w:rPr>
        <w:t>专项预算经费未出现支出违规现象，</w:t>
      </w:r>
      <w:r w:rsidR="00AD6A11">
        <w:t>部门预算执行进度</w:t>
      </w:r>
      <w:r w:rsidR="00AD6A11">
        <w:rPr>
          <w:rFonts w:eastAsia="方正仿宋_GBK" w:hint="eastAsia"/>
        </w:rPr>
        <w:t>38.57</w:t>
      </w:r>
      <w:r w:rsidRPr="007E1469">
        <w:rPr>
          <w:rFonts w:eastAsia="方正仿宋_GBK" w:hint="eastAsia"/>
        </w:rPr>
        <w:t>%</w:t>
      </w:r>
      <w:r w:rsidR="00AD6A11">
        <w:rPr>
          <w:rFonts w:eastAsia="方正仿宋_GBK" w:hint="eastAsia"/>
        </w:rPr>
        <w:t>，</w:t>
      </w:r>
      <w:r w:rsidR="00AD6A11">
        <w:rPr>
          <w:rFonts w:hint="eastAsia"/>
        </w:rPr>
        <w:t>因相关项目未完成，需结转至下年实施</w:t>
      </w:r>
      <w:r w:rsidRPr="007E1469">
        <w:rPr>
          <w:rFonts w:eastAsia="方正仿宋_GBK" w:hint="eastAsia"/>
        </w:rPr>
        <w:t>。</w:t>
      </w:r>
    </w:p>
    <w:p w:rsidR="00333D8A" w:rsidRDefault="00333D8A" w:rsidP="00333D8A">
      <w:pPr>
        <w:widowControl/>
        <w:adjustRightInd w:val="0"/>
        <w:snapToGrid w:val="0"/>
        <w:spacing w:line="580" w:lineRule="exact"/>
        <w:ind w:firstLineChars="200" w:firstLine="643"/>
        <w:contextualSpacing/>
        <w:jc w:val="left"/>
        <w:rPr>
          <w:rFonts w:ascii="楷体_GB2312" w:eastAsia="楷体_GB2312" w:hAnsi="宋体" w:cs="宋体"/>
          <w:b/>
          <w:color w:val="000000"/>
          <w:kern w:val="0"/>
          <w:shd w:val="clear" w:color="auto" w:fill="FFFFFF"/>
        </w:rPr>
      </w:pPr>
      <w:r>
        <w:rPr>
          <w:rFonts w:ascii="楷体_GB2312" w:eastAsia="楷体_GB2312" w:hAnsi="宋体" w:cs="宋体" w:hint="eastAsia"/>
          <w:b/>
          <w:color w:val="000000"/>
          <w:kern w:val="0"/>
          <w:shd w:val="clear" w:color="auto" w:fill="FFFFFF"/>
        </w:rPr>
        <w:t>（二）专项预算管理</w:t>
      </w:r>
    </w:p>
    <w:p w:rsidR="00AD6A11" w:rsidRDefault="00AD6A11" w:rsidP="00AD6A11">
      <w:pPr>
        <w:spacing w:line="578" w:lineRule="exact"/>
        <w:ind w:firstLineChars="196" w:firstLine="627"/>
        <w:rPr>
          <w:rFonts w:eastAsia="方正仿宋_GBK"/>
        </w:rPr>
      </w:pPr>
      <w:r>
        <w:rPr>
          <w:rFonts w:eastAsia="方正仿宋_GBK" w:hint="eastAsia"/>
        </w:rPr>
        <w:t>2021</w:t>
      </w:r>
      <w:r>
        <w:rPr>
          <w:rFonts w:eastAsia="方正仿宋_GBK" w:hint="eastAsia"/>
        </w:rPr>
        <w:t>年</w:t>
      </w:r>
      <w:r w:rsidRPr="007E1469">
        <w:rPr>
          <w:rFonts w:eastAsia="方正仿宋_GBK" w:hint="eastAsia"/>
        </w:rPr>
        <w:t>本部门专项经费预算严格按本单位支出事项设置，预算项目程序严谨，项目经费支出预算合理，分配科学。对专项预算制定严格绩效目标管理，并对项目经费进行绩效跟踪问效。</w:t>
      </w:r>
      <w:r>
        <w:rPr>
          <w:rFonts w:eastAsia="方正仿宋_GBK" w:hint="eastAsia"/>
        </w:rPr>
        <w:t>2021</w:t>
      </w:r>
      <w:r>
        <w:rPr>
          <w:rFonts w:eastAsia="方正仿宋_GBK" w:hint="eastAsia"/>
        </w:rPr>
        <w:t>年</w:t>
      </w:r>
      <w:r w:rsidRPr="007E1469">
        <w:rPr>
          <w:rFonts w:eastAsia="方正仿宋_GBK" w:hint="eastAsia"/>
        </w:rPr>
        <w:t>专项预算经费未出现支出违规现象</w:t>
      </w:r>
    </w:p>
    <w:p w:rsidR="00333D8A" w:rsidRDefault="00333D8A" w:rsidP="00AD6A11">
      <w:pPr>
        <w:spacing w:line="578" w:lineRule="exact"/>
        <w:ind w:firstLineChars="196" w:firstLine="630"/>
        <w:rPr>
          <w:rFonts w:eastAsia="方正仿宋_GBK"/>
          <w:b/>
        </w:rPr>
      </w:pPr>
      <w:r>
        <w:rPr>
          <w:rFonts w:eastAsia="方正楷体_GBK"/>
          <w:b/>
        </w:rPr>
        <w:t>（三）综合管理情况</w:t>
      </w:r>
    </w:p>
    <w:p w:rsidR="00333D8A" w:rsidRDefault="00333D8A" w:rsidP="00333D8A">
      <w:pPr>
        <w:spacing w:line="578" w:lineRule="exact"/>
        <w:ind w:firstLineChars="200" w:firstLine="640"/>
        <w:rPr>
          <w:rFonts w:eastAsia="方正仿宋_GBK"/>
        </w:rPr>
      </w:pPr>
      <w:r>
        <w:rPr>
          <w:rFonts w:eastAsia="方正仿宋_GBK"/>
        </w:rPr>
        <w:t>1</w:t>
      </w:r>
      <w:r>
        <w:rPr>
          <w:rFonts w:eastAsia="方正仿宋_GBK"/>
        </w:rPr>
        <w:t>、政府性债务管理情况。</w:t>
      </w:r>
    </w:p>
    <w:p w:rsidR="00AD6A11" w:rsidRDefault="00AD6A11" w:rsidP="00333D8A">
      <w:pPr>
        <w:spacing w:line="578" w:lineRule="exact"/>
        <w:ind w:firstLineChars="200" w:firstLine="640"/>
        <w:rPr>
          <w:rFonts w:eastAsia="方正仿宋_GBK"/>
        </w:rPr>
      </w:pPr>
      <w:r>
        <w:t>无政府性债务</w:t>
      </w:r>
    </w:p>
    <w:p w:rsidR="00333D8A" w:rsidRDefault="00333D8A" w:rsidP="00333D8A">
      <w:pPr>
        <w:spacing w:line="578" w:lineRule="exact"/>
        <w:ind w:firstLineChars="200" w:firstLine="640"/>
        <w:rPr>
          <w:rFonts w:eastAsia="方正仿宋_GBK"/>
        </w:rPr>
      </w:pPr>
      <w:r>
        <w:rPr>
          <w:rFonts w:eastAsia="方正仿宋_GBK"/>
        </w:rPr>
        <w:t>2</w:t>
      </w:r>
      <w:r>
        <w:rPr>
          <w:rFonts w:eastAsia="方正仿宋_GBK"/>
        </w:rPr>
        <w:t>、非税收入管理情况。</w:t>
      </w:r>
    </w:p>
    <w:p w:rsidR="00AD6A11" w:rsidRPr="00AD6A11" w:rsidRDefault="00AD6A11" w:rsidP="00333D8A">
      <w:pPr>
        <w:spacing w:line="578" w:lineRule="exact"/>
        <w:ind w:firstLineChars="200" w:firstLine="640"/>
        <w:rPr>
          <w:rFonts w:eastAsia="方正仿宋_GBK"/>
        </w:rPr>
      </w:pPr>
      <w:r>
        <w:rPr>
          <w:rFonts w:eastAsia="方正仿宋_GBK" w:hint="eastAsia"/>
        </w:rPr>
        <w:t>本部门无收费行为，因此未制定非税收入管理制度。</w:t>
      </w:r>
    </w:p>
    <w:p w:rsidR="00AD6A11" w:rsidRDefault="00333D8A" w:rsidP="00333D8A">
      <w:pPr>
        <w:spacing w:line="578" w:lineRule="exact"/>
        <w:ind w:firstLineChars="200" w:firstLine="640"/>
        <w:rPr>
          <w:rFonts w:eastAsia="方正仿宋_GBK"/>
        </w:rPr>
      </w:pPr>
      <w:r>
        <w:rPr>
          <w:rFonts w:eastAsia="方正仿宋_GBK"/>
        </w:rPr>
        <w:t>3</w:t>
      </w:r>
      <w:r>
        <w:rPr>
          <w:rFonts w:eastAsia="方正仿宋_GBK"/>
        </w:rPr>
        <w:t>、政府采购实施情况。</w:t>
      </w:r>
    </w:p>
    <w:p w:rsidR="00333D8A" w:rsidRDefault="00AD6A11" w:rsidP="00333D8A">
      <w:pPr>
        <w:spacing w:line="578" w:lineRule="exact"/>
        <w:ind w:firstLineChars="200" w:firstLine="640"/>
        <w:rPr>
          <w:rFonts w:eastAsia="方正仿宋_GBK"/>
        </w:rPr>
      </w:pPr>
      <w:r>
        <w:rPr>
          <w:rFonts w:ascii="仿宋" w:eastAsia="仿宋" w:hAnsi="仿宋" w:cs="仿宋" w:hint="eastAsia"/>
        </w:rPr>
        <w:t>我局按照《预算法》和《政府采购法》规定编制政府采</w:t>
      </w:r>
      <w:r>
        <w:rPr>
          <w:rFonts w:ascii="仿宋" w:eastAsia="仿宋" w:hAnsi="仿宋" w:cs="仿宋" w:hint="eastAsia"/>
        </w:rPr>
        <w:lastRenderedPageBreak/>
        <w:t>购预算和实施政府采购计划，按规定做好备案工作。2021年政府采购实际执行3.21万元，</w:t>
      </w:r>
      <w:r w:rsidRPr="00E77CFA">
        <w:rPr>
          <w:rFonts w:eastAsia="方正仿宋_GBK"/>
        </w:rPr>
        <w:t>全部为货物类采购</w:t>
      </w:r>
      <w:r>
        <w:rPr>
          <w:rFonts w:ascii="仿宋" w:eastAsia="仿宋" w:hAnsi="仿宋" w:cs="仿宋" w:hint="eastAsia"/>
        </w:rPr>
        <w:t>。</w:t>
      </w:r>
    </w:p>
    <w:p w:rsidR="00AD6A11" w:rsidRDefault="00333D8A" w:rsidP="00AD6A11">
      <w:pPr>
        <w:spacing w:line="578" w:lineRule="exact"/>
        <w:ind w:firstLineChars="200" w:firstLine="640"/>
        <w:rPr>
          <w:rFonts w:eastAsia="方正仿宋_GBK"/>
        </w:rPr>
      </w:pPr>
      <w:r>
        <w:rPr>
          <w:rFonts w:eastAsia="方正仿宋_GBK"/>
        </w:rPr>
        <w:t>4</w:t>
      </w:r>
      <w:r>
        <w:rPr>
          <w:rFonts w:eastAsia="方正仿宋_GBK"/>
        </w:rPr>
        <w:t>、资产管理。</w:t>
      </w:r>
    </w:p>
    <w:p w:rsidR="00AD6A11" w:rsidRDefault="00AD6A11" w:rsidP="00AD6A11">
      <w:pPr>
        <w:spacing w:line="578" w:lineRule="exact"/>
        <w:ind w:firstLineChars="200" w:firstLine="640"/>
        <w:rPr>
          <w:rFonts w:ascii="仿宋" w:eastAsia="仿宋" w:hAnsi="仿宋" w:cs="仿宋"/>
        </w:rPr>
      </w:pPr>
      <w:r>
        <w:rPr>
          <w:rFonts w:ascii="仿宋" w:eastAsia="仿宋" w:hAnsi="仿宋" w:cs="仿宋" w:hint="eastAsia"/>
        </w:rPr>
        <w:t>我局固定资产实行“统一管理，分级负责”。设置固定资产的管理部门，统一建账、核算，统一登记、监督管理和维修。各科室是固定资产的使用部门，并负责固定资产的保管和使用。</w:t>
      </w:r>
    </w:p>
    <w:p w:rsidR="00AD6A11" w:rsidRDefault="00AD6A11" w:rsidP="00AD6A11">
      <w:pPr>
        <w:spacing w:line="578" w:lineRule="exact"/>
        <w:ind w:firstLineChars="150" w:firstLine="480"/>
        <w:rPr>
          <w:rFonts w:ascii="仿宋" w:eastAsia="仿宋" w:hAnsi="仿宋" w:cs="仿宋"/>
        </w:rPr>
      </w:pPr>
      <w:r>
        <w:rPr>
          <w:rFonts w:ascii="仿宋" w:eastAsia="仿宋" w:hAnsi="仿宋" w:cs="仿宋" w:hint="eastAsia"/>
        </w:rPr>
        <w:t>（1）资产管理信息系统建设情况。已将所有资产全部录入行政事业单位资产管理系统，并指定专人负责管理系统。</w:t>
      </w:r>
    </w:p>
    <w:p w:rsidR="00AD6A11" w:rsidRDefault="00AD6A11" w:rsidP="00AD6A11">
      <w:pPr>
        <w:spacing w:line="578" w:lineRule="exact"/>
        <w:ind w:firstLineChars="150" w:firstLine="480"/>
        <w:rPr>
          <w:rFonts w:ascii="仿宋" w:eastAsia="仿宋" w:hAnsi="仿宋" w:cs="仿宋"/>
        </w:rPr>
      </w:pPr>
      <w:r>
        <w:rPr>
          <w:rFonts w:ascii="仿宋" w:eastAsia="仿宋" w:hAnsi="仿宋" w:cs="仿宋" w:hint="eastAsia"/>
        </w:rPr>
        <w:t>（2）资产清查情况。我局已启动全单位以及下属单位的资产清查，并将资产清查结果及差错调整说明上报了相关主管部门。</w:t>
      </w:r>
    </w:p>
    <w:p w:rsidR="00AD6A11" w:rsidRDefault="00AD6A11" w:rsidP="00AD6A11">
      <w:pPr>
        <w:spacing w:line="578" w:lineRule="exact"/>
        <w:ind w:firstLineChars="200" w:firstLine="640"/>
        <w:rPr>
          <w:rFonts w:ascii="仿宋" w:eastAsia="仿宋" w:hAnsi="仿宋" w:cs="仿宋"/>
        </w:rPr>
      </w:pPr>
      <w:r>
        <w:rPr>
          <w:rFonts w:ascii="仿宋" w:eastAsia="仿宋" w:hAnsi="仿宋" w:cs="仿宋" w:hint="eastAsia"/>
        </w:rPr>
        <w:t xml:space="preserve">（3）资产报表上报情况。成立了国有资产清查工作小组，并安排专人负责国有资产清查及报表上报工作。在资产清查结束后，已上报清查报表、清查工作报告等国有资产报表数据。 </w:t>
      </w:r>
    </w:p>
    <w:p w:rsidR="00333D8A" w:rsidRDefault="00333D8A" w:rsidP="00AD6A11">
      <w:pPr>
        <w:spacing w:line="578" w:lineRule="exact"/>
        <w:ind w:firstLineChars="200" w:firstLine="640"/>
        <w:rPr>
          <w:rFonts w:eastAsia="方正仿宋_GBK"/>
        </w:rPr>
      </w:pPr>
      <w:r>
        <w:rPr>
          <w:rFonts w:eastAsia="方正仿宋_GBK"/>
        </w:rPr>
        <w:t>5</w:t>
      </w:r>
      <w:r>
        <w:rPr>
          <w:rFonts w:eastAsia="方正仿宋_GBK"/>
        </w:rPr>
        <w:t>、内控制度管理。</w:t>
      </w:r>
    </w:p>
    <w:p w:rsidR="00AD6A11" w:rsidRDefault="00AD6A11" w:rsidP="00AD6A11">
      <w:pPr>
        <w:spacing w:line="578" w:lineRule="exact"/>
        <w:ind w:firstLineChars="200" w:firstLine="640"/>
        <w:rPr>
          <w:rFonts w:eastAsia="方正仿宋_GBK"/>
        </w:rPr>
      </w:pPr>
      <w:r>
        <w:rPr>
          <w:color w:val="000000"/>
        </w:rPr>
        <w:t>我</w:t>
      </w:r>
      <w:r>
        <w:rPr>
          <w:rFonts w:hint="eastAsia"/>
          <w:color w:val="000000"/>
        </w:rPr>
        <w:t>局</w:t>
      </w:r>
      <w:r>
        <w:rPr>
          <w:color w:val="000000"/>
        </w:rPr>
        <w:t>在工作中意识到单位领导重视是推动实施内控的关键，成立了由</w:t>
      </w:r>
      <w:r>
        <w:rPr>
          <w:rFonts w:hint="eastAsia"/>
          <w:color w:val="000000"/>
        </w:rPr>
        <w:t>局</w:t>
      </w:r>
      <w:r>
        <w:rPr>
          <w:color w:val="000000"/>
        </w:rPr>
        <w:t>长任组长、副</w:t>
      </w:r>
      <w:r>
        <w:rPr>
          <w:rFonts w:hint="eastAsia"/>
          <w:color w:val="000000"/>
        </w:rPr>
        <w:t>局</w:t>
      </w:r>
      <w:r>
        <w:rPr>
          <w:color w:val="000000"/>
        </w:rPr>
        <w:t>长任副组长、</w:t>
      </w:r>
      <w:r>
        <w:rPr>
          <w:rFonts w:hint="eastAsia"/>
          <w:color w:val="000000"/>
        </w:rPr>
        <w:t>办公室主任</w:t>
      </w:r>
      <w:r>
        <w:rPr>
          <w:color w:val="000000"/>
        </w:rPr>
        <w:t>为成员的内部控制建设领导小组。对内部控制的建立和实施情况进行监督，及时发现并指出内部控制管理中的问题和薄弱环节，督促落实内部控制的整改计划和措施，确保内部控制体系的有效运行。</w:t>
      </w:r>
    </w:p>
    <w:p w:rsidR="00333D8A" w:rsidRDefault="00333D8A" w:rsidP="00333D8A">
      <w:pPr>
        <w:spacing w:line="578" w:lineRule="exact"/>
        <w:ind w:firstLineChars="200" w:firstLine="640"/>
        <w:rPr>
          <w:rFonts w:eastAsia="方正仿宋_GBK"/>
        </w:rPr>
      </w:pPr>
      <w:r>
        <w:rPr>
          <w:rFonts w:eastAsia="方正仿宋_GBK"/>
        </w:rPr>
        <w:t>6</w:t>
      </w:r>
      <w:r>
        <w:rPr>
          <w:rFonts w:eastAsia="方正仿宋_GBK"/>
        </w:rPr>
        <w:t>、信息公开。</w:t>
      </w:r>
    </w:p>
    <w:p w:rsidR="00AD6A11" w:rsidRDefault="00AD6A11" w:rsidP="00333D8A">
      <w:pPr>
        <w:spacing w:line="578" w:lineRule="exact"/>
        <w:ind w:firstLineChars="200" w:firstLine="640"/>
        <w:rPr>
          <w:rFonts w:eastAsia="方正仿宋_GBK"/>
        </w:rPr>
      </w:pPr>
      <w:r>
        <w:rPr>
          <w:rFonts w:ascii="仿宋" w:eastAsia="仿宋" w:hAnsi="仿宋" w:cs="仿宋" w:hint="eastAsia"/>
        </w:rPr>
        <w:lastRenderedPageBreak/>
        <w:t>2021年已执行本单位2020年决算和2021年预算公开工作，并上网公开。2021年财政局已对本部门（单位）按规定下达2020年批复决算文件。</w:t>
      </w:r>
    </w:p>
    <w:p w:rsidR="00AD6A11" w:rsidRDefault="00333D8A" w:rsidP="00333D8A">
      <w:pPr>
        <w:spacing w:line="578" w:lineRule="exact"/>
        <w:ind w:firstLineChars="200" w:firstLine="640"/>
        <w:rPr>
          <w:rFonts w:eastAsia="方正仿宋_GBK"/>
        </w:rPr>
      </w:pPr>
      <w:r>
        <w:rPr>
          <w:rFonts w:eastAsia="方正仿宋_GBK"/>
        </w:rPr>
        <w:t>7</w:t>
      </w:r>
      <w:r>
        <w:rPr>
          <w:rFonts w:eastAsia="方正仿宋_GBK"/>
        </w:rPr>
        <w:t>、绩效管理。</w:t>
      </w:r>
    </w:p>
    <w:p w:rsidR="00AD6A11" w:rsidRDefault="00AD6A11" w:rsidP="00333D8A">
      <w:pPr>
        <w:spacing w:line="578" w:lineRule="exact"/>
        <w:ind w:firstLineChars="200" w:firstLine="640"/>
        <w:rPr>
          <w:rFonts w:eastAsia="方正仿宋_GBK"/>
        </w:rPr>
      </w:pPr>
      <w:r>
        <w:rPr>
          <w:rFonts w:ascii="仿宋" w:eastAsia="仿宋" w:hAnsi="仿宋" w:cs="仿宋" w:hint="eastAsia"/>
        </w:rPr>
        <w:t>按照要求对所有下属预算单位开展整体绩效评价，按要求向财政部门报送自评报告等相关绩效信息。并根据绩效评价发现问题制定整改措施，整改落实到位</w:t>
      </w:r>
      <w:r>
        <w:rPr>
          <w:rFonts w:eastAsia="方正仿宋_GBK"/>
        </w:rPr>
        <w:t>。</w:t>
      </w:r>
    </w:p>
    <w:p w:rsidR="00333D8A" w:rsidRDefault="00333D8A" w:rsidP="00333D8A">
      <w:pPr>
        <w:spacing w:line="578" w:lineRule="exact"/>
        <w:ind w:firstLineChars="200" w:firstLine="640"/>
        <w:rPr>
          <w:rFonts w:eastAsia="方正仿宋_GBK"/>
        </w:rPr>
      </w:pPr>
      <w:r>
        <w:rPr>
          <w:rFonts w:eastAsia="方正仿宋_GBK"/>
        </w:rPr>
        <w:t>8</w:t>
      </w:r>
      <w:r>
        <w:rPr>
          <w:rFonts w:eastAsia="方正仿宋_GBK"/>
        </w:rPr>
        <w:t>、依法接受财政监督情况。</w:t>
      </w:r>
    </w:p>
    <w:p w:rsidR="00333D8A" w:rsidRDefault="00333D8A" w:rsidP="00333D8A">
      <w:pPr>
        <w:spacing w:line="578" w:lineRule="exact"/>
        <w:ind w:firstLineChars="200" w:firstLine="640"/>
        <w:rPr>
          <w:rFonts w:eastAsia="方正仿宋_GBK"/>
        </w:rPr>
      </w:pPr>
      <w:r>
        <w:rPr>
          <w:rFonts w:eastAsia="方正仿宋_GBK"/>
        </w:rPr>
        <w:t>按照财政部门相关要求，开展了</w:t>
      </w:r>
      <w:r>
        <w:rPr>
          <w:rFonts w:eastAsia="方正仿宋_GBK"/>
        </w:rPr>
        <w:t>20</w:t>
      </w:r>
      <w:r>
        <w:rPr>
          <w:rFonts w:eastAsia="方正仿宋_GBK" w:hint="eastAsia"/>
        </w:rPr>
        <w:t>21</w:t>
      </w:r>
      <w:r>
        <w:rPr>
          <w:rFonts w:eastAsia="方正仿宋_GBK"/>
        </w:rPr>
        <w:t>年度财政监督检查的自查自纠工作，并报送了自查自纠报告及报表。</w:t>
      </w:r>
    </w:p>
    <w:p w:rsidR="00333D8A" w:rsidRDefault="00333D8A" w:rsidP="00333D8A">
      <w:pPr>
        <w:widowControl/>
        <w:adjustRightInd w:val="0"/>
        <w:snapToGrid w:val="0"/>
        <w:spacing w:line="580" w:lineRule="exact"/>
        <w:ind w:firstLineChars="200" w:firstLine="643"/>
        <w:contextualSpacing/>
        <w:jc w:val="left"/>
        <w:rPr>
          <w:rFonts w:ascii="楷体_GB2312" w:eastAsia="楷体_GB2312" w:hAnsi="宋体" w:cs="宋体"/>
          <w:b/>
          <w:color w:val="000000"/>
          <w:kern w:val="0"/>
          <w:shd w:val="clear" w:color="auto" w:fill="FFFFFF"/>
        </w:rPr>
      </w:pPr>
      <w:r>
        <w:rPr>
          <w:rFonts w:ascii="楷体_GB2312" w:eastAsia="楷体_GB2312" w:hAnsi="宋体" w:cs="宋体" w:hint="eastAsia"/>
          <w:b/>
          <w:color w:val="000000"/>
          <w:kern w:val="0"/>
          <w:shd w:val="clear" w:color="auto" w:fill="FFFFFF"/>
        </w:rPr>
        <w:t>（四）绩效结果应用情况</w:t>
      </w:r>
    </w:p>
    <w:p w:rsidR="00AD6A11" w:rsidRDefault="00AD6A11" w:rsidP="00AD6A11">
      <w:pPr>
        <w:spacing w:line="578" w:lineRule="exact"/>
        <w:ind w:firstLineChars="196" w:firstLine="627"/>
      </w:pPr>
      <w:r>
        <w:t>本单位按要求对</w:t>
      </w:r>
      <w:r>
        <w:t>2</w:t>
      </w:r>
      <w:r>
        <w:rPr>
          <w:rFonts w:hint="eastAsia"/>
        </w:rPr>
        <w:t>020</w:t>
      </w:r>
      <w:r>
        <w:t>年部门整体支出开展绩效自评及公开，从评价情况来看我单位预算编制及执行决算较为准确，支出管理较为规范，财务管理制度较完善，部门整体绩效较好。</w:t>
      </w:r>
    </w:p>
    <w:p w:rsidR="00333D8A" w:rsidRPr="00130C52" w:rsidRDefault="00333D8A" w:rsidP="00AD6A11">
      <w:pPr>
        <w:spacing w:line="578" w:lineRule="exact"/>
        <w:ind w:firstLineChars="196" w:firstLine="630"/>
        <w:rPr>
          <w:rFonts w:ascii="楷体_GB2312" w:eastAsia="楷体_GB2312" w:hAnsi="宋体" w:cs="宋体"/>
          <w:b/>
          <w:color w:val="000000"/>
          <w:kern w:val="0"/>
          <w:shd w:val="clear" w:color="auto" w:fill="FFFFFF"/>
        </w:rPr>
      </w:pPr>
      <w:r w:rsidRPr="00130C52">
        <w:rPr>
          <w:rFonts w:ascii="楷体_GB2312" w:eastAsia="楷体_GB2312" w:hAnsi="宋体" w:cs="宋体"/>
          <w:b/>
          <w:color w:val="000000"/>
          <w:kern w:val="0"/>
          <w:shd w:val="clear" w:color="auto" w:fill="FFFFFF"/>
        </w:rPr>
        <w:t>（</w:t>
      </w:r>
      <w:r w:rsidRPr="00130C52">
        <w:rPr>
          <w:rFonts w:ascii="楷体_GB2312" w:eastAsia="楷体_GB2312" w:hAnsi="宋体" w:cs="宋体" w:hint="eastAsia"/>
          <w:b/>
          <w:color w:val="000000"/>
          <w:kern w:val="0"/>
          <w:shd w:val="clear" w:color="auto" w:fill="FFFFFF"/>
        </w:rPr>
        <w:t>五</w:t>
      </w:r>
      <w:r w:rsidRPr="00130C52">
        <w:rPr>
          <w:rFonts w:ascii="楷体_GB2312" w:eastAsia="楷体_GB2312" w:hAnsi="宋体" w:cs="宋体"/>
          <w:b/>
          <w:color w:val="000000"/>
          <w:kern w:val="0"/>
          <w:shd w:val="clear" w:color="auto" w:fill="FFFFFF"/>
        </w:rPr>
        <w:t>）整体效益</w:t>
      </w:r>
    </w:p>
    <w:p w:rsidR="00130C52" w:rsidRDefault="00130C52" w:rsidP="00130C52">
      <w:pPr>
        <w:ind w:firstLineChars="200" w:firstLine="640"/>
      </w:pPr>
      <w:r>
        <w:rPr>
          <w:rFonts w:hint="eastAsia"/>
        </w:rPr>
        <w:t>1.</w:t>
      </w:r>
      <w:r w:rsidRPr="00130C52">
        <w:t xml:space="preserve"> </w:t>
      </w:r>
      <w:r w:rsidRPr="00130C52">
        <w:t>重大项目实现突破</w:t>
      </w:r>
    </w:p>
    <w:p w:rsidR="00130C52" w:rsidRPr="00130C52" w:rsidRDefault="00130C52" w:rsidP="00130C52">
      <w:pPr>
        <w:ind w:firstLineChars="200" w:firstLine="640"/>
      </w:pPr>
      <w:r w:rsidRPr="00130C52">
        <w:t>一是高水平办好全市工业现场会。</w:t>
      </w:r>
      <w:r w:rsidRPr="00130C52">
        <w:t>9</w:t>
      </w:r>
      <w:r w:rsidRPr="00130C52">
        <w:t>月</w:t>
      </w:r>
      <w:r w:rsidRPr="00130C52">
        <w:t>22</w:t>
      </w:r>
      <w:r w:rsidRPr="00130C52">
        <w:t>日</w:t>
      </w:r>
      <w:r w:rsidRPr="00130C52">
        <w:t>-23</w:t>
      </w:r>
      <w:r w:rsidRPr="00130C52">
        <w:t>日，在全市召开</w:t>
      </w:r>
      <w:r w:rsidRPr="00130C52">
        <w:t xml:space="preserve"> 2021 </w:t>
      </w:r>
      <w:r w:rsidRPr="00130C52">
        <w:t>年三季度重点工业项目集中开工暨全市制造业高质量发展现场会上，在市级、县（区）级领导参观我区负责建设的达川百马产业新区乌梅深加工项目、智能装备产业园、中陶建材项目后，达川区受到市委市政府领导高度表扬和肯定</w:t>
      </w:r>
      <w:r w:rsidRPr="00130C52">
        <w:rPr>
          <w:rFonts w:hint="eastAsia"/>
        </w:rPr>
        <w:t>。</w:t>
      </w:r>
      <w:r w:rsidRPr="00130C52">
        <w:t>二是积极引进重点项目。成功引进页岩陶粒装</w:t>
      </w:r>
      <w:r w:rsidRPr="00130C52">
        <w:lastRenderedPageBreak/>
        <w:t>配式建筑材料基地项目、达州藤条塑料制品生产线项目，目前发热材料生产线项目和达州藤条塑料制品生产线项目均已建成投产。三是高标准合力建设产业园区。</w:t>
      </w:r>
      <w:r w:rsidRPr="00130C52">
        <w:rPr>
          <w:rFonts w:hint="eastAsia"/>
        </w:rPr>
        <w:t>园区</w:t>
      </w:r>
      <w:r w:rsidRPr="00130C52">
        <w:t>着力建设智能制造产业园</w:t>
      </w:r>
      <w:r w:rsidRPr="00130C52">
        <w:rPr>
          <w:rFonts w:hint="eastAsia"/>
        </w:rPr>
        <w:t>、</w:t>
      </w:r>
      <w:r w:rsidRPr="00130C52">
        <w:t>重点发展装配式建材、高端陶瓷等产业，现已入驻页岩陶粒、中陶建材</w:t>
      </w:r>
      <w:r w:rsidRPr="00130C52">
        <w:rPr>
          <w:rFonts w:hint="eastAsia"/>
        </w:rPr>
        <w:t>、</w:t>
      </w:r>
      <w:r w:rsidRPr="00130C52">
        <w:t>九工机电等企业</w:t>
      </w:r>
      <w:r w:rsidRPr="00130C52">
        <w:rPr>
          <w:rFonts w:hint="eastAsia"/>
        </w:rPr>
        <w:t>，</w:t>
      </w:r>
      <w:r w:rsidRPr="00130C52">
        <w:t>目前标准厂房二期全面建成，标准厂房三期已开工建设并加快进展。</w:t>
      </w:r>
    </w:p>
    <w:p w:rsidR="00130C52" w:rsidRPr="00130C52" w:rsidRDefault="00130C52" w:rsidP="00130C52">
      <w:pPr>
        <w:ind w:firstLineChars="200" w:firstLine="640"/>
      </w:pPr>
      <w:r>
        <w:rPr>
          <w:rFonts w:hint="eastAsia"/>
        </w:rPr>
        <w:t>2.</w:t>
      </w:r>
      <w:r w:rsidRPr="00130C52">
        <w:t>节能工作再上新台阶</w:t>
      </w:r>
    </w:p>
    <w:p w:rsidR="00130C52" w:rsidRPr="00130C52" w:rsidRDefault="00130C52" w:rsidP="00130C52">
      <w:pPr>
        <w:ind w:firstLineChars="200" w:firstLine="640"/>
      </w:pPr>
      <w:r w:rsidRPr="00130C52">
        <w:rPr>
          <w:rFonts w:hint="eastAsia"/>
        </w:rPr>
        <w:t>2021</w:t>
      </w:r>
      <w:r w:rsidRPr="00130C52">
        <w:rPr>
          <w:rFonts w:hint="eastAsia"/>
        </w:rPr>
        <w:t>年</w:t>
      </w:r>
      <w:r w:rsidRPr="00130C52">
        <w:t>顺利迎接中央生态环境保护督察</w:t>
      </w:r>
      <w:r w:rsidRPr="00130C52">
        <w:rPr>
          <w:rFonts w:hint="eastAsia"/>
        </w:rPr>
        <w:t>，获得大气污染防治工作先进单位荣誉称号</w:t>
      </w:r>
      <w:r w:rsidRPr="00130C52">
        <w:t>。</w:t>
      </w:r>
      <w:r w:rsidRPr="00130C52">
        <w:rPr>
          <w:rFonts w:hint="eastAsia"/>
        </w:rPr>
        <w:t>具体工作开展如下：</w:t>
      </w:r>
      <w:r w:rsidRPr="00130C52">
        <w:t>一是深入推进</w:t>
      </w:r>
      <w:r w:rsidRPr="00130C52">
        <w:t>“</w:t>
      </w:r>
      <w:r w:rsidRPr="00130C52">
        <w:t>散乱污</w:t>
      </w:r>
      <w:r w:rsidRPr="00130C52">
        <w:t>”</w:t>
      </w:r>
      <w:r w:rsidRPr="00130C52">
        <w:t>企业整治。</w:t>
      </w:r>
      <w:r w:rsidRPr="00130C52">
        <w:t>2021</w:t>
      </w:r>
      <w:r w:rsidRPr="00130C52">
        <w:t>年摸排认定</w:t>
      </w:r>
      <w:r w:rsidRPr="00130C52">
        <w:t>“</w:t>
      </w:r>
      <w:r w:rsidRPr="00130C52">
        <w:t>散乱污</w:t>
      </w:r>
      <w:r w:rsidRPr="00130C52">
        <w:t>”</w:t>
      </w:r>
      <w:r w:rsidRPr="00130C52">
        <w:t>企业一家，目前该企业已整改完成并通过验收。二是扎实开展落后产能淘汰工作。淘汰落后产能任务完成率达</w:t>
      </w:r>
      <w:r w:rsidRPr="00130C52">
        <w:t>100%</w:t>
      </w:r>
      <w:r w:rsidRPr="00130C52">
        <w:t>，非建成区</w:t>
      </w:r>
      <w:r w:rsidRPr="00130C52">
        <w:t>66</w:t>
      </w:r>
      <w:r w:rsidRPr="00130C52">
        <w:t>家燃煤小锅炉淘汰工作已完成。三是持续加强相关工业环保问题整治。加油站方面，目前正常经营的加油站均完成了双层罐改造，安装了油气回收装置、家具等涉喷涂、涉胶、涉漆企业方面，加强了宣传，督促企业按相关要求进行低</w:t>
      </w:r>
      <w:r w:rsidRPr="00130C52">
        <w:t>VOCs</w:t>
      </w:r>
      <w:r w:rsidRPr="00130C52">
        <w:t>含量原辅材料源头替代，重污染天气应急响应方面，严格按照相关要求，在重污染预警、臭氧预警等重点时间段，要求相关企业停止涉气工序，减产减排，确保应急响应措施落实到位。</w:t>
      </w:r>
    </w:p>
    <w:p w:rsidR="00130C52" w:rsidRPr="00130C52" w:rsidRDefault="00130C52" w:rsidP="00130C52">
      <w:pPr>
        <w:ind w:firstLineChars="200" w:firstLine="640"/>
      </w:pPr>
      <w:r>
        <w:rPr>
          <w:rFonts w:hint="eastAsia"/>
        </w:rPr>
        <w:t>3.</w:t>
      </w:r>
      <w:r w:rsidRPr="00130C52">
        <w:t>信息化建设开创新举</w:t>
      </w:r>
    </w:p>
    <w:p w:rsidR="00130C52" w:rsidRPr="00130C52" w:rsidRDefault="00130C52" w:rsidP="00130C52">
      <w:pPr>
        <w:ind w:firstLineChars="200" w:firstLine="640"/>
      </w:pPr>
      <w:r w:rsidRPr="00130C52">
        <w:rPr>
          <w:rFonts w:hint="eastAsia"/>
        </w:rPr>
        <w:t>具体工作开展如下：</w:t>
      </w:r>
      <w:r w:rsidRPr="00130C52">
        <w:t>一是强化信息设施基础建设。</w:t>
      </w:r>
      <w:r w:rsidRPr="00130C52">
        <w:t>5G</w:t>
      </w:r>
      <w:r w:rsidRPr="00130C52">
        <w:lastRenderedPageBreak/>
        <w:t>基站已完成</w:t>
      </w:r>
      <w:r w:rsidRPr="00130C52">
        <w:t>826</w:t>
      </w:r>
      <w:r w:rsidRPr="00130C52">
        <w:t>个（包括改造、室分、微站），</w:t>
      </w:r>
      <w:r w:rsidRPr="00130C52">
        <w:t>4G</w:t>
      </w:r>
      <w:r w:rsidRPr="00130C52">
        <w:t>基站建设</w:t>
      </w:r>
      <w:r w:rsidRPr="00130C52">
        <w:t>1062</w:t>
      </w:r>
      <w:r w:rsidRPr="00130C52">
        <w:t>个（包括改造、室分、微站）有线宽带建设箱体</w:t>
      </w:r>
      <w:r w:rsidRPr="00130C52">
        <w:t>2520</w:t>
      </w:r>
      <w:r w:rsidRPr="00130C52">
        <w:t>个，端口数</w:t>
      </w:r>
      <w:r w:rsidRPr="00130C52">
        <w:t>36192</w:t>
      </w:r>
      <w:r w:rsidRPr="00130C52">
        <w:t>线。</w:t>
      </w:r>
      <w:bookmarkStart w:id="0" w:name="_GoBack"/>
      <w:bookmarkEnd w:id="0"/>
      <w:r w:rsidRPr="00130C52">
        <w:t>二是推动数字政府建设。政务网络已全部建成并使用，全力推进电子政务外网网络建设，保障电子政务外网网络畅通。</w:t>
      </w:r>
    </w:p>
    <w:p w:rsidR="00130C52" w:rsidRPr="00130C52" w:rsidRDefault="00130C52" w:rsidP="00130C52">
      <w:pPr>
        <w:ind w:firstLineChars="200" w:firstLine="640"/>
      </w:pPr>
      <w:r>
        <w:rPr>
          <w:rFonts w:hint="eastAsia"/>
        </w:rPr>
        <w:t>4.</w:t>
      </w:r>
      <w:r w:rsidRPr="00130C52">
        <w:t>为群众办实事聚焦</w:t>
      </w:r>
      <w:r w:rsidRPr="00130C52">
        <w:t>“</w:t>
      </w:r>
      <w:r w:rsidRPr="00130C52">
        <w:t>急难愁盼</w:t>
      </w:r>
      <w:r w:rsidRPr="00130C52">
        <w:t>”</w:t>
      </w:r>
    </w:p>
    <w:p w:rsidR="00130C52" w:rsidRPr="00130C52" w:rsidRDefault="00130C52" w:rsidP="00130C52">
      <w:pPr>
        <w:ind w:firstLineChars="200" w:firstLine="640"/>
      </w:pPr>
      <w:r w:rsidRPr="00130C52">
        <w:t>紧紧围绕干部群众</w:t>
      </w:r>
      <w:r w:rsidRPr="00130C52">
        <w:t>“</w:t>
      </w:r>
      <w:r w:rsidRPr="00130C52">
        <w:t>急难愁盼</w:t>
      </w:r>
      <w:r w:rsidRPr="00130C52">
        <w:t>”</w:t>
      </w:r>
      <w:r w:rsidRPr="00130C52">
        <w:t>问题，认真抓好关键事、眼前事、身边事</w:t>
      </w:r>
      <w:r w:rsidRPr="00130C52">
        <w:rPr>
          <w:rFonts w:hint="eastAsia"/>
        </w:rPr>
        <w:t>。</w:t>
      </w:r>
      <w:r w:rsidRPr="00130C52">
        <w:t>一是</w:t>
      </w:r>
      <w:r w:rsidRPr="00130C52">
        <w:rPr>
          <w:rFonts w:hint="eastAsia"/>
        </w:rPr>
        <w:t>参加</w:t>
      </w:r>
      <w:r w:rsidRPr="00130C52">
        <w:t>结对</w:t>
      </w:r>
      <w:r w:rsidRPr="00130C52">
        <w:t>“</w:t>
      </w:r>
      <w:r w:rsidRPr="00130C52">
        <w:t>联创社区</w:t>
      </w:r>
      <w:r w:rsidRPr="00130C52">
        <w:t>”</w:t>
      </w:r>
      <w:r w:rsidRPr="00130C52">
        <w:rPr>
          <w:rFonts w:hint="eastAsia"/>
        </w:rPr>
        <w:t>志愿活动。</w:t>
      </w:r>
      <w:r w:rsidRPr="00130C52">
        <w:t>参与对口联创仰天湾社区组织的文明帮扶、环境治理等活动。二是全力推进老旧小区改造工作</w:t>
      </w:r>
      <w:r w:rsidRPr="00130C52">
        <w:rPr>
          <w:rFonts w:hint="eastAsia"/>
        </w:rPr>
        <w:t>。</w:t>
      </w:r>
      <w:r w:rsidRPr="00130C52">
        <w:t>配合相关单位做好老旧小区、背街小巷及城乡结合部改造工作，从严查处张贴</w:t>
      </w:r>
      <w:r w:rsidRPr="00130C52">
        <w:rPr>
          <w:rFonts w:hint="eastAsia"/>
        </w:rPr>
        <w:t>“</w:t>
      </w:r>
      <w:r w:rsidRPr="00130C52">
        <w:t>牛皮癣</w:t>
      </w:r>
      <w:r w:rsidRPr="00130C52">
        <w:rPr>
          <w:rFonts w:hint="eastAsia"/>
        </w:rPr>
        <w:t>”</w:t>
      </w:r>
      <w:r w:rsidRPr="00130C52">
        <w:t>、私拉乱接电线等行为，重点整治城区及场镇蜘蛛网和部分地区</w:t>
      </w:r>
      <w:r w:rsidRPr="00130C52">
        <w:rPr>
          <w:rFonts w:hint="eastAsia"/>
        </w:rPr>
        <w:t>“</w:t>
      </w:r>
      <w:r w:rsidRPr="00130C52">
        <w:t>手机信号差、辐射大</w:t>
      </w:r>
      <w:r w:rsidRPr="00130C52">
        <w:rPr>
          <w:rFonts w:hint="eastAsia"/>
        </w:rPr>
        <w:t>”</w:t>
      </w:r>
      <w:r w:rsidRPr="00130C52">
        <w:t>的问题。三是积极配合创建迎检等各项工作。重点围绕</w:t>
      </w:r>
      <w:r w:rsidRPr="00130C52">
        <w:rPr>
          <w:rFonts w:hint="eastAsia"/>
        </w:rPr>
        <w:t>“</w:t>
      </w:r>
      <w:r w:rsidRPr="00130C52">
        <w:t>争创全国文明城市</w:t>
      </w:r>
      <w:r w:rsidRPr="00130C52">
        <w:rPr>
          <w:rFonts w:hint="eastAsia"/>
        </w:rPr>
        <w:t>”</w:t>
      </w:r>
      <w:r w:rsidRPr="00130C52">
        <w:t>、</w:t>
      </w:r>
      <w:r w:rsidRPr="00130C52">
        <w:t>“</w:t>
      </w:r>
      <w:r w:rsidRPr="00130C52">
        <w:t>路口文明劝导</w:t>
      </w:r>
      <w:r w:rsidRPr="00130C52">
        <w:t>”</w:t>
      </w:r>
      <w:r w:rsidRPr="00130C52">
        <w:t>等主题，开展进企业、进社区等志愿服务活动达</w:t>
      </w:r>
      <w:r w:rsidRPr="00130C52">
        <w:t>40</w:t>
      </w:r>
      <w:r w:rsidRPr="00130C52">
        <w:t>余次。</w:t>
      </w:r>
    </w:p>
    <w:p w:rsidR="00130C52" w:rsidRPr="00130C52" w:rsidRDefault="00130C52" w:rsidP="00130C52">
      <w:pPr>
        <w:ind w:firstLineChars="200" w:firstLine="640"/>
      </w:pPr>
      <w:r>
        <w:rPr>
          <w:rFonts w:hint="eastAsia"/>
        </w:rPr>
        <w:t>5.</w:t>
      </w:r>
      <w:r w:rsidRPr="00130C52">
        <w:t>招商引资有序推动</w:t>
      </w:r>
    </w:p>
    <w:p w:rsidR="00130C52" w:rsidRPr="00130C52" w:rsidRDefault="00130C52" w:rsidP="00130C52">
      <w:pPr>
        <w:ind w:firstLineChars="200" w:firstLine="640"/>
      </w:pPr>
      <w:r w:rsidRPr="00130C52">
        <w:rPr>
          <w:rFonts w:hint="eastAsia"/>
        </w:rPr>
        <w:t>在</w:t>
      </w:r>
      <w:r w:rsidRPr="00130C52">
        <w:rPr>
          <w:rFonts w:hint="eastAsia"/>
        </w:rPr>
        <w:t>2021</w:t>
      </w:r>
      <w:r w:rsidRPr="00130C52">
        <w:rPr>
          <w:rFonts w:hint="eastAsia"/>
        </w:rPr>
        <w:t>年招商工作中，</w:t>
      </w:r>
      <w:r w:rsidRPr="00130C52">
        <w:t>完成走访重点企业</w:t>
      </w:r>
      <w:r w:rsidRPr="00130C52">
        <w:t>20</w:t>
      </w:r>
      <w:r w:rsidRPr="00130C52">
        <w:t>余</w:t>
      </w:r>
      <w:r w:rsidRPr="00130C52">
        <w:rPr>
          <w:rFonts w:hint="eastAsia"/>
        </w:rPr>
        <w:t>家</w:t>
      </w:r>
      <w:r w:rsidRPr="00130C52">
        <w:t>，接待来达考察企业</w:t>
      </w:r>
      <w:r w:rsidRPr="00130C52">
        <w:t>10</w:t>
      </w:r>
      <w:r w:rsidRPr="00130C52">
        <w:t>余家。达成初步投资意向</w:t>
      </w:r>
      <w:r w:rsidRPr="00130C52">
        <w:t>5</w:t>
      </w:r>
      <w:r w:rsidRPr="00130C52">
        <w:t>家，正在洽谈重点企业</w:t>
      </w:r>
      <w:r w:rsidRPr="00130C52">
        <w:t>3</w:t>
      </w:r>
      <w:r w:rsidRPr="00130C52">
        <w:t>家，邀请区级领导外出招商</w:t>
      </w:r>
      <w:r w:rsidRPr="00130C52">
        <w:t>8</w:t>
      </w:r>
      <w:r w:rsidRPr="00130C52">
        <w:t>次，提供商情商源</w:t>
      </w:r>
      <w:r w:rsidRPr="00130C52">
        <w:rPr>
          <w:rFonts w:hint="eastAsia"/>
        </w:rPr>
        <w:t>30</w:t>
      </w:r>
      <w:r w:rsidRPr="00130C52">
        <w:t>条。目前正在积极对接洽谈四川旅投锦绣</w:t>
      </w:r>
      <w:r w:rsidRPr="00130C52">
        <w:t>·</w:t>
      </w:r>
      <w:r w:rsidRPr="00130C52">
        <w:t>智能制造产业园、生物降解地膜等重点项目。</w:t>
      </w:r>
    </w:p>
    <w:p w:rsidR="00333D8A" w:rsidRDefault="00333D8A" w:rsidP="00333D8A">
      <w:pPr>
        <w:widowControl/>
        <w:adjustRightInd w:val="0"/>
        <w:snapToGrid w:val="0"/>
        <w:spacing w:line="580" w:lineRule="exact"/>
        <w:ind w:firstLineChars="200" w:firstLine="640"/>
        <w:contextualSpacing/>
        <w:jc w:val="left"/>
        <w:rPr>
          <w:rFonts w:ascii="黑体" w:eastAsia="黑体" w:hAnsi="宋体" w:cs="宋体"/>
          <w:color w:val="000000"/>
          <w:kern w:val="0"/>
          <w:shd w:val="clear" w:color="auto" w:fill="FFFFFF"/>
        </w:rPr>
      </w:pPr>
      <w:r>
        <w:rPr>
          <w:rFonts w:ascii="黑体" w:eastAsia="黑体" w:hAnsi="黑体" w:cs="宋体" w:hint="eastAsia"/>
          <w:color w:val="000000"/>
          <w:kern w:val="0"/>
          <w:shd w:val="clear" w:color="auto" w:fill="FFFFFF"/>
        </w:rPr>
        <w:t>四、评价结论及建议</w:t>
      </w:r>
    </w:p>
    <w:p w:rsidR="00333D8A" w:rsidRDefault="00333D8A" w:rsidP="00333D8A">
      <w:pPr>
        <w:widowControl/>
        <w:adjustRightInd w:val="0"/>
        <w:snapToGrid w:val="0"/>
        <w:spacing w:line="580" w:lineRule="exact"/>
        <w:ind w:firstLineChars="200" w:firstLine="643"/>
        <w:contextualSpacing/>
        <w:jc w:val="left"/>
        <w:rPr>
          <w:rFonts w:ascii="楷体_GB2312" w:eastAsia="楷体_GB2312" w:hAnsi="宋体" w:cs="宋体"/>
          <w:b/>
          <w:color w:val="000000"/>
          <w:kern w:val="0"/>
          <w:shd w:val="clear" w:color="auto" w:fill="FFFFFF"/>
        </w:rPr>
      </w:pPr>
      <w:r>
        <w:rPr>
          <w:rFonts w:ascii="楷体_GB2312" w:eastAsia="楷体_GB2312" w:hAnsi="宋体" w:cs="宋体" w:hint="eastAsia"/>
          <w:b/>
          <w:color w:val="000000"/>
          <w:kern w:val="0"/>
          <w:shd w:val="clear" w:color="auto" w:fill="FFFFFF"/>
        </w:rPr>
        <w:lastRenderedPageBreak/>
        <w:t>（一）评价结论</w:t>
      </w:r>
    </w:p>
    <w:p w:rsidR="00AD6A11" w:rsidRDefault="00AD6A11" w:rsidP="00AD6A11">
      <w:pPr>
        <w:spacing w:line="578" w:lineRule="exact"/>
        <w:ind w:firstLineChars="200" w:firstLine="640"/>
        <w:rPr>
          <w:rFonts w:eastAsia="方正仿宋_GBK"/>
        </w:rPr>
      </w:pPr>
      <w:r>
        <w:rPr>
          <w:rFonts w:ascii="仿宋" w:eastAsia="仿宋" w:hAnsi="仿宋" w:cs="仿宋" w:hint="eastAsia"/>
        </w:rPr>
        <w:t>总体看，我单位预算编制及执行决算较为准确，支出管理较为规范，财务管理制度较完善，部门整体绩效较好。部门支出绩效自评得分为8</w:t>
      </w:r>
      <w:r w:rsidR="00F31FFF">
        <w:rPr>
          <w:rFonts w:ascii="仿宋" w:eastAsia="仿宋" w:hAnsi="仿宋" w:cs="仿宋" w:hint="eastAsia"/>
        </w:rPr>
        <w:t>4</w:t>
      </w:r>
      <w:r>
        <w:rPr>
          <w:rFonts w:ascii="仿宋" w:eastAsia="仿宋" w:hAnsi="仿宋" w:cs="仿宋" w:hint="eastAsia"/>
        </w:rPr>
        <w:t>分。（得分明细表附后）</w:t>
      </w:r>
    </w:p>
    <w:p w:rsidR="00333D8A" w:rsidRDefault="00333D8A" w:rsidP="00333D8A">
      <w:pPr>
        <w:widowControl/>
        <w:adjustRightInd w:val="0"/>
        <w:snapToGrid w:val="0"/>
        <w:spacing w:line="580" w:lineRule="exact"/>
        <w:ind w:firstLineChars="200" w:firstLine="643"/>
        <w:contextualSpacing/>
        <w:jc w:val="left"/>
        <w:rPr>
          <w:rFonts w:ascii="楷体_GB2312" w:eastAsia="楷体_GB2312" w:hAnsi="宋体" w:cs="宋体"/>
          <w:b/>
          <w:color w:val="000000"/>
          <w:kern w:val="0"/>
          <w:shd w:val="clear" w:color="auto" w:fill="FFFFFF"/>
        </w:rPr>
      </w:pPr>
      <w:r>
        <w:rPr>
          <w:rFonts w:ascii="楷体_GB2312" w:eastAsia="楷体_GB2312" w:hAnsi="宋体" w:cs="宋体" w:hint="eastAsia"/>
          <w:b/>
          <w:color w:val="000000"/>
          <w:kern w:val="0"/>
          <w:shd w:val="clear" w:color="auto" w:fill="FFFFFF"/>
        </w:rPr>
        <w:t>（二）存在问题</w:t>
      </w:r>
    </w:p>
    <w:p w:rsidR="00AD6A11" w:rsidRDefault="00AD6A11" w:rsidP="00AD6A11">
      <w:pPr>
        <w:numPr>
          <w:ilvl w:val="0"/>
          <w:numId w:val="1"/>
        </w:numPr>
        <w:spacing w:line="578" w:lineRule="exact"/>
        <w:ind w:firstLineChars="200" w:firstLine="640"/>
        <w:rPr>
          <w:rFonts w:ascii="仿宋" w:eastAsia="仿宋" w:hAnsi="仿宋" w:cs="仿宋"/>
          <w:color w:val="323232"/>
          <w:shd w:val="clear" w:color="auto" w:fill="FFFFFF"/>
        </w:rPr>
      </w:pPr>
      <w:r>
        <w:rPr>
          <w:rFonts w:ascii="仿宋" w:eastAsia="仿宋" w:hAnsi="仿宋" w:cs="仿宋" w:hint="eastAsia"/>
          <w:color w:val="323232"/>
          <w:shd w:val="clear" w:color="auto" w:fill="FFFFFF"/>
        </w:rPr>
        <w:t>预算编制方面</w:t>
      </w:r>
    </w:p>
    <w:p w:rsidR="00AD6A11" w:rsidRDefault="00AD6A11" w:rsidP="00AD6A11">
      <w:pPr>
        <w:spacing w:line="578" w:lineRule="exact"/>
        <w:ind w:firstLineChars="200" w:firstLine="640"/>
        <w:rPr>
          <w:rFonts w:ascii="仿宋" w:eastAsia="仿宋" w:hAnsi="仿宋" w:cs="仿宋"/>
          <w:color w:val="323232"/>
          <w:shd w:val="clear" w:color="auto" w:fill="FFFFFF"/>
        </w:rPr>
      </w:pPr>
      <w:r>
        <w:rPr>
          <w:rFonts w:ascii="仿宋" w:eastAsia="仿宋" w:hAnsi="仿宋" w:cs="仿宋" w:hint="eastAsia"/>
          <w:color w:val="323232"/>
          <w:shd w:val="clear" w:color="auto" w:fill="FFFFFF"/>
        </w:rPr>
        <w:t>对预算编制的科学性、重要性认识不足。对预算编制的重视程度还不够，预算编制合理性、准确性不高，调整追加预算额度较大。项目支出预算编制的基础工作较薄弱。项目预算的编制应当建立在资料齐全、依据充足的基础上，重大项目应经过充分的科学论证。个别项目前期工作进展缓慢，不利于资金的有效使用。</w:t>
      </w:r>
    </w:p>
    <w:p w:rsidR="00AD6A11" w:rsidRDefault="00AD6A11" w:rsidP="00AD6A11">
      <w:pPr>
        <w:numPr>
          <w:ilvl w:val="0"/>
          <w:numId w:val="1"/>
        </w:numPr>
        <w:spacing w:line="578" w:lineRule="exact"/>
        <w:ind w:firstLineChars="200" w:firstLine="640"/>
        <w:rPr>
          <w:rFonts w:ascii="仿宋" w:eastAsia="仿宋" w:hAnsi="仿宋" w:cs="仿宋"/>
          <w:color w:val="323232"/>
          <w:shd w:val="clear" w:color="auto" w:fill="FFFFFF"/>
        </w:rPr>
      </w:pPr>
      <w:r>
        <w:rPr>
          <w:rFonts w:ascii="仿宋" w:eastAsia="仿宋" w:hAnsi="仿宋" w:cs="仿宋" w:hint="eastAsia"/>
          <w:color w:val="323232"/>
          <w:shd w:val="clear" w:color="auto" w:fill="FFFFFF"/>
        </w:rPr>
        <w:t>政府采购方面。</w:t>
      </w:r>
    </w:p>
    <w:p w:rsidR="00AD6A11" w:rsidRDefault="00AD6A11" w:rsidP="00AD6A11">
      <w:pPr>
        <w:spacing w:line="578" w:lineRule="exact"/>
        <w:ind w:firstLineChars="200" w:firstLine="640"/>
        <w:rPr>
          <w:rFonts w:ascii="仿宋" w:eastAsia="仿宋" w:hAnsi="仿宋" w:cs="仿宋"/>
        </w:rPr>
      </w:pPr>
      <w:r>
        <w:rPr>
          <w:rFonts w:ascii="仿宋" w:eastAsia="仿宋" w:hAnsi="仿宋" w:cs="仿宋" w:hint="eastAsia"/>
          <w:color w:val="323232"/>
          <w:shd w:val="clear" w:color="auto" w:fill="FFFFFF"/>
        </w:rPr>
        <w:t>采购意识不强，对采购品种单一，总体采购量可塑性不大，采购资金节约不到位，缺乏专业人才，资金节约率有待提高。</w:t>
      </w:r>
    </w:p>
    <w:p w:rsidR="00AD6A11" w:rsidRDefault="00AD6A11" w:rsidP="00AD6A11">
      <w:pPr>
        <w:numPr>
          <w:ilvl w:val="0"/>
          <w:numId w:val="1"/>
        </w:numPr>
        <w:spacing w:line="578" w:lineRule="exact"/>
        <w:ind w:firstLineChars="200" w:firstLine="640"/>
        <w:rPr>
          <w:rFonts w:ascii="仿宋" w:eastAsia="仿宋" w:hAnsi="仿宋" w:cs="仿宋"/>
        </w:rPr>
      </w:pPr>
      <w:r>
        <w:rPr>
          <w:rFonts w:ascii="仿宋" w:eastAsia="仿宋" w:hAnsi="仿宋" w:cs="仿宋" w:hint="eastAsia"/>
        </w:rPr>
        <w:t>资产管理方面。</w:t>
      </w:r>
    </w:p>
    <w:p w:rsidR="00AD6A11" w:rsidRDefault="00AD6A11" w:rsidP="00AD6A11">
      <w:pPr>
        <w:spacing w:line="578" w:lineRule="exact"/>
        <w:ind w:firstLineChars="200" w:firstLine="640"/>
        <w:rPr>
          <w:rFonts w:ascii="仿宋" w:eastAsia="仿宋" w:hAnsi="仿宋" w:cs="仿宋"/>
          <w:color w:val="323232"/>
          <w:shd w:val="clear" w:color="auto" w:fill="FFFFFF"/>
        </w:rPr>
      </w:pPr>
      <w:r>
        <w:rPr>
          <w:rFonts w:ascii="仿宋" w:eastAsia="仿宋" w:hAnsi="仿宋" w:cs="仿宋" w:hint="eastAsia"/>
          <w:color w:val="323232"/>
          <w:shd w:val="clear" w:color="auto" w:fill="FFFFFF"/>
        </w:rPr>
        <w:t>实物资产日常管理欠缺，未及时维修保养，保证资产安全完整，资产使用效率不高。</w:t>
      </w:r>
    </w:p>
    <w:p w:rsidR="00AD6A11" w:rsidRDefault="00AD6A11" w:rsidP="00AD6A11">
      <w:pPr>
        <w:numPr>
          <w:ilvl w:val="0"/>
          <w:numId w:val="1"/>
        </w:numPr>
        <w:spacing w:line="578" w:lineRule="exact"/>
        <w:ind w:firstLineChars="200" w:firstLine="640"/>
        <w:rPr>
          <w:rFonts w:ascii="仿宋" w:eastAsia="仿宋" w:hAnsi="仿宋" w:cs="仿宋"/>
        </w:rPr>
      </w:pPr>
      <w:r>
        <w:rPr>
          <w:rFonts w:ascii="仿宋" w:eastAsia="仿宋" w:hAnsi="仿宋" w:cs="仿宋" w:hint="eastAsia"/>
        </w:rPr>
        <w:t>财务管理及会计核算方面。</w:t>
      </w:r>
    </w:p>
    <w:p w:rsidR="00AD6A11" w:rsidRPr="00AD6A11" w:rsidRDefault="00AD6A11" w:rsidP="00AD6A11">
      <w:pPr>
        <w:spacing w:line="560" w:lineRule="exact"/>
        <w:ind w:firstLineChars="189" w:firstLine="605"/>
        <w:rPr>
          <w:rFonts w:ascii="方正楷体_GBK" w:eastAsia="仿宋"/>
          <w:b/>
        </w:rPr>
      </w:pPr>
      <w:r>
        <w:rPr>
          <w:rFonts w:ascii="仿宋" w:eastAsia="仿宋" w:hAnsi="仿宋" w:cs="仿宋" w:hint="eastAsia"/>
          <w:color w:val="323232"/>
          <w:shd w:val="clear" w:color="auto" w:fill="FFFFFF"/>
        </w:rPr>
        <w:t>财会人员业务能力欠缺，有待提高。会计核算、内部控制制度和内部审计等工作还不完善，制度执行力度不够。</w:t>
      </w:r>
    </w:p>
    <w:p w:rsidR="00333D8A" w:rsidRDefault="00333D8A" w:rsidP="00333D8A">
      <w:pPr>
        <w:widowControl/>
        <w:adjustRightInd w:val="0"/>
        <w:snapToGrid w:val="0"/>
        <w:spacing w:line="580" w:lineRule="exact"/>
        <w:ind w:firstLineChars="200" w:firstLine="643"/>
        <w:contextualSpacing/>
        <w:jc w:val="left"/>
        <w:rPr>
          <w:rFonts w:ascii="楷体_GB2312" w:eastAsia="楷体_GB2312" w:hAnsi="宋体" w:cs="宋体"/>
          <w:b/>
          <w:color w:val="000000"/>
          <w:kern w:val="0"/>
          <w:shd w:val="clear" w:color="auto" w:fill="FFFFFF"/>
        </w:rPr>
      </w:pPr>
      <w:r>
        <w:rPr>
          <w:rFonts w:ascii="楷体_GB2312" w:eastAsia="楷体_GB2312" w:hAnsi="宋体" w:cs="宋体" w:hint="eastAsia"/>
          <w:b/>
          <w:color w:val="000000"/>
          <w:kern w:val="0"/>
          <w:shd w:val="clear" w:color="auto" w:fill="FFFFFF"/>
        </w:rPr>
        <w:t>（三）改进建议</w:t>
      </w:r>
    </w:p>
    <w:p w:rsidR="00AD6A11" w:rsidRDefault="00AD6A11" w:rsidP="00AD6A11">
      <w:pPr>
        <w:spacing w:line="578" w:lineRule="exact"/>
        <w:ind w:firstLineChars="200" w:firstLine="640"/>
        <w:rPr>
          <w:rFonts w:ascii="仿宋" w:eastAsia="仿宋" w:hAnsi="仿宋" w:cs="仿宋"/>
        </w:rPr>
      </w:pPr>
      <w:r>
        <w:rPr>
          <w:rFonts w:ascii="仿宋" w:eastAsia="仿宋" w:hAnsi="仿宋" w:cs="仿宋" w:hint="eastAsia"/>
        </w:rPr>
        <w:t>1、提高预算编制质量。</w:t>
      </w:r>
      <w:r>
        <w:rPr>
          <w:rFonts w:ascii="仿宋" w:eastAsia="仿宋" w:hAnsi="仿宋" w:cs="仿宋" w:hint="eastAsia"/>
          <w:color w:val="323232"/>
          <w:shd w:val="clear" w:color="auto" w:fill="FFFFFF"/>
        </w:rPr>
        <w:t>前期对预算编制的科学性、重</w:t>
      </w:r>
      <w:r>
        <w:rPr>
          <w:rFonts w:ascii="仿宋" w:eastAsia="仿宋" w:hAnsi="仿宋" w:cs="仿宋" w:hint="eastAsia"/>
          <w:color w:val="323232"/>
          <w:shd w:val="clear" w:color="auto" w:fill="FFFFFF"/>
        </w:rPr>
        <w:lastRenderedPageBreak/>
        <w:t>要性做好认识和准备工作。提高预算编制合理性、准确性，加强对项目支出预算编制的学习。为项目预算的编制备好充足的资料与依据，重大项目应经过充分的科学论证。监督个别项目前期工作开展进度，让资金的得以有效使用。希望财政部门能进一步优化预算口径，比如将午餐费、差旅费等足额纳入预算数中，也希望财政能和社保、医保等基金征收单位统一口径，避免因口径不一致导致人员经费的缺乏。</w:t>
      </w:r>
    </w:p>
    <w:p w:rsidR="00AD6A11" w:rsidRDefault="00AD6A11" w:rsidP="00AD6A11">
      <w:pPr>
        <w:spacing w:line="578" w:lineRule="exact"/>
        <w:ind w:firstLineChars="200" w:firstLine="640"/>
        <w:rPr>
          <w:rFonts w:ascii="仿宋" w:eastAsia="仿宋" w:hAnsi="仿宋" w:cs="仿宋"/>
        </w:rPr>
      </w:pPr>
      <w:r>
        <w:rPr>
          <w:rFonts w:ascii="仿宋" w:eastAsia="仿宋" w:hAnsi="仿宋" w:cs="仿宋" w:hint="eastAsia"/>
        </w:rPr>
        <w:t>2、严格执行政府采购。</w:t>
      </w:r>
      <w:r>
        <w:rPr>
          <w:rFonts w:ascii="仿宋" w:eastAsia="仿宋" w:hAnsi="仿宋" w:cs="仿宋" w:hint="eastAsia"/>
          <w:color w:val="323232"/>
          <w:shd w:val="clear" w:color="auto" w:fill="FFFFFF"/>
        </w:rPr>
        <w:t>做好合理规划。强化意识，更新观念，编制详细的政府采购预算。加强培训，提高人员素质。</w:t>
      </w:r>
    </w:p>
    <w:p w:rsidR="00AD6A11" w:rsidRDefault="00AD6A11" w:rsidP="00AD6A11">
      <w:pPr>
        <w:spacing w:line="578" w:lineRule="exact"/>
        <w:ind w:firstLineChars="200" w:firstLine="640"/>
        <w:rPr>
          <w:rFonts w:ascii="仿宋" w:eastAsia="仿宋" w:hAnsi="仿宋" w:cs="仿宋"/>
        </w:rPr>
      </w:pPr>
      <w:r>
        <w:rPr>
          <w:rFonts w:ascii="仿宋" w:eastAsia="仿宋" w:hAnsi="仿宋" w:cs="仿宋" w:hint="eastAsia"/>
        </w:rPr>
        <w:t>3、加强资产管理。</w:t>
      </w:r>
      <w:r>
        <w:rPr>
          <w:rFonts w:ascii="仿宋" w:eastAsia="仿宋" w:hAnsi="仿宋" w:cs="仿宋" w:hint="eastAsia"/>
          <w:color w:val="323232"/>
          <w:shd w:val="clear" w:color="auto" w:fill="FFFFFF"/>
        </w:rPr>
        <w:t>严格执行国家相关法律、法规等规章制度；坚持科学合理、优化资产，勤俭节约，从严控制；与单位履行职能需要相适应。加强实物资产日常管理，及时维修保养，保证资产安全完整，提高资产使用效率。建立固定资产定期清查盘点制度。定期对固定资产进行账实核对，做到账物相符、账账相符。</w:t>
      </w:r>
    </w:p>
    <w:p w:rsidR="00AD6A11" w:rsidRDefault="00AD6A11" w:rsidP="00AD6A11">
      <w:pPr>
        <w:widowControl/>
        <w:adjustRightInd w:val="0"/>
        <w:snapToGrid w:val="0"/>
        <w:spacing w:line="580" w:lineRule="exact"/>
        <w:ind w:firstLineChars="200" w:firstLine="640"/>
        <w:contextualSpacing/>
        <w:jc w:val="left"/>
        <w:rPr>
          <w:rFonts w:ascii="仿宋" w:eastAsia="仿宋" w:hAnsi="仿宋" w:cs="仿宋"/>
        </w:rPr>
      </w:pPr>
      <w:r>
        <w:rPr>
          <w:rFonts w:ascii="仿宋" w:eastAsia="仿宋" w:hAnsi="仿宋" w:cs="仿宋" w:hint="eastAsia"/>
        </w:rPr>
        <w:t>4、强化资金财务管理。严把资金支付审核关，严格检查入账发票的准确性，核实原始凭证的完整性。</w:t>
      </w:r>
    </w:p>
    <w:p w:rsidR="00AD6A11" w:rsidRDefault="00AD6A11" w:rsidP="00AD6A11">
      <w:pPr>
        <w:widowControl/>
        <w:adjustRightInd w:val="0"/>
        <w:snapToGrid w:val="0"/>
        <w:spacing w:line="580" w:lineRule="exact"/>
        <w:ind w:firstLineChars="200" w:firstLine="640"/>
        <w:contextualSpacing/>
        <w:jc w:val="left"/>
        <w:rPr>
          <w:rFonts w:ascii="仿宋" w:eastAsia="仿宋" w:hAnsi="仿宋" w:cs="仿宋"/>
        </w:rPr>
      </w:pPr>
    </w:p>
    <w:p w:rsidR="00AD6A11" w:rsidRDefault="00AD6A11" w:rsidP="00AD6A11">
      <w:pPr>
        <w:spacing w:line="578" w:lineRule="exact"/>
        <w:ind w:firstLineChars="200" w:firstLine="640"/>
        <w:jc w:val="right"/>
        <w:rPr>
          <w:rFonts w:ascii="仿宋" w:eastAsia="仿宋" w:hAnsi="仿宋" w:cs="仿宋"/>
        </w:rPr>
      </w:pPr>
      <w:r>
        <w:rPr>
          <w:rFonts w:ascii="仿宋" w:eastAsia="仿宋" w:hAnsi="仿宋" w:cs="仿宋" w:hint="eastAsia"/>
        </w:rPr>
        <w:t xml:space="preserve">             达州市达川区经济和信息化局</w:t>
      </w:r>
    </w:p>
    <w:p w:rsidR="00AD6A11" w:rsidRDefault="00AD6A11" w:rsidP="00AD6A11">
      <w:pPr>
        <w:widowControl/>
        <w:adjustRightInd w:val="0"/>
        <w:snapToGrid w:val="0"/>
        <w:spacing w:line="580" w:lineRule="exact"/>
        <w:ind w:firstLineChars="200" w:firstLine="640"/>
        <w:contextualSpacing/>
        <w:jc w:val="left"/>
        <w:rPr>
          <w:rFonts w:ascii="楷体_GB2312" w:eastAsia="楷体_GB2312" w:hAnsi="宋体" w:cs="宋体"/>
          <w:b/>
          <w:color w:val="000000"/>
          <w:kern w:val="0"/>
          <w:shd w:val="clear" w:color="auto" w:fill="FFFFFF"/>
        </w:rPr>
      </w:pPr>
      <w:r>
        <w:rPr>
          <w:rFonts w:ascii="仿宋" w:eastAsia="仿宋" w:hAnsi="仿宋" w:cs="仿宋" w:hint="eastAsia"/>
        </w:rPr>
        <w:t xml:space="preserve">                           2022年3月15日</w:t>
      </w:r>
    </w:p>
    <w:p w:rsidR="00112C3C" w:rsidRDefault="00112C3C"/>
    <w:sectPr w:rsidR="00112C3C" w:rsidSect="00112C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E4F" w:rsidRDefault="00D34E4F" w:rsidP="00665CDB">
      <w:r>
        <w:separator/>
      </w:r>
    </w:p>
  </w:endnote>
  <w:endnote w:type="continuationSeparator" w:id="1">
    <w:p w:rsidR="00D34E4F" w:rsidRDefault="00D34E4F" w:rsidP="00665C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E4F" w:rsidRDefault="00D34E4F" w:rsidP="00665CDB">
      <w:r>
        <w:separator/>
      </w:r>
    </w:p>
  </w:footnote>
  <w:footnote w:type="continuationSeparator" w:id="1">
    <w:p w:rsidR="00D34E4F" w:rsidRDefault="00D34E4F" w:rsidP="00665C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BAD39"/>
    <w:multiLevelType w:val="singleLevel"/>
    <w:tmpl w:val="6D6BAD39"/>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3D8A"/>
    <w:rsid w:val="00112C3C"/>
    <w:rsid w:val="00130C52"/>
    <w:rsid w:val="002E3E5B"/>
    <w:rsid w:val="00333D8A"/>
    <w:rsid w:val="00494E40"/>
    <w:rsid w:val="00556C7F"/>
    <w:rsid w:val="00665CDB"/>
    <w:rsid w:val="00837C70"/>
    <w:rsid w:val="00842F90"/>
    <w:rsid w:val="008D29D2"/>
    <w:rsid w:val="00AD6A11"/>
    <w:rsid w:val="00D34E4F"/>
    <w:rsid w:val="00DC25A6"/>
    <w:rsid w:val="00F31F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D8A"/>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5C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5CDB"/>
    <w:rPr>
      <w:rFonts w:ascii="Times New Roman" w:eastAsia="仿宋_GB2312" w:hAnsi="Times New Roman" w:cs="Times New Roman"/>
      <w:sz w:val="18"/>
      <w:szCs w:val="18"/>
    </w:rPr>
  </w:style>
  <w:style w:type="paragraph" w:styleId="a4">
    <w:name w:val="footer"/>
    <w:basedOn w:val="a"/>
    <w:link w:val="Char0"/>
    <w:uiPriority w:val="99"/>
    <w:semiHidden/>
    <w:unhideWhenUsed/>
    <w:rsid w:val="00665CD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5CDB"/>
    <w:rPr>
      <w:rFonts w:ascii="Times New Roman" w:eastAsia="仿宋_GB2312" w:hAnsi="Times New Roman" w:cs="Times New Roman"/>
      <w:sz w:val="18"/>
      <w:szCs w:val="18"/>
    </w:rPr>
  </w:style>
  <w:style w:type="paragraph" w:styleId="a5">
    <w:name w:val="Body Text"/>
    <w:basedOn w:val="a"/>
    <w:link w:val="Char1"/>
    <w:uiPriority w:val="99"/>
    <w:unhideWhenUsed/>
    <w:rsid w:val="00665CDB"/>
    <w:pPr>
      <w:spacing w:beforeLines="30"/>
    </w:pPr>
    <w:rPr>
      <w:rFonts w:ascii="仿宋_GB2312"/>
      <w:kern w:val="0"/>
      <w:sz w:val="30"/>
      <w:szCs w:val="24"/>
    </w:rPr>
  </w:style>
  <w:style w:type="character" w:customStyle="1" w:styleId="Char1">
    <w:name w:val="正文文本 Char"/>
    <w:basedOn w:val="a0"/>
    <w:link w:val="a5"/>
    <w:uiPriority w:val="99"/>
    <w:rsid w:val="00665CDB"/>
    <w:rPr>
      <w:rFonts w:ascii="仿宋_GB2312" w:eastAsia="仿宋_GB2312" w:hAnsi="Times New Roman" w:cs="Times New Roman"/>
      <w:kern w:val="0"/>
      <w:sz w:val="3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1131</TotalTime>
  <Pages>9</Pages>
  <Words>661</Words>
  <Characters>3769</Characters>
  <Application>Microsoft Office Word</Application>
  <DocSecurity>0</DocSecurity>
  <Lines>31</Lines>
  <Paragraphs>8</Paragraphs>
  <ScaleCrop>false</ScaleCrop>
  <Company>Microsoft</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cp:revision>
  <cp:lastPrinted>2022-05-05T02:46:00Z</cp:lastPrinted>
  <dcterms:created xsi:type="dcterms:W3CDTF">2022-02-24T06:20:00Z</dcterms:created>
  <dcterms:modified xsi:type="dcterms:W3CDTF">2022-05-05T02:55:00Z</dcterms:modified>
</cp:coreProperties>
</file>