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autoSpaceDN/>
        <w:bidi w:val="0"/>
        <w:adjustRightInd w:val="0"/>
        <w:snapToGrid w:val="0"/>
        <w:spacing w:line="700" w:lineRule="exact"/>
        <w:ind w:firstLine="0" w:firstLineChars="0"/>
        <w:jc w:val="center"/>
        <w:textAlignment w:val="auto"/>
        <w:rPr>
          <w:rFonts w:hint="eastAsia" w:ascii="楷体" w:hAnsi="楷体" w:eastAsia="楷体" w:cs="楷体"/>
          <w:spacing w:val="-10"/>
          <w:sz w:val="32"/>
          <w:szCs w:val="32"/>
        </w:rPr>
      </w:pPr>
      <w:r>
        <w:rPr>
          <w:rFonts w:hint="eastAsia" w:ascii="楷体" w:hAnsi="楷体" w:eastAsia="楷体" w:cs="楷体"/>
          <w:spacing w:val="-10"/>
          <w:sz w:val="32"/>
          <w:szCs w:val="32"/>
        </w:rPr>
        <w:t>《</w:t>
      </w:r>
      <w:r>
        <w:rPr>
          <w:rFonts w:hint="eastAsia" w:ascii="楷体" w:hAnsi="楷体" w:eastAsia="楷体" w:cs="楷体"/>
          <w:spacing w:val="-10"/>
          <w:sz w:val="32"/>
          <w:szCs w:val="32"/>
          <w:lang w:val="en-US" w:eastAsia="zh-CN"/>
        </w:rPr>
        <w:t>达州市</w:t>
      </w:r>
      <w:r>
        <w:rPr>
          <w:rFonts w:hint="eastAsia" w:ascii="楷体" w:hAnsi="楷体" w:eastAsia="楷体" w:cs="楷体"/>
          <w:spacing w:val="-10"/>
          <w:sz w:val="32"/>
          <w:szCs w:val="32"/>
          <w:lang w:val="en-US" w:eastAsia="zh-CN"/>
        </w:rPr>
        <w:t>达川区</w:t>
      </w:r>
      <w:r>
        <w:rPr>
          <w:rFonts w:hint="eastAsia" w:ascii="楷体" w:hAnsi="楷体" w:eastAsia="楷体" w:cs="楷体"/>
          <w:spacing w:val="-10"/>
          <w:sz w:val="32"/>
          <w:szCs w:val="32"/>
          <w:lang w:eastAsia="zh-CN"/>
        </w:rPr>
        <w:t>“</w:t>
      </w:r>
      <w:r>
        <w:rPr>
          <w:rFonts w:hint="eastAsia" w:ascii="楷体" w:hAnsi="楷体" w:eastAsia="楷体" w:cs="楷体"/>
          <w:spacing w:val="-10"/>
          <w:sz w:val="32"/>
          <w:szCs w:val="32"/>
        </w:rPr>
        <w:t>十四五</w:t>
      </w:r>
      <w:r>
        <w:rPr>
          <w:rFonts w:hint="eastAsia" w:ascii="楷体" w:hAnsi="楷体" w:eastAsia="楷体" w:cs="楷体"/>
          <w:spacing w:val="-10"/>
          <w:sz w:val="32"/>
          <w:szCs w:val="32"/>
          <w:lang w:eastAsia="zh-CN"/>
        </w:rPr>
        <w:t>”</w:t>
      </w:r>
      <w:r>
        <w:rPr>
          <w:rFonts w:hint="eastAsia" w:ascii="楷体" w:hAnsi="楷体" w:eastAsia="楷体" w:cs="楷体"/>
          <w:spacing w:val="-10"/>
          <w:sz w:val="32"/>
          <w:szCs w:val="32"/>
        </w:rPr>
        <w:t>生态环境保护规划》</w:t>
      </w:r>
    </w:p>
    <w:p>
      <w:pPr>
        <w:keepNext w:val="0"/>
        <w:keepLines w:val="0"/>
        <w:pageBreakBefore w:val="0"/>
        <w:widowControl w:val="0"/>
        <w:kinsoku/>
        <w:wordWrap/>
        <w:overflowPunct w:val="0"/>
        <w:topLinePunct/>
        <w:autoSpaceDE/>
        <w:autoSpaceDN/>
        <w:bidi w:val="0"/>
        <w:adjustRightInd w:val="0"/>
        <w:snapToGrid w:val="0"/>
        <w:spacing w:line="700" w:lineRule="exact"/>
        <w:ind w:firstLine="0" w:firstLineChars="0"/>
        <w:jc w:val="center"/>
        <w:textAlignment w:val="auto"/>
        <w:rPr>
          <w:rFonts w:hint="eastAsia" w:ascii="楷体" w:hAnsi="楷体" w:eastAsia="楷体" w:cs="楷体"/>
          <w:spacing w:val="-10"/>
          <w:sz w:val="32"/>
          <w:szCs w:val="32"/>
          <w:lang w:val="en-US" w:eastAsia="zh-CN"/>
        </w:rPr>
      </w:pPr>
      <w:r>
        <w:rPr>
          <w:rFonts w:hint="eastAsia" w:ascii="楷体" w:hAnsi="楷体" w:eastAsia="楷体" w:cs="楷体"/>
          <w:spacing w:val="-10"/>
          <w:sz w:val="32"/>
          <w:szCs w:val="32"/>
          <w:lang w:val="en-US" w:eastAsia="zh-CN"/>
        </w:rPr>
        <w:t>政 策 解 读</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0" w:firstLineChars="0"/>
        <w:jc w:val="center"/>
        <w:textAlignment w:val="auto"/>
        <w:rPr>
          <w:rFonts w:hint="eastAsia" w:ascii="楷体" w:hAnsi="楷体" w:eastAsia="楷体" w:cs="楷体"/>
          <w:color w:val="0000FF"/>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一、起草背景</w:t>
      </w: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val="en-US" w:eastAsia="zh-CN"/>
        </w:rPr>
        <w:t>“</w:t>
      </w:r>
      <w:r>
        <w:rPr>
          <w:rFonts w:hint="eastAsia" w:ascii="楷体" w:hAnsi="楷体" w:eastAsia="楷体" w:cs="楷体"/>
          <w:color w:val="auto"/>
          <w:sz w:val="32"/>
          <w:szCs w:val="32"/>
          <w:lang w:val="en-US" w:eastAsia="zh-CN"/>
        </w:rPr>
        <w:t>十四五</w:t>
      </w:r>
      <w:r>
        <w:rPr>
          <w:rFonts w:hint="eastAsia" w:ascii="楷体" w:hAnsi="楷体" w:eastAsia="楷体" w:cs="楷体"/>
          <w:color w:val="auto"/>
          <w:sz w:val="32"/>
          <w:szCs w:val="32"/>
          <w:lang w:val="en-US" w:eastAsia="zh-CN"/>
        </w:rPr>
        <w:t>”</w:t>
      </w:r>
      <w:r>
        <w:rPr>
          <w:rFonts w:hint="eastAsia" w:ascii="楷体" w:hAnsi="楷体" w:eastAsia="楷体" w:cs="楷体"/>
          <w:color w:val="auto"/>
          <w:sz w:val="32"/>
          <w:szCs w:val="32"/>
          <w:lang w:val="en-US" w:eastAsia="zh-CN"/>
        </w:rPr>
        <w:t>时期，是我国</w:t>
      </w:r>
      <w:r>
        <w:rPr>
          <w:rFonts w:hint="eastAsia" w:ascii="楷体" w:hAnsi="楷体" w:eastAsia="楷体" w:cs="楷体"/>
          <w:color w:val="auto"/>
          <w:sz w:val="32"/>
          <w:szCs w:val="32"/>
          <w:lang w:val="en-US" w:eastAsia="zh-CN"/>
        </w:rPr>
        <w:t>“</w:t>
      </w:r>
      <w:r>
        <w:rPr>
          <w:rFonts w:hint="eastAsia" w:ascii="楷体" w:hAnsi="楷体" w:eastAsia="楷体" w:cs="楷体"/>
          <w:color w:val="auto"/>
          <w:sz w:val="32"/>
          <w:szCs w:val="32"/>
          <w:lang w:val="en-US" w:eastAsia="zh-CN"/>
        </w:rPr>
        <w:t>两个一百年</w:t>
      </w:r>
      <w:r>
        <w:rPr>
          <w:rFonts w:hint="eastAsia" w:ascii="楷体" w:hAnsi="楷体" w:eastAsia="楷体" w:cs="楷体"/>
          <w:color w:val="auto"/>
          <w:sz w:val="32"/>
          <w:szCs w:val="32"/>
          <w:lang w:val="en-US" w:eastAsia="zh-CN"/>
        </w:rPr>
        <w:t>”</w:t>
      </w:r>
      <w:r>
        <w:rPr>
          <w:rFonts w:hint="eastAsia" w:ascii="楷体" w:hAnsi="楷体" w:eastAsia="楷体" w:cs="楷体"/>
          <w:color w:val="auto"/>
          <w:sz w:val="32"/>
          <w:szCs w:val="32"/>
          <w:lang w:val="en-US" w:eastAsia="zh-CN"/>
        </w:rPr>
        <w:t>奋斗目标的历史交汇期，是达州争创全省经济副中心的关键决胜期，也是达川区建设成渝地区双城经济圈北翼高质量发展先行示范区的重要战略期。进入新发展时期，</w:t>
      </w:r>
      <w:r>
        <w:rPr>
          <w:rFonts w:hint="eastAsia" w:ascii="楷体" w:hAnsi="楷体" w:eastAsia="楷体" w:cs="楷体"/>
          <w:color w:val="auto"/>
          <w:sz w:val="32"/>
          <w:szCs w:val="32"/>
          <w:lang w:eastAsia="zh-CN"/>
        </w:rPr>
        <w:t>在污染防治攻坚战取得阶段性胜利后继续推进美丽达川建设，</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eastAsia="zh-CN"/>
        </w:rPr>
        <w:t>十四五</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eastAsia="zh-CN"/>
        </w:rPr>
        <w:t>时期的生态环境保护工作</w:t>
      </w:r>
      <w:r>
        <w:rPr>
          <w:rFonts w:hint="eastAsia" w:ascii="楷体" w:hAnsi="楷体" w:eastAsia="楷体" w:cs="楷体"/>
          <w:color w:val="auto"/>
          <w:sz w:val="32"/>
          <w:szCs w:val="32"/>
          <w:lang w:val="en-US" w:eastAsia="zh-CN"/>
        </w:rPr>
        <w:t>肩负新的历史使命。</w:t>
      </w: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eastAsia" w:ascii="楷体" w:hAnsi="楷体" w:eastAsia="楷体" w:cs="楷体"/>
          <w:sz w:val="32"/>
          <w:szCs w:val="32"/>
          <w:lang w:eastAsia="zh-CN"/>
        </w:rPr>
      </w:pPr>
      <w:r>
        <w:rPr>
          <w:rFonts w:hint="eastAsia" w:ascii="楷体" w:hAnsi="楷体" w:eastAsia="楷体" w:cs="楷体"/>
          <w:color w:val="auto"/>
          <w:sz w:val="32"/>
          <w:szCs w:val="32"/>
          <w:lang w:eastAsia="zh-CN"/>
        </w:rPr>
        <w:t>以习近平生态文明思想为指导，落实习近平总书记提出的推动成渝地区双城经济圈建设等重要指示要求，</w:t>
      </w:r>
      <w:r>
        <w:rPr>
          <w:rFonts w:hint="eastAsia" w:ascii="楷体" w:hAnsi="楷体" w:eastAsia="楷体" w:cs="楷体"/>
          <w:color w:val="auto"/>
          <w:sz w:val="32"/>
          <w:szCs w:val="32"/>
          <w:lang w:val="en-US" w:eastAsia="zh-CN"/>
        </w:rPr>
        <w:t>按照区委区政府关于</w:t>
      </w:r>
      <w:r>
        <w:rPr>
          <w:rFonts w:hint="eastAsia" w:ascii="楷体" w:hAnsi="楷体" w:eastAsia="楷体" w:cs="楷体"/>
          <w:color w:val="auto"/>
          <w:sz w:val="32"/>
          <w:szCs w:val="32"/>
          <w:lang w:val="en-US" w:eastAsia="zh-CN"/>
        </w:rPr>
        <w:t>“</w:t>
      </w:r>
      <w:r>
        <w:rPr>
          <w:rFonts w:hint="eastAsia" w:ascii="楷体" w:hAnsi="楷体" w:eastAsia="楷体" w:cs="楷体"/>
          <w:color w:val="auto"/>
          <w:sz w:val="32"/>
          <w:szCs w:val="32"/>
          <w:lang w:val="en-US" w:eastAsia="zh-CN"/>
        </w:rPr>
        <w:t>十四五</w:t>
      </w:r>
      <w:r>
        <w:rPr>
          <w:rFonts w:hint="eastAsia" w:ascii="楷体" w:hAnsi="楷体" w:eastAsia="楷体" w:cs="楷体"/>
          <w:color w:val="auto"/>
          <w:sz w:val="32"/>
          <w:szCs w:val="32"/>
          <w:lang w:val="en-US" w:eastAsia="zh-CN"/>
        </w:rPr>
        <w:t>”</w:t>
      </w:r>
      <w:r>
        <w:rPr>
          <w:rFonts w:hint="eastAsia" w:ascii="楷体" w:hAnsi="楷体" w:eastAsia="楷体" w:cs="楷体"/>
          <w:color w:val="auto"/>
          <w:sz w:val="32"/>
          <w:szCs w:val="32"/>
          <w:lang w:val="en-US" w:eastAsia="zh-CN"/>
        </w:rPr>
        <w:t>规划编制工作部署，</w:t>
      </w:r>
      <w:r>
        <w:rPr>
          <w:rFonts w:hint="eastAsia" w:ascii="楷体" w:hAnsi="楷体" w:eastAsia="楷体" w:cs="楷体"/>
          <w:color w:val="auto"/>
          <w:sz w:val="32"/>
          <w:szCs w:val="32"/>
          <w:lang w:eastAsia="zh-CN"/>
        </w:rPr>
        <w:t>谋篇布局达川区</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eastAsia="zh-CN"/>
        </w:rPr>
        <w:t>十四五</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eastAsia="zh-CN"/>
        </w:rPr>
        <w:t>生态环境保护规划，对推进达川生态文明建设，持续改善达川生态环境质量，协同推进区域经济高质量发展与生态环境高水平保护具有重要意义。根据《四川省</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eastAsia="zh-CN"/>
        </w:rPr>
        <w:t>十四五</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eastAsia="zh-CN"/>
        </w:rPr>
        <w:t>生态环境保护规划》《达州市</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eastAsia="zh-CN"/>
        </w:rPr>
        <w:t>十四五</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eastAsia="zh-CN"/>
        </w:rPr>
        <w:t>环境保护和治理规划》</w:t>
      </w:r>
      <w:r>
        <w:rPr>
          <w:rFonts w:hint="eastAsia" w:ascii="楷体" w:hAnsi="楷体" w:eastAsia="楷体" w:cs="楷体"/>
          <w:color w:val="auto"/>
          <w:sz w:val="32"/>
          <w:szCs w:val="32"/>
          <w:lang w:val="en-US" w:eastAsia="zh-CN"/>
        </w:rPr>
        <w:t>《达州市达川区国民经济和社会发展第十四个五年规划和二〇三五年远景目标纲要》</w:t>
      </w:r>
      <w:r>
        <w:rPr>
          <w:rFonts w:hint="eastAsia" w:ascii="楷体" w:hAnsi="楷体" w:eastAsia="楷体" w:cs="楷体"/>
          <w:color w:val="auto"/>
          <w:sz w:val="32"/>
          <w:szCs w:val="32"/>
        </w:rPr>
        <w:t>等文件，</w:t>
      </w:r>
      <w:r>
        <w:rPr>
          <w:rFonts w:hint="eastAsia" w:ascii="楷体" w:hAnsi="楷体" w:eastAsia="楷体" w:cs="楷体"/>
          <w:color w:val="auto"/>
          <w:sz w:val="32"/>
          <w:szCs w:val="32"/>
          <w:lang w:eastAsia="zh-CN"/>
        </w:rPr>
        <w:t>制定</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达州市达川区</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eastAsia="zh-CN"/>
        </w:rPr>
        <w:t>十四五</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eastAsia="zh-CN"/>
        </w:rPr>
        <w:t>生态环境保护规划</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color w:val="auto"/>
          <w:sz w:val="32"/>
          <w:szCs w:val="32"/>
          <w:lang w:eastAsia="zh-CN"/>
        </w:rPr>
        <w:t>二、起草过程</w:t>
      </w:r>
    </w:p>
    <w:p>
      <w:pPr>
        <w:rPr>
          <w:rFonts w:hint="eastAsia" w:ascii="楷体" w:hAnsi="楷体" w:eastAsia="楷体" w:cs="楷体"/>
          <w:sz w:val="32"/>
          <w:szCs w:val="32"/>
          <w:lang w:eastAsia="zh-CN"/>
        </w:rPr>
      </w:pPr>
      <w:r>
        <w:rPr>
          <w:rFonts w:hint="eastAsia" w:ascii="楷体" w:hAnsi="楷体" w:eastAsia="楷体" w:cs="楷体"/>
          <w:sz w:val="32"/>
          <w:szCs w:val="32"/>
          <w:lang w:eastAsia="zh-CN"/>
        </w:rPr>
        <w:t>我</w:t>
      </w:r>
      <w:r>
        <w:rPr>
          <w:rFonts w:hint="eastAsia" w:ascii="楷体" w:hAnsi="楷体" w:eastAsia="楷体" w:cs="楷体"/>
          <w:sz w:val="32"/>
          <w:szCs w:val="32"/>
          <w:lang w:val="en-US" w:eastAsia="zh-CN"/>
        </w:rPr>
        <w:t>局</w:t>
      </w:r>
      <w:r>
        <w:rPr>
          <w:rFonts w:hint="eastAsia" w:ascii="楷体" w:hAnsi="楷体" w:eastAsia="楷体" w:cs="楷体"/>
          <w:sz w:val="32"/>
          <w:szCs w:val="32"/>
          <w:lang w:eastAsia="zh-CN"/>
        </w:rPr>
        <w:t>在接到《规划》任务安排后，立即对接编制单位</w:t>
      </w:r>
      <w:r>
        <w:rPr>
          <w:rFonts w:hint="eastAsia" w:ascii="楷体" w:hAnsi="楷体" w:eastAsia="楷体" w:cs="楷体"/>
          <w:sz w:val="32"/>
          <w:szCs w:val="32"/>
          <w:lang w:eastAsia="zh-CN"/>
        </w:rPr>
        <w:t>。</w:t>
      </w:r>
      <w:r>
        <w:rPr>
          <w:rFonts w:hint="eastAsia" w:ascii="楷体" w:hAnsi="楷体" w:eastAsia="楷体" w:cs="楷体"/>
          <w:sz w:val="32"/>
          <w:szCs w:val="32"/>
          <w:lang w:eastAsia="zh-CN"/>
        </w:rPr>
        <w:t>编制单位进行了充分的现场调研与资料调研，在充分掌握我区生态环境保护取得的成效、突出短板、现状问题等基础上明确了“十四五”期间我区生态环境保护工作的目标以及重点任务，于</w:t>
      </w:r>
      <w:r>
        <w:rPr>
          <w:rFonts w:hint="eastAsia" w:ascii="楷体" w:hAnsi="楷体" w:eastAsia="楷体" w:cs="楷体"/>
          <w:sz w:val="32"/>
          <w:szCs w:val="32"/>
          <w:lang w:val="en-US" w:eastAsia="zh-CN"/>
        </w:rPr>
        <w:t>2021年</w:t>
      </w:r>
      <w:r>
        <w:rPr>
          <w:rFonts w:hint="eastAsia" w:ascii="楷体" w:hAnsi="楷体" w:eastAsia="楷体" w:cs="楷体"/>
          <w:sz w:val="32"/>
          <w:szCs w:val="32"/>
          <w:lang w:val="en-US" w:eastAsia="zh-CN"/>
        </w:rPr>
        <w:t>8</w:t>
      </w:r>
      <w:r>
        <w:rPr>
          <w:rFonts w:hint="eastAsia" w:ascii="楷体" w:hAnsi="楷体" w:eastAsia="楷体" w:cs="楷体"/>
          <w:sz w:val="32"/>
          <w:szCs w:val="32"/>
          <w:lang w:val="en-US" w:eastAsia="zh-CN"/>
        </w:rPr>
        <w:t>月完成了《规划》初稿的编制工作。我局赓即征求各相关部门及乡镇意见，编制单位结合反馈意见修改完成后，我局于2022年1月25日组织专家召开专家评审会</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根据专家意见对《规划》做了进一步修改</w:t>
      </w:r>
      <w:r>
        <w:rPr>
          <w:rFonts w:hint="eastAsia" w:ascii="楷体" w:hAnsi="楷体" w:eastAsia="楷体" w:cs="楷体"/>
          <w:sz w:val="32"/>
          <w:szCs w:val="32"/>
          <w:lang w:val="en-US" w:eastAsia="zh-CN"/>
        </w:rPr>
        <w:t>；2022年6月10日通过区政府常务会审议，随后我局再次征求各相关部门及乡镇</w:t>
      </w:r>
      <w:r>
        <w:rPr>
          <w:rFonts w:hint="eastAsia" w:ascii="楷体" w:hAnsi="楷体" w:eastAsia="楷体" w:cs="楷体"/>
          <w:sz w:val="32"/>
          <w:szCs w:val="32"/>
          <w:lang w:val="en-US" w:eastAsia="zh-CN"/>
        </w:rPr>
        <w:t>对《规划》审议稿的修改意见，并做出了相应修改</w:t>
      </w:r>
      <w:r>
        <w:rPr>
          <w:rFonts w:hint="eastAsia" w:ascii="楷体" w:hAnsi="楷体" w:eastAsia="楷体" w:cs="楷体"/>
          <w:sz w:val="32"/>
          <w:szCs w:val="32"/>
          <w:lang w:val="en-US"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三、主要内容</w:t>
      </w: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《规划》分为前言、</w:t>
      </w:r>
      <w:r>
        <w:rPr>
          <w:rFonts w:hint="eastAsia" w:ascii="楷体" w:hAnsi="楷体" w:eastAsia="楷体" w:cs="楷体"/>
          <w:color w:val="auto"/>
          <w:sz w:val="32"/>
          <w:szCs w:val="32"/>
          <w:lang w:eastAsia="zh-CN"/>
        </w:rPr>
        <w:t>环境基础与形势、规划总体要求、主要任务、</w:t>
      </w:r>
      <w:r>
        <w:rPr>
          <w:rFonts w:hint="eastAsia" w:ascii="楷体" w:hAnsi="楷体" w:eastAsia="楷体" w:cs="楷体"/>
          <w:color w:val="auto"/>
          <w:sz w:val="32"/>
          <w:szCs w:val="32"/>
          <w:lang w:val="en-US" w:eastAsia="zh-CN"/>
        </w:rPr>
        <w:t>重点项目、保障措施六个部分，主要包含2个阶段目标、9项主要任务、8类重点项目、4项保障措施。</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（一）明确了</w:t>
      </w:r>
      <w:r>
        <w:rPr>
          <w:rFonts w:hint="eastAsia" w:ascii="楷体" w:hAnsi="楷体" w:eastAsia="楷体" w:cs="楷体"/>
          <w:b w:val="0"/>
          <w:bCs w:val="0"/>
          <w:sz w:val="32"/>
          <w:szCs w:val="32"/>
          <w:lang w:eastAsia="zh-CN"/>
        </w:rPr>
        <w:t>规划</w:t>
      </w:r>
      <w:r>
        <w:rPr>
          <w:rFonts w:hint="eastAsia" w:ascii="楷体" w:hAnsi="楷体" w:eastAsia="楷体" w:cs="楷体"/>
          <w:b w:val="0"/>
          <w:bCs w:val="0"/>
          <w:sz w:val="32"/>
          <w:szCs w:val="32"/>
        </w:rPr>
        <w:t>目标</w:t>
      </w: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《规划》明确了</w:t>
      </w:r>
      <w:r>
        <w:rPr>
          <w:rFonts w:hint="eastAsia" w:ascii="楷体" w:hAnsi="楷体" w:eastAsia="楷体" w:cs="楷体"/>
          <w:color w:val="auto"/>
          <w:sz w:val="32"/>
          <w:szCs w:val="32"/>
          <w:lang w:val="en-US" w:eastAsia="zh-CN"/>
        </w:rPr>
        <w:t>到2025年，达川区的生态环境质量明显改善，绿色低碳循环经济体系加快构建，主要污染物排放总量持续减少，开展碳达峰行动，城乡人居环境明显改善，绿色低碳生活方式加快形成，生态文明制度体系更加健全，嘉陵江上游生态屏障更加巩固，美丽达川建设初见成效。</w:t>
      </w:r>
      <w:r>
        <w:rPr>
          <w:rFonts w:hint="eastAsia" w:ascii="楷体" w:hAnsi="楷体" w:eastAsia="楷体" w:cs="楷体"/>
          <w:color w:val="auto"/>
          <w:sz w:val="32"/>
          <w:szCs w:val="32"/>
        </w:rPr>
        <w:t>展望</w:t>
      </w:r>
      <w:r>
        <w:rPr>
          <w:rFonts w:hint="eastAsia" w:ascii="楷体" w:hAnsi="楷体" w:eastAsia="楷体" w:cs="楷体"/>
          <w:color w:val="auto"/>
          <w:sz w:val="32"/>
          <w:szCs w:val="32"/>
          <w:lang w:eastAsia="zh-CN"/>
        </w:rPr>
        <w:t>到</w:t>
      </w:r>
      <w:r>
        <w:rPr>
          <w:rFonts w:hint="eastAsia" w:ascii="楷体" w:hAnsi="楷体" w:eastAsia="楷体" w:cs="楷体"/>
          <w:color w:val="auto"/>
          <w:sz w:val="32"/>
          <w:szCs w:val="32"/>
        </w:rPr>
        <w:t>2035年，</w:t>
      </w:r>
      <w:r>
        <w:rPr>
          <w:rFonts w:hint="eastAsia" w:ascii="楷体" w:hAnsi="楷体" w:eastAsia="楷体" w:cs="楷体"/>
          <w:color w:val="auto"/>
          <w:sz w:val="32"/>
          <w:szCs w:val="32"/>
          <w:lang w:eastAsia="zh-CN"/>
        </w:rPr>
        <w:t>达川区的</w:t>
      </w:r>
      <w:r>
        <w:rPr>
          <w:rFonts w:hint="eastAsia" w:ascii="楷体" w:hAnsi="楷体" w:eastAsia="楷体" w:cs="楷体"/>
          <w:color w:val="auto"/>
          <w:sz w:val="32"/>
          <w:szCs w:val="32"/>
          <w:lang w:val="en-US" w:eastAsia="zh-CN"/>
        </w:rPr>
        <w:t>经济社会发展与资源环境承载能力更加协调，</w:t>
      </w:r>
      <w:r>
        <w:rPr>
          <w:rFonts w:hint="eastAsia" w:ascii="楷体" w:hAnsi="楷体" w:eastAsia="楷体" w:cs="楷体"/>
          <w:color w:val="auto"/>
          <w:sz w:val="32"/>
          <w:szCs w:val="32"/>
          <w:lang w:eastAsia="zh-CN"/>
        </w:rPr>
        <w:t>生态</w:t>
      </w:r>
      <w:r>
        <w:rPr>
          <w:rFonts w:hint="eastAsia" w:ascii="楷体" w:hAnsi="楷体" w:eastAsia="楷体" w:cs="楷体"/>
          <w:color w:val="auto"/>
          <w:sz w:val="32"/>
          <w:szCs w:val="32"/>
        </w:rPr>
        <w:t>环境质量根本好转，碳排放达峰后稳中有降，绿色生产生活方式广泛形成，</w:t>
      </w:r>
      <w:r>
        <w:rPr>
          <w:rFonts w:hint="eastAsia" w:ascii="楷体" w:hAnsi="楷体" w:eastAsia="楷体" w:cs="楷体"/>
          <w:color w:val="auto"/>
          <w:sz w:val="32"/>
          <w:szCs w:val="32"/>
          <w:lang w:val="en-US" w:eastAsia="zh-CN"/>
        </w:rPr>
        <w:t>嘉陵江上游生态屏障功能稳定提升，</w:t>
      </w:r>
      <w:r>
        <w:rPr>
          <w:rFonts w:hint="eastAsia" w:ascii="楷体" w:hAnsi="楷体" w:eastAsia="楷体" w:cs="楷体"/>
          <w:color w:val="auto"/>
          <w:sz w:val="32"/>
          <w:szCs w:val="32"/>
        </w:rPr>
        <w:t>生态环境治理体系与治理能力现代化基本实现，</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美丽</w:t>
      </w:r>
      <w:r>
        <w:rPr>
          <w:rFonts w:hint="eastAsia" w:ascii="楷体" w:hAnsi="楷体" w:eastAsia="楷体" w:cs="楷体"/>
          <w:color w:val="auto"/>
          <w:sz w:val="32"/>
          <w:szCs w:val="32"/>
          <w:lang w:eastAsia="zh-CN"/>
        </w:rPr>
        <w:t>达川</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画卷基本绘就。</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（二）确定了</w:t>
      </w:r>
      <w:r>
        <w:rPr>
          <w:rFonts w:hint="eastAsia" w:ascii="楷体" w:hAnsi="楷体" w:eastAsia="楷体" w:cs="楷体"/>
          <w:b w:val="0"/>
          <w:bCs w:val="0"/>
          <w:sz w:val="32"/>
          <w:szCs w:val="32"/>
          <w:lang w:eastAsia="zh-CN"/>
        </w:rPr>
        <w:t>主要</w:t>
      </w:r>
      <w:r>
        <w:rPr>
          <w:rFonts w:hint="eastAsia" w:ascii="楷体" w:hAnsi="楷体" w:eastAsia="楷体" w:cs="楷体"/>
          <w:b w:val="0"/>
          <w:bCs w:val="0"/>
          <w:sz w:val="32"/>
          <w:szCs w:val="32"/>
        </w:rPr>
        <w:t>任务</w:t>
      </w: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《规划》确定了</w:t>
      </w:r>
      <w:r>
        <w:rPr>
          <w:rFonts w:hint="eastAsia" w:ascii="楷体" w:hAnsi="楷体" w:eastAsia="楷体" w:cs="楷体"/>
          <w:sz w:val="32"/>
          <w:szCs w:val="32"/>
          <w:lang w:val="en-US" w:eastAsia="zh-CN"/>
        </w:rPr>
        <w:t>9项主要任务，从</w:t>
      </w: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HYPERLINK \l _Toc23407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产业绿色转型发展</w:t>
      </w:r>
      <w:r>
        <w:rPr>
          <w:rFonts w:hint="eastAsia" w:ascii="楷体" w:hAnsi="楷体" w:eastAsia="楷体" w:cs="楷体"/>
          <w:sz w:val="32"/>
          <w:szCs w:val="32"/>
          <w:lang w:val="en-US" w:eastAsia="zh-CN"/>
        </w:rPr>
        <w:fldChar w:fldCharType="end"/>
      </w:r>
      <w:r>
        <w:rPr>
          <w:rFonts w:hint="eastAsia" w:ascii="楷体" w:hAnsi="楷体" w:eastAsia="楷体" w:cs="楷体"/>
          <w:sz w:val="32"/>
          <w:szCs w:val="32"/>
          <w:lang w:val="en-US" w:eastAsia="zh-CN"/>
        </w:rPr>
        <w:t>、</w:t>
      </w: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HYPERLINK \l _Toc30404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积极应对气候变化</w:t>
      </w:r>
      <w:r>
        <w:rPr>
          <w:rFonts w:hint="eastAsia" w:ascii="楷体" w:hAnsi="楷体" w:eastAsia="楷体" w:cs="楷体"/>
          <w:sz w:val="32"/>
          <w:szCs w:val="32"/>
          <w:lang w:val="en-US" w:eastAsia="zh-CN"/>
        </w:rPr>
        <w:fldChar w:fldCharType="end"/>
      </w:r>
      <w:r>
        <w:rPr>
          <w:rFonts w:hint="eastAsia" w:ascii="楷体" w:hAnsi="楷体" w:eastAsia="楷体" w:cs="楷体"/>
          <w:sz w:val="32"/>
          <w:szCs w:val="32"/>
          <w:lang w:val="en-US" w:eastAsia="zh-CN"/>
        </w:rPr>
        <w:t>、</w:t>
      </w: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HYPERLINK \l _Toc22377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提升大气环境质量</w:t>
      </w:r>
      <w:r>
        <w:rPr>
          <w:rFonts w:hint="eastAsia" w:ascii="楷体" w:hAnsi="楷体" w:eastAsia="楷体" w:cs="楷体"/>
          <w:sz w:val="32"/>
          <w:szCs w:val="32"/>
          <w:lang w:val="en-US" w:eastAsia="zh-CN"/>
        </w:rPr>
        <w:fldChar w:fldCharType="end"/>
      </w:r>
      <w:r>
        <w:rPr>
          <w:rFonts w:hint="eastAsia" w:ascii="楷体" w:hAnsi="楷体" w:eastAsia="楷体" w:cs="楷体"/>
          <w:sz w:val="32"/>
          <w:szCs w:val="32"/>
          <w:lang w:val="en-US" w:eastAsia="zh-CN"/>
        </w:rPr>
        <w:t>、</w:t>
      </w: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HYPERLINK \l _Toc10305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优化水生态环境质量</w:t>
      </w:r>
      <w:r>
        <w:rPr>
          <w:rFonts w:hint="eastAsia" w:ascii="楷体" w:hAnsi="楷体" w:eastAsia="楷体" w:cs="楷体"/>
          <w:sz w:val="32"/>
          <w:szCs w:val="32"/>
          <w:lang w:val="en-US" w:eastAsia="zh-CN"/>
        </w:rPr>
        <w:fldChar w:fldCharType="end"/>
      </w:r>
      <w:r>
        <w:rPr>
          <w:rFonts w:hint="eastAsia" w:ascii="楷体" w:hAnsi="楷体" w:eastAsia="楷体" w:cs="楷体"/>
          <w:sz w:val="32"/>
          <w:szCs w:val="32"/>
          <w:lang w:val="en-US" w:eastAsia="zh-CN"/>
        </w:rPr>
        <w:t>、</w:t>
      </w: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HYPERLINK \l _Toc32084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推进净土减废、</w:t>
      </w:r>
      <w:r>
        <w:rPr>
          <w:rFonts w:hint="eastAsia" w:ascii="楷体" w:hAnsi="楷体" w:eastAsia="楷体" w:cs="楷体"/>
          <w:sz w:val="32"/>
          <w:szCs w:val="32"/>
          <w:lang w:val="en-US" w:eastAsia="zh-CN"/>
        </w:rPr>
        <w:fldChar w:fldCharType="end"/>
      </w: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HYPERLINK \l _Toc1915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严格环境噪声管控、</w:t>
      </w:r>
      <w:r>
        <w:rPr>
          <w:rFonts w:hint="eastAsia" w:ascii="楷体" w:hAnsi="楷体" w:eastAsia="楷体" w:cs="楷体"/>
          <w:sz w:val="32"/>
          <w:szCs w:val="32"/>
          <w:lang w:val="en-US" w:eastAsia="zh-CN"/>
        </w:rPr>
        <w:fldChar w:fldCharType="end"/>
      </w: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HYPERLINK \l _Toc27730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筑牢</w:t>
      </w:r>
      <w:r>
        <w:rPr>
          <w:rFonts w:hint="eastAsia" w:ascii="楷体" w:hAnsi="楷体" w:eastAsia="楷体" w:cs="楷体"/>
          <w:sz w:val="32"/>
          <w:szCs w:val="32"/>
          <w:lang w:val="en-US" w:eastAsia="zh-CN"/>
        </w:rPr>
        <w:t>自然生态</w:t>
      </w:r>
      <w:r>
        <w:rPr>
          <w:rFonts w:hint="eastAsia" w:ascii="楷体" w:hAnsi="楷体" w:eastAsia="楷体" w:cs="楷体"/>
          <w:sz w:val="32"/>
          <w:szCs w:val="32"/>
          <w:lang w:val="en-US" w:eastAsia="zh-CN"/>
        </w:rPr>
        <w:t>保护防线</w:t>
      </w:r>
      <w:r>
        <w:rPr>
          <w:rFonts w:hint="eastAsia" w:ascii="楷体" w:hAnsi="楷体" w:eastAsia="楷体" w:cs="楷体"/>
          <w:sz w:val="32"/>
          <w:szCs w:val="32"/>
          <w:lang w:val="en-US" w:eastAsia="zh-CN"/>
        </w:rPr>
        <w:t>、</w:t>
      </w:r>
      <w:r>
        <w:rPr>
          <w:rFonts w:hint="eastAsia" w:ascii="楷体" w:hAnsi="楷体" w:eastAsia="楷体" w:cs="楷体"/>
          <w:sz w:val="32"/>
          <w:szCs w:val="32"/>
          <w:lang w:val="en-US" w:eastAsia="zh-CN"/>
        </w:rPr>
        <w:fldChar w:fldCharType="end"/>
      </w:r>
      <w:r>
        <w:rPr>
          <w:rFonts w:hint="eastAsia" w:ascii="楷体" w:hAnsi="楷体" w:eastAsia="楷体" w:cs="楷体"/>
          <w:color w:val="auto"/>
          <w:sz w:val="32"/>
          <w:szCs w:val="32"/>
          <w:lang w:val="en-US" w:eastAsia="zh-CN"/>
        </w:rPr>
        <w:t>加强环境风险防控</w:t>
      </w:r>
      <w:r>
        <w:rPr>
          <w:rFonts w:hint="eastAsia" w:ascii="楷体" w:hAnsi="楷体" w:eastAsia="楷体" w:cs="楷体"/>
          <w:sz w:val="32"/>
          <w:szCs w:val="32"/>
          <w:lang w:val="en-US" w:eastAsia="zh-CN"/>
        </w:rPr>
        <w:t>以及</w:t>
      </w: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HYPERLINK \l _Toc11611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推进环境治理体系现代化</w:t>
      </w:r>
      <w:r>
        <w:rPr>
          <w:rFonts w:hint="eastAsia" w:ascii="楷体" w:hAnsi="楷体" w:eastAsia="楷体" w:cs="楷体"/>
          <w:sz w:val="32"/>
          <w:szCs w:val="32"/>
          <w:lang w:val="en-US" w:eastAsia="zh-CN"/>
        </w:rPr>
        <w:fldChar w:fldCharType="end"/>
      </w:r>
      <w:r>
        <w:rPr>
          <w:rFonts w:hint="eastAsia" w:ascii="楷体" w:hAnsi="楷体" w:eastAsia="楷体" w:cs="楷体"/>
          <w:sz w:val="32"/>
          <w:szCs w:val="32"/>
          <w:lang w:val="en-US" w:eastAsia="zh-CN"/>
        </w:rPr>
        <w:t>等九个方面提出了工作措施。</w:t>
      </w: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每项任务均明确了工作重点，其中，</w:t>
      </w: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HYPERLINK \l _Toc23407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产业绿色转型发展</w:t>
      </w:r>
      <w:r>
        <w:rPr>
          <w:rFonts w:hint="eastAsia" w:ascii="楷体" w:hAnsi="楷体" w:eastAsia="楷体" w:cs="楷体"/>
          <w:sz w:val="32"/>
          <w:szCs w:val="32"/>
          <w:lang w:val="en-US" w:eastAsia="zh-CN"/>
        </w:rPr>
        <w:fldChar w:fldCharType="end"/>
      </w:r>
      <w:r>
        <w:rPr>
          <w:rFonts w:hint="eastAsia" w:ascii="楷体" w:hAnsi="楷体" w:eastAsia="楷体" w:cs="楷体"/>
          <w:sz w:val="32"/>
          <w:szCs w:val="32"/>
          <w:lang w:val="en-US" w:eastAsia="zh-CN"/>
        </w:rPr>
        <w:t>包括</w:t>
      </w:r>
      <w:r>
        <w:rPr>
          <w:rFonts w:hint="eastAsia" w:ascii="楷体" w:hAnsi="楷体" w:eastAsia="楷体" w:cs="楷体"/>
          <w:color w:val="auto"/>
          <w:sz w:val="32"/>
          <w:szCs w:val="32"/>
          <w:highlight w:val="none"/>
          <w:lang w:val="en-US" w:eastAsia="zh-CN"/>
        </w:rPr>
        <w:t>优化产业发展格局、</w:t>
      </w:r>
      <w:r>
        <w:rPr>
          <w:rFonts w:hint="eastAsia" w:ascii="楷体" w:hAnsi="楷体" w:eastAsia="楷体" w:cs="楷体"/>
          <w:color w:val="auto"/>
          <w:sz w:val="32"/>
          <w:szCs w:val="32"/>
          <w:lang w:val="en-US" w:eastAsia="zh-CN"/>
        </w:rPr>
        <w:t>推动产业绿色发展、调整能源消费结构与加强资源循环利用4个方面。</w:t>
      </w: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HYPERLINK \l _Toc30404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积极应对气候变化</w:t>
      </w:r>
      <w:r>
        <w:rPr>
          <w:rFonts w:hint="eastAsia" w:ascii="楷体" w:hAnsi="楷体" w:eastAsia="楷体" w:cs="楷体"/>
          <w:sz w:val="32"/>
          <w:szCs w:val="32"/>
          <w:lang w:val="en-US" w:eastAsia="zh-CN"/>
        </w:rPr>
        <w:fldChar w:fldCharType="end"/>
      </w:r>
      <w:r>
        <w:rPr>
          <w:rFonts w:hint="eastAsia" w:ascii="楷体" w:hAnsi="楷体" w:eastAsia="楷体" w:cs="楷体"/>
          <w:sz w:val="32"/>
          <w:szCs w:val="32"/>
          <w:lang w:val="en-US" w:eastAsia="zh-CN"/>
        </w:rPr>
        <w:t>包括</w:t>
      </w:r>
      <w:r>
        <w:rPr>
          <w:rFonts w:hint="eastAsia" w:ascii="楷体" w:hAnsi="楷体" w:eastAsia="楷体" w:cs="楷体"/>
          <w:color w:val="auto"/>
          <w:sz w:val="32"/>
          <w:szCs w:val="32"/>
          <w:lang w:val="en-US" w:eastAsia="zh-CN"/>
        </w:rPr>
        <w:t>开展二氧化碳排放达峰行动与统筹管控温室气体排放2个方面。</w:t>
      </w: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HYPERLINK \l _Toc22377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提升大气环境质量</w:t>
      </w:r>
      <w:r>
        <w:rPr>
          <w:rFonts w:hint="eastAsia" w:ascii="楷体" w:hAnsi="楷体" w:eastAsia="楷体" w:cs="楷体"/>
          <w:sz w:val="32"/>
          <w:szCs w:val="32"/>
          <w:lang w:val="en-US" w:eastAsia="zh-CN"/>
        </w:rPr>
        <w:fldChar w:fldCharType="end"/>
      </w:r>
      <w:r>
        <w:rPr>
          <w:rFonts w:hint="eastAsia" w:ascii="楷体" w:hAnsi="楷体" w:eastAsia="楷体" w:cs="楷体"/>
          <w:sz w:val="32"/>
          <w:szCs w:val="32"/>
          <w:lang w:val="en-US" w:eastAsia="zh-CN"/>
        </w:rPr>
        <w:t>包括</w:t>
      </w:r>
      <w:r>
        <w:rPr>
          <w:rFonts w:hint="eastAsia" w:ascii="楷体" w:hAnsi="楷体" w:eastAsia="楷体" w:cs="楷体"/>
          <w:color w:val="auto"/>
          <w:sz w:val="32"/>
          <w:szCs w:val="32"/>
          <w:lang w:val="en-US" w:eastAsia="zh-CN"/>
        </w:rPr>
        <w:t>深化工业源污染防治、精细化攻坚扬尘污染、推进移动源专项整治与加强生活污染源管控4个方面。</w:t>
      </w: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HYPERLINK \l _Toc10305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优化水生态环境质量</w:t>
      </w:r>
      <w:r>
        <w:rPr>
          <w:rFonts w:hint="eastAsia" w:ascii="楷体" w:hAnsi="楷体" w:eastAsia="楷体" w:cs="楷体"/>
          <w:sz w:val="32"/>
          <w:szCs w:val="32"/>
          <w:lang w:val="en-US" w:eastAsia="zh-CN"/>
        </w:rPr>
        <w:fldChar w:fldCharType="end"/>
      </w:r>
      <w:r>
        <w:rPr>
          <w:rFonts w:hint="eastAsia" w:ascii="楷体" w:hAnsi="楷体" w:eastAsia="楷体" w:cs="楷体"/>
          <w:sz w:val="32"/>
          <w:szCs w:val="32"/>
          <w:lang w:val="en-US" w:eastAsia="zh-CN"/>
        </w:rPr>
        <w:t>包括</w:t>
      </w:r>
      <w:r>
        <w:rPr>
          <w:rFonts w:hint="eastAsia" w:ascii="楷体" w:hAnsi="楷体" w:eastAsia="楷体" w:cs="楷体"/>
          <w:color w:val="auto"/>
          <w:sz w:val="32"/>
          <w:szCs w:val="32"/>
          <w:lang w:val="en-US" w:eastAsia="zh-CN"/>
        </w:rPr>
        <w:t>地表水污染治理与防控、地下水污染监管与整治、加强水资源保护与利用与水生态环境保护与修复4个方面。</w:t>
      </w:r>
      <w:r>
        <w:rPr>
          <w:rFonts w:hint="eastAsia" w:ascii="楷体" w:hAnsi="楷体" w:eastAsia="楷体" w:cs="楷体"/>
          <w:sz w:val="32"/>
          <w:szCs w:val="32"/>
          <w:lang w:val="en-US" w:eastAsia="zh-CN"/>
        </w:rPr>
        <w:t>推进净土减废包括</w:t>
      </w:r>
      <w:r>
        <w:rPr>
          <w:rFonts w:hint="eastAsia" w:ascii="楷体" w:hAnsi="楷体" w:eastAsia="楷体" w:cs="楷体"/>
          <w:color w:val="auto"/>
          <w:sz w:val="32"/>
          <w:szCs w:val="32"/>
          <w:lang w:val="en-US" w:eastAsia="zh-CN"/>
        </w:rPr>
        <w:t>强化土壤污染管控与强化固废综合利用2个方面。</w:t>
      </w:r>
      <w:r>
        <w:rPr>
          <w:rFonts w:hint="eastAsia" w:ascii="楷体" w:hAnsi="楷体" w:eastAsia="楷体" w:cs="楷体"/>
          <w:sz w:val="32"/>
          <w:szCs w:val="32"/>
          <w:lang w:val="en-US" w:eastAsia="zh-CN"/>
        </w:rPr>
        <w:t>严格环境噪声管控包括</w:t>
      </w:r>
      <w:r>
        <w:rPr>
          <w:rFonts w:hint="eastAsia" w:ascii="楷体" w:hAnsi="楷体" w:eastAsia="楷体" w:cs="楷体"/>
          <w:color w:val="auto"/>
          <w:sz w:val="32"/>
          <w:szCs w:val="32"/>
          <w:lang w:val="en-US" w:eastAsia="zh-CN"/>
        </w:rPr>
        <w:t>加强施工噪声监管、严控交通噪声影响、强化工业噪声监管与严格管控生活噪声4个方面。</w:t>
      </w:r>
      <w:r>
        <w:rPr>
          <w:rFonts w:hint="eastAsia" w:ascii="楷体" w:hAnsi="楷体" w:eastAsia="楷体" w:cs="楷体"/>
          <w:sz w:val="32"/>
          <w:szCs w:val="32"/>
          <w:lang w:val="en-US" w:eastAsia="zh-CN"/>
        </w:rPr>
        <w:t>筑牢</w:t>
      </w:r>
      <w:r>
        <w:rPr>
          <w:rFonts w:hint="eastAsia" w:ascii="楷体" w:hAnsi="楷体" w:eastAsia="楷体" w:cs="楷体"/>
          <w:sz w:val="32"/>
          <w:szCs w:val="32"/>
          <w:lang w:val="en-US" w:eastAsia="zh-CN"/>
        </w:rPr>
        <w:t>自然生态</w:t>
      </w:r>
      <w:r>
        <w:rPr>
          <w:rFonts w:hint="eastAsia" w:ascii="楷体" w:hAnsi="楷体" w:eastAsia="楷体" w:cs="楷体"/>
          <w:sz w:val="32"/>
          <w:szCs w:val="32"/>
          <w:lang w:val="en-US" w:eastAsia="zh-CN"/>
        </w:rPr>
        <w:t>保护防线</w:t>
      </w:r>
      <w:r>
        <w:rPr>
          <w:rFonts w:hint="eastAsia" w:ascii="楷体" w:hAnsi="楷体" w:eastAsia="楷体" w:cs="楷体"/>
          <w:sz w:val="32"/>
          <w:szCs w:val="32"/>
          <w:lang w:val="en-US" w:eastAsia="zh-CN"/>
        </w:rPr>
        <w:t>包括</w:t>
      </w:r>
      <w:r>
        <w:rPr>
          <w:rFonts w:hint="eastAsia" w:ascii="楷体" w:hAnsi="楷体" w:eastAsia="楷体" w:cs="楷体"/>
          <w:color w:val="auto"/>
          <w:sz w:val="32"/>
          <w:szCs w:val="32"/>
          <w:lang w:val="en-US" w:eastAsia="zh-CN"/>
        </w:rPr>
        <w:t>强化重要生态空间管控、修复治理生态脆弱区域、进一步保护生物多样性与提升生态产品价值转化能力4个方面。加强环境风险防控包括健全环境风险防控与应急管理体系、强化有毒有害物质风险管控、推进</w:t>
      </w:r>
      <w:r>
        <w:rPr>
          <w:rFonts w:hint="eastAsia" w:ascii="楷体" w:hAnsi="楷体" w:eastAsia="楷体" w:cs="楷体"/>
          <w:color w:val="auto"/>
          <w:sz w:val="32"/>
          <w:szCs w:val="32"/>
          <w:lang w:eastAsia="zh-CN"/>
        </w:rPr>
        <w:t>重金属污染防控与</w:t>
      </w:r>
      <w:r>
        <w:rPr>
          <w:rFonts w:hint="eastAsia" w:ascii="楷体" w:hAnsi="楷体" w:eastAsia="楷体" w:cs="楷体"/>
          <w:color w:val="auto"/>
          <w:sz w:val="32"/>
          <w:szCs w:val="32"/>
        </w:rPr>
        <w:t>保障核与辐射环境安全</w:t>
      </w:r>
      <w:r>
        <w:rPr>
          <w:rFonts w:hint="eastAsia" w:ascii="楷体" w:hAnsi="楷体" w:eastAsia="楷体" w:cs="楷体"/>
          <w:color w:val="auto"/>
          <w:sz w:val="32"/>
          <w:szCs w:val="32"/>
          <w:lang w:val="en-US" w:eastAsia="zh-CN"/>
        </w:rPr>
        <w:t>4个方面。</w:t>
      </w: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HYPERLINK \l _Toc11611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lang w:val="en-US" w:eastAsia="zh-CN"/>
        </w:rPr>
        <w:t>推进环境治理体系现代化</w:t>
      </w:r>
      <w:r>
        <w:rPr>
          <w:rFonts w:hint="eastAsia" w:ascii="楷体" w:hAnsi="楷体" w:eastAsia="楷体" w:cs="楷体"/>
          <w:sz w:val="32"/>
          <w:szCs w:val="32"/>
          <w:lang w:val="en-US" w:eastAsia="zh-CN"/>
        </w:rPr>
        <w:fldChar w:fldCharType="end"/>
      </w:r>
      <w:r>
        <w:rPr>
          <w:rFonts w:hint="eastAsia" w:ascii="楷体" w:hAnsi="楷体" w:eastAsia="楷体" w:cs="楷体"/>
          <w:sz w:val="32"/>
          <w:szCs w:val="32"/>
          <w:lang w:val="en-US" w:eastAsia="zh-CN"/>
        </w:rPr>
        <w:t>包括健全领导责任体系、</w:t>
      </w:r>
      <w:r>
        <w:rPr>
          <w:rFonts w:hint="eastAsia" w:ascii="楷体" w:hAnsi="楷体" w:eastAsia="楷体" w:cs="楷体"/>
          <w:color w:val="auto"/>
          <w:sz w:val="32"/>
          <w:szCs w:val="32"/>
          <w:lang w:val="en-US" w:eastAsia="zh-CN"/>
        </w:rPr>
        <w:t>健全企业责任体系、健全监管能力体系、健全市场治理体系、健全全民行动体系与协同推进区域生态环境保护6个方面。</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w:t>
      </w:r>
      <w:r>
        <w:rPr>
          <w:rFonts w:hint="eastAsia" w:ascii="楷体" w:hAnsi="楷体" w:eastAsia="楷体" w:cs="楷体"/>
          <w:b w:val="0"/>
          <w:bCs w:val="0"/>
          <w:sz w:val="32"/>
          <w:szCs w:val="32"/>
          <w:lang w:eastAsia="zh-CN"/>
        </w:rPr>
        <w:t>三</w:t>
      </w:r>
      <w:r>
        <w:rPr>
          <w:rFonts w:hint="eastAsia" w:ascii="楷体" w:hAnsi="楷体" w:eastAsia="楷体" w:cs="楷体"/>
          <w:b w:val="0"/>
          <w:bCs w:val="0"/>
          <w:sz w:val="32"/>
          <w:szCs w:val="32"/>
        </w:rPr>
        <w:t>）</w:t>
      </w:r>
      <w:r>
        <w:rPr>
          <w:rFonts w:hint="eastAsia" w:ascii="楷体" w:hAnsi="楷体" w:eastAsia="楷体" w:cs="楷体"/>
          <w:b w:val="0"/>
          <w:bCs w:val="0"/>
          <w:sz w:val="32"/>
          <w:szCs w:val="32"/>
          <w:lang w:eastAsia="zh-CN"/>
        </w:rPr>
        <w:t>明确</w:t>
      </w:r>
      <w:r>
        <w:rPr>
          <w:rFonts w:hint="eastAsia" w:ascii="楷体" w:hAnsi="楷体" w:eastAsia="楷体" w:cs="楷体"/>
          <w:b w:val="0"/>
          <w:bCs w:val="0"/>
          <w:sz w:val="32"/>
          <w:szCs w:val="32"/>
        </w:rPr>
        <w:t>了</w:t>
      </w:r>
      <w:r>
        <w:rPr>
          <w:rFonts w:hint="eastAsia" w:ascii="楷体" w:hAnsi="楷体" w:eastAsia="楷体" w:cs="楷体"/>
          <w:b w:val="0"/>
          <w:bCs w:val="0"/>
          <w:sz w:val="32"/>
          <w:szCs w:val="32"/>
          <w:lang w:eastAsia="zh-CN"/>
        </w:rPr>
        <w:t>重点项目</w:t>
      </w: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《规划》</w:t>
      </w:r>
      <w:r>
        <w:rPr>
          <w:rFonts w:hint="eastAsia" w:ascii="楷体" w:hAnsi="楷体" w:eastAsia="楷体" w:cs="楷体"/>
          <w:color w:val="auto"/>
          <w:sz w:val="32"/>
          <w:szCs w:val="32"/>
          <w:lang w:val="en-US" w:eastAsia="zh-CN"/>
        </w:rPr>
        <w:t>以实现</w:t>
      </w:r>
      <w:r>
        <w:rPr>
          <w:rFonts w:hint="eastAsia" w:ascii="楷体" w:hAnsi="楷体" w:eastAsia="楷体" w:cs="楷体"/>
          <w:color w:val="auto"/>
          <w:sz w:val="32"/>
          <w:szCs w:val="32"/>
          <w:lang w:val="en-US" w:eastAsia="zh-CN"/>
        </w:rPr>
        <w:t>“</w:t>
      </w:r>
      <w:r>
        <w:rPr>
          <w:rFonts w:hint="eastAsia" w:ascii="楷体" w:hAnsi="楷体" w:eastAsia="楷体" w:cs="楷体"/>
          <w:color w:val="auto"/>
          <w:sz w:val="32"/>
          <w:szCs w:val="32"/>
          <w:lang w:val="en-US" w:eastAsia="zh-CN"/>
        </w:rPr>
        <w:t>十四五</w:t>
      </w:r>
      <w:r>
        <w:rPr>
          <w:rFonts w:hint="eastAsia" w:ascii="楷体" w:hAnsi="楷体" w:eastAsia="楷体" w:cs="楷体"/>
          <w:color w:val="auto"/>
          <w:sz w:val="32"/>
          <w:szCs w:val="32"/>
          <w:lang w:val="en-US" w:eastAsia="zh-CN"/>
        </w:rPr>
        <w:t>”</w:t>
      </w:r>
      <w:r>
        <w:rPr>
          <w:rFonts w:hint="eastAsia" w:ascii="楷体" w:hAnsi="楷体" w:eastAsia="楷体" w:cs="楷体"/>
          <w:color w:val="auto"/>
          <w:sz w:val="32"/>
          <w:szCs w:val="32"/>
          <w:lang w:val="en-US" w:eastAsia="zh-CN"/>
        </w:rPr>
        <w:t>生态环境保护目标为导向，结合达川实际，统筹建设绿色低碳发展、大气污染防治、地表水污染防治、</w:t>
      </w:r>
      <w:r>
        <w:rPr>
          <w:rFonts w:hint="eastAsia" w:ascii="楷体" w:hAnsi="楷体" w:eastAsia="楷体" w:cs="楷体"/>
          <w:strike w:val="0"/>
          <w:dstrike w:val="0"/>
          <w:color w:val="auto"/>
          <w:sz w:val="32"/>
          <w:szCs w:val="32"/>
          <w:lang w:val="en-US" w:eastAsia="zh-CN"/>
        </w:rPr>
        <w:t>土壤与</w:t>
      </w:r>
      <w:r>
        <w:rPr>
          <w:rFonts w:hint="eastAsia" w:ascii="楷体" w:hAnsi="楷体" w:eastAsia="楷体" w:cs="楷体"/>
          <w:color w:val="auto"/>
          <w:sz w:val="32"/>
          <w:szCs w:val="32"/>
          <w:lang w:val="en-US" w:eastAsia="zh-CN"/>
        </w:rPr>
        <w:t>固体废物污染防治、噪声污染防治、自然生态保护与修复、应急能力建设、环境监管能力建设共8类重点工程，</w:t>
      </w:r>
      <w:r>
        <w:rPr>
          <w:rFonts w:hint="eastAsia" w:ascii="楷体" w:hAnsi="楷体" w:eastAsia="楷体" w:cs="楷体"/>
          <w:color w:val="auto"/>
          <w:sz w:val="32"/>
          <w:szCs w:val="32"/>
          <w:highlight w:val="none"/>
          <w:lang w:val="en-US" w:eastAsia="zh-CN"/>
        </w:rPr>
        <w:t>共3</w:t>
      </w:r>
      <w:r>
        <w:rPr>
          <w:rFonts w:hint="eastAsia" w:ascii="楷体" w:hAnsi="楷体" w:eastAsia="楷体" w:cs="楷体"/>
          <w:color w:val="auto"/>
          <w:sz w:val="32"/>
          <w:szCs w:val="32"/>
          <w:highlight w:val="none"/>
          <w:lang w:val="en-US" w:eastAsia="zh-CN"/>
        </w:rPr>
        <w:t>4</w:t>
      </w:r>
      <w:r>
        <w:rPr>
          <w:rFonts w:hint="eastAsia" w:ascii="楷体" w:hAnsi="楷体" w:eastAsia="楷体" w:cs="楷体"/>
          <w:color w:val="auto"/>
          <w:sz w:val="32"/>
          <w:szCs w:val="32"/>
          <w:highlight w:val="none"/>
          <w:lang w:val="en-US" w:eastAsia="zh-CN"/>
        </w:rPr>
        <w:t>个项目，总投资6</w:t>
      </w:r>
      <w:r>
        <w:rPr>
          <w:rFonts w:hint="eastAsia" w:ascii="楷体" w:hAnsi="楷体" w:eastAsia="楷体" w:cs="楷体"/>
          <w:color w:val="auto"/>
          <w:sz w:val="32"/>
          <w:szCs w:val="32"/>
          <w:highlight w:val="none"/>
          <w:lang w:val="en-US" w:eastAsia="zh-CN"/>
        </w:rPr>
        <w:t>0</w:t>
      </w:r>
      <w:r>
        <w:rPr>
          <w:rFonts w:hint="eastAsia" w:ascii="楷体" w:hAnsi="楷体" w:eastAsia="楷体" w:cs="楷体"/>
          <w:color w:val="auto"/>
          <w:sz w:val="32"/>
          <w:szCs w:val="32"/>
          <w:highlight w:val="none"/>
          <w:lang w:val="en-US" w:eastAsia="zh-CN"/>
        </w:rPr>
        <w:t>.</w:t>
      </w:r>
      <w:r>
        <w:rPr>
          <w:rFonts w:hint="eastAsia" w:ascii="楷体" w:hAnsi="楷体" w:eastAsia="楷体" w:cs="楷体"/>
          <w:color w:val="auto"/>
          <w:sz w:val="32"/>
          <w:szCs w:val="32"/>
          <w:highlight w:val="none"/>
          <w:lang w:val="en-US" w:eastAsia="zh-CN"/>
        </w:rPr>
        <w:t>04</w:t>
      </w:r>
      <w:r>
        <w:rPr>
          <w:rFonts w:hint="eastAsia" w:ascii="楷体" w:hAnsi="楷体" w:eastAsia="楷体" w:cs="楷体"/>
          <w:color w:val="auto"/>
          <w:sz w:val="32"/>
          <w:szCs w:val="32"/>
          <w:highlight w:val="none"/>
          <w:lang w:val="en-US" w:eastAsia="zh-CN"/>
        </w:rPr>
        <w:t>4亿元。其中，绿色低碳发展项目1个，总投资0.3亿元；大气污染防治项目</w:t>
      </w:r>
      <w:r>
        <w:rPr>
          <w:rFonts w:hint="eastAsia" w:ascii="楷体" w:hAnsi="楷体" w:eastAsia="楷体" w:cs="楷体"/>
          <w:color w:val="auto"/>
          <w:sz w:val="32"/>
          <w:szCs w:val="32"/>
          <w:highlight w:val="none"/>
          <w:lang w:val="en-US" w:eastAsia="zh-CN"/>
        </w:rPr>
        <w:t>3</w:t>
      </w:r>
      <w:r>
        <w:rPr>
          <w:rFonts w:hint="eastAsia" w:ascii="楷体" w:hAnsi="楷体" w:eastAsia="楷体" w:cs="楷体"/>
          <w:color w:val="auto"/>
          <w:sz w:val="32"/>
          <w:szCs w:val="32"/>
          <w:highlight w:val="none"/>
          <w:lang w:val="en-US" w:eastAsia="zh-CN"/>
        </w:rPr>
        <w:t>个，总投资</w:t>
      </w:r>
      <w:r>
        <w:rPr>
          <w:rFonts w:hint="eastAsia" w:ascii="楷体" w:hAnsi="楷体" w:eastAsia="楷体" w:cs="楷体"/>
          <w:color w:val="auto"/>
          <w:sz w:val="32"/>
          <w:szCs w:val="32"/>
          <w:highlight w:val="none"/>
          <w:lang w:val="en-US" w:eastAsia="zh-CN"/>
        </w:rPr>
        <w:t>2.8</w:t>
      </w:r>
      <w:r>
        <w:rPr>
          <w:rFonts w:hint="eastAsia" w:ascii="楷体" w:hAnsi="楷体" w:eastAsia="楷体" w:cs="楷体"/>
          <w:color w:val="auto"/>
          <w:sz w:val="32"/>
          <w:szCs w:val="32"/>
          <w:highlight w:val="none"/>
          <w:lang w:val="en-US" w:eastAsia="zh-CN"/>
        </w:rPr>
        <w:t>亿元；水污染防治与水资源保护项目14个，总投资47.314亿元；土壤与固体废物污染防治项目3个，总投资3.2亿元；噪声污染防治项目1个，总投资0.1亿元；自然生态保护与修复项目6个，总投资4.</w:t>
      </w:r>
      <w:r>
        <w:rPr>
          <w:rFonts w:hint="eastAsia" w:ascii="楷体" w:hAnsi="楷体" w:eastAsia="楷体" w:cs="楷体"/>
          <w:color w:val="auto"/>
          <w:sz w:val="32"/>
          <w:szCs w:val="32"/>
          <w:highlight w:val="none"/>
          <w:lang w:val="en-US" w:eastAsia="zh-CN"/>
        </w:rPr>
        <w:t>63</w:t>
      </w:r>
      <w:r>
        <w:rPr>
          <w:rFonts w:hint="eastAsia" w:ascii="楷体" w:hAnsi="楷体" w:eastAsia="楷体" w:cs="楷体"/>
          <w:color w:val="auto"/>
          <w:sz w:val="32"/>
          <w:szCs w:val="32"/>
          <w:highlight w:val="none"/>
          <w:lang w:val="en-US" w:eastAsia="zh-CN"/>
        </w:rPr>
        <w:t>亿元；应急能力建设项目1个，总投资0.5亿元；环境监管能力建设项目5个，总投资1.2亿元。</w:t>
      </w:r>
    </w:p>
    <w:p>
      <w:pPr>
        <w:keepNext w:val="0"/>
        <w:keepLines w:val="0"/>
        <w:pageBreakBefore w:val="0"/>
        <w:widowControl w:val="0"/>
        <w:numPr>
          <w:ilvl w:val="0"/>
          <w:numId w:val="4"/>
        </w:numPr>
        <w:kinsoku/>
        <w:wordWrap/>
        <w:overflowPunct/>
        <w:topLinePunct w:val="0"/>
        <w:autoSpaceDE/>
        <w:autoSpaceDN/>
        <w:bidi w:val="0"/>
        <w:adjustRightInd w:val="0"/>
        <w:snapToGrid w:val="0"/>
        <w:spacing w:line="578"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提出</w:t>
      </w:r>
      <w:r>
        <w:rPr>
          <w:rFonts w:hint="eastAsia" w:ascii="楷体" w:hAnsi="楷体" w:eastAsia="楷体" w:cs="楷体"/>
          <w:b w:val="0"/>
          <w:bCs w:val="0"/>
          <w:sz w:val="32"/>
          <w:szCs w:val="32"/>
        </w:rPr>
        <w:t>了</w:t>
      </w:r>
      <w:r>
        <w:rPr>
          <w:rFonts w:hint="eastAsia" w:ascii="楷体" w:hAnsi="楷体" w:eastAsia="楷体" w:cs="楷体"/>
          <w:b w:val="0"/>
          <w:bCs w:val="0"/>
          <w:sz w:val="32"/>
          <w:szCs w:val="32"/>
          <w:lang w:eastAsia="zh-CN"/>
        </w:rPr>
        <w:t>保障措施</w:t>
      </w: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eastAsia" w:ascii="楷体" w:hAnsi="楷体" w:eastAsia="楷体" w:cs="楷体"/>
          <w:sz w:val="32"/>
          <w:szCs w:val="32"/>
          <w:lang w:eastAsia="zh-CN"/>
        </w:rPr>
      </w:pPr>
      <w:r>
        <w:rPr>
          <w:rFonts w:hint="eastAsia" w:ascii="楷体" w:hAnsi="楷体" w:eastAsia="楷体" w:cs="楷体"/>
          <w:b/>
          <w:bCs/>
          <w:sz w:val="32"/>
          <w:szCs w:val="32"/>
          <w:lang w:eastAsia="zh-CN"/>
        </w:rPr>
        <w:t>一是</w:t>
      </w:r>
      <w:r>
        <w:rPr>
          <w:rFonts w:hint="eastAsia" w:ascii="楷体" w:hAnsi="楷体" w:eastAsia="楷体" w:cs="楷体"/>
          <w:sz w:val="32"/>
          <w:szCs w:val="32"/>
          <w:lang w:eastAsia="zh-CN"/>
        </w:rPr>
        <w:t>加强组织领导。</w:t>
      </w:r>
      <w:r>
        <w:rPr>
          <w:rFonts w:hint="eastAsia" w:ascii="楷体" w:hAnsi="楷体" w:eastAsia="楷体" w:cs="楷体"/>
          <w:color w:val="auto"/>
          <w:sz w:val="32"/>
          <w:szCs w:val="32"/>
          <w:lang w:val="en-US" w:eastAsia="zh-CN"/>
        </w:rPr>
        <w:t>形成区委、区政府统一领导，各部门分工协作，全社会广泛参与，上下协调，左右联动的推进机制。</w:t>
      </w: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eastAsia" w:ascii="楷体" w:hAnsi="楷体" w:eastAsia="楷体" w:cs="楷体"/>
          <w:color w:val="auto"/>
          <w:spacing w:val="-11"/>
          <w:sz w:val="32"/>
          <w:szCs w:val="32"/>
          <w:lang w:val="en-US" w:eastAsia="zh-CN"/>
        </w:rPr>
      </w:pPr>
      <w:r>
        <w:rPr>
          <w:rFonts w:hint="eastAsia" w:ascii="楷体" w:hAnsi="楷体" w:eastAsia="楷体" w:cs="楷体"/>
          <w:b/>
          <w:bCs/>
          <w:spacing w:val="-11"/>
          <w:sz w:val="32"/>
          <w:szCs w:val="32"/>
          <w:lang w:eastAsia="zh-CN"/>
        </w:rPr>
        <w:t>二是</w:t>
      </w:r>
      <w:r>
        <w:rPr>
          <w:rFonts w:hint="eastAsia" w:ascii="楷体" w:hAnsi="楷体" w:eastAsia="楷体" w:cs="楷体"/>
          <w:color w:val="auto"/>
          <w:spacing w:val="-11"/>
          <w:sz w:val="32"/>
          <w:szCs w:val="32"/>
          <w:lang w:val="en-US" w:eastAsia="zh-CN"/>
        </w:rPr>
        <w:t>保障资金投入。积极争取中央与省市专项资金，优化提升财政资金分配精准度和效率，建立和完善多元化环保投融资机制。</w:t>
      </w: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eastAsia" w:ascii="楷体" w:hAnsi="楷体" w:eastAsia="楷体" w:cs="楷体"/>
          <w:color w:val="auto"/>
          <w:sz w:val="32"/>
          <w:szCs w:val="32"/>
          <w:lang w:val="en-US" w:eastAsia="zh-CN"/>
        </w:rPr>
      </w:pPr>
      <w:r>
        <w:rPr>
          <w:rFonts w:hint="eastAsia" w:ascii="楷体" w:hAnsi="楷体" w:eastAsia="楷体" w:cs="楷体"/>
          <w:b/>
          <w:bCs/>
          <w:color w:val="auto"/>
          <w:sz w:val="32"/>
          <w:szCs w:val="32"/>
          <w:lang w:val="en-US" w:eastAsia="zh-CN"/>
        </w:rPr>
        <w:t>三是</w:t>
      </w:r>
      <w:r>
        <w:rPr>
          <w:rFonts w:hint="eastAsia" w:ascii="楷体" w:hAnsi="楷体" w:eastAsia="楷体" w:cs="楷体"/>
          <w:color w:val="auto"/>
          <w:sz w:val="32"/>
          <w:szCs w:val="32"/>
          <w:lang w:val="en-US" w:eastAsia="zh-CN"/>
        </w:rPr>
        <w:t>强化宣传引导。做好生态环境保护政策、制度、法律法规、标准的宣传解读，确保规划实施情况及时公开，强化社会公众参与。</w:t>
      </w: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eastAsia" w:ascii="楷体" w:hAnsi="楷体" w:eastAsia="楷体" w:cs="楷体"/>
          <w:color w:val="auto"/>
          <w:sz w:val="32"/>
          <w:szCs w:val="32"/>
          <w:lang w:val="en-US" w:eastAsia="zh-CN"/>
        </w:rPr>
      </w:pPr>
      <w:r>
        <w:rPr>
          <w:rFonts w:hint="eastAsia" w:ascii="楷体" w:hAnsi="楷体" w:eastAsia="楷体" w:cs="楷体"/>
          <w:b/>
          <w:bCs/>
          <w:color w:val="auto"/>
          <w:sz w:val="32"/>
          <w:szCs w:val="32"/>
          <w:lang w:val="en-US" w:eastAsia="zh-CN"/>
        </w:rPr>
        <w:t>四是</w:t>
      </w:r>
      <w:r>
        <w:rPr>
          <w:rFonts w:hint="eastAsia" w:ascii="楷体" w:hAnsi="楷体" w:eastAsia="楷体" w:cs="楷体"/>
          <w:color w:val="auto"/>
          <w:sz w:val="32"/>
          <w:szCs w:val="32"/>
          <w:lang w:val="en-US" w:eastAsia="zh-CN"/>
        </w:rPr>
        <w:t>细化评估考核。建立规划实施评估考核机制，对规划确定的目标指标、主要任务、重大举措和重点工程落实情况进行及时评估总结。</w:t>
      </w:r>
    </w:p>
    <w:sectPr>
      <w:footerReference r:id="rId5" w:type="default"/>
      <w:pgSz w:w="11906" w:h="16838"/>
      <w:pgMar w:top="2098" w:right="1474" w:bottom="130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0F22C3"/>
    <w:multiLevelType w:val="multilevel"/>
    <w:tmpl w:val="9B0F22C3"/>
    <w:lvl w:ilvl="0" w:tentative="0">
      <w:start w:val="1"/>
      <w:numFmt w:val="chineseCounting"/>
      <w:pStyle w:val="3"/>
      <w:suff w:val="nothing"/>
      <w:lvlText w:val="第%1章 "/>
      <w:lvlJc w:val="left"/>
      <w:pPr>
        <w:tabs>
          <w:tab w:val="left" w:pos="0"/>
        </w:tabs>
        <w:ind w:left="425" w:hanging="425"/>
      </w:pPr>
      <w:rPr>
        <w:rFonts w:hint="eastAsia"/>
      </w:rPr>
    </w:lvl>
    <w:lvl w:ilvl="1" w:tentative="0">
      <w:start w:val="1"/>
      <w:numFmt w:val="decimal"/>
      <w:pStyle w:val="4"/>
      <w:isLgl/>
      <w:suff w:val="space"/>
      <w:lvlText w:val="%1.%2"/>
      <w:lvlJc w:val="left"/>
      <w:pPr>
        <w:tabs>
          <w:tab w:val="left" w:pos="0"/>
        </w:tabs>
        <w:ind w:left="0" w:firstLine="0"/>
      </w:pPr>
      <w:rPr>
        <w:rFonts w:hint="eastAsia" w:ascii="Times New Roman" w:hAnsi="Times New Roman" w:eastAsia="宋体" w:cs="宋体"/>
      </w:rPr>
    </w:lvl>
    <w:lvl w:ilvl="2" w:tentative="0">
      <w:start w:val="1"/>
      <w:numFmt w:val="decimal"/>
      <w:pStyle w:val="5"/>
      <w:isLgl/>
      <w:suff w:val="space"/>
      <w:lvlText w:val="%1.%2.%3"/>
      <w:lvlJc w:val="left"/>
      <w:pPr>
        <w:tabs>
          <w:tab w:val="left" w:pos="0"/>
        </w:tabs>
        <w:ind w:left="291" w:hanging="291"/>
      </w:pPr>
      <w:rPr>
        <w:rFonts w:hint="eastAsia" w:ascii="Times New Roman" w:hAnsi="Times New Roman" w:eastAsia="宋体" w:cs="宋体"/>
      </w:rPr>
    </w:lvl>
    <w:lvl w:ilvl="3" w:tentative="0">
      <w:start w:val="1"/>
      <w:numFmt w:val="decimal"/>
      <w:pStyle w:val="2"/>
      <w:isLgl/>
      <w:suff w:val="space"/>
      <w:lvlText w:val="%1.%2.%3.%4."/>
      <w:lvlJc w:val="left"/>
      <w:pPr>
        <w:tabs>
          <w:tab w:val="left" w:pos="0"/>
        </w:tabs>
        <w:ind w:left="986" w:hanging="986"/>
      </w:pPr>
      <w:rPr>
        <w:rFonts w:hint="eastAsia" w:ascii="Times New Roman" w:hAnsi="Times New Roman" w:eastAsia="宋体" w:cs="宋体"/>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abstractNum w:abstractNumId="1">
    <w:nsid w:val="B20382D2"/>
    <w:multiLevelType w:val="multilevel"/>
    <w:tmpl w:val="B20382D2"/>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2">
    <w:nsid w:val="B2F8E902"/>
    <w:multiLevelType w:val="multilevel"/>
    <w:tmpl w:val="B2F8E902"/>
    <w:lvl w:ilvl="0" w:tentative="0">
      <w:start w:val="1"/>
      <w:numFmt w:val="decimal"/>
      <w:pStyle w:val="30"/>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1C6E368"/>
    <w:multiLevelType w:val="singleLevel"/>
    <w:tmpl w:val="41C6E368"/>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ODA5Y2I0YjRkYmVlNDQwMTY5YjRmYzc3Mzg2ZmMifQ=="/>
  </w:docVars>
  <w:rsids>
    <w:rsidRoot w:val="105020B9"/>
    <w:rsid w:val="009F3DC6"/>
    <w:rsid w:val="01E65C22"/>
    <w:rsid w:val="022F7AD6"/>
    <w:rsid w:val="032C04BB"/>
    <w:rsid w:val="040B434F"/>
    <w:rsid w:val="041443A6"/>
    <w:rsid w:val="0508285D"/>
    <w:rsid w:val="061B217B"/>
    <w:rsid w:val="061F0F4F"/>
    <w:rsid w:val="06A93C08"/>
    <w:rsid w:val="07555ED1"/>
    <w:rsid w:val="07557475"/>
    <w:rsid w:val="07864353"/>
    <w:rsid w:val="079C5FD7"/>
    <w:rsid w:val="0868519D"/>
    <w:rsid w:val="09A5686B"/>
    <w:rsid w:val="09FF2B05"/>
    <w:rsid w:val="0B43141E"/>
    <w:rsid w:val="0B52125A"/>
    <w:rsid w:val="0BDC24EC"/>
    <w:rsid w:val="0C284F82"/>
    <w:rsid w:val="0CE52A4F"/>
    <w:rsid w:val="0FAF1E9F"/>
    <w:rsid w:val="100A05A9"/>
    <w:rsid w:val="105020B9"/>
    <w:rsid w:val="10777475"/>
    <w:rsid w:val="10C86CAC"/>
    <w:rsid w:val="125A0535"/>
    <w:rsid w:val="12B77B06"/>
    <w:rsid w:val="13404004"/>
    <w:rsid w:val="13A31F47"/>
    <w:rsid w:val="14AD772B"/>
    <w:rsid w:val="14D928F5"/>
    <w:rsid w:val="15D91D98"/>
    <w:rsid w:val="168C0C28"/>
    <w:rsid w:val="171E5FAF"/>
    <w:rsid w:val="17D8198B"/>
    <w:rsid w:val="18134D94"/>
    <w:rsid w:val="182A7E07"/>
    <w:rsid w:val="187D646F"/>
    <w:rsid w:val="188960F1"/>
    <w:rsid w:val="193D7BA2"/>
    <w:rsid w:val="19AA1629"/>
    <w:rsid w:val="1A3074A3"/>
    <w:rsid w:val="1ABF2567"/>
    <w:rsid w:val="1C513E3B"/>
    <w:rsid w:val="1CF97B9F"/>
    <w:rsid w:val="1E5A5C61"/>
    <w:rsid w:val="1F9152E0"/>
    <w:rsid w:val="1FDC3D69"/>
    <w:rsid w:val="20204021"/>
    <w:rsid w:val="20342BF9"/>
    <w:rsid w:val="208D14DA"/>
    <w:rsid w:val="21E56E7D"/>
    <w:rsid w:val="224A7D7C"/>
    <w:rsid w:val="238344FF"/>
    <w:rsid w:val="23CE4A3E"/>
    <w:rsid w:val="24366D7E"/>
    <w:rsid w:val="248512DD"/>
    <w:rsid w:val="26374E89"/>
    <w:rsid w:val="26A46975"/>
    <w:rsid w:val="27E9244C"/>
    <w:rsid w:val="27EA5606"/>
    <w:rsid w:val="27F118D1"/>
    <w:rsid w:val="280E0817"/>
    <w:rsid w:val="28350C4A"/>
    <w:rsid w:val="29B122D1"/>
    <w:rsid w:val="2A790489"/>
    <w:rsid w:val="2A7B4AE5"/>
    <w:rsid w:val="2B326ADB"/>
    <w:rsid w:val="2BD8187A"/>
    <w:rsid w:val="2CE22CE3"/>
    <w:rsid w:val="2D736D9E"/>
    <w:rsid w:val="2DEE3B1F"/>
    <w:rsid w:val="2DF0607E"/>
    <w:rsid w:val="2E0F1DD5"/>
    <w:rsid w:val="2EE4438F"/>
    <w:rsid w:val="2F6818B3"/>
    <w:rsid w:val="2FA51149"/>
    <w:rsid w:val="2FFE1132"/>
    <w:rsid w:val="311D63F8"/>
    <w:rsid w:val="323E4057"/>
    <w:rsid w:val="32CA132F"/>
    <w:rsid w:val="32D1325D"/>
    <w:rsid w:val="33343006"/>
    <w:rsid w:val="35101272"/>
    <w:rsid w:val="35101BD9"/>
    <w:rsid w:val="3535580F"/>
    <w:rsid w:val="35420384"/>
    <w:rsid w:val="35FB1614"/>
    <w:rsid w:val="3672384D"/>
    <w:rsid w:val="36902BDB"/>
    <w:rsid w:val="36AC515B"/>
    <w:rsid w:val="36D527E4"/>
    <w:rsid w:val="36E856D6"/>
    <w:rsid w:val="373C3975"/>
    <w:rsid w:val="37736DC6"/>
    <w:rsid w:val="378D4D8C"/>
    <w:rsid w:val="389B3939"/>
    <w:rsid w:val="3925509A"/>
    <w:rsid w:val="392919A7"/>
    <w:rsid w:val="3A445075"/>
    <w:rsid w:val="3B677918"/>
    <w:rsid w:val="3BAE7568"/>
    <w:rsid w:val="3C4E43EB"/>
    <w:rsid w:val="3CD97112"/>
    <w:rsid w:val="3D5966D9"/>
    <w:rsid w:val="3E1E2D0B"/>
    <w:rsid w:val="3E7A6373"/>
    <w:rsid w:val="3F5C685C"/>
    <w:rsid w:val="3FFF71E3"/>
    <w:rsid w:val="4013232B"/>
    <w:rsid w:val="40815A92"/>
    <w:rsid w:val="409B4F54"/>
    <w:rsid w:val="413B3F82"/>
    <w:rsid w:val="42AD15DD"/>
    <w:rsid w:val="42AD27B5"/>
    <w:rsid w:val="432E2C2F"/>
    <w:rsid w:val="44CB2EE7"/>
    <w:rsid w:val="454C1E5F"/>
    <w:rsid w:val="45F449D6"/>
    <w:rsid w:val="4605294B"/>
    <w:rsid w:val="46E75EF5"/>
    <w:rsid w:val="475E70D6"/>
    <w:rsid w:val="47AA0CB5"/>
    <w:rsid w:val="48B43E70"/>
    <w:rsid w:val="498C3067"/>
    <w:rsid w:val="4A244CB8"/>
    <w:rsid w:val="4A7F6B73"/>
    <w:rsid w:val="4B1539F2"/>
    <w:rsid w:val="4B5176FA"/>
    <w:rsid w:val="4C2C57A2"/>
    <w:rsid w:val="4C50703D"/>
    <w:rsid w:val="4C776469"/>
    <w:rsid w:val="4CBA5D97"/>
    <w:rsid w:val="4F0F1569"/>
    <w:rsid w:val="4F132AE4"/>
    <w:rsid w:val="4F5535A1"/>
    <w:rsid w:val="4F9A499D"/>
    <w:rsid w:val="4FB0349C"/>
    <w:rsid w:val="50C81379"/>
    <w:rsid w:val="512F4398"/>
    <w:rsid w:val="521B1C91"/>
    <w:rsid w:val="522914CB"/>
    <w:rsid w:val="532418F9"/>
    <w:rsid w:val="538F76CC"/>
    <w:rsid w:val="53935810"/>
    <w:rsid w:val="55A85D8D"/>
    <w:rsid w:val="565B7777"/>
    <w:rsid w:val="56C7737A"/>
    <w:rsid w:val="576F68C1"/>
    <w:rsid w:val="58AB16A6"/>
    <w:rsid w:val="58CA37E5"/>
    <w:rsid w:val="5A791FE6"/>
    <w:rsid w:val="5AC40E33"/>
    <w:rsid w:val="5AE17834"/>
    <w:rsid w:val="5B6D5310"/>
    <w:rsid w:val="5B914B70"/>
    <w:rsid w:val="5C324F05"/>
    <w:rsid w:val="5D696AC6"/>
    <w:rsid w:val="5D940301"/>
    <w:rsid w:val="5E736C7B"/>
    <w:rsid w:val="5EC960D4"/>
    <w:rsid w:val="5F0D0579"/>
    <w:rsid w:val="5FED21A6"/>
    <w:rsid w:val="60242397"/>
    <w:rsid w:val="604A0826"/>
    <w:rsid w:val="61137AD5"/>
    <w:rsid w:val="61250904"/>
    <w:rsid w:val="61980FDC"/>
    <w:rsid w:val="623D61EC"/>
    <w:rsid w:val="63A95E86"/>
    <w:rsid w:val="64A0735D"/>
    <w:rsid w:val="64A50261"/>
    <w:rsid w:val="64C05E59"/>
    <w:rsid w:val="651C67EB"/>
    <w:rsid w:val="66A16667"/>
    <w:rsid w:val="68567372"/>
    <w:rsid w:val="688212E7"/>
    <w:rsid w:val="695F6C3A"/>
    <w:rsid w:val="6A152EC7"/>
    <w:rsid w:val="6A4933FC"/>
    <w:rsid w:val="6A8B6E93"/>
    <w:rsid w:val="6A8F709A"/>
    <w:rsid w:val="6B7D1555"/>
    <w:rsid w:val="6BC101EE"/>
    <w:rsid w:val="6BCD7AD6"/>
    <w:rsid w:val="6BF65EA5"/>
    <w:rsid w:val="6BFC1B55"/>
    <w:rsid w:val="6CD74F33"/>
    <w:rsid w:val="6D556AA8"/>
    <w:rsid w:val="6D5860BD"/>
    <w:rsid w:val="6D7E31BF"/>
    <w:rsid w:val="6DC16153"/>
    <w:rsid w:val="6EE1151F"/>
    <w:rsid w:val="6FDA7CC7"/>
    <w:rsid w:val="6FF822AF"/>
    <w:rsid w:val="70A137F6"/>
    <w:rsid w:val="71166717"/>
    <w:rsid w:val="734C4D3A"/>
    <w:rsid w:val="73555E17"/>
    <w:rsid w:val="74F703D4"/>
    <w:rsid w:val="751367B4"/>
    <w:rsid w:val="751A1DA4"/>
    <w:rsid w:val="75C3184C"/>
    <w:rsid w:val="75DC47E5"/>
    <w:rsid w:val="75F633AC"/>
    <w:rsid w:val="761B236B"/>
    <w:rsid w:val="761B7221"/>
    <w:rsid w:val="767E6990"/>
    <w:rsid w:val="76E70C78"/>
    <w:rsid w:val="779F3464"/>
    <w:rsid w:val="78056A59"/>
    <w:rsid w:val="781A55CA"/>
    <w:rsid w:val="784C6C9E"/>
    <w:rsid w:val="787E7BF3"/>
    <w:rsid w:val="789725C3"/>
    <w:rsid w:val="78A27B50"/>
    <w:rsid w:val="78EA3646"/>
    <w:rsid w:val="791D64F9"/>
    <w:rsid w:val="794106B8"/>
    <w:rsid w:val="79483B6F"/>
    <w:rsid w:val="7ADB50C0"/>
    <w:rsid w:val="7B63135E"/>
    <w:rsid w:val="7B730AC5"/>
    <w:rsid w:val="7C7C3A51"/>
    <w:rsid w:val="7D0A4F13"/>
    <w:rsid w:val="7D361D33"/>
    <w:rsid w:val="7D3639F1"/>
    <w:rsid w:val="7DE257B0"/>
    <w:rsid w:val="7E2E562C"/>
    <w:rsid w:val="7E3B28EF"/>
    <w:rsid w:val="7EC27737"/>
    <w:rsid w:val="7F716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640" w:firstLineChars="200"/>
      <w:jc w:val="both"/>
    </w:pPr>
    <w:rPr>
      <w:rFonts w:ascii="Times New Roman" w:hAnsi="Times New Roman" w:eastAsia="仿宋" w:cs="黑体"/>
      <w:kern w:val="2"/>
      <w:sz w:val="32"/>
      <w:szCs w:val="22"/>
      <w:lang w:val="en-US" w:eastAsia="zh-CN" w:bidi="ar-SA"/>
    </w:rPr>
  </w:style>
  <w:style w:type="paragraph" w:styleId="3">
    <w:name w:val="heading 1"/>
    <w:basedOn w:val="1"/>
    <w:next w:val="1"/>
    <w:link w:val="25"/>
    <w:qFormat/>
    <w:uiPriority w:val="0"/>
    <w:pPr>
      <w:keepNext/>
      <w:keepLines/>
      <w:numPr>
        <w:ilvl w:val="0"/>
        <w:numId w:val="1"/>
      </w:numPr>
      <w:spacing w:before="100" w:beforeLines="100" w:after="100" w:afterLines="100" w:line="360" w:lineRule="auto"/>
      <w:ind w:left="425" w:right="0" w:hanging="425" w:firstLineChars="0"/>
      <w:jc w:val="left"/>
      <w:outlineLvl w:val="0"/>
    </w:pPr>
    <w:rPr>
      <w:rFonts w:ascii="Times New Roman" w:hAnsi="Times New Roman" w:cs="Times New Roman"/>
      <w:b/>
      <w:bCs/>
      <w:kern w:val="44"/>
      <w:sz w:val="36"/>
      <w:szCs w:val="44"/>
      <w:lang w:val="en-US"/>
    </w:rPr>
  </w:style>
  <w:style w:type="paragraph" w:styleId="4">
    <w:name w:val="heading 2"/>
    <w:basedOn w:val="1"/>
    <w:next w:val="1"/>
    <w:link w:val="26"/>
    <w:semiHidden/>
    <w:unhideWhenUsed/>
    <w:qFormat/>
    <w:uiPriority w:val="0"/>
    <w:pPr>
      <w:keepNext/>
      <w:keepLines/>
      <w:numPr>
        <w:ilvl w:val="1"/>
        <w:numId w:val="1"/>
      </w:numPr>
      <w:spacing w:before="50" w:beforeLines="50" w:after="50" w:afterLines="50" w:line="360" w:lineRule="auto"/>
      <w:ind w:firstLine="0" w:firstLineChars="0"/>
      <w:outlineLvl w:val="1"/>
    </w:pPr>
    <w:rPr>
      <w:rFonts w:ascii="Times New Roman" w:hAnsi="Times New Roman" w:cs="Times New Roman"/>
      <w:b/>
      <w:bCs/>
      <w:kern w:val="2"/>
      <w:sz w:val="32"/>
      <w:szCs w:val="32"/>
      <w:lang w:val="en-US"/>
    </w:rPr>
  </w:style>
  <w:style w:type="paragraph" w:styleId="5">
    <w:name w:val="heading 3"/>
    <w:basedOn w:val="1"/>
    <w:next w:val="1"/>
    <w:link w:val="27"/>
    <w:semiHidden/>
    <w:unhideWhenUsed/>
    <w:qFormat/>
    <w:uiPriority w:val="0"/>
    <w:pPr>
      <w:keepNext/>
      <w:keepLines/>
      <w:numPr>
        <w:ilvl w:val="2"/>
        <w:numId w:val="1"/>
      </w:numPr>
      <w:ind w:left="0" w:firstLine="320" w:firstLineChars="100"/>
      <w:outlineLvl w:val="2"/>
    </w:pPr>
    <w:rPr>
      <w:rFonts w:ascii="Times New Roman" w:hAnsi="Times New Roman" w:cstheme="minorBidi"/>
      <w:b/>
      <w:bCs/>
      <w:sz w:val="30"/>
      <w:szCs w:val="32"/>
    </w:rPr>
  </w:style>
  <w:style w:type="paragraph" w:styleId="2">
    <w:name w:val="heading 4"/>
    <w:basedOn w:val="1"/>
    <w:next w:val="1"/>
    <w:link w:val="28"/>
    <w:semiHidden/>
    <w:unhideWhenUsed/>
    <w:qFormat/>
    <w:uiPriority w:val="0"/>
    <w:pPr>
      <w:keepNext/>
      <w:keepLines/>
      <w:numPr>
        <w:ilvl w:val="3"/>
        <w:numId w:val="1"/>
      </w:numPr>
      <w:tabs>
        <w:tab w:val="left" w:pos="420"/>
        <w:tab w:val="clear" w:pos="0"/>
      </w:tabs>
      <w:ind w:left="986" w:hanging="986" w:firstLineChars="0"/>
      <w:outlineLvl w:val="3"/>
    </w:pPr>
    <w:rPr>
      <w:rFonts w:ascii="Times New Roman" w:hAnsi="Times New Roman" w:cs="Times New Roman"/>
      <w:b/>
      <w:bCs/>
      <w:szCs w:val="28"/>
    </w:rPr>
  </w:style>
  <w:style w:type="paragraph" w:styleId="6">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3">
    <w:name w:val="Default Paragraph Font"/>
    <w:unhideWhenUsed/>
    <w:qFormat/>
    <w:uiPriority w:val="1"/>
  </w:style>
  <w:style w:type="table" w:default="1" w:styleId="21">
    <w:name w:val="Normal Table"/>
    <w:semiHidden/>
    <w:qFormat/>
    <w:uiPriority w:val="0"/>
    <w:tblPr>
      <w:tblCellMar>
        <w:top w:w="0" w:type="dxa"/>
        <w:left w:w="108" w:type="dxa"/>
        <w:bottom w:w="0" w:type="dxa"/>
        <w:right w:w="108" w:type="dxa"/>
      </w:tblCellMar>
    </w:tblPr>
  </w:style>
  <w:style w:type="paragraph" w:styleId="11">
    <w:name w:val="table of authorities"/>
    <w:basedOn w:val="1"/>
    <w:next w:val="1"/>
    <w:qFormat/>
    <w:uiPriority w:val="0"/>
    <w:pPr>
      <w:ind w:left="420" w:leftChars="200"/>
    </w:pPr>
  </w:style>
  <w:style w:type="paragraph" w:styleId="12">
    <w:name w:val="Normal Indent"/>
    <w:basedOn w:val="1"/>
    <w:qFormat/>
    <w:uiPriority w:val="0"/>
    <w:pPr>
      <w:ind w:firstLine="420" w:firstLineChars="200"/>
    </w:pPr>
  </w:style>
  <w:style w:type="paragraph" w:styleId="13">
    <w:name w:val="Salutation"/>
    <w:basedOn w:val="1"/>
    <w:next w:val="1"/>
    <w:qFormat/>
    <w:uiPriority w:val="0"/>
  </w:style>
  <w:style w:type="paragraph" w:styleId="14">
    <w:name w:val="Body Text"/>
    <w:basedOn w:val="1"/>
    <w:qFormat/>
    <w:uiPriority w:val="0"/>
    <w:pPr>
      <w:spacing w:after="120" w:afterLines="0" w:afterAutospacing="0"/>
    </w:pPr>
  </w:style>
  <w:style w:type="paragraph" w:styleId="15">
    <w:name w:val="toc 3"/>
    <w:basedOn w:val="1"/>
    <w:next w:val="1"/>
    <w:qFormat/>
    <w:uiPriority w:val="0"/>
    <w:pPr>
      <w:spacing w:line="240" w:lineRule="auto"/>
      <w:ind w:left="840" w:leftChars="300" w:firstLine="0" w:firstLineChars="0"/>
    </w:pPr>
    <w:rPr>
      <w:rFonts w:asciiTheme="minorAscii" w:hAnsiTheme="minorAscii" w:eastAsiaTheme="minorEastAsia"/>
      <w:sz w:val="21"/>
      <w:szCs w:val="22"/>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qFormat/>
    <w:uiPriority w:val="0"/>
    <w:pPr>
      <w:tabs>
        <w:tab w:val="right" w:leader="dot" w:pos="9004"/>
      </w:tabs>
      <w:ind w:firstLine="0" w:firstLineChars="0"/>
      <w:jc w:val="left"/>
    </w:pPr>
    <w:rPr>
      <w:b/>
      <w:bCs/>
      <w:caps/>
      <w:sz w:val="28"/>
    </w:rPr>
  </w:style>
  <w:style w:type="paragraph" w:styleId="19">
    <w:name w:val="toc 2"/>
    <w:basedOn w:val="1"/>
    <w:next w:val="1"/>
    <w:qFormat/>
    <w:uiPriority w:val="0"/>
    <w:pPr>
      <w:spacing w:line="360" w:lineRule="auto"/>
      <w:ind w:firstLine="1044" w:firstLineChars="200"/>
    </w:pPr>
    <w:rPr>
      <w:bCs/>
      <w:sz w:val="28"/>
      <w:szCs w:val="21"/>
    </w:rPr>
  </w:style>
  <w:style w:type="paragraph" w:styleId="20">
    <w:name w:val="Body Text First Indent"/>
    <w:basedOn w:val="14"/>
    <w:qFormat/>
    <w:uiPriority w:val="0"/>
    <w:pPr>
      <w:ind w:firstLine="420" w:firstLineChars="1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表格"/>
    <w:basedOn w:val="1"/>
    <w:qFormat/>
    <w:uiPriority w:val="0"/>
    <w:pPr>
      <w:spacing w:line="240" w:lineRule="auto"/>
      <w:ind w:firstLine="0" w:firstLineChars="0"/>
      <w:jc w:val="center"/>
    </w:pPr>
    <w:rPr>
      <w:rFonts w:asciiTheme="minorAscii" w:hAnsiTheme="minorAscii"/>
      <w:sz w:val="21"/>
    </w:rPr>
  </w:style>
  <w:style w:type="character" w:customStyle="1" w:styleId="25">
    <w:name w:val="标题 1 Char"/>
    <w:basedOn w:val="23"/>
    <w:link w:val="3"/>
    <w:qFormat/>
    <w:uiPriority w:val="0"/>
    <w:rPr>
      <w:rFonts w:ascii="Times New Roman" w:hAnsi="Times New Roman" w:eastAsia="仿宋" w:cs="Times New Roman"/>
      <w:b/>
      <w:color w:val="000000"/>
      <w:kern w:val="44"/>
      <w:sz w:val="36"/>
      <w:szCs w:val="20"/>
      <w:lang w:val="en-US"/>
    </w:rPr>
  </w:style>
  <w:style w:type="character" w:customStyle="1" w:styleId="26">
    <w:name w:val="标题 2 Char"/>
    <w:basedOn w:val="23"/>
    <w:link w:val="4"/>
    <w:qFormat/>
    <w:uiPriority w:val="9"/>
    <w:rPr>
      <w:rFonts w:ascii="Times New Roman" w:hAnsi="Times New Roman" w:eastAsia="仿宋" w:cs="Times New Roman"/>
      <w:b/>
      <w:bCs/>
      <w:kern w:val="2"/>
      <w:sz w:val="32"/>
      <w:szCs w:val="32"/>
      <w:lang w:val="en-US"/>
    </w:rPr>
  </w:style>
  <w:style w:type="character" w:customStyle="1" w:styleId="27">
    <w:name w:val="标题 3 Char"/>
    <w:basedOn w:val="23"/>
    <w:link w:val="5"/>
    <w:qFormat/>
    <w:uiPriority w:val="9"/>
    <w:rPr>
      <w:rFonts w:ascii="Times New Roman" w:hAnsi="Times New Roman" w:eastAsia="仿宋" w:cs="Times New Roman"/>
      <w:b/>
      <w:bCs/>
      <w:sz w:val="30"/>
      <w:szCs w:val="32"/>
    </w:rPr>
  </w:style>
  <w:style w:type="character" w:customStyle="1" w:styleId="28">
    <w:name w:val="标题 4 Char"/>
    <w:basedOn w:val="23"/>
    <w:link w:val="2"/>
    <w:semiHidden/>
    <w:qFormat/>
    <w:uiPriority w:val="9"/>
    <w:rPr>
      <w:rFonts w:ascii="Times New Roman" w:hAnsi="Times New Roman" w:eastAsia="仿宋" w:cs="Times New Roman"/>
      <w:b/>
      <w:bCs/>
      <w:sz w:val="28"/>
      <w:szCs w:val="28"/>
    </w:rPr>
  </w:style>
  <w:style w:type="character" w:customStyle="1" w:styleId="29">
    <w:name w:val="图题目 Char"/>
    <w:basedOn w:val="23"/>
    <w:qFormat/>
    <w:uiPriority w:val="0"/>
    <w:rPr>
      <w:rFonts w:ascii="Times New Roman" w:hAnsi="Times New Roman" w:eastAsia="宋体" w:cs="宋体"/>
      <w:b/>
      <w:kern w:val="2"/>
      <w:sz w:val="24"/>
      <w:lang w:val="en-US" w:eastAsia="zh-CN" w:bidi="ar-SA"/>
    </w:rPr>
  </w:style>
  <w:style w:type="paragraph" w:customStyle="1" w:styleId="30">
    <w:name w:val="表内容"/>
    <w:basedOn w:val="1"/>
    <w:next w:val="1"/>
    <w:qFormat/>
    <w:uiPriority w:val="0"/>
    <w:pPr>
      <w:keepNext/>
      <w:keepLines/>
      <w:numPr>
        <w:ilvl w:val="0"/>
        <w:numId w:val="3"/>
      </w:numPr>
      <w:spacing w:line="264" w:lineRule="auto"/>
      <w:ind w:left="0" w:firstLine="0" w:firstLineChars="0"/>
      <w:jc w:val="center"/>
      <w:outlineLvl w:val="9"/>
    </w:pPr>
    <w:rPr>
      <w:rFonts w:ascii="Times New Roman" w:hAnsi="Times New Roman"/>
      <w:b/>
      <w:bCs/>
      <w:sz w:val="24"/>
    </w:rPr>
  </w:style>
  <w:style w:type="paragraph" w:customStyle="1" w:styleId="31">
    <w:name w:val="WPSOffice手动目录 1"/>
    <w:qFormat/>
    <w:uiPriority w:val="0"/>
    <w:pPr>
      <w:adjustRightInd w:val="0"/>
      <w:snapToGrid w:val="0"/>
    </w:pPr>
    <w:rPr>
      <w:rFonts w:ascii="Times New Roman" w:hAnsi="Times New Roman" w:eastAsia="宋体" w:cstheme="minorBidi"/>
      <w:lang w:val="en-US" w:eastAsia="zh-CN" w:bidi="ar-SA"/>
    </w:rPr>
  </w:style>
  <w:style w:type="paragraph" w:customStyle="1" w:styleId="32">
    <w:name w:val="WPSOffice手动目录 2"/>
    <w:qFormat/>
    <w:uiPriority w:val="0"/>
    <w:pPr>
      <w:adjustRightInd w:val="0"/>
      <w:ind w:left="320" w:leftChars="100"/>
    </w:pPr>
    <w:rPr>
      <w:rFonts w:ascii="Times New Roman" w:hAnsi="Times New Roman" w:eastAsia="宋体" w:cstheme="minorBidi"/>
      <w:lang w:val="en-US" w:eastAsia="zh-CN" w:bidi="ar-SA"/>
    </w:rPr>
  </w:style>
  <w:style w:type="paragraph" w:customStyle="1" w:styleId="33">
    <w:name w:val="WPSOffice手动目录 3"/>
    <w:qFormat/>
    <w:uiPriority w:val="0"/>
    <w:pPr>
      <w:adjustRightInd/>
      <w:snapToGrid w:val="0"/>
      <w:ind w:leftChars="0" w:firstLine="640" w:firstLineChars="200"/>
    </w:pPr>
    <w:rPr>
      <w:rFonts w:ascii="Times New Roman" w:hAnsi="Times New Roman" w:eastAsia="宋体"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2201</Words>
  <Characters>2245</Characters>
  <Lines>0</Lines>
  <Paragraphs>0</Paragraphs>
  <TotalTime>18</TotalTime>
  <ScaleCrop>false</ScaleCrop>
  <LinksUpToDate>false</LinksUpToDate>
  <CharactersWithSpaces>2248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2022-03-09T01:10:00Z</dcterms:created>
  <dc:creator>伊</dc:creator>
  <cp:lastModifiedBy>Administrator</cp:lastModifiedBy>
  <dcterms:modified xsi:type="dcterms:W3CDTF">2022-06-29T08:44:00Z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F9F4A5F7932A45DDAB4CC858AC7E6B4F</vt:lpwstr>
  </property>
</Properties>
</file>