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eastAsia="方正小标宋简体"/>
          <w:color w:val="000000"/>
          <w:sz w:val="72"/>
          <w:szCs w:val="72"/>
        </w:rPr>
      </w:pPr>
      <w:bookmarkStart w:id="0" w:name="_Toc15306267"/>
      <w:bookmarkStart w:id="1" w:name="_GoBack"/>
      <w:bookmarkEnd w:id="1"/>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2" w:name="_Toc15378441"/>
      <w:bookmarkStart w:id="3" w:name="_Toc15396597"/>
      <w:bookmarkStart w:id="4" w:name="_Toc15377425"/>
      <w:bookmarkStart w:id="5" w:name="_Toc15396475"/>
      <w:bookmarkStart w:id="6" w:name="_Toc15377193"/>
      <w:r>
        <w:rPr>
          <w:rFonts w:eastAsia="黑体"/>
          <w:color w:val="000000"/>
          <w:sz w:val="72"/>
          <w:szCs w:val="72"/>
        </w:rPr>
        <w:t>2019</w:t>
      </w:r>
      <w:r>
        <w:rPr>
          <w:rFonts w:eastAsia="方正小标宋简体"/>
          <w:color w:val="000000"/>
          <w:sz w:val="72"/>
          <w:szCs w:val="72"/>
        </w:rPr>
        <w:t>年度</w:t>
      </w:r>
      <w:bookmarkEnd w:id="2"/>
      <w:bookmarkEnd w:id="3"/>
      <w:bookmarkEnd w:id="4"/>
      <w:bookmarkEnd w:id="5"/>
      <w:bookmarkEnd w:id="6"/>
    </w:p>
    <w:p>
      <w:pPr>
        <w:adjustRightInd w:val="0"/>
        <w:snapToGrid w:val="0"/>
        <w:spacing w:line="360" w:lineRule="auto"/>
        <w:jc w:val="center"/>
        <w:outlineLvl w:val="0"/>
        <w:rPr>
          <w:rFonts w:eastAsia="方正小标宋简体"/>
          <w:color w:val="000000"/>
          <w:sz w:val="72"/>
          <w:szCs w:val="72"/>
        </w:rPr>
      </w:pPr>
      <w:bookmarkStart w:id="7" w:name="_Toc15396598"/>
      <w:bookmarkStart w:id="8" w:name="_Toc15396476"/>
      <w:bookmarkStart w:id="9" w:name="_Toc15378442"/>
      <w:bookmarkStart w:id="10" w:name="_Toc15377426"/>
      <w:bookmarkStart w:id="11" w:name="_Toc15377194"/>
      <w:r>
        <w:rPr>
          <w:rFonts w:eastAsia="方正小标宋简体"/>
          <w:color w:val="000000"/>
          <w:sz w:val="72"/>
          <w:szCs w:val="72"/>
        </w:rPr>
        <w:t>四川省</w:t>
      </w:r>
      <w:bookmarkStart w:id="12" w:name="_Toc15306268"/>
      <w:bookmarkEnd w:id="0"/>
      <w:r>
        <w:rPr>
          <w:rFonts w:eastAsia="方正小标宋简体"/>
          <w:color w:val="000000"/>
          <w:sz w:val="72"/>
          <w:szCs w:val="72"/>
        </w:rPr>
        <w:t>达州市达川区</w:t>
      </w:r>
    </w:p>
    <w:p>
      <w:pPr>
        <w:adjustRightInd w:val="0"/>
        <w:snapToGrid w:val="0"/>
        <w:spacing w:line="360" w:lineRule="auto"/>
        <w:jc w:val="center"/>
        <w:outlineLvl w:val="0"/>
        <w:rPr>
          <w:rFonts w:eastAsia="方正小标宋简体"/>
          <w:color w:val="000000"/>
          <w:sz w:val="72"/>
          <w:szCs w:val="72"/>
        </w:rPr>
      </w:pPr>
      <w:r>
        <w:rPr>
          <w:rFonts w:eastAsia="方正小标宋简体"/>
          <w:color w:val="000000"/>
          <w:sz w:val="72"/>
          <w:szCs w:val="72"/>
        </w:rPr>
        <w:t>龙会乡人民政府部门决算</w:t>
      </w:r>
      <w:bookmarkEnd w:id="7"/>
      <w:bookmarkEnd w:id="8"/>
      <w:bookmarkEnd w:id="9"/>
      <w:bookmarkEnd w:id="10"/>
      <w:bookmarkEnd w:id="11"/>
      <w:bookmarkEnd w:id="12"/>
    </w:p>
    <w:p>
      <w:pPr>
        <w:widowControl/>
        <w:jc w:val="center"/>
        <w:rPr>
          <w:rFonts w:eastAsia="黑体"/>
          <w:color w:val="000000"/>
          <w:sz w:val="48"/>
          <w:szCs w:val="48"/>
        </w:rPr>
      </w:pPr>
      <w:r>
        <w:rPr>
          <w:rFonts w:eastAsia="方正小标宋简体"/>
          <w:color w:val="000000"/>
          <w:sz w:val="36"/>
          <w:szCs w:val="36"/>
        </w:rPr>
        <w:br w:type="page"/>
      </w:r>
      <w:r>
        <w:rPr>
          <w:rFonts w:eastAsia="黑体"/>
          <w:color w:val="000000"/>
          <w:sz w:val="48"/>
          <w:szCs w:val="48"/>
        </w:rPr>
        <w:t>目录</w:t>
      </w:r>
    </w:p>
    <w:p>
      <w:pPr>
        <w:widowControl/>
        <w:jc w:val="center"/>
        <w:rPr>
          <w:rFonts w:eastAsia="黑体"/>
          <w:sz w:val="28"/>
          <w:szCs w:val="28"/>
        </w:rPr>
      </w:pPr>
      <w:r>
        <w:rPr>
          <w:rFonts w:eastAsia="黑体"/>
          <w:color w:val="000000"/>
          <w:sz w:val="48"/>
          <w:szCs w:val="48"/>
        </w:rPr>
        <w:fldChar w:fldCharType="begin"/>
      </w:r>
      <w:r>
        <w:rPr>
          <w:rFonts w:eastAsia="黑体"/>
          <w:color w:val="000000"/>
          <w:sz w:val="48"/>
          <w:szCs w:val="48"/>
        </w:rPr>
        <w:instrText xml:space="preserve"> TOC \o "1-2" \h \z \u </w:instrText>
      </w:r>
      <w:r>
        <w:rPr>
          <w:rFonts w:eastAsia="黑体"/>
          <w:color w:val="000000"/>
          <w:sz w:val="48"/>
          <w:szCs w:val="48"/>
        </w:rPr>
        <w:fldChar w:fldCharType="separate"/>
      </w:r>
    </w:p>
    <w:p>
      <w:pPr>
        <w:pStyle w:val="20"/>
        <w:tabs>
          <w:tab w:val="right" w:leader="dot" w:pos="8296"/>
        </w:tabs>
        <w:rPr>
          <w:rFonts w:ascii="Times New Roman" w:hAnsi="Times New Roman"/>
        </w:rPr>
      </w:pPr>
      <w:r>
        <w:rPr>
          <w:rFonts w:ascii="Times New Roman" w:hAnsi="Times New Roman"/>
        </w:rPr>
        <w:t>公开时间：2019年9月</w:t>
      </w:r>
      <w:r>
        <w:rPr>
          <w:rFonts w:ascii="Times New Roman" w:hAnsi="Times New Roman" w:hint="eastAsia"/>
        </w:rPr>
        <w:t>11</w:t>
      </w:r>
      <w:r>
        <w:rPr>
          <w:rFonts w:ascii="Times New Roman" w:hAnsi="Times New Roman"/>
        </w:rPr>
        <w:t>日</w:t>
      </w:r>
    </w:p>
    <w:p/>
    <w:p>
      <w:pPr>
        <w:pStyle w:val="20"/>
        <w:tabs>
          <w:tab w:val="right" w:leader="dot" w:pos="8296"/>
        </w:tabs>
        <w:rPr>
          <w:rFonts w:ascii="Times New Roman" w:hAnsi="Times New Roman"/>
        </w:rPr>
      </w:pPr>
      <w:r>
        <w:fldChar w:fldCharType="begin"/>
      </w:r>
      <w:r>
        <w:instrText>Hyperlink \l "_Toc15396599"</w:instrText>
      </w:r>
      <w:r>
        <w:fldChar w:fldCharType="separate"/>
      </w:r>
      <w:r>
        <w:rPr>
          <w:rFonts w:ascii="Times New Roman" w:hAnsi="Times New Roman"/>
        </w:rPr>
        <w:t>第一部分部门概况</w:t>
        <w:tab/>
        <w:t>4</w:t>
      </w:r>
      <w:r>
        <w:fldChar w:fldCharType="end"/>
      </w:r>
    </w:p>
    <w:p>
      <w:pPr>
        <w:pStyle w:val="21"/>
        <w:tabs>
          <w:tab w:val="right" w:leader="dot" w:pos="8296"/>
        </w:tabs>
        <w:rPr>
          <w:rFonts w:eastAsia="仿宋"/>
          <w:sz w:val="28"/>
          <w:szCs w:val="28"/>
        </w:rPr>
      </w:pPr>
      <w:r>
        <w:fldChar w:fldCharType="begin"/>
      </w:r>
      <w:r>
        <w:instrText>Hyperlink \l "_Toc15396600"</w:instrText>
      </w:r>
      <w:r>
        <w:fldChar w:fldCharType="separate"/>
      </w:r>
      <w:r>
        <w:rPr>
          <w:rFonts w:eastAsia="仿宋"/>
          <w:sz w:val="28"/>
          <w:szCs w:val="28"/>
        </w:rPr>
        <w:t>一、基本职能及主要工作</w:t>
        <w:tab/>
        <w:t>4</w:t>
      </w:r>
      <w:r>
        <w:fldChar w:fldCharType="end"/>
      </w:r>
    </w:p>
    <w:p>
      <w:pPr>
        <w:pStyle w:val="21"/>
        <w:tabs>
          <w:tab w:val="right" w:leader="dot" w:pos="8296"/>
        </w:tabs>
        <w:rPr>
          <w:rFonts w:eastAsia="仿宋"/>
          <w:sz w:val="28"/>
          <w:szCs w:val="28"/>
        </w:rPr>
      </w:pPr>
      <w:r>
        <w:fldChar w:fldCharType="begin"/>
      </w:r>
      <w:r>
        <w:instrText>Hyperlink \l "_Toc15396601"</w:instrText>
      </w:r>
      <w:r>
        <w:fldChar w:fldCharType="separate"/>
      </w:r>
      <w:r>
        <w:rPr>
          <w:rFonts w:eastAsia="仿宋"/>
          <w:sz w:val="28"/>
          <w:szCs w:val="28"/>
        </w:rPr>
        <w:t>二、机构设置</w:t>
        <w:tab/>
        <w:t>8</w:t>
      </w:r>
      <w:r>
        <w:fldChar w:fldCharType="end"/>
      </w:r>
    </w:p>
    <w:p>
      <w:pPr>
        <w:pStyle w:val="20"/>
        <w:tabs>
          <w:tab w:val="right" w:leader="dot" w:pos="8296"/>
        </w:tabs>
        <w:rPr>
          <w:rFonts w:ascii="Times New Roman" w:hAnsi="Times New Roman"/>
        </w:rPr>
      </w:pPr>
      <w:r>
        <w:fldChar w:fldCharType="begin"/>
      </w:r>
      <w:r>
        <w:instrText>Hyperlink \l "_Toc15396602"</w:instrText>
      </w:r>
      <w:r>
        <w:fldChar w:fldCharType="separate"/>
      </w:r>
      <w:r>
        <w:rPr>
          <w:rFonts w:ascii="Times New Roman" w:hAnsi="Times New Roman"/>
        </w:rPr>
        <w:t>第二部分 2019年度部门决算情况说明</w:t>
        <w:tab/>
      </w:r>
      <w:r>
        <w:rPr>
          <w:rFonts w:ascii="Times New Roman" w:hAnsi="Times New Roman"/>
        </w:rPr>
        <w:fldChar w:fldCharType="begin"/>
      </w:r>
      <w:r>
        <w:rPr>
          <w:rFonts w:ascii="Times New Roman" w:hAnsi="Times New Roman"/>
        </w:rPr>
        <w:instrText xml:space="preserve"> PAGEREF _Toc15396602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fldChar w:fldCharType="end"/>
      </w:r>
    </w:p>
    <w:p>
      <w:pPr>
        <w:pStyle w:val="21"/>
        <w:tabs>
          <w:tab w:val="right" w:leader="dot" w:pos="8296"/>
        </w:tabs>
        <w:rPr>
          <w:rFonts w:eastAsia="仿宋"/>
          <w:sz w:val="28"/>
          <w:szCs w:val="28"/>
        </w:rPr>
      </w:pPr>
      <w:r>
        <w:fldChar w:fldCharType="begin"/>
      </w:r>
      <w:r>
        <w:instrText>Hyperlink \l "_Toc15396603"</w:instrText>
      </w:r>
      <w:r>
        <w:fldChar w:fldCharType="separate"/>
      </w:r>
      <w:r>
        <w:rPr>
          <w:rFonts w:eastAsia="仿宋"/>
          <w:bCs/>
          <w:sz w:val="28"/>
          <w:szCs w:val="28"/>
        </w:rPr>
        <w:t>一、</w:t>
      </w:r>
      <w:r>
        <w:rPr>
          <w:rFonts w:eastAsia="仿宋"/>
          <w:sz w:val="28"/>
          <w:szCs w:val="28"/>
        </w:rPr>
        <w:t>收</w:t>
      </w:r>
      <w:r>
        <w:rPr>
          <w:rFonts w:eastAsia="仿宋"/>
          <w:bCs/>
          <w:sz w:val="28"/>
          <w:szCs w:val="28"/>
        </w:rPr>
        <w:t>入支出决算总体情况说明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_Toc15396603 \h </w:instrText>
      </w:r>
      <w:r>
        <w:rPr>
          <w:rFonts w:eastAsia="仿宋"/>
          <w:sz w:val="28"/>
          <w:szCs w:val="28"/>
        </w:rPr>
        <w:fldChar w:fldCharType="separate"/>
      </w:r>
      <w:r>
        <w:rPr>
          <w:rFonts w:eastAsia="仿宋"/>
          <w:sz w:val="28"/>
          <w:szCs w:val="28"/>
        </w:rPr>
        <w:t>9</w:t>
      </w:r>
      <w:r>
        <w:rPr>
          <w:rFonts w:eastAsia="仿宋"/>
          <w:sz w:val="28"/>
          <w:szCs w:val="28"/>
        </w:rPr>
        <w:fldChar w:fldCharType="end"/>
      </w:r>
      <w:r>
        <w:fldChar w:fldCharType="end"/>
      </w:r>
    </w:p>
    <w:p>
      <w:pPr>
        <w:pStyle w:val="21"/>
        <w:tabs>
          <w:tab w:val="right" w:leader="dot" w:pos="8296"/>
        </w:tabs>
        <w:rPr>
          <w:rFonts w:eastAsia="仿宋"/>
          <w:sz w:val="28"/>
          <w:szCs w:val="28"/>
        </w:rPr>
      </w:pPr>
      <w:r>
        <w:fldChar w:fldCharType="begin"/>
      </w:r>
      <w:r>
        <w:instrText>Hyperlink \l "_Toc15396604"</w:instrText>
      </w:r>
      <w:r>
        <w:fldChar w:fldCharType="separate"/>
      </w:r>
      <w:r>
        <w:rPr>
          <w:rFonts w:eastAsia="仿宋"/>
          <w:bCs/>
          <w:sz w:val="28"/>
          <w:szCs w:val="28"/>
        </w:rPr>
        <w:t>二、</w:t>
      </w:r>
      <w:r>
        <w:rPr>
          <w:rFonts w:eastAsia="仿宋"/>
          <w:sz w:val="28"/>
          <w:szCs w:val="28"/>
        </w:rPr>
        <w:t>收</w:t>
      </w:r>
      <w:r>
        <w:rPr>
          <w:rFonts w:eastAsia="仿宋"/>
          <w:bCs/>
          <w:sz w:val="28"/>
          <w:szCs w:val="28"/>
        </w:rPr>
        <w:t>入决算情况说明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_Toc15396604 \h </w:instrText>
      </w:r>
      <w:r>
        <w:rPr>
          <w:rFonts w:eastAsia="仿宋"/>
          <w:sz w:val="28"/>
          <w:szCs w:val="28"/>
        </w:rPr>
        <w:fldChar w:fldCharType="separate"/>
      </w:r>
      <w:r>
        <w:rPr>
          <w:rFonts w:eastAsia="仿宋"/>
          <w:sz w:val="28"/>
          <w:szCs w:val="28"/>
        </w:rPr>
        <w:t>9</w:t>
      </w:r>
      <w:r>
        <w:rPr>
          <w:rFonts w:eastAsia="仿宋"/>
          <w:sz w:val="28"/>
          <w:szCs w:val="28"/>
        </w:rPr>
        <w:fldChar w:fldCharType="end"/>
      </w:r>
      <w:r>
        <w:fldChar w:fldCharType="end"/>
      </w:r>
    </w:p>
    <w:p>
      <w:pPr>
        <w:pStyle w:val="21"/>
        <w:tabs>
          <w:tab w:val="right" w:leader="dot" w:pos="8296"/>
        </w:tabs>
        <w:rPr>
          <w:rFonts w:eastAsia="仿宋"/>
          <w:sz w:val="28"/>
          <w:szCs w:val="28"/>
        </w:rPr>
      </w:pPr>
      <w:r>
        <w:fldChar w:fldCharType="begin"/>
      </w:r>
      <w:r>
        <w:instrText>Hyperlink \l "_Toc15396605"</w:instrText>
      </w:r>
      <w:r>
        <w:fldChar w:fldCharType="separate"/>
      </w:r>
      <w:r>
        <w:rPr>
          <w:rFonts w:eastAsia="仿宋"/>
          <w:bCs/>
          <w:sz w:val="28"/>
          <w:szCs w:val="28"/>
        </w:rPr>
        <w:t>三、</w:t>
      </w:r>
      <w:r>
        <w:rPr>
          <w:rFonts w:eastAsia="仿宋"/>
          <w:sz w:val="28"/>
          <w:szCs w:val="28"/>
        </w:rPr>
        <w:t>支</w:t>
      </w:r>
      <w:r>
        <w:rPr>
          <w:rFonts w:eastAsia="仿宋"/>
          <w:bCs/>
          <w:sz w:val="28"/>
          <w:szCs w:val="28"/>
        </w:rPr>
        <w:t>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_Toc15396605 \h </w:instrText>
      </w:r>
      <w:r>
        <w:rPr>
          <w:rFonts w:eastAsia="仿宋"/>
          <w:sz w:val="28"/>
          <w:szCs w:val="28"/>
        </w:rPr>
        <w:fldChar w:fldCharType="separate"/>
      </w:r>
      <w:r>
        <w:rPr>
          <w:rFonts w:eastAsia="仿宋"/>
          <w:sz w:val="28"/>
          <w:szCs w:val="28"/>
        </w:rPr>
        <w:t>9</w:t>
      </w:r>
      <w:r>
        <w:rPr>
          <w:rFonts w:eastAsia="仿宋"/>
          <w:sz w:val="28"/>
          <w:szCs w:val="28"/>
        </w:rPr>
        <w:fldChar w:fldCharType="end"/>
      </w:r>
      <w:r>
        <w:fldChar w:fldCharType="end"/>
      </w:r>
    </w:p>
    <w:p>
      <w:pPr>
        <w:pStyle w:val="21"/>
        <w:tabs>
          <w:tab w:val="right" w:leader="dot" w:pos="8296"/>
        </w:tabs>
        <w:rPr>
          <w:rFonts w:eastAsia="仿宋"/>
          <w:sz w:val="28"/>
          <w:szCs w:val="28"/>
        </w:rPr>
      </w:pPr>
      <w:r>
        <w:fldChar w:fldCharType="begin"/>
      </w:r>
      <w:r>
        <w:instrText>Hyperlink \l "_Toc15396606"</w:instrText>
      </w:r>
      <w:r>
        <w:fldChar w:fldCharType="separate"/>
      </w:r>
      <w:r>
        <w:rPr>
          <w:rFonts w:eastAsia="仿宋"/>
          <w:sz w:val="28"/>
          <w:szCs w:val="28"/>
        </w:rPr>
        <w:t>四、财</w:t>
      </w:r>
      <w:r>
        <w:rPr>
          <w:rFonts w:eastAsia="仿宋"/>
          <w:bCs/>
          <w:sz w:val="28"/>
          <w:szCs w:val="28"/>
        </w:rPr>
        <w:t>政拨款收入支出决算总体情况说明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_Toc15396606 \h </w:instrText>
      </w:r>
      <w:r>
        <w:rPr>
          <w:rFonts w:eastAsia="仿宋"/>
          <w:sz w:val="28"/>
          <w:szCs w:val="28"/>
        </w:rPr>
        <w:fldChar w:fldCharType="separate"/>
      </w:r>
      <w:r>
        <w:rPr>
          <w:rFonts w:eastAsia="仿宋"/>
          <w:sz w:val="28"/>
          <w:szCs w:val="28"/>
        </w:rPr>
        <w:t>9</w:t>
      </w:r>
      <w:r>
        <w:rPr>
          <w:rFonts w:eastAsia="仿宋"/>
          <w:sz w:val="28"/>
          <w:szCs w:val="28"/>
        </w:rPr>
        <w:fldChar w:fldCharType="end"/>
      </w:r>
      <w:r>
        <w:fldChar w:fldCharType="end"/>
      </w:r>
    </w:p>
    <w:p>
      <w:pPr>
        <w:pStyle w:val="21"/>
        <w:tabs>
          <w:tab w:val="right" w:leader="dot" w:pos="8296"/>
        </w:tabs>
        <w:rPr>
          <w:rFonts w:eastAsia="仿宋"/>
          <w:sz w:val="28"/>
          <w:szCs w:val="28"/>
        </w:rPr>
      </w:pPr>
      <w:r>
        <w:fldChar w:fldCharType="begin"/>
      </w:r>
      <w:r>
        <w:instrText>Hyperlink \l "_Toc15396607"</w:instrText>
      </w:r>
      <w:r>
        <w:fldChar w:fldCharType="separate"/>
      </w:r>
      <w:r>
        <w:rPr>
          <w:rFonts w:eastAsia="仿宋"/>
          <w:sz w:val="28"/>
          <w:szCs w:val="28"/>
        </w:rPr>
        <w:t>五、一</w:t>
      </w:r>
      <w:r>
        <w:rPr>
          <w:rFonts w:eastAsia="仿宋"/>
          <w:bCs/>
          <w:sz w:val="28"/>
          <w:szCs w:val="28"/>
        </w:rPr>
        <w:t>般公共预算财政拨款支出决算情况说明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_Toc15396607 \h </w:instrText>
      </w:r>
      <w:r>
        <w:rPr>
          <w:rFonts w:eastAsia="仿宋"/>
          <w:sz w:val="28"/>
          <w:szCs w:val="28"/>
        </w:rPr>
        <w:fldChar w:fldCharType="separate"/>
      </w:r>
      <w:r>
        <w:rPr>
          <w:rFonts w:eastAsia="仿宋"/>
          <w:sz w:val="28"/>
          <w:szCs w:val="28"/>
        </w:rPr>
        <w:t>10</w:t>
      </w:r>
      <w:r>
        <w:rPr>
          <w:rFonts w:eastAsia="仿宋"/>
          <w:sz w:val="28"/>
          <w:szCs w:val="28"/>
        </w:rPr>
        <w:fldChar w:fldCharType="end"/>
      </w:r>
      <w:r>
        <w:fldChar w:fldCharType="end"/>
      </w:r>
    </w:p>
    <w:p>
      <w:pPr>
        <w:pStyle w:val="21"/>
        <w:tabs>
          <w:tab w:val="right" w:leader="dot" w:pos="8296"/>
        </w:tabs>
        <w:rPr>
          <w:rFonts w:eastAsia="仿宋"/>
          <w:sz w:val="28"/>
          <w:szCs w:val="28"/>
        </w:rPr>
      </w:pPr>
      <w:r>
        <w:fldChar w:fldCharType="begin"/>
      </w:r>
      <w:r>
        <w:instrText>Hyperlink \l "_Toc15396608"</w:instrText>
      </w:r>
      <w:r>
        <w:fldChar w:fldCharType="separate"/>
      </w:r>
      <w:r>
        <w:rPr>
          <w:rFonts w:eastAsia="仿宋"/>
          <w:sz w:val="28"/>
          <w:szCs w:val="28"/>
        </w:rPr>
        <w:t>六、一</w:t>
      </w:r>
      <w:r>
        <w:rPr>
          <w:rFonts w:eastAsia="仿宋"/>
          <w:bCs/>
          <w:sz w:val="28"/>
          <w:szCs w:val="28"/>
        </w:rPr>
        <w:t>般公共预算财政拨款基本支出决算情况说明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_Toc15396608 \h </w:instrText>
      </w:r>
      <w:r>
        <w:rPr>
          <w:rFonts w:eastAsia="仿宋"/>
          <w:sz w:val="28"/>
          <w:szCs w:val="28"/>
        </w:rPr>
        <w:fldChar w:fldCharType="separate"/>
      </w:r>
      <w:r>
        <w:rPr>
          <w:rFonts w:eastAsia="仿宋"/>
          <w:sz w:val="28"/>
          <w:szCs w:val="28"/>
        </w:rPr>
        <w:t>14</w:t>
      </w:r>
      <w:r>
        <w:rPr>
          <w:rFonts w:eastAsia="仿宋"/>
          <w:sz w:val="28"/>
          <w:szCs w:val="28"/>
        </w:rPr>
        <w:fldChar w:fldCharType="end"/>
      </w:r>
      <w:r>
        <w:fldChar w:fldCharType="end"/>
      </w:r>
    </w:p>
    <w:p>
      <w:pPr>
        <w:pStyle w:val="21"/>
        <w:tabs>
          <w:tab w:val="right" w:leader="dot" w:pos="8296"/>
        </w:tabs>
        <w:rPr>
          <w:rFonts w:eastAsia="仿宋"/>
          <w:i/>
          <w:sz w:val="28"/>
          <w:szCs w:val="28"/>
        </w:rPr>
      </w:pPr>
      <w:r>
        <w:fldChar w:fldCharType="begin"/>
      </w:r>
      <w:r>
        <w:instrText>Hyperlink \l "_Toc15396609"</w:instrText>
      </w:r>
      <w:r>
        <w:fldChar w:fldCharType="separate"/>
      </w:r>
      <w:r>
        <w:rPr>
          <w:rFonts w:eastAsia="仿宋"/>
          <w:sz w:val="28"/>
          <w:szCs w:val="28"/>
        </w:rPr>
        <w:t>七、“</w:t>
      </w:r>
      <w:r>
        <w:rPr>
          <w:rFonts w:eastAsia="仿宋"/>
          <w:bCs/>
          <w:sz w:val="28"/>
          <w:szCs w:val="28"/>
        </w:rPr>
        <w:t>三公”经费财政拨款支出决算情况说明</w:t>
      </w:r>
      <w:r>
        <w:rPr>
          <w:rFonts w:eastAsia="仿宋"/>
          <w:sz w:val="28"/>
          <w:szCs w:val="28"/>
        </w:rPr>
        <w:tab/>
        <w:t>15</w:t>
      </w:r>
      <w:r>
        <w:fldChar w:fldCharType="end"/>
      </w:r>
    </w:p>
    <w:p>
      <w:pPr>
        <w:pStyle w:val="21"/>
        <w:tabs>
          <w:tab w:val="right" w:leader="dot" w:pos="8296"/>
        </w:tabs>
        <w:rPr>
          <w:rFonts w:eastAsia="仿宋"/>
          <w:sz w:val="28"/>
          <w:szCs w:val="28"/>
        </w:rPr>
      </w:pPr>
      <w:r>
        <w:fldChar w:fldCharType="begin"/>
      </w:r>
      <w:r>
        <w:instrText>Hyperlink \l "_Toc15396610"</w:instrText>
      </w:r>
      <w:r>
        <w:fldChar w:fldCharType="separate"/>
      </w:r>
      <w:r>
        <w:rPr>
          <w:rFonts w:eastAsia="仿宋"/>
          <w:sz w:val="28"/>
          <w:szCs w:val="28"/>
        </w:rPr>
        <w:t>八、</w:t>
      </w:r>
      <w:r>
        <w:rPr>
          <w:rFonts w:eastAsia="仿宋"/>
          <w:bCs/>
          <w:sz w:val="28"/>
          <w:szCs w:val="28"/>
        </w:rPr>
        <w:t>政府性基金预算支出决算情况说明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_Toc15396610 \h </w:instrText>
      </w:r>
      <w:r>
        <w:rPr>
          <w:rFonts w:eastAsia="仿宋"/>
          <w:sz w:val="28"/>
          <w:szCs w:val="28"/>
        </w:rPr>
        <w:fldChar w:fldCharType="separate"/>
      </w:r>
      <w:r>
        <w:rPr>
          <w:rFonts w:eastAsia="仿宋"/>
          <w:sz w:val="28"/>
          <w:szCs w:val="28"/>
        </w:rPr>
        <w:t>16</w:t>
      </w:r>
      <w:r>
        <w:rPr>
          <w:rFonts w:eastAsia="仿宋"/>
          <w:sz w:val="28"/>
          <w:szCs w:val="28"/>
        </w:rPr>
        <w:fldChar w:fldCharType="end"/>
      </w:r>
      <w:r>
        <w:fldChar w:fldCharType="end"/>
      </w:r>
    </w:p>
    <w:p>
      <w:pPr>
        <w:pStyle w:val="21"/>
        <w:tabs>
          <w:tab w:val="right" w:leader="dot" w:pos="8296"/>
        </w:tabs>
      </w:pPr>
      <w:r>
        <w:fldChar w:fldCharType="begin"/>
      </w:r>
      <w:r>
        <w:instrText>Hyperlink \l "_Toc15396611"</w:instrText>
      </w:r>
      <w:r>
        <w:fldChar w:fldCharType="separate"/>
      </w:r>
      <w:r>
        <w:rPr>
          <w:rFonts w:eastAsia="仿宋"/>
          <w:bCs/>
          <w:sz w:val="28"/>
          <w:szCs w:val="28"/>
        </w:rPr>
        <w:t>九、</w:t>
      </w:r>
      <w:r>
        <w:rPr>
          <w:rFonts w:eastAsia="仿宋"/>
          <w:sz w:val="28"/>
          <w:szCs w:val="28"/>
        </w:rPr>
        <w:t xml:space="preserve"> 国</w:t>
      </w:r>
      <w:r>
        <w:rPr>
          <w:rFonts w:eastAsia="仿宋"/>
          <w:bCs/>
          <w:sz w:val="28"/>
          <w:szCs w:val="28"/>
        </w:rPr>
        <w:t>有资本经营预算支出决算情况说明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_Toc15396611 \h </w:instrText>
      </w:r>
      <w:r>
        <w:rPr>
          <w:rFonts w:eastAsia="仿宋"/>
          <w:sz w:val="28"/>
          <w:szCs w:val="28"/>
        </w:rPr>
        <w:fldChar w:fldCharType="separate"/>
      </w:r>
      <w:r>
        <w:rPr>
          <w:rFonts w:eastAsia="仿宋"/>
          <w:sz w:val="28"/>
          <w:szCs w:val="28"/>
        </w:rPr>
        <w:t>16</w:t>
      </w:r>
      <w:r>
        <w:rPr>
          <w:rFonts w:eastAsia="仿宋"/>
          <w:sz w:val="28"/>
          <w:szCs w:val="28"/>
        </w:rPr>
        <w:fldChar w:fldCharType="end"/>
      </w:r>
      <w:r>
        <w:fldChar w:fldCharType="end"/>
      </w:r>
    </w:p>
    <w:p>
      <w:pPr>
        <w:spacing w:line="580" w:lineRule="exact"/>
        <w:ind w:firstLineChars="150" w:firstLine="420"/>
        <w:rPr>
          <w:rStyle w:val="23"/>
          <w:bCs/>
          <w:color w:val="000000"/>
          <w:u w:val="none"/>
        </w:rPr>
      </w:pPr>
      <w:r>
        <w:rPr>
          <w:rStyle w:val="23"/>
          <w:rFonts w:eastAsia="仿宋"/>
          <w:color w:val="000000"/>
          <w:sz w:val="28"/>
          <w:szCs w:val="28"/>
          <w:u w:val="none"/>
        </w:rPr>
        <w:t>十、预算绩效情况说明</w:t>
        <w:tab/>
        <w:t>………………………………………… 16</w:t>
      </w:r>
    </w:p>
    <w:p>
      <w:pPr>
        <w:pStyle w:val="20"/>
        <w:tabs>
          <w:tab w:val="right" w:leader="dot" w:pos="8296"/>
        </w:tabs>
        <w:rPr>
          <w:rFonts w:ascii="Times New Roman" w:hAnsi="Times New Roman"/>
        </w:rPr>
      </w:pPr>
      <w:r>
        <w:fldChar w:fldCharType="begin"/>
      </w:r>
      <w:r>
        <w:instrText>Hyperlink \l "_Toc15396613"</w:instrText>
      </w:r>
      <w:r>
        <w:fldChar w:fldCharType="separate"/>
      </w:r>
      <w:r>
        <w:rPr>
          <w:rFonts w:ascii="Times New Roman" w:hAnsi="Times New Roman"/>
          <w:bCs/>
          <w:kern w:val="44"/>
        </w:rPr>
        <w:t>第三部分</w:t>
      </w:r>
      <w:r>
        <w:rPr>
          <w:rFonts w:ascii="Times New Roman" w:hAnsi="Times New Roman"/>
        </w:rPr>
        <w:t xml:space="preserve"> 名</w:t>
      </w:r>
      <w:r>
        <w:rPr>
          <w:rFonts w:ascii="Times New Roman" w:hAnsi="Times New Roman"/>
          <w:bCs/>
          <w:kern w:val="44"/>
        </w:rPr>
        <w:t>词解释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_Toc15396613 \h </w:instrText>
      </w:r>
      <w:r>
        <w:rPr>
          <w:rFonts w:ascii="Times New Roman" w:hAnsi="Times New Roman"/>
        </w:rPr>
        <w:fldChar w:fldCharType="separate"/>
      </w:r>
      <w:r>
        <w:rPr>
          <w:rFonts w:ascii="Times New Roman" w:hAnsi="Times New Roman"/>
        </w:rPr>
        <w:t>2</w:t>
      </w:r>
      <w:r>
        <w:rPr>
          <w:rFonts w:ascii="Times New Roman" w:hAnsi="Times New Roman" w:hint="eastAsia"/>
        </w:rPr>
        <w:t>8</w:t>
      </w:r>
      <w:r>
        <w:rPr>
          <w:rFonts w:ascii="Times New Roman" w:hAnsi="Times New Roman"/>
        </w:rPr>
        <w:fldChar w:fldCharType="end"/>
      </w:r>
      <w:r>
        <w:fldChar w:fldCharType="end"/>
      </w:r>
    </w:p>
    <w:p>
      <w:pPr>
        <w:pStyle w:val="20"/>
        <w:tabs>
          <w:tab w:val="right" w:leader="dot" w:pos="8296"/>
        </w:tabs>
        <w:rPr>
          <w:rFonts w:ascii="Times New Roman" w:hAnsi="Times New Roman"/>
        </w:rPr>
      </w:pPr>
      <w:r>
        <w:fldChar w:fldCharType="begin"/>
      </w:r>
      <w:r>
        <w:instrText>Hyperlink \l "_Toc15396614"</w:instrText>
      </w:r>
      <w:r>
        <w:fldChar w:fldCharType="separate"/>
      </w:r>
      <w:r>
        <w:rPr>
          <w:rFonts w:ascii="Times New Roman" w:hAnsi="Times New Roman"/>
        </w:rPr>
        <w:t>第</w:t>
      </w:r>
      <w:r>
        <w:rPr>
          <w:rFonts w:ascii="Times New Roman" w:hAnsi="Times New Roman"/>
          <w:bCs/>
          <w:kern w:val="44"/>
        </w:rPr>
        <w:t>四部分附件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_Toc15396614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fldChar w:fldCharType="end"/>
      </w:r>
    </w:p>
    <w:p>
      <w:pPr>
        <w:pStyle w:val="21"/>
        <w:tabs>
          <w:tab w:val="right" w:leader="dot" w:pos="8296"/>
        </w:tabs>
        <w:rPr>
          <w:rFonts w:eastAsia="仿宋"/>
          <w:sz w:val="28"/>
          <w:szCs w:val="28"/>
        </w:rPr>
      </w:pPr>
      <w:r>
        <w:fldChar w:fldCharType="begin"/>
      </w:r>
      <w:r>
        <w:instrText>Hyperlink \l "_Toc15396615"</w:instrText>
      </w:r>
      <w:r>
        <w:fldChar w:fldCharType="separate"/>
      </w:r>
      <w:r>
        <w:rPr>
          <w:rFonts w:eastAsia="仿宋"/>
          <w:kern w:val="44"/>
          <w:sz w:val="28"/>
          <w:szCs w:val="28"/>
        </w:rPr>
        <w:t>附件1</w:t>
      </w:r>
      <w:r>
        <w:rPr>
          <w:rFonts w:eastAsia="仿宋"/>
          <w:sz w:val="28"/>
          <w:szCs w:val="28"/>
        </w:rPr>
        <w:tab/>
      </w:r>
      <w:r>
        <w:rPr>
          <w:rFonts w:eastAsia="仿宋"/>
          <w:sz w:val="28"/>
          <w:szCs w:val="28"/>
        </w:rPr>
        <w:fldChar w:fldCharType="begin"/>
      </w:r>
      <w:r>
        <w:rPr>
          <w:rFonts w:eastAsia="仿宋"/>
          <w:sz w:val="28"/>
          <w:szCs w:val="28"/>
        </w:rPr>
        <w:instrText xml:space="preserve"> PAGEREF _Toc15396615 \h </w:instrText>
      </w:r>
      <w:r>
        <w:rPr>
          <w:rFonts w:eastAsia="仿宋"/>
          <w:sz w:val="28"/>
          <w:szCs w:val="28"/>
        </w:rPr>
        <w:fldChar w:fldCharType="separate"/>
      </w:r>
      <w:r>
        <w:rPr>
          <w:rFonts w:eastAsia="仿宋"/>
          <w:sz w:val="28"/>
          <w:szCs w:val="28"/>
        </w:rPr>
        <w:t>33</w:t>
      </w:r>
      <w:r>
        <w:rPr>
          <w:rFonts w:eastAsia="仿宋"/>
          <w:sz w:val="28"/>
          <w:szCs w:val="28"/>
        </w:rPr>
        <w:fldChar w:fldCharType="end"/>
      </w:r>
      <w:r>
        <w:fldChar w:fldCharType="end"/>
      </w:r>
    </w:p>
    <w:p>
      <w:pPr>
        <w:pStyle w:val="21"/>
        <w:tabs>
          <w:tab w:val="right" w:leader="dot" w:pos="8296"/>
        </w:tabs>
        <w:rPr>
          <w:rFonts w:eastAsia="仿宋"/>
          <w:sz w:val="28"/>
          <w:szCs w:val="28"/>
        </w:rPr>
      </w:pPr>
      <w:r>
        <w:fldChar w:fldCharType="begin"/>
      </w:r>
      <w:r>
        <w:instrText>Hyperlink \l "_Toc15396617"</w:instrText>
      </w:r>
      <w:r>
        <w:fldChar w:fldCharType="separate"/>
      </w:r>
      <w:r>
        <w:rPr>
          <w:rFonts w:eastAsia="仿宋"/>
          <w:kern w:val="44"/>
          <w:sz w:val="28"/>
          <w:szCs w:val="28"/>
        </w:rPr>
        <w:t>附件2</w:t>
      </w:r>
      <w:r>
        <w:rPr>
          <w:rFonts w:eastAsia="仿宋"/>
          <w:sz w:val="28"/>
          <w:szCs w:val="28"/>
        </w:rPr>
        <w:tab/>
      </w:r>
      <w:r>
        <w:rPr>
          <w:rFonts w:eastAsia="仿宋"/>
          <w:sz w:val="28"/>
          <w:szCs w:val="28"/>
        </w:rPr>
        <w:fldChar w:fldCharType="begin"/>
      </w:r>
      <w:r>
        <w:rPr>
          <w:rFonts w:eastAsia="仿宋"/>
          <w:sz w:val="28"/>
          <w:szCs w:val="28"/>
        </w:rPr>
        <w:instrText xml:space="preserve"> PAGEREF _Toc15396617 \h </w:instrText>
      </w:r>
      <w:r>
        <w:rPr>
          <w:rFonts w:eastAsia="仿宋"/>
          <w:sz w:val="28"/>
          <w:szCs w:val="28"/>
        </w:rPr>
        <w:fldChar w:fldCharType="separate"/>
      </w:r>
      <w:r>
        <w:rPr>
          <w:rFonts w:eastAsia="仿宋"/>
          <w:sz w:val="28"/>
          <w:szCs w:val="28"/>
        </w:rPr>
        <w:t>37</w:t>
      </w:r>
      <w:r>
        <w:rPr>
          <w:rFonts w:eastAsia="仿宋"/>
          <w:sz w:val="28"/>
          <w:szCs w:val="28"/>
        </w:rPr>
        <w:fldChar w:fldCharType="end"/>
      </w:r>
      <w:r>
        <w:fldChar w:fldCharType="end"/>
      </w:r>
    </w:p>
    <w:p>
      <w:pPr>
        <w:pStyle w:val="20"/>
        <w:tabs>
          <w:tab w:val="right" w:leader="dot" w:pos="8296"/>
        </w:tabs>
        <w:rPr>
          <w:rFonts w:ascii="Times New Roman" w:hAnsi="Times New Roman"/>
        </w:rPr>
      </w:pPr>
      <w:r>
        <w:fldChar w:fldCharType="begin"/>
      </w:r>
      <w:r>
        <w:instrText>Hyperlink \l "_Toc15396618"</w:instrText>
      </w:r>
      <w:r>
        <w:fldChar w:fldCharType="separate"/>
      </w:r>
      <w:r>
        <w:rPr>
          <w:rFonts w:ascii="Times New Roman" w:hAnsi="Times New Roman"/>
        </w:rPr>
        <w:t>第</w:t>
      </w:r>
      <w:r>
        <w:rPr>
          <w:rFonts w:ascii="Times New Roman" w:hAnsi="Times New Roman"/>
          <w:bCs/>
          <w:kern w:val="44"/>
        </w:rPr>
        <w:t>五部分附表</w:t>
      </w:r>
      <w:r>
        <w:rPr>
          <w:rFonts w:ascii="Times New Roman" w:hAnsi="Times New Roman"/>
        </w:rPr>
        <w:tab/>
        <w:t>4</w:t>
      </w:r>
      <w:r>
        <w:fldChar w:fldCharType="end"/>
      </w:r>
      <w:r>
        <w:rPr>
          <w:rFonts w:ascii="Times New Roman" w:hAnsi="Times New Roman"/>
        </w:rPr>
        <w:t>0</w:t>
      </w:r>
    </w:p>
    <w:p>
      <w:pPr>
        <w:pStyle w:val="21"/>
        <w:tabs>
          <w:tab w:val="right" w:leader="dot" w:pos="8296"/>
        </w:tabs>
        <w:rPr>
          <w:rFonts w:eastAsia="仿宋"/>
          <w:sz w:val="28"/>
          <w:szCs w:val="28"/>
        </w:rPr>
      </w:pPr>
      <w:r>
        <w:rPr>
          <w:rFonts w:eastAsia="仿宋"/>
          <w:sz w:val="28"/>
          <w:szCs w:val="28"/>
        </w:rPr>
        <w:t>一、</w:t>
      </w:r>
      <w:r>
        <w:fldChar w:fldCharType="begin"/>
      </w:r>
      <w:r>
        <w:instrText>Hyperlink \l "_Toc15396619"</w:instrText>
      </w:r>
      <w:r>
        <w:fldChar w:fldCharType="separate"/>
      </w:r>
      <w:r>
        <w:rPr>
          <w:rFonts w:eastAsia="仿宋"/>
          <w:sz w:val="28"/>
          <w:szCs w:val="28"/>
        </w:rPr>
        <w:t>收入支出决算总表</w:t>
        <w:tab/>
      </w:r>
      <w:r>
        <w:rPr>
          <w:rFonts w:eastAsia="仿宋"/>
          <w:sz w:val="28"/>
          <w:szCs w:val="28"/>
        </w:rPr>
        <w:fldChar w:fldCharType="begin"/>
      </w:r>
      <w:r>
        <w:rPr>
          <w:rFonts w:eastAsia="仿宋"/>
          <w:sz w:val="28"/>
          <w:szCs w:val="28"/>
        </w:rPr>
        <w:instrText xml:space="preserve"> PAGEREF _Toc15396619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二、</w:t>
      </w:r>
      <w:r>
        <w:fldChar w:fldCharType="begin"/>
      </w:r>
      <w:r>
        <w:instrText>Hyperlink \l "_Toc15396620"</w:instrText>
      </w:r>
      <w:r>
        <w:fldChar w:fldCharType="separate"/>
      </w:r>
      <w:r>
        <w:rPr>
          <w:rFonts w:eastAsia="仿宋"/>
          <w:sz w:val="28"/>
          <w:szCs w:val="28"/>
        </w:rPr>
        <w:t>收入总表</w:t>
        <w:tab/>
      </w:r>
      <w:r>
        <w:rPr>
          <w:rFonts w:eastAsia="仿宋"/>
          <w:sz w:val="28"/>
          <w:szCs w:val="28"/>
        </w:rPr>
        <w:fldChar w:fldCharType="begin"/>
      </w:r>
      <w:r>
        <w:rPr>
          <w:rFonts w:eastAsia="仿宋"/>
          <w:sz w:val="28"/>
          <w:szCs w:val="28"/>
        </w:rPr>
        <w:instrText xml:space="preserve"> PAGEREF _Toc15396620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三、</w:t>
      </w:r>
      <w:r>
        <w:fldChar w:fldCharType="begin"/>
      </w:r>
      <w:r>
        <w:instrText>Hyperlink \l "_Toc15396621"</w:instrText>
      </w:r>
      <w:r>
        <w:fldChar w:fldCharType="separate"/>
      </w:r>
      <w:r>
        <w:rPr>
          <w:rFonts w:eastAsia="仿宋"/>
          <w:sz w:val="28"/>
          <w:szCs w:val="28"/>
        </w:rPr>
        <w:t>支出总表</w:t>
        <w:tab/>
      </w:r>
      <w:r>
        <w:rPr>
          <w:rFonts w:eastAsia="仿宋"/>
          <w:sz w:val="28"/>
          <w:szCs w:val="28"/>
        </w:rPr>
        <w:fldChar w:fldCharType="begin"/>
      </w:r>
      <w:r>
        <w:rPr>
          <w:rFonts w:eastAsia="仿宋"/>
          <w:sz w:val="28"/>
          <w:szCs w:val="28"/>
        </w:rPr>
        <w:instrText xml:space="preserve"> PAGEREF _Toc15396621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四、</w:t>
      </w:r>
      <w:r>
        <w:fldChar w:fldCharType="begin"/>
      </w:r>
      <w:r>
        <w:instrText>Hyperlink \l "_Toc15396622"</w:instrText>
      </w:r>
      <w:r>
        <w:fldChar w:fldCharType="separate"/>
      </w:r>
      <w:r>
        <w:rPr>
          <w:rFonts w:eastAsia="仿宋"/>
          <w:sz w:val="28"/>
          <w:szCs w:val="28"/>
        </w:rPr>
        <w:t>财政拨款收入支出决算总表</w:t>
        <w:tab/>
      </w:r>
      <w:r>
        <w:rPr>
          <w:rFonts w:eastAsia="仿宋"/>
          <w:sz w:val="28"/>
          <w:szCs w:val="28"/>
        </w:rPr>
        <w:fldChar w:fldCharType="begin"/>
      </w:r>
      <w:r>
        <w:rPr>
          <w:rFonts w:eastAsia="仿宋"/>
          <w:sz w:val="28"/>
          <w:szCs w:val="28"/>
        </w:rPr>
        <w:instrText xml:space="preserve"> PAGEREF _Toc15396622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五、</w:t>
      </w:r>
      <w:r>
        <w:fldChar w:fldCharType="begin"/>
      </w:r>
      <w:r>
        <w:instrText>Hyperlink \l "_Toc15396623"</w:instrText>
      </w:r>
      <w:r>
        <w:fldChar w:fldCharType="separate"/>
      </w:r>
      <w:r>
        <w:rPr>
          <w:rFonts w:eastAsia="仿宋"/>
          <w:sz w:val="28"/>
          <w:szCs w:val="28"/>
        </w:rPr>
        <w:t>财政拨款支出决算明细表（政府经济分类科目）</w:t>
        <w:tab/>
      </w:r>
      <w:r>
        <w:rPr>
          <w:rFonts w:eastAsia="仿宋"/>
          <w:sz w:val="28"/>
          <w:szCs w:val="28"/>
        </w:rPr>
        <w:fldChar w:fldCharType="begin"/>
      </w:r>
      <w:r>
        <w:rPr>
          <w:rFonts w:eastAsia="仿宋"/>
          <w:sz w:val="28"/>
          <w:szCs w:val="28"/>
        </w:rPr>
        <w:instrText xml:space="preserve"> PAGEREF _Toc15396623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六、</w:t>
      </w:r>
      <w:r>
        <w:fldChar w:fldCharType="begin"/>
      </w:r>
      <w:r>
        <w:instrText>Hyperlink \l "_Toc15396624"</w:instrText>
      </w:r>
      <w:r>
        <w:fldChar w:fldCharType="separate"/>
      </w:r>
      <w:r>
        <w:rPr>
          <w:rFonts w:eastAsia="仿宋"/>
          <w:sz w:val="28"/>
          <w:szCs w:val="28"/>
        </w:rPr>
        <w:t>一般公共预算财政拨款支出决算表</w:t>
        <w:tab/>
      </w:r>
      <w:r>
        <w:rPr>
          <w:rFonts w:eastAsia="仿宋"/>
          <w:sz w:val="28"/>
          <w:szCs w:val="28"/>
        </w:rPr>
        <w:fldChar w:fldCharType="begin"/>
      </w:r>
      <w:r>
        <w:rPr>
          <w:rFonts w:eastAsia="仿宋"/>
          <w:sz w:val="28"/>
          <w:szCs w:val="28"/>
        </w:rPr>
        <w:instrText xml:space="preserve"> PAGEREF _Toc15396624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七、</w:t>
      </w:r>
      <w:r>
        <w:fldChar w:fldCharType="begin"/>
      </w:r>
      <w:r>
        <w:instrText>Hyperlink \l "_Toc15396625"</w:instrText>
      </w:r>
      <w:r>
        <w:fldChar w:fldCharType="separate"/>
      </w:r>
      <w:r>
        <w:rPr>
          <w:rFonts w:eastAsia="仿宋"/>
          <w:sz w:val="28"/>
          <w:szCs w:val="28"/>
        </w:rPr>
        <w:t>一般公共预算财政拨款支出决算明细表</w:t>
        <w:tab/>
      </w:r>
      <w:r>
        <w:rPr>
          <w:rFonts w:eastAsia="仿宋"/>
          <w:sz w:val="28"/>
          <w:szCs w:val="28"/>
        </w:rPr>
        <w:fldChar w:fldCharType="begin"/>
      </w:r>
      <w:r>
        <w:rPr>
          <w:rFonts w:eastAsia="仿宋"/>
          <w:sz w:val="28"/>
          <w:szCs w:val="28"/>
        </w:rPr>
        <w:instrText xml:space="preserve"> PAGEREF _Toc15396625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八、</w:t>
      </w:r>
      <w:r>
        <w:fldChar w:fldCharType="begin"/>
      </w:r>
      <w:r>
        <w:instrText>Hyperlink \l "_Toc15396626"</w:instrText>
      </w:r>
      <w:r>
        <w:fldChar w:fldCharType="separate"/>
      </w:r>
      <w:r>
        <w:rPr>
          <w:rFonts w:eastAsia="仿宋"/>
          <w:sz w:val="28"/>
          <w:szCs w:val="28"/>
        </w:rPr>
        <w:t>一般公共预算财政拨款基本支出决算表</w:t>
        <w:tab/>
      </w:r>
      <w:r>
        <w:rPr>
          <w:rFonts w:eastAsia="仿宋"/>
          <w:sz w:val="28"/>
          <w:szCs w:val="28"/>
        </w:rPr>
        <w:fldChar w:fldCharType="begin"/>
      </w:r>
      <w:r>
        <w:rPr>
          <w:rFonts w:eastAsia="仿宋"/>
          <w:sz w:val="28"/>
          <w:szCs w:val="28"/>
        </w:rPr>
        <w:instrText xml:space="preserve"> PAGEREF _Toc15396626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九、</w:t>
      </w:r>
      <w:r>
        <w:fldChar w:fldCharType="begin"/>
      </w:r>
      <w:r>
        <w:instrText>Hyperlink \l "_Toc15396627"</w:instrText>
      </w:r>
      <w:r>
        <w:fldChar w:fldCharType="separate"/>
      </w:r>
      <w:r>
        <w:rPr>
          <w:rFonts w:eastAsia="仿宋"/>
          <w:sz w:val="28"/>
          <w:szCs w:val="28"/>
        </w:rPr>
        <w:t>一般公共预算财政拨款项目支出决算表</w:t>
        <w:tab/>
      </w:r>
      <w:r>
        <w:rPr>
          <w:rFonts w:eastAsia="仿宋"/>
          <w:sz w:val="28"/>
          <w:szCs w:val="28"/>
        </w:rPr>
        <w:fldChar w:fldCharType="begin"/>
      </w:r>
      <w:r>
        <w:rPr>
          <w:rFonts w:eastAsia="仿宋"/>
          <w:sz w:val="28"/>
          <w:szCs w:val="28"/>
        </w:rPr>
        <w:instrText xml:space="preserve"> PAGEREF _Toc15396627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十、</w:t>
      </w:r>
      <w:r>
        <w:fldChar w:fldCharType="begin"/>
      </w:r>
      <w:r>
        <w:instrText>Hyperlink \l "_Toc15396628"</w:instrText>
      </w:r>
      <w:r>
        <w:fldChar w:fldCharType="separate"/>
      </w:r>
      <w:r>
        <w:rPr>
          <w:rFonts w:eastAsia="仿宋"/>
          <w:sz w:val="28"/>
          <w:szCs w:val="28"/>
        </w:rPr>
        <w:t>一般公共预算财政拨款“三公”经费支出决算表</w:t>
        <w:tab/>
      </w:r>
      <w:r>
        <w:rPr>
          <w:rFonts w:eastAsia="仿宋"/>
          <w:sz w:val="28"/>
          <w:szCs w:val="28"/>
        </w:rPr>
        <w:fldChar w:fldCharType="begin"/>
      </w:r>
      <w:r>
        <w:rPr>
          <w:rFonts w:eastAsia="仿宋"/>
          <w:sz w:val="28"/>
          <w:szCs w:val="28"/>
        </w:rPr>
        <w:instrText xml:space="preserve"> PAGEREF _Toc15396628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十一、</w:t>
      </w:r>
      <w:r>
        <w:fldChar w:fldCharType="begin"/>
      </w:r>
      <w:r>
        <w:instrText>Hyperlink \l "_Toc15396629"</w:instrText>
      </w:r>
      <w:r>
        <w:fldChar w:fldCharType="separate"/>
      </w:r>
      <w:r>
        <w:rPr>
          <w:rFonts w:eastAsia="仿宋"/>
          <w:sz w:val="28"/>
          <w:szCs w:val="28"/>
        </w:rPr>
        <w:t>政府性基金预算财政拨款收入支出决算表</w:t>
        <w:tab/>
      </w:r>
      <w:r>
        <w:rPr>
          <w:rFonts w:eastAsia="仿宋"/>
          <w:sz w:val="28"/>
          <w:szCs w:val="28"/>
        </w:rPr>
        <w:fldChar w:fldCharType="begin"/>
      </w:r>
      <w:r>
        <w:rPr>
          <w:rFonts w:eastAsia="仿宋"/>
          <w:sz w:val="28"/>
          <w:szCs w:val="28"/>
        </w:rPr>
        <w:instrText xml:space="preserve"> PAGEREF _Toc15396629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8"/>
          <w:szCs w:val="28"/>
        </w:rPr>
      </w:pPr>
      <w:r>
        <w:rPr>
          <w:rFonts w:eastAsia="仿宋"/>
          <w:sz w:val="28"/>
          <w:szCs w:val="28"/>
        </w:rPr>
        <w:t>十二、</w:t>
      </w:r>
      <w:r>
        <w:fldChar w:fldCharType="begin"/>
      </w:r>
      <w:r>
        <w:instrText>Hyperlink \l "_Toc15396630"</w:instrText>
      </w:r>
      <w:r>
        <w:fldChar w:fldCharType="separate"/>
      </w:r>
      <w:r>
        <w:rPr>
          <w:rFonts w:eastAsia="仿宋"/>
          <w:sz w:val="28"/>
          <w:szCs w:val="28"/>
        </w:rPr>
        <w:t>政府性基金预算财政拨款“三公”经费支出决算表</w:t>
        <w:tab/>
      </w:r>
      <w:r>
        <w:rPr>
          <w:rFonts w:eastAsia="仿宋"/>
          <w:sz w:val="28"/>
          <w:szCs w:val="28"/>
        </w:rPr>
        <w:fldChar w:fldCharType="begin"/>
      </w:r>
      <w:r>
        <w:rPr>
          <w:rFonts w:eastAsia="仿宋"/>
          <w:sz w:val="28"/>
          <w:szCs w:val="28"/>
        </w:rPr>
        <w:instrText xml:space="preserve"> PAGEREF _Toc15396630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pStyle w:val="21"/>
        <w:tabs>
          <w:tab w:val="right" w:leader="dot" w:pos="8296"/>
        </w:tabs>
        <w:rPr>
          <w:rFonts w:eastAsia="仿宋"/>
          <w:sz w:val="24"/>
        </w:rPr>
      </w:pPr>
      <w:r>
        <w:rPr>
          <w:rFonts w:eastAsia="仿宋"/>
          <w:sz w:val="28"/>
          <w:szCs w:val="28"/>
        </w:rPr>
        <w:t>十三、</w:t>
      </w:r>
      <w:r>
        <w:fldChar w:fldCharType="begin"/>
      </w:r>
      <w:r>
        <w:instrText>Hyperlink \l "_Toc15396631"</w:instrText>
      </w:r>
      <w:r>
        <w:fldChar w:fldCharType="separate"/>
      </w:r>
      <w:r>
        <w:rPr>
          <w:rFonts w:eastAsia="仿宋"/>
          <w:sz w:val="28"/>
          <w:szCs w:val="28"/>
        </w:rPr>
        <w:t>国有资本经营预算支出决算表</w:t>
        <w:tab/>
      </w:r>
      <w:r>
        <w:rPr>
          <w:rFonts w:eastAsia="仿宋"/>
          <w:sz w:val="28"/>
          <w:szCs w:val="28"/>
        </w:rPr>
        <w:fldChar w:fldCharType="begin"/>
      </w:r>
      <w:r>
        <w:rPr>
          <w:rFonts w:eastAsia="仿宋"/>
          <w:sz w:val="28"/>
          <w:szCs w:val="28"/>
        </w:rPr>
        <w:instrText xml:space="preserve"> PAGEREF _Toc15396631 \h </w:instrText>
      </w:r>
      <w:r>
        <w:rPr>
          <w:rFonts w:eastAsia="仿宋"/>
          <w:sz w:val="28"/>
          <w:szCs w:val="28"/>
        </w:rPr>
        <w:fldChar w:fldCharType="separate"/>
      </w:r>
      <w:r>
        <w:rPr>
          <w:rFonts w:eastAsia="仿宋"/>
          <w:sz w:val="28"/>
          <w:szCs w:val="28"/>
        </w:rPr>
        <w:t>40</w:t>
      </w:r>
      <w:r>
        <w:rPr>
          <w:rFonts w:eastAsia="仿宋"/>
          <w:sz w:val="28"/>
          <w:szCs w:val="28"/>
        </w:rPr>
        <w:fldChar w:fldCharType="end"/>
      </w:r>
      <w:r>
        <w:fldChar w:fldCharType="end"/>
      </w:r>
    </w:p>
    <w:p>
      <w:pPr>
        <w:widowControl/>
        <w:jc w:val="left"/>
        <w:rPr>
          <w:rFonts w:eastAsia="仿宋"/>
          <w:color w:val="000000"/>
          <w:sz w:val="24"/>
        </w:rPr>
      </w:pPr>
      <w:r>
        <w:rPr>
          <w:rFonts w:eastAsia="仿宋"/>
          <w:color w:val="000000"/>
          <w:sz w:val="24"/>
        </w:rPr>
        <w:fldChar w:fldCharType="end"/>
      </w:r>
    </w:p>
    <w:p>
      <w:pPr>
        <w:widowControl/>
        <w:jc w:val="center"/>
        <w:rPr>
          <w:rStyle w:val="1Char"/>
          <w:rFonts w:eastAsia="方正小标宋简体"/>
        </w:rPr>
      </w:pPr>
      <w:bookmarkStart w:id="13" w:name="_Toc15377196"/>
      <w:bookmarkStart w:id="14" w:name="_Toc15396599"/>
      <w:r>
        <w:rPr>
          <w:rFonts w:eastAsia="黑体"/>
          <w:b/>
        </w:rPr>
        <w:br w:type="page"/>
      </w:r>
      <w:r>
        <w:rPr>
          <w:rFonts w:eastAsia="方正小标宋简体"/>
          <w:sz w:val="44"/>
          <w:szCs w:val="44"/>
        </w:rPr>
        <w:t xml:space="preserve">第一部分 </w:t>
      </w:r>
      <w:r>
        <w:rPr>
          <w:rStyle w:val="1Char"/>
          <w:rFonts w:eastAsia="方正小标宋简体"/>
        </w:rPr>
        <w:t>部门概况</w:t>
      </w:r>
      <w:bookmarkStart w:id="15" w:name="_Toc15377197"/>
      <w:bookmarkStart w:id="16" w:name="_Toc15396600"/>
      <w:bookmarkEnd w:id="13"/>
      <w:bookmarkEnd w:id="14"/>
    </w:p>
    <w:p>
      <w:pPr>
        <w:widowControl/>
        <w:jc w:val="center"/>
        <w:rPr>
          <w:rStyle w:val="1Char"/>
          <w:rFonts w:eastAsia="方正小标宋简体"/>
        </w:rPr>
      </w:pPr>
    </w:p>
    <w:p>
      <w:pPr>
        <w:widowControl/>
        <w:spacing w:line="578" w:lineRule="exact"/>
        <w:ind w:firstLineChars="200" w:firstLine="640"/>
        <w:rPr>
          <w:rStyle w:val="2Char"/>
          <w:rFonts w:ascii="Times New Roman" w:eastAsia="黑体" w:cs="Times New Roman" w:hAnsi="Times New Roman"/>
          <w:b w:val="0"/>
          <w:kern w:val="44"/>
        </w:rPr>
      </w:pPr>
      <w:r>
        <w:rPr>
          <w:rFonts w:eastAsia="黑体"/>
          <w:b/>
          <w:color w:val="000000"/>
          <w:sz w:val="32"/>
          <w:szCs w:val="32"/>
        </w:rPr>
        <w:t>一、基</w:t>
      </w:r>
      <w:r>
        <w:rPr>
          <w:rStyle w:val="2Char"/>
          <w:rFonts w:ascii="Times New Roman" w:eastAsia="黑体" w:cs="Times New Roman" w:hAnsi="Times New Roman"/>
        </w:rPr>
        <w:t>本职能及主要工作</w:t>
      </w:r>
      <w:bookmarkEnd w:id="15"/>
      <w:bookmarkEnd w:id="16"/>
    </w:p>
    <w:p>
      <w:pPr>
        <w:pStyle w:val="15"/>
        <w:adjustRightInd w:val="0"/>
        <w:snapToGrid w:val="0"/>
        <w:spacing w:beforeLines="0" w:before="30" w:line="578" w:lineRule="exact"/>
        <w:ind w:firstLineChars="200" w:firstLine="640"/>
        <w:outlineLvl w:val="2"/>
        <w:rPr>
          <w:rFonts w:ascii="Times New Roman" w:eastAsia="方正仿宋简体" w:hAnsi="Times New Roman"/>
          <w:bCs/>
          <w:color w:val="000000"/>
          <w:sz w:val="32"/>
          <w:szCs w:val="32"/>
        </w:rPr>
      </w:pPr>
      <w:bookmarkStart w:id="17" w:name="_Toc15378445"/>
      <w:bookmarkStart w:id="18" w:name="_Toc15377198"/>
      <w:r>
        <w:rPr>
          <w:rFonts w:ascii="Times New Roman" w:eastAsia="方正仿宋简体" w:hAnsi="Times New Roman"/>
          <w:bCs/>
          <w:color w:val="000000"/>
          <w:sz w:val="32"/>
          <w:szCs w:val="32"/>
        </w:rPr>
        <w:t>（一）主要职能。</w:t>
      </w:r>
      <w:bookmarkEnd w:id="17"/>
      <w:bookmarkEnd w:id="18"/>
    </w:p>
    <w:p>
      <w:pPr>
        <w:pStyle w:val="15"/>
        <w:adjustRightInd w:val="0"/>
        <w:snapToGrid w:val="0"/>
        <w:spacing w:beforeLines="0" w:before="30" w:line="578" w:lineRule="exact"/>
        <w:ind w:firstLineChars="200" w:firstLine="640"/>
        <w:rPr>
          <w:rFonts w:ascii="Times New Roman" w:eastAsia="方正仿宋简体" w:hAnsi="Times New Roman"/>
          <w:bCs/>
          <w:color w:val="000000"/>
          <w:sz w:val="32"/>
          <w:szCs w:val="32"/>
        </w:rPr>
      </w:pPr>
      <w:r>
        <w:rPr>
          <w:rFonts w:ascii="Times New Roman" w:eastAsia="方正仿宋简体" w:hAnsi="Times New Roman"/>
          <w:sz w:val="32"/>
          <w:szCs w:val="32"/>
        </w:rPr>
        <w:t>龙会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龙会乡经济发展、改善人民生活、保持农村社会稳定、偿还乡镇和村级债务、搞好场镇建设和加快新农村基础设施建设工作。。</w:t>
      </w:r>
    </w:p>
    <w:p>
      <w:pPr>
        <w:pStyle w:val="15"/>
        <w:adjustRightInd w:val="0"/>
        <w:snapToGrid w:val="0"/>
        <w:spacing w:beforeLines="0" w:before="30" w:line="578" w:lineRule="exact"/>
        <w:ind w:firstLineChars="200" w:firstLine="640"/>
        <w:outlineLvl w:val="2"/>
        <w:rPr>
          <w:rFonts w:ascii="Times New Roman" w:eastAsia="方正仿宋简体" w:hAnsi="Times New Roman"/>
          <w:bCs/>
          <w:color w:val="000000"/>
          <w:sz w:val="32"/>
          <w:szCs w:val="32"/>
        </w:rPr>
      </w:pPr>
      <w:bookmarkStart w:id="19" w:name="_Toc15378446"/>
      <w:bookmarkStart w:id="20" w:name="_Toc15377199"/>
      <w:r>
        <w:rPr>
          <w:rFonts w:ascii="Times New Roman" w:eastAsia="方正仿宋简体" w:hAnsi="Times New Roman"/>
          <w:bCs/>
          <w:color w:val="000000"/>
          <w:sz w:val="32"/>
          <w:szCs w:val="32"/>
        </w:rPr>
        <w:t>（二）2019年重点工作完成情况。</w:t>
      </w:r>
      <w:bookmarkEnd w:id="19"/>
      <w:bookmarkEnd w:id="20"/>
    </w:p>
    <w:p>
      <w:pPr>
        <w:adjustRightInd w:val="0"/>
        <w:snapToGrid w:val="0"/>
        <w:spacing w:line="578" w:lineRule="exact"/>
        <w:ind w:firstLine="555"/>
        <w:rPr>
          <w:rFonts w:eastAsia="方正仿宋简体"/>
          <w:sz w:val="32"/>
          <w:szCs w:val="32"/>
        </w:rPr>
      </w:pPr>
      <w:bookmarkStart w:id="21" w:name="_Toc15396601"/>
      <w:bookmarkStart w:id="22" w:name="_Toc15377200"/>
      <w:r>
        <w:rPr>
          <w:rFonts w:eastAsia="方正楷体简体" w:hint="eastAsia"/>
          <w:b/>
          <w:color w:val="000000"/>
          <w:sz w:val="32"/>
          <w:szCs w:val="32"/>
        </w:rPr>
        <w:t>1、</w:t>
      </w:r>
      <w:r>
        <w:rPr>
          <w:rFonts w:eastAsia="方正楷体简体"/>
          <w:b/>
          <w:color w:val="000000"/>
          <w:sz w:val="32"/>
          <w:szCs w:val="32"/>
        </w:rPr>
        <w:t>脱贫攻坚成效持续巩固。</w:t>
      </w:r>
      <w:r>
        <w:rPr>
          <w:rFonts w:eastAsia="方正仿宋简体"/>
          <w:b/>
          <w:spacing w:val="-4"/>
          <w:kern w:val="10"/>
          <w:sz w:val="32"/>
          <w:szCs w:val="32"/>
        </w:rPr>
        <w:t>一是全面完成年度脱贫目标。</w:t>
      </w:r>
      <w:r>
        <w:rPr>
          <w:rFonts w:eastAsia="方正仿宋简体"/>
          <w:spacing w:val="-4"/>
          <w:kern w:val="10"/>
          <w:sz w:val="32"/>
          <w:szCs w:val="32"/>
        </w:rPr>
        <w:t>年初，</w:t>
      </w:r>
      <w:r>
        <w:rPr>
          <w:rFonts w:eastAsia="方正仿宋简体"/>
          <w:sz w:val="32"/>
          <w:szCs w:val="32"/>
        </w:rPr>
        <w:t>对全乡预脱贫的8户22人逐户制定有效的帮扶措施，并强化结对帮扶。截至目前，8户22人贫困人口“一超六有”已全面达标，顺利脱贫致富。</w:t>
      </w:r>
      <w:r>
        <w:rPr>
          <w:rFonts w:eastAsia="方正仿宋简体"/>
          <w:b/>
          <w:sz w:val="32"/>
          <w:szCs w:val="32"/>
        </w:rPr>
        <w:t>二是扎实开展大走访工作。</w:t>
      </w:r>
      <w:r>
        <w:rPr>
          <w:rFonts w:eastAsia="方正仿宋简体"/>
          <w:sz w:val="32"/>
          <w:szCs w:val="32"/>
        </w:rPr>
        <w:t>4月份，扎实开展了精准帮扶“大走访”暨脱贫质量核查工作，组织各帮扶责任人积极入户走访了所帮扶的贫困户，进一步核实了贫困户基础信息，全面收集了存在的问题并及时进行了整改。</w:t>
      </w:r>
      <w:r>
        <w:rPr>
          <w:rFonts w:eastAsia="方正仿宋简体"/>
          <w:b/>
          <w:sz w:val="32"/>
          <w:szCs w:val="32"/>
        </w:rPr>
        <w:t>三是全力抓好大排查工作。</w:t>
      </w:r>
      <w:r>
        <w:rPr>
          <w:rFonts w:eastAsia="方正仿宋_GBK"/>
          <w:sz w:val="32"/>
          <w:szCs w:val="32"/>
        </w:rPr>
        <w:t>6月份，按照省委、市委和区委统一部署，积极抓好“两不愁三保障”回头看大排查工作，组织业务骨干对全乡所有贫困户和非建档立卡特殊困难户进行了全面排查，除边查边改的问题当场整改完成以外，共</w:t>
      </w:r>
      <w:r>
        <w:rPr>
          <w:rFonts w:eastAsia="方正仿宋简体"/>
          <w:sz w:val="32"/>
          <w:szCs w:val="32"/>
        </w:rPr>
        <w:t>发现建档立卡贫困户问题11条，通过制定措施、落实责任，大排查发现问题均已于9月底前整改结束。</w:t>
      </w:r>
      <w:r>
        <w:rPr>
          <w:rFonts w:eastAsia="方正仿宋简体"/>
          <w:b/>
          <w:sz w:val="32"/>
          <w:szCs w:val="32"/>
        </w:rPr>
        <w:t>四是帮扶工作成效明显。</w:t>
      </w:r>
      <w:r>
        <w:rPr>
          <w:rFonts w:eastAsia="方正仿宋简体"/>
          <w:sz w:val="32"/>
          <w:szCs w:val="32"/>
        </w:rPr>
        <w:t>积极抓好贫困村“5+2”和非贫困村“3+2”帮扶力量工作，抓好帮扶力量管理，督促帮扶责任人按要求抓好结对帮扶工作，落实一户一策帮扶措施，贫困户和非贫困户的“认可度”“满意度”得到进一步提高。</w:t>
      </w:r>
    </w:p>
    <w:p>
      <w:pPr>
        <w:adjustRightInd w:val="0"/>
        <w:snapToGrid w:val="0"/>
        <w:spacing w:line="578" w:lineRule="exact"/>
        <w:ind w:firstLineChars="200" w:firstLine="640"/>
        <w:rPr>
          <w:rFonts w:eastAsia="方正仿宋简体"/>
          <w:sz w:val="32"/>
          <w:szCs w:val="32"/>
        </w:rPr>
      </w:pPr>
      <w:r>
        <w:rPr>
          <w:rFonts w:eastAsia="方正楷体简体" w:hint="eastAsia"/>
          <w:b/>
          <w:sz w:val="32"/>
          <w:szCs w:val="32"/>
        </w:rPr>
        <w:t>2、</w:t>
      </w:r>
      <w:r>
        <w:rPr>
          <w:rFonts w:eastAsia="方正楷体简体"/>
          <w:b/>
          <w:sz w:val="32"/>
          <w:szCs w:val="32"/>
        </w:rPr>
        <w:t>基础设施建设稳步推进。</w:t>
      </w:r>
      <w:r>
        <w:rPr>
          <w:rFonts w:eastAsia="方正仿宋简体"/>
          <w:b/>
          <w:sz w:val="32"/>
          <w:szCs w:val="32"/>
        </w:rPr>
        <w:t>一是抓村社道路建设。</w:t>
      </w:r>
      <w:r>
        <w:rPr>
          <w:rFonts w:eastAsia="方正仿宋简体"/>
          <w:sz w:val="32"/>
          <w:szCs w:val="32"/>
        </w:rPr>
        <w:t>投资200余万元，硬化社道路、入户路及产业路共计8.38公里；投资80万元，新开挖毛坯路15公里；投资25万元，新建道路堡坎约400立方米。</w:t>
      </w:r>
      <w:r>
        <w:rPr>
          <w:rFonts w:eastAsia="方正仿宋简体"/>
          <w:b/>
          <w:sz w:val="32"/>
          <w:szCs w:val="32"/>
        </w:rPr>
        <w:t>二是抓水利工程建设。</w:t>
      </w:r>
      <w:r>
        <w:rPr>
          <w:rFonts w:eastAsia="方正仿宋简体"/>
          <w:sz w:val="32"/>
          <w:szCs w:val="32"/>
        </w:rPr>
        <w:t>投资108万元，新建人饮蓄水池2口，解决约470户1500人的生活饮水</w:t>
      </w:r>
      <w:r>
        <w:rPr>
          <w:rFonts w:eastAsia="方正仿宋简体" w:hint="eastAsia"/>
          <w:sz w:val="32"/>
          <w:szCs w:val="32"/>
        </w:rPr>
        <w:t>困难问题</w:t>
      </w:r>
      <w:r>
        <w:rPr>
          <w:rFonts w:eastAsia="方正仿宋简体"/>
          <w:sz w:val="32"/>
          <w:szCs w:val="32"/>
        </w:rPr>
        <w:t>；投资12万元，新建产业灌溉用水蓄水池3口</w:t>
      </w:r>
      <w:r>
        <w:rPr>
          <w:rFonts w:eastAsia="方正仿宋简体" w:hint="eastAsia"/>
          <w:sz w:val="32"/>
          <w:szCs w:val="32"/>
        </w:rPr>
        <w:t>；</w:t>
      </w:r>
      <w:r>
        <w:rPr>
          <w:rFonts w:eastAsia="方正仿宋简体"/>
          <w:sz w:val="32"/>
          <w:szCs w:val="32"/>
        </w:rPr>
        <w:t>投资107万元，整治维修山坪塘2口。</w:t>
      </w:r>
      <w:r>
        <w:rPr>
          <w:rFonts w:eastAsia="方正仿宋简体"/>
          <w:b/>
          <w:sz w:val="32"/>
          <w:szCs w:val="32"/>
        </w:rPr>
        <w:t>三是抓好村级活动阵地建设。</w:t>
      </w:r>
      <w:r>
        <w:rPr>
          <w:rFonts w:eastAsia="方正仿宋简体"/>
          <w:sz w:val="32"/>
          <w:szCs w:val="32"/>
        </w:rPr>
        <w:t>旗杆坝村投资6.4万元，扩建村会议室50平方米；沿溪口村、笕槽沟村、熊家沟村等共计投入17.25万元，对文化活动场所进行了改造。</w:t>
      </w:r>
    </w:p>
    <w:p>
      <w:pPr>
        <w:spacing w:line="578" w:lineRule="exact"/>
        <w:ind w:firstLineChars="200" w:firstLine="640"/>
        <w:rPr>
          <w:rFonts w:eastAsia="方正仿宋简体"/>
          <w:sz w:val="32"/>
          <w:szCs w:val="32"/>
        </w:rPr>
      </w:pPr>
      <w:r>
        <w:rPr>
          <w:rFonts w:eastAsia="方正楷体简体" w:hint="eastAsia"/>
          <w:b/>
          <w:sz w:val="32"/>
          <w:szCs w:val="32"/>
        </w:rPr>
        <w:t>3、</w:t>
      </w:r>
      <w:r>
        <w:rPr>
          <w:rFonts w:eastAsia="方正楷体简体"/>
          <w:b/>
          <w:sz w:val="32"/>
          <w:szCs w:val="32"/>
        </w:rPr>
        <w:t>产业发展结构不断优化。</w:t>
      </w:r>
      <w:r>
        <w:rPr>
          <w:rFonts w:eastAsia="方正仿宋简体"/>
          <w:b/>
          <w:sz w:val="32"/>
          <w:szCs w:val="32"/>
        </w:rPr>
        <w:t>一是激发传统农业发展活力。</w:t>
      </w:r>
      <w:r>
        <w:rPr>
          <w:rFonts w:eastAsia="方正仿宋简体"/>
          <w:kern w:val="0"/>
          <w:sz w:val="32"/>
          <w:szCs w:val="32"/>
        </w:rPr>
        <w:t>以谢家坝村200亩水稻、周家坪村200亩玉米为核心示范片，辐射带动</w:t>
      </w:r>
      <w:r>
        <w:rPr>
          <w:rFonts w:eastAsia="方正仿宋简体" w:hint="eastAsia"/>
          <w:kern w:val="0"/>
          <w:sz w:val="32"/>
          <w:szCs w:val="32"/>
        </w:rPr>
        <w:t>发展</w:t>
      </w:r>
      <w:r>
        <w:rPr>
          <w:rFonts w:eastAsia="方正仿宋简体"/>
          <w:kern w:val="0"/>
          <w:sz w:val="32"/>
          <w:szCs w:val="32"/>
        </w:rPr>
        <w:t>周家坪、花石岩、旗杆坝、谢家坝和笕槽沟、青龙咀村1000亩水稻、500亩玉米的展示片</w:t>
      </w:r>
      <w:r>
        <w:rPr>
          <w:rFonts w:eastAsia="方正仿宋简体"/>
          <w:sz w:val="32"/>
          <w:szCs w:val="32"/>
        </w:rPr>
        <w:t>。在规划发展的村各建立20亩绿色高产高效攻关示范点，实现优质稻产量600公斤/亩以上。</w:t>
      </w:r>
      <w:r>
        <w:rPr>
          <w:rFonts w:eastAsia="方正仿宋简体"/>
          <w:b/>
          <w:sz w:val="32"/>
          <w:szCs w:val="32"/>
        </w:rPr>
        <w:t>二是大力发展特色农业产业。</w:t>
      </w:r>
      <w:r>
        <w:rPr>
          <w:rFonts w:eastAsia="方正仿宋简体"/>
          <w:sz w:val="32"/>
          <w:szCs w:val="32"/>
        </w:rPr>
        <w:t>按照区委区政府的安排部署，结合龙会乡实际，按照产业发展规划，在旗杆坝、周家坪、青龙咀等村成片发展青花椒产业，沿溪口、大地坡村以传统柑橘产业为基础，实施品种改良，持续巩固柑橘产业发展成效，在张家山村大力发展茶叶产业。截至目前，全乡共已发展青花椒4100亩、发展茶叶5000余亩，实施柑橘品改400余亩，采取“基地+专业大户”的模式，</w:t>
      </w:r>
      <w:r>
        <w:rPr>
          <w:rFonts w:eastAsia="方正仿宋简体" w:hint="eastAsia"/>
          <w:sz w:val="32"/>
          <w:szCs w:val="32"/>
        </w:rPr>
        <w:t>以点带面，</w:t>
      </w:r>
      <w:r>
        <w:rPr>
          <w:rFonts w:eastAsia="方正仿宋简体"/>
          <w:sz w:val="32"/>
          <w:szCs w:val="32"/>
        </w:rPr>
        <w:t>促进农民增收。</w:t>
      </w:r>
      <w:r>
        <w:rPr>
          <w:rFonts w:eastAsia="方正仿宋简体"/>
          <w:b/>
          <w:sz w:val="32"/>
          <w:szCs w:val="32"/>
        </w:rPr>
        <w:t>三是乡村旅游业迸发生机。</w:t>
      </w:r>
      <w:r>
        <w:rPr>
          <w:rFonts w:eastAsia="方正仿宋简体"/>
          <w:sz w:val="32"/>
          <w:szCs w:val="32"/>
        </w:rPr>
        <w:t>龙会乡乡域生态文明、环境优雅，有华道观、文昌沟等历史文化遗址，同时也有巴河、响滩子河等自然</w:t>
      </w:r>
      <w:r>
        <w:rPr>
          <w:rFonts w:eastAsia="方正仿宋简体" w:hint="eastAsia"/>
          <w:sz w:val="32"/>
          <w:szCs w:val="32"/>
        </w:rPr>
        <w:t>水域</w:t>
      </w:r>
      <w:r>
        <w:rPr>
          <w:rFonts w:eastAsia="方正仿宋简体"/>
          <w:sz w:val="32"/>
          <w:szCs w:val="32"/>
        </w:rPr>
        <w:t>。独特的地理环境适宜发展生态旅游，使我乡花石岩走上生态农业观光、文化旅游度假的脱贫致富发展之路，打造“四湖二廊一酒坊”生态产业，按照田园之美、生活之美、生态之美、人文之美的目标要求，建起了生态农业观光村和秦巴民俗文化产业园。打造了孝善、诚义、勤俭、智慧、崇文、尚武六亭融合的秦巴人品主题走廊，休闲垂钓长廊，修缮了老酒坊，建起了乡村酒店、孝善文化墙，培育了300亩无花果、800亩青脆李，基本形成了集文化、旅游、休闲为一体的乡村旅游新景象。目前，花石岩村正在积极创建AAA级旅游景区和省级乡村振兴示范村。</w:t>
      </w:r>
    </w:p>
    <w:p>
      <w:pPr>
        <w:adjustRightInd w:val="0"/>
        <w:snapToGrid w:val="0"/>
        <w:spacing w:line="578" w:lineRule="exact"/>
        <w:ind w:firstLineChars="200" w:firstLine="640"/>
        <w:rPr>
          <w:rFonts w:eastAsia="方正仿宋简体"/>
          <w:sz w:val="32"/>
          <w:szCs w:val="32"/>
        </w:rPr>
      </w:pPr>
      <w:r>
        <w:rPr>
          <w:rFonts w:eastAsia="方正楷体简体" w:hint="eastAsia"/>
          <w:b/>
          <w:sz w:val="32"/>
          <w:szCs w:val="32"/>
        </w:rPr>
        <w:t>4、</w:t>
      </w:r>
      <w:r>
        <w:rPr>
          <w:rFonts w:eastAsia="方正楷体简体"/>
          <w:b/>
          <w:sz w:val="32"/>
          <w:szCs w:val="32"/>
        </w:rPr>
        <w:t>民生保障政策全面落实。</w:t>
      </w:r>
      <w:r>
        <w:rPr>
          <w:rFonts w:eastAsia="方正仿宋简体"/>
          <w:b/>
          <w:sz w:val="32"/>
          <w:szCs w:val="32"/>
        </w:rPr>
        <w:t>一是抓好兜底救助。</w:t>
      </w:r>
      <w:r>
        <w:rPr>
          <w:rFonts w:eastAsia="方正仿宋简体"/>
          <w:sz w:val="32"/>
          <w:szCs w:val="32"/>
        </w:rPr>
        <w:t>2019年新增农村低保36户39人，新增特困人员18人，新增孤儿1名，冬春救助1126户3308人，医疗救助27人；重点优抚对象医疗救助4人次，救助金额14620元；火灾救助2人次，救助金额9500元；全年临时生活救助97人，救助金额45000元；特殊病种救助36人，救助金额136000元。为178名残疾人提供“残疾人生活救助”服务，救助金额约计19560元；为104名残疾人提供“重度残疾人护理补贴”服务，救助金额约计108480元；为11名残疾人提供“扶贫补贴”，救助金额18851元；为7名残疾人提供“居家灵活就业（创业）直补”服务，救助金额7000元；为60名农村残疾人提供了“农村残疾人实用技术培训”服务。</w:t>
      </w:r>
      <w:r>
        <w:rPr>
          <w:rFonts w:eastAsia="方正仿宋简体"/>
          <w:b/>
          <w:sz w:val="32"/>
          <w:szCs w:val="32"/>
        </w:rPr>
        <w:t>二是抓好危房改造。</w:t>
      </w:r>
      <w:r>
        <w:rPr>
          <w:rFonts w:eastAsia="方正仿宋简体"/>
          <w:sz w:val="32"/>
          <w:szCs w:val="32"/>
        </w:rPr>
        <w:t>2019年，全乡共实施危房改造24户，进一步保障了群众住房安全。</w:t>
      </w:r>
      <w:r>
        <w:rPr>
          <w:rFonts w:eastAsia="方正仿宋简体"/>
          <w:b/>
          <w:sz w:val="32"/>
          <w:szCs w:val="32"/>
        </w:rPr>
        <w:t>三是抓好社会保障。</w:t>
      </w:r>
      <w:r>
        <w:rPr>
          <w:rFonts w:eastAsia="方正仿宋简体" w:hint="eastAsia"/>
          <w:sz w:val="32"/>
          <w:szCs w:val="32"/>
        </w:rPr>
        <w:t>截至目前，全乡</w:t>
      </w:r>
      <w:r>
        <w:rPr>
          <w:rFonts w:eastAsia="方正仿宋简体"/>
          <w:sz w:val="32"/>
          <w:szCs w:val="32"/>
        </w:rPr>
        <w:t>城乡居民养老保险参保人数达11207人，享受待遇人员共计2718人，2019年新增参保人数1180人；扶贫保参保50</w:t>
      </w:r>
      <w:r>
        <w:rPr>
          <w:rFonts w:eastAsia="方正仿宋简体" w:hint="eastAsia"/>
          <w:sz w:val="32"/>
          <w:szCs w:val="32"/>
        </w:rPr>
        <w:t>1</w:t>
      </w:r>
      <w:r>
        <w:rPr>
          <w:rFonts w:eastAsia="方正仿宋简体"/>
          <w:sz w:val="32"/>
          <w:szCs w:val="32"/>
        </w:rPr>
        <w:t>户，参保率达100%</w:t>
      </w:r>
      <w:r>
        <w:rPr>
          <w:rFonts w:eastAsia="方正仿宋简体" w:hint="eastAsia"/>
          <w:sz w:val="32"/>
          <w:szCs w:val="32"/>
        </w:rPr>
        <w:t>，</w:t>
      </w:r>
      <w:r>
        <w:rPr>
          <w:rFonts w:eastAsia="方正仿宋简体"/>
          <w:sz w:val="32"/>
          <w:szCs w:val="32"/>
        </w:rPr>
        <w:t>小额人身意外保险参保</w:t>
      </w:r>
      <w:r>
        <w:rPr>
          <w:rFonts w:eastAsia="方正仿宋简体" w:hint="eastAsia"/>
          <w:sz w:val="32"/>
          <w:szCs w:val="32"/>
        </w:rPr>
        <w:t>1312</w:t>
      </w:r>
      <w:r>
        <w:rPr>
          <w:rFonts w:eastAsia="方正仿宋简体"/>
          <w:sz w:val="32"/>
          <w:szCs w:val="32"/>
        </w:rPr>
        <w:t>人；预计到12月底，参加城乡居民基本医疗保险1.5万余人，参保率达到99%以上。</w:t>
      </w:r>
    </w:p>
    <w:p>
      <w:pPr>
        <w:adjustRightInd w:val="0"/>
        <w:snapToGrid w:val="0"/>
        <w:spacing w:line="578" w:lineRule="exact"/>
        <w:ind w:firstLineChars="200" w:firstLine="640"/>
        <w:rPr>
          <w:rFonts w:eastAsia="方正仿宋简体"/>
          <w:sz w:val="32"/>
          <w:szCs w:val="32"/>
        </w:rPr>
      </w:pPr>
      <w:r>
        <w:rPr>
          <w:rFonts w:eastAsia="方正楷体简体" w:hint="eastAsia"/>
          <w:b/>
          <w:sz w:val="32"/>
          <w:szCs w:val="32"/>
        </w:rPr>
        <w:t>5、</w:t>
      </w:r>
      <w:r>
        <w:rPr>
          <w:rFonts w:eastAsia="方正楷体简体"/>
          <w:b/>
          <w:sz w:val="32"/>
          <w:szCs w:val="32"/>
        </w:rPr>
        <w:t>环境保护工作成效明显。</w:t>
      </w:r>
      <w:r>
        <w:rPr>
          <w:rFonts w:eastAsia="方正仿宋简体"/>
          <w:b/>
          <w:sz w:val="32"/>
          <w:szCs w:val="32"/>
        </w:rPr>
        <w:t>一是加大综合防治力度，做好源头管控工作。</w:t>
      </w:r>
      <w:r>
        <w:rPr>
          <w:rFonts w:eastAsia="方正仿宋简体"/>
          <w:sz w:val="32"/>
          <w:szCs w:val="32"/>
        </w:rPr>
        <w:t>同辖区10个行政村签订了面源污染防治工作责任书，对固定污染物进行了统一回收处理，加大治理力度，强化巡查检查力度，实现面源污染防治工作新突破。开展整治活动2次，下达整改通知书7份。通过整治，辖区内环境质量有了明显改观。</w:t>
      </w:r>
      <w:r>
        <w:rPr>
          <w:rFonts w:eastAsia="方正仿宋简体"/>
          <w:b/>
          <w:sz w:val="32"/>
          <w:szCs w:val="32"/>
        </w:rPr>
        <w:t>二是加强执法力度，依法制止污染行为。</w:t>
      </w:r>
      <w:r>
        <w:rPr>
          <w:rFonts w:eastAsia="方正仿宋简体"/>
          <w:sz w:val="32"/>
          <w:szCs w:val="32"/>
        </w:rPr>
        <w:t>联合区环保局对辖区两家砂石企业的违规行为进行了处罚，</w:t>
      </w:r>
      <w:r>
        <w:rPr>
          <w:rFonts w:eastAsia="方正仿宋简体" w:hint="eastAsia"/>
          <w:sz w:val="32"/>
          <w:szCs w:val="32"/>
        </w:rPr>
        <w:t>环境</w:t>
      </w:r>
      <w:r>
        <w:rPr>
          <w:rFonts w:eastAsia="方正仿宋简体"/>
          <w:sz w:val="32"/>
          <w:szCs w:val="32"/>
        </w:rPr>
        <w:t>违法行为</w:t>
      </w:r>
      <w:r>
        <w:rPr>
          <w:rFonts w:eastAsia="方正仿宋简体" w:hint="eastAsia"/>
          <w:sz w:val="32"/>
          <w:szCs w:val="32"/>
        </w:rPr>
        <w:t>得到有效遏制</w:t>
      </w:r>
      <w:r>
        <w:rPr>
          <w:rFonts w:eastAsia="方正仿宋简体"/>
          <w:sz w:val="32"/>
          <w:szCs w:val="32"/>
        </w:rPr>
        <w:t>。2019年以来，共完成现场环境监察18次，其中污染源现场监察5次，建设项目现场监察2次。在环境监察方面，督促龙腾、江伟两家砂石企业完善了环评手续，在施工现场设立了沉淀池，并对场地原材料进行了覆盖，车辆需全部覆盖后方能出厂；成功关闭龙会乡李建养殖厂，确保集中式饮用水源得到有效保护；督促龙会乡内38家养殖企业，</w:t>
      </w:r>
      <w:r>
        <w:rPr>
          <w:rFonts w:eastAsia="方正仿宋简体" w:hint="eastAsia"/>
          <w:sz w:val="32"/>
          <w:szCs w:val="32"/>
        </w:rPr>
        <w:t>新建了</w:t>
      </w:r>
      <w:r>
        <w:rPr>
          <w:rFonts w:eastAsia="方正仿宋简体"/>
          <w:sz w:val="32"/>
          <w:szCs w:val="32"/>
        </w:rPr>
        <w:t>规范化沉淀池和沼气池。</w:t>
      </w:r>
      <w:r>
        <w:rPr>
          <w:rFonts w:eastAsia="方正仿宋简体"/>
          <w:b/>
          <w:sz w:val="32"/>
          <w:szCs w:val="32"/>
        </w:rPr>
        <w:t>三是加强宣传教育，切实提高全民环保意识。</w:t>
      </w:r>
      <w:r>
        <w:rPr>
          <w:rFonts w:eastAsia="方正仿宋简体"/>
          <w:sz w:val="32"/>
          <w:szCs w:val="32"/>
        </w:rPr>
        <w:t>利用悬挂标语、展示宣传牌、发放倡议书、发放宣传品等手段大力开展舆论宣传活动，使广大居民、企业和各部门对环保法律法规加深了了解，明白了环境保护工作的重要意义，为环境保护各项工作的开展奠定了坚实基础。</w:t>
      </w:r>
    </w:p>
    <w:p>
      <w:pPr>
        <w:adjustRightInd w:val="0"/>
        <w:snapToGrid w:val="0"/>
        <w:spacing w:line="578" w:lineRule="exact"/>
        <w:ind w:firstLineChars="200" w:firstLine="640"/>
        <w:rPr>
          <w:rFonts w:eastAsia="方正仿宋简体"/>
          <w:sz w:val="32"/>
          <w:szCs w:val="32"/>
        </w:rPr>
      </w:pPr>
      <w:r>
        <w:rPr>
          <w:rFonts w:eastAsia="方正楷体简体" w:hint="eastAsia"/>
          <w:b/>
          <w:sz w:val="32"/>
          <w:szCs w:val="32"/>
        </w:rPr>
        <w:t>6、</w:t>
      </w:r>
      <w:r>
        <w:rPr>
          <w:rFonts w:eastAsia="方正楷体简体"/>
          <w:b/>
          <w:sz w:val="32"/>
          <w:szCs w:val="32"/>
        </w:rPr>
        <w:t>安全生产工作形势稳定。</w:t>
      </w:r>
      <w:r>
        <w:rPr>
          <w:rFonts w:eastAsia="方正仿宋简体"/>
          <w:b/>
          <w:sz w:val="32"/>
          <w:szCs w:val="32"/>
        </w:rPr>
        <w:t>一是强化责任落实。</w:t>
      </w:r>
      <w:r>
        <w:rPr>
          <w:rFonts w:eastAsia="方正仿宋简体"/>
          <w:sz w:val="32"/>
          <w:szCs w:val="32"/>
        </w:rPr>
        <w:t>严格落实安全生产“党政同责”“一岗双责”，调整充实安全生产工作领导小组，进一步压紧压实责任了各村（社区）、乡级各单位（部门）的安全生产责任。</w:t>
      </w:r>
      <w:r>
        <w:rPr>
          <w:rFonts w:eastAsia="方正仿宋简体"/>
          <w:b/>
          <w:sz w:val="32"/>
          <w:szCs w:val="32"/>
        </w:rPr>
        <w:t>二是定期开展检查。</w:t>
      </w:r>
      <w:r>
        <w:rPr>
          <w:rFonts w:eastAsia="方正仿宋简体"/>
          <w:sz w:val="32"/>
          <w:szCs w:val="32"/>
        </w:rPr>
        <w:t>定期组织力量对交通、食品药品、地质灾害、防汛等领域的安全工作进行全方位的检查，并建立安全检查工作台账，对存在的安全隐患及时提出解决办法，严格落实整改措施、整改责任人、督办人和整改时间，确保安全隐患整改到位。</w:t>
      </w:r>
      <w:r>
        <w:rPr>
          <w:rFonts w:eastAsia="方正仿宋简体"/>
          <w:b/>
          <w:sz w:val="32"/>
          <w:szCs w:val="32"/>
        </w:rPr>
        <w:t>三是强化宣传引导。</w:t>
      </w:r>
      <w:r>
        <w:rPr>
          <w:rFonts w:eastAsia="方正仿宋简体"/>
          <w:sz w:val="32"/>
          <w:szCs w:val="32"/>
        </w:rPr>
        <w:t>扎实开展“安全生产月”活动，并利用标语、广播等形式，大力宣传“生命至上、安全发展”的理念，切实营造了“人人懂安全、人人抓安全、人人要安全、人人保安全”的良好社会氛围，全乡安全生产形势持续稳定。2019年，全乡未发生1起安全生产事故。</w:t>
      </w:r>
    </w:p>
    <w:p>
      <w:pPr>
        <w:adjustRightInd w:val="0"/>
        <w:snapToGrid w:val="0"/>
        <w:spacing w:line="578" w:lineRule="exact"/>
        <w:ind w:firstLineChars="200" w:firstLine="640"/>
        <w:rPr>
          <w:rFonts w:eastAsia="方正仿宋简体"/>
          <w:sz w:val="32"/>
          <w:szCs w:val="32"/>
        </w:rPr>
      </w:pPr>
      <w:r>
        <w:rPr>
          <w:rFonts w:eastAsia="方正楷体简体" w:hint="eastAsia"/>
          <w:b/>
          <w:sz w:val="32"/>
          <w:szCs w:val="32"/>
        </w:rPr>
        <w:t>7、</w:t>
      </w:r>
      <w:r>
        <w:rPr>
          <w:rFonts w:eastAsia="方正楷体简体"/>
          <w:b/>
          <w:sz w:val="32"/>
          <w:szCs w:val="32"/>
        </w:rPr>
        <w:t>重点项目建设进展顺利。</w:t>
      </w:r>
      <w:r>
        <w:rPr>
          <w:rFonts w:eastAsia="方正仿宋简体"/>
          <w:b/>
          <w:sz w:val="32"/>
          <w:szCs w:val="32"/>
        </w:rPr>
        <w:t>一是抓好石峡子水库渠系工程建设。</w:t>
      </w:r>
      <w:r>
        <w:rPr>
          <w:rFonts w:eastAsia="方正仿宋简体"/>
          <w:sz w:val="32"/>
          <w:szCs w:val="32"/>
        </w:rPr>
        <w:t>石峡子水库渠系建设途径龙会乡谢家坝村5社、青龙咀村4社、熊家沟村3、8社，全长</w:t>
      </w:r>
      <w:r>
        <w:rPr>
          <w:rFonts w:eastAsia="方正仿宋简体" w:hint="eastAsia"/>
          <w:sz w:val="32"/>
          <w:szCs w:val="32"/>
        </w:rPr>
        <w:t>约</w:t>
      </w:r>
      <w:r>
        <w:rPr>
          <w:rFonts w:eastAsia="方正仿宋简体"/>
          <w:sz w:val="32"/>
          <w:szCs w:val="32"/>
        </w:rPr>
        <w:t>2500米。截至目前，主体工程已修建完成2300米，预计2020年全面完工。</w:t>
      </w:r>
      <w:r>
        <w:rPr>
          <w:rFonts w:eastAsia="方正仿宋简体"/>
          <w:b/>
          <w:sz w:val="32"/>
          <w:szCs w:val="32"/>
        </w:rPr>
        <w:t>二是抓好营达高速建设。</w:t>
      </w:r>
      <w:r>
        <w:rPr>
          <w:rFonts w:eastAsia="方正仿宋简体"/>
          <w:sz w:val="32"/>
          <w:szCs w:val="32"/>
        </w:rPr>
        <w:t>营达高速建设项目涉及我乡谢家坝村、周家坪村、笕槽沟村3个村，总里程约4公里。乡党委、政府明确专人负责协调工程项目建设各种问题。目前，营达高速在我辖区内的建设项目进展顺利，路基已完成95%。</w:t>
      </w:r>
      <w:r>
        <w:rPr>
          <w:rFonts w:eastAsia="方正仿宋简体"/>
          <w:b/>
          <w:sz w:val="32"/>
          <w:szCs w:val="32"/>
        </w:rPr>
        <w:t>三是抓好场镇污水处理厂建设。</w:t>
      </w:r>
      <w:r>
        <w:rPr>
          <w:rFonts w:eastAsia="方正仿宋简体"/>
          <w:sz w:val="32"/>
          <w:szCs w:val="32"/>
        </w:rPr>
        <w:t>我乡场镇污水处理厂于2019年10月开工建设，目前已完成管网埋设，总工程量已完成</w:t>
      </w:r>
      <w:r>
        <w:rPr>
          <w:rFonts w:eastAsia="方正仿宋简体" w:hint="eastAsia"/>
          <w:sz w:val="32"/>
          <w:szCs w:val="32"/>
        </w:rPr>
        <w:t>约8</w:t>
      </w:r>
      <w:r>
        <w:rPr>
          <w:rFonts w:eastAsia="方正仿宋简体"/>
          <w:sz w:val="32"/>
          <w:szCs w:val="32"/>
        </w:rPr>
        <w:t>0%，且进展顺利。</w:t>
      </w:r>
    </w:p>
    <w:p>
      <w:pPr>
        <w:adjustRightInd w:val="0"/>
        <w:snapToGrid w:val="0"/>
        <w:spacing w:line="578" w:lineRule="exact"/>
        <w:ind w:firstLineChars="200" w:firstLine="640"/>
        <w:rPr>
          <w:rFonts w:eastAsia="方正仿宋简体"/>
          <w:sz w:val="32"/>
          <w:szCs w:val="32"/>
        </w:rPr>
      </w:pPr>
      <w:r>
        <w:rPr>
          <w:rFonts w:eastAsia="方正楷体简体" w:hint="eastAsia"/>
          <w:b/>
          <w:sz w:val="32"/>
          <w:szCs w:val="32"/>
        </w:rPr>
        <w:t>8、</w:t>
      </w:r>
      <w:r>
        <w:rPr>
          <w:rFonts w:eastAsia="方正楷体简体"/>
          <w:b/>
          <w:sz w:val="32"/>
          <w:szCs w:val="32"/>
        </w:rPr>
        <w:t>信访维稳工作水平不断提高。</w:t>
      </w:r>
      <w:r>
        <w:rPr>
          <w:rFonts w:eastAsia="方正仿宋简体"/>
          <w:b/>
          <w:sz w:val="32"/>
          <w:szCs w:val="32"/>
        </w:rPr>
        <w:t>一是强化矛盾纠纷隐患排查。</w:t>
      </w:r>
      <w:r>
        <w:rPr>
          <w:rFonts w:eastAsia="方正仿宋简体"/>
          <w:sz w:val="32"/>
          <w:szCs w:val="32"/>
        </w:rPr>
        <w:t>每月定期对全乡矛盾纠纷和不稳定因素进行摸排，做到“家底清、情况明”，对摸排出来的情况逐一建立台账，逐一进行化解销账，力求把事态控制在萌芽状态，确保小事不出村，大事不出乡，难事不出区，矛盾不上交。全年龙会乡共收到上级交办的各类信访案件12件（其中：区信访局交办7件、省委巡视交办件3件、市长信箱2件），办理完结12件。</w:t>
      </w:r>
    </w:p>
    <w:p>
      <w:pPr>
        <w:spacing w:line="578" w:lineRule="exact"/>
        <w:ind w:firstLineChars="200" w:firstLine="640"/>
        <w:rPr>
          <w:rFonts w:ascii="黑体" w:eastAsia="黑体"/>
          <w:color w:val="000000"/>
          <w:sz w:val="32"/>
          <w:szCs w:val="32"/>
        </w:rPr>
      </w:pPr>
      <w:r>
        <w:rPr>
          <w:rFonts w:ascii="黑体" w:eastAsia="黑体" w:hint="eastAsia"/>
          <w:color w:val="000000"/>
          <w:sz w:val="32"/>
          <w:szCs w:val="32"/>
        </w:rPr>
        <w:t>二、</w:t>
      </w:r>
      <w:r>
        <w:rPr>
          <w:rFonts w:ascii="黑体" w:eastAsia="黑体"/>
          <w:color w:val="000000"/>
          <w:sz w:val="32"/>
          <w:szCs w:val="32"/>
        </w:rPr>
        <w:t>机构设置</w:t>
      </w:r>
      <w:bookmarkEnd w:id="21"/>
      <w:bookmarkEnd w:id="22"/>
    </w:p>
    <w:p>
      <w:pPr>
        <w:pStyle w:val="15"/>
        <w:adjustRightInd w:val="0"/>
        <w:snapToGrid w:val="0"/>
        <w:spacing w:beforeLines="0" w:before="30"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龙会乡下属单位4个，其中行政单位1个，其他事业单位3个。主要包括：达州市达川区龙会乡人民政府、达州市达川区龙会乡计划生育服务站、达州市达川区龙会乡新闻出版和广播影视站、达州市达川区龙会乡社会事务（政务）服务中心。</w:t>
      </w:r>
    </w:p>
    <w:p>
      <w:pPr>
        <w:widowControl/>
        <w:spacing w:line="578" w:lineRule="exact"/>
        <w:ind w:left="640"/>
        <w:rPr>
          <w:rStyle w:val="1Char"/>
          <w:rFonts w:ascii="方正小标宋简体" w:eastAsia="方正小标宋简体"/>
          <w:b w:val="0"/>
          <w:bCs w:val="0"/>
          <w:kern w:val="0"/>
        </w:rPr>
      </w:pPr>
      <w:r>
        <w:rPr>
          <w:rFonts w:eastAsia="方正仿宋简体"/>
          <w:kern w:val="0"/>
          <w:sz w:val="32"/>
          <w:szCs w:val="32"/>
        </w:rPr>
        <w:br w:type="page"/>
      </w:r>
      <w:bookmarkStart w:id="23" w:name="_Toc15377204"/>
      <w:bookmarkStart w:id="24" w:name="_Toc15396602"/>
      <w:r>
        <w:rPr>
          <w:rFonts w:ascii="方正小标宋简体" w:eastAsia="方正小标宋简体" w:hint="eastAsia"/>
          <w:color w:val="000000"/>
          <w:sz w:val="44"/>
          <w:szCs w:val="44"/>
        </w:rPr>
        <w:t>第二部分</w:t>
      </w:r>
      <w:r>
        <w:rPr>
          <w:rStyle w:val="1Char"/>
          <w:rFonts w:ascii="方正小标宋简体" w:eastAsia="方正小标宋简体" w:hint="eastAsia"/>
        </w:rPr>
        <w:t>2019年度部门决算情况说明</w:t>
      </w:r>
      <w:bookmarkEnd w:id="23"/>
      <w:bookmarkEnd w:id="24"/>
    </w:p>
    <w:p>
      <w:pPr>
        <w:spacing w:line="578" w:lineRule="exact"/>
        <w:ind w:firstLineChars="200" w:firstLine="640"/>
        <w:rPr>
          <w:rFonts w:eastAsia="方正仿宋简体"/>
          <w:sz w:val="32"/>
          <w:szCs w:val="32"/>
        </w:rPr>
      </w:pPr>
    </w:p>
    <w:p>
      <w:pPr>
        <w:spacing w:line="578" w:lineRule="exact"/>
        <w:ind w:left="640"/>
        <w:outlineLvl w:val="1"/>
        <w:rPr>
          <w:rStyle w:val="2Char"/>
          <w:rFonts w:ascii="黑体" w:eastAsia="黑体" w:cs="Times New Roman"/>
          <w:b w:val="0"/>
        </w:rPr>
      </w:pPr>
      <w:bookmarkStart w:id="25" w:name="_Toc15396603"/>
      <w:bookmarkStart w:id="26" w:name="_Toc15377205"/>
      <w:r>
        <w:rPr>
          <w:rFonts w:ascii="黑体" w:eastAsia="黑体" w:hint="eastAsia"/>
          <w:color w:val="000000"/>
          <w:sz w:val="32"/>
          <w:szCs w:val="32"/>
        </w:rPr>
        <w:t>一、</w:t>
      </w:r>
      <w:r>
        <w:rPr>
          <w:rFonts w:ascii="黑体" w:eastAsia="黑体"/>
          <w:color w:val="000000"/>
          <w:sz w:val="32"/>
          <w:szCs w:val="32"/>
        </w:rPr>
        <w:t>收</w:t>
      </w:r>
      <w:r>
        <w:rPr>
          <w:rStyle w:val="2Char"/>
          <w:rFonts w:ascii="黑体" w:eastAsia="黑体" w:cs="Times New Roman"/>
          <w:b w:val="0"/>
        </w:rPr>
        <w:t>入支出决算总体情况说明</w:t>
      </w:r>
      <w:bookmarkEnd w:id="25"/>
      <w:bookmarkEnd w:id="26"/>
    </w:p>
    <w:p>
      <w:pPr>
        <w:spacing w:line="578" w:lineRule="exact"/>
        <w:ind w:firstLineChars="200" w:firstLine="640"/>
        <w:rPr>
          <w:rFonts w:eastAsia="方正仿宋简体"/>
          <w:color w:val="000000"/>
          <w:sz w:val="32"/>
          <w:szCs w:val="32"/>
        </w:rPr>
      </w:pPr>
      <w:r>
        <w:rPr>
          <w:rFonts w:eastAsia="方正仿宋简体"/>
          <w:color w:val="000000"/>
          <w:sz w:val="32"/>
          <w:szCs w:val="32"/>
        </w:rPr>
        <w:t>2019年度收、支总计</w:t>
      </w:r>
      <w:r>
        <w:rPr>
          <w:rFonts w:eastAsia="方正仿宋简体" w:hint="eastAsia"/>
          <w:color w:val="000000"/>
          <w:sz w:val="32"/>
          <w:szCs w:val="32"/>
        </w:rPr>
        <w:t>1305.51</w:t>
      </w:r>
      <w:r>
        <w:rPr>
          <w:rFonts w:eastAsia="方正仿宋简体"/>
          <w:color w:val="000000"/>
          <w:sz w:val="32"/>
          <w:szCs w:val="32"/>
        </w:rPr>
        <w:t>万元。与201</w:t>
      </w:r>
      <w:r>
        <w:rPr>
          <w:rFonts w:eastAsia="方正仿宋简体" w:hint="eastAsia"/>
          <w:color w:val="000000"/>
          <w:sz w:val="32"/>
          <w:szCs w:val="32"/>
        </w:rPr>
        <w:t>8</w:t>
      </w:r>
      <w:r>
        <w:rPr>
          <w:rFonts w:eastAsia="方正仿宋简体"/>
          <w:color w:val="000000"/>
          <w:sz w:val="32"/>
          <w:szCs w:val="32"/>
        </w:rPr>
        <w:t>年相比，收、支总计</w:t>
      </w:r>
      <w:r>
        <w:rPr>
          <w:rFonts w:eastAsia="方正仿宋简体" w:hint="eastAsia"/>
          <w:color w:val="000000"/>
          <w:sz w:val="32"/>
          <w:szCs w:val="32"/>
        </w:rPr>
        <w:t>共增加26.83</w:t>
      </w:r>
      <w:r>
        <w:rPr>
          <w:rFonts w:eastAsia="方正仿宋简体"/>
          <w:color w:val="000000"/>
          <w:sz w:val="32"/>
          <w:szCs w:val="32"/>
        </w:rPr>
        <w:t>万元，</w:t>
      </w:r>
      <w:r>
        <w:rPr>
          <w:rFonts w:eastAsia="方正仿宋简体" w:hint="eastAsia"/>
          <w:color w:val="000000"/>
          <w:sz w:val="32"/>
          <w:szCs w:val="32"/>
        </w:rPr>
        <w:t>增加2</w:t>
      </w:r>
      <w:r>
        <w:rPr>
          <w:rFonts w:eastAsia="方正仿宋简体"/>
          <w:color w:val="000000"/>
          <w:sz w:val="32"/>
          <w:szCs w:val="32"/>
        </w:rPr>
        <w:t>%。主要变动原因是项目收入、支出</w:t>
      </w:r>
      <w:r>
        <w:rPr>
          <w:rFonts w:eastAsia="方正仿宋简体" w:hint="eastAsia"/>
          <w:color w:val="000000"/>
          <w:sz w:val="32"/>
          <w:szCs w:val="32"/>
        </w:rPr>
        <w:t>增加</w:t>
      </w:r>
      <w:r>
        <w:rPr>
          <w:rFonts w:eastAsia="方正仿宋简体"/>
          <w:color w:val="000000"/>
          <w:sz w:val="32"/>
          <w:szCs w:val="32"/>
        </w:rPr>
        <w:t>。</w:t>
      </w:r>
    </w:p>
    <w:p>
      <w:pPr>
        <w:spacing w:line="578" w:lineRule="exact"/>
        <w:ind w:left="640"/>
        <w:outlineLvl w:val="1"/>
        <w:rPr>
          <w:rStyle w:val="2Char"/>
          <w:rFonts w:ascii="黑体" w:eastAsia="黑体" w:cs="Times New Roman"/>
          <w:b w:val="0"/>
        </w:rPr>
      </w:pPr>
      <w:bookmarkStart w:id="27" w:name="_Toc15396604"/>
      <w:bookmarkStart w:id="28" w:name="_Toc15377206"/>
      <w:r>
        <w:rPr>
          <w:rFonts w:ascii="黑体" w:eastAsia="黑体" w:hint="eastAsia"/>
          <w:color w:val="000000"/>
          <w:sz w:val="32"/>
          <w:szCs w:val="32"/>
        </w:rPr>
        <w:t>二、</w:t>
      </w:r>
      <w:r>
        <w:rPr>
          <w:rFonts w:ascii="黑体" w:eastAsia="黑体"/>
          <w:color w:val="000000"/>
          <w:sz w:val="32"/>
          <w:szCs w:val="32"/>
        </w:rPr>
        <w:t>收</w:t>
      </w:r>
      <w:r>
        <w:rPr>
          <w:rStyle w:val="2Char"/>
          <w:rFonts w:ascii="黑体" w:eastAsia="黑体" w:cs="Times New Roman"/>
          <w:b w:val="0"/>
        </w:rPr>
        <w:t>入决算情况说明</w:t>
      </w:r>
      <w:bookmarkEnd w:id="27"/>
      <w:bookmarkEnd w:id="28"/>
    </w:p>
    <w:p>
      <w:pPr>
        <w:spacing w:line="578" w:lineRule="exact"/>
        <w:ind w:firstLineChars="200" w:firstLine="640"/>
        <w:outlineLvl w:val="1"/>
        <w:rPr>
          <w:rFonts w:eastAsia="方正仿宋简体"/>
          <w:color w:val="000000"/>
          <w:sz w:val="32"/>
          <w:szCs w:val="32"/>
        </w:rPr>
      </w:pPr>
      <w:r>
        <w:rPr>
          <w:rFonts w:eastAsia="方正仿宋简体"/>
          <w:color w:val="000000"/>
          <w:sz w:val="32"/>
          <w:szCs w:val="32"/>
        </w:rPr>
        <w:t>2019年本年收入合计</w:t>
      </w:r>
      <w:r>
        <w:rPr>
          <w:rFonts w:eastAsia="方正仿宋简体" w:hint="eastAsia"/>
          <w:color w:val="000000"/>
          <w:sz w:val="32"/>
          <w:szCs w:val="32"/>
        </w:rPr>
        <w:t>1305.51</w:t>
      </w:r>
      <w:r>
        <w:rPr>
          <w:rFonts w:eastAsia="方正仿宋简体"/>
          <w:color w:val="000000"/>
          <w:sz w:val="32"/>
          <w:szCs w:val="32"/>
        </w:rPr>
        <w:t>万元，其中：一般公共预算财政拨款收入</w:t>
      </w:r>
      <w:r>
        <w:rPr>
          <w:rFonts w:eastAsia="方正仿宋简体" w:hint="eastAsia"/>
          <w:color w:val="000000"/>
          <w:sz w:val="32"/>
          <w:szCs w:val="32"/>
        </w:rPr>
        <w:t>1229.51</w:t>
      </w:r>
      <w:r>
        <w:rPr>
          <w:rFonts w:eastAsia="方正仿宋简体"/>
          <w:color w:val="000000"/>
          <w:sz w:val="32"/>
          <w:szCs w:val="32"/>
        </w:rPr>
        <w:t>万元，占94.</w:t>
      </w:r>
      <w:r>
        <w:rPr>
          <w:rFonts w:eastAsia="方正仿宋简体" w:hint="eastAsia"/>
          <w:color w:val="000000"/>
          <w:sz w:val="32"/>
          <w:szCs w:val="32"/>
        </w:rPr>
        <w:t>.18</w:t>
      </w:r>
      <w:r>
        <w:rPr>
          <w:rFonts w:eastAsia="方正仿宋简体"/>
          <w:color w:val="000000"/>
          <w:sz w:val="32"/>
          <w:szCs w:val="32"/>
        </w:rPr>
        <w:t>%；政府性基金预算财政拨款收入7</w:t>
      </w:r>
      <w:r>
        <w:rPr>
          <w:rFonts w:eastAsia="方正仿宋简体" w:hint="eastAsia"/>
          <w:color w:val="000000"/>
          <w:sz w:val="32"/>
          <w:szCs w:val="32"/>
        </w:rPr>
        <w:t>6</w:t>
      </w:r>
      <w:r>
        <w:rPr>
          <w:rFonts w:eastAsia="方正仿宋简体"/>
          <w:color w:val="000000"/>
          <w:sz w:val="32"/>
          <w:szCs w:val="32"/>
        </w:rPr>
        <w:t>万元，占5.</w:t>
      </w:r>
      <w:r>
        <w:rPr>
          <w:rFonts w:eastAsia="方正仿宋简体" w:hint="eastAsia"/>
          <w:color w:val="000000"/>
          <w:sz w:val="32"/>
          <w:szCs w:val="32"/>
        </w:rPr>
        <w:t>82</w:t>
      </w:r>
      <w:r>
        <w:rPr>
          <w:rFonts w:eastAsia="方正仿宋简体"/>
          <w:color w:val="000000"/>
          <w:sz w:val="32"/>
          <w:szCs w:val="32"/>
        </w:rPr>
        <w:t>%；国有资本经营预算财政拨款收入0万元，占0%；事业收入0万元，占0%；经营收入0万元，占0%；附属单位上缴收入0万元，占0%；其他收入0万元，占0%。</w:t>
      </w:r>
    </w:p>
    <w:p>
      <w:pPr>
        <w:pStyle w:val="28"/>
        <w:spacing w:line="578" w:lineRule="exact"/>
        <w:ind w:left="640" w:firstLineChars="0" w:firstLine="0"/>
        <w:outlineLvl w:val="1"/>
        <w:rPr>
          <w:rStyle w:val="2Char"/>
          <w:rFonts w:ascii="黑体" w:eastAsia="黑体" w:cs="Times New Roman"/>
          <w:b w:val="0"/>
        </w:rPr>
      </w:pPr>
      <w:bookmarkStart w:id="29" w:name="_Toc15377207"/>
      <w:bookmarkStart w:id="30" w:name="_Toc15396605"/>
      <w:r>
        <w:rPr>
          <w:rFonts w:ascii="黑体" w:eastAsia="黑体" w:hint="eastAsia"/>
          <w:color w:val="000000"/>
          <w:sz w:val="32"/>
          <w:szCs w:val="32"/>
        </w:rPr>
        <w:t>三、</w:t>
      </w:r>
      <w:r>
        <w:rPr>
          <w:rFonts w:ascii="黑体" w:eastAsia="黑体"/>
          <w:color w:val="000000"/>
          <w:sz w:val="32"/>
          <w:szCs w:val="32"/>
        </w:rPr>
        <w:t>支</w:t>
      </w:r>
      <w:r>
        <w:rPr>
          <w:rStyle w:val="2Char"/>
          <w:rFonts w:ascii="黑体" w:eastAsia="黑体" w:cs="Times New Roman"/>
          <w:b w:val="0"/>
        </w:rPr>
        <w:t>出决算情况说明</w:t>
      </w:r>
      <w:bookmarkEnd w:id="29"/>
      <w:bookmarkEnd w:id="30"/>
    </w:p>
    <w:p>
      <w:pPr>
        <w:spacing w:line="578" w:lineRule="exact"/>
        <w:ind w:firstLineChars="200" w:firstLine="640"/>
        <w:rPr>
          <w:rFonts w:eastAsia="方正仿宋简体"/>
          <w:color w:val="000000"/>
          <w:sz w:val="32"/>
          <w:szCs w:val="32"/>
        </w:rPr>
      </w:pPr>
      <w:r>
        <w:rPr>
          <w:rFonts w:eastAsia="方正仿宋简体"/>
          <w:color w:val="000000"/>
          <w:sz w:val="32"/>
          <w:szCs w:val="32"/>
        </w:rPr>
        <w:t>20</w:t>
      </w:r>
      <w:r>
        <w:rPr>
          <w:rFonts w:eastAsia="方正仿宋简体" w:hint="eastAsia"/>
          <w:color w:val="000000"/>
          <w:sz w:val="32"/>
          <w:szCs w:val="32"/>
        </w:rPr>
        <w:t>19</w:t>
      </w:r>
      <w:r>
        <w:rPr>
          <w:rFonts w:eastAsia="方正仿宋简体"/>
          <w:color w:val="000000"/>
          <w:sz w:val="32"/>
          <w:szCs w:val="32"/>
        </w:rPr>
        <w:t>年龙会乡本年支出合计</w:t>
      </w:r>
      <w:r>
        <w:rPr>
          <w:rFonts w:eastAsia="方正仿宋简体" w:hint="eastAsia"/>
          <w:color w:val="000000"/>
          <w:sz w:val="32"/>
          <w:szCs w:val="32"/>
        </w:rPr>
        <w:t>1305.51</w:t>
      </w:r>
      <w:r>
        <w:rPr>
          <w:rFonts w:eastAsia="方正仿宋简体"/>
          <w:color w:val="000000"/>
          <w:sz w:val="32"/>
          <w:szCs w:val="32"/>
        </w:rPr>
        <w:t>万元，其中：基本支出</w:t>
      </w:r>
      <w:r>
        <w:rPr>
          <w:rFonts w:eastAsia="方正仿宋简体" w:hint="eastAsia"/>
          <w:color w:val="000000"/>
          <w:sz w:val="32"/>
          <w:szCs w:val="32"/>
        </w:rPr>
        <w:t>922.61</w:t>
      </w:r>
      <w:r>
        <w:rPr>
          <w:rFonts w:eastAsia="方正仿宋简体"/>
          <w:color w:val="000000"/>
          <w:sz w:val="32"/>
          <w:szCs w:val="32"/>
        </w:rPr>
        <w:t>元，占70</w:t>
      </w:r>
      <w:r>
        <w:rPr>
          <w:rFonts w:eastAsia="方正仿宋简体" w:hint="eastAsia"/>
          <w:color w:val="000000"/>
          <w:sz w:val="32"/>
          <w:szCs w:val="32"/>
        </w:rPr>
        <w:t>.67</w:t>
      </w:r>
      <w:r>
        <w:rPr>
          <w:rFonts w:eastAsia="方正仿宋简体"/>
          <w:color w:val="000000"/>
          <w:sz w:val="32"/>
          <w:szCs w:val="32"/>
        </w:rPr>
        <w:t>%；项目支出</w:t>
      </w:r>
      <w:r>
        <w:rPr>
          <w:rFonts w:eastAsia="方正仿宋简体" w:hint="eastAsia"/>
          <w:color w:val="000000"/>
          <w:sz w:val="32"/>
          <w:szCs w:val="32"/>
        </w:rPr>
        <w:t>306.9</w:t>
      </w:r>
      <w:r>
        <w:rPr>
          <w:rFonts w:eastAsia="方正仿宋简体"/>
          <w:color w:val="000000"/>
          <w:sz w:val="32"/>
          <w:szCs w:val="32"/>
        </w:rPr>
        <w:t>万元，占</w:t>
      </w:r>
      <w:r>
        <w:rPr>
          <w:rFonts w:eastAsia="方正仿宋简体" w:hint="eastAsia"/>
          <w:color w:val="000000"/>
          <w:sz w:val="32"/>
          <w:szCs w:val="32"/>
        </w:rPr>
        <w:t>23.51</w:t>
      </w:r>
      <w:r>
        <w:rPr>
          <w:rFonts w:eastAsia="方正仿宋简体"/>
          <w:color w:val="000000"/>
          <w:sz w:val="32"/>
          <w:szCs w:val="32"/>
        </w:rPr>
        <w:t>%</w:t>
      </w:r>
      <w:r>
        <w:rPr>
          <w:rFonts w:eastAsia="方正仿宋简体" w:hint="eastAsia"/>
          <w:color w:val="000000"/>
          <w:sz w:val="32"/>
          <w:szCs w:val="32"/>
        </w:rPr>
        <w:t>，</w:t>
      </w:r>
      <w:r>
        <w:rPr>
          <w:rFonts w:eastAsia="方正仿宋简体"/>
          <w:color w:val="000000"/>
          <w:sz w:val="32"/>
          <w:szCs w:val="32"/>
        </w:rPr>
        <w:t>政府性基金预算财政拨款收入7</w:t>
      </w:r>
      <w:r>
        <w:rPr>
          <w:rFonts w:eastAsia="方正仿宋简体" w:hint="eastAsia"/>
          <w:color w:val="000000"/>
          <w:sz w:val="32"/>
          <w:szCs w:val="32"/>
        </w:rPr>
        <w:t>6</w:t>
      </w:r>
      <w:r>
        <w:rPr>
          <w:rFonts w:eastAsia="方正仿宋简体"/>
          <w:color w:val="000000"/>
          <w:sz w:val="32"/>
          <w:szCs w:val="32"/>
        </w:rPr>
        <w:t>万元</w:t>
      </w:r>
      <w:r>
        <w:rPr>
          <w:rFonts w:eastAsia="方正仿宋简体" w:hint="eastAsia"/>
          <w:color w:val="000000"/>
          <w:sz w:val="32"/>
          <w:szCs w:val="32"/>
        </w:rPr>
        <w:t>，</w:t>
      </w:r>
      <w:r>
        <w:rPr>
          <w:rFonts w:eastAsia="方正仿宋简体"/>
          <w:color w:val="000000"/>
          <w:sz w:val="32"/>
          <w:szCs w:val="32"/>
        </w:rPr>
        <w:t>占</w:t>
      </w:r>
      <w:r>
        <w:rPr>
          <w:rFonts w:eastAsia="方正仿宋简体" w:hint="eastAsia"/>
          <w:color w:val="000000"/>
          <w:sz w:val="32"/>
          <w:szCs w:val="32"/>
        </w:rPr>
        <w:t>5.82</w:t>
      </w:r>
      <w:r>
        <w:rPr>
          <w:rFonts w:eastAsia="方正仿宋简体"/>
          <w:color w:val="000000"/>
          <w:sz w:val="32"/>
          <w:szCs w:val="32"/>
        </w:rPr>
        <w:t>%</w:t>
      </w:r>
      <w:r>
        <w:rPr>
          <w:rFonts w:eastAsia="方正仿宋简体" w:hint="eastAsia"/>
          <w:color w:val="000000"/>
          <w:sz w:val="32"/>
          <w:szCs w:val="32"/>
        </w:rPr>
        <w:t>，</w:t>
      </w:r>
      <w:r>
        <w:rPr>
          <w:rFonts w:eastAsia="方正仿宋简体"/>
          <w:color w:val="000000"/>
          <w:sz w:val="32"/>
          <w:szCs w:val="32"/>
        </w:rPr>
        <w:t>上缴上级支出0万元，占0%；经营支出0万元，占0%；对附属单位补助支出0万元，占0%。</w:t>
      </w:r>
    </w:p>
    <w:p>
      <w:pPr>
        <w:spacing w:line="578" w:lineRule="exact"/>
        <w:ind w:firstLineChars="200" w:firstLine="640"/>
        <w:outlineLvl w:val="1"/>
        <w:rPr>
          <w:rStyle w:val="2Char"/>
          <w:rFonts w:ascii="黑体" w:eastAsia="黑体" w:cs="Times New Roman"/>
          <w:b w:val="0"/>
        </w:rPr>
      </w:pPr>
      <w:bookmarkStart w:id="31" w:name="_Toc15396606"/>
      <w:bookmarkStart w:id="32" w:name="_Toc15377208"/>
      <w:r>
        <w:rPr>
          <w:rFonts w:ascii="黑体" w:eastAsia="黑体"/>
          <w:color w:val="000000"/>
          <w:sz w:val="32"/>
          <w:szCs w:val="32"/>
        </w:rPr>
        <w:t>四、财</w:t>
      </w:r>
      <w:r>
        <w:rPr>
          <w:rStyle w:val="2Char"/>
          <w:rFonts w:ascii="黑体" w:eastAsia="黑体" w:cs="Times New Roman"/>
          <w:b w:val="0"/>
        </w:rPr>
        <w:t>政拨款收入支出决算总体情况说明</w:t>
      </w:r>
      <w:bookmarkEnd w:id="31"/>
      <w:bookmarkEnd w:id="32"/>
    </w:p>
    <w:p>
      <w:pPr>
        <w:spacing w:line="578" w:lineRule="exact"/>
        <w:ind w:firstLineChars="200" w:firstLine="640"/>
        <w:rPr>
          <w:rFonts w:eastAsia="方正仿宋简体"/>
          <w:color w:val="000000"/>
          <w:sz w:val="32"/>
          <w:szCs w:val="32"/>
        </w:rPr>
      </w:pPr>
      <w:r>
        <w:rPr>
          <w:rFonts w:eastAsia="方正仿宋简体"/>
          <w:color w:val="000000"/>
          <w:sz w:val="32"/>
          <w:szCs w:val="32"/>
        </w:rPr>
        <w:t>2019年财政拨款收、支总计</w:t>
      </w:r>
      <w:r>
        <w:rPr>
          <w:rFonts w:eastAsia="方正仿宋简体" w:hint="eastAsia"/>
          <w:color w:val="000000"/>
          <w:sz w:val="32"/>
          <w:szCs w:val="32"/>
        </w:rPr>
        <w:t>1305.51</w:t>
      </w:r>
      <w:r>
        <w:rPr>
          <w:rFonts w:eastAsia="方正仿宋简体"/>
          <w:i/>
          <w:color w:val="000000"/>
          <w:sz w:val="32"/>
          <w:szCs w:val="32"/>
        </w:rPr>
        <w:t>万</w:t>
      </w:r>
      <w:r>
        <w:rPr>
          <w:rFonts w:eastAsia="方正仿宋简体"/>
          <w:color w:val="000000"/>
          <w:sz w:val="32"/>
          <w:szCs w:val="32"/>
        </w:rPr>
        <w:t>元。与201</w:t>
      </w:r>
      <w:r>
        <w:rPr>
          <w:rFonts w:eastAsia="方正仿宋简体" w:hint="eastAsia"/>
          <w:color w:val="000000"/>
          <w:sz w:val="32"/>
          <w:szCs w:val="32"/>
        </w:rPr>
        <w:t>8</w:t>
      </w:r>
      <w:r>
        <w:rPr>
          <w:rFonts w:eastAsia="方正仿宋简体"/>
          <w:color w:val="000000"/>
          <w:sz w:val="32"/>
          <w:szCs w:val="32"/>
        </w:rPr>
        <w:t>年相比，财政拨款收、支总计</w:t>
      </w:r>
      <w:r>
        <w:rPr>
          <w:rFonts w:eastAsia="方正仿宋简体" w:hint="eastAsia"/>
          <w:color w:val="000000"/>
          <w:sz w:val="32"/>
          <w:szCs w:val="32"/>
        </w:rPr>
        <w:t>共增加26.83</w:t>
      </w:r>
      <w:r>
        <w:rPr>
          <w:rFonts w:eastAsia="方正仿宋简体"/>
          <w:color w:val="000000"/>
          <w:sz w:val="32"/>
          <w:szCs w:val="32"/>
        </w:rPr>
        <w:t>万元，</w:t>
      </w:r>
      <w:r>
        <w:rPr>
          <w:rFonts w:eastAsia="方正仿宋简体" w:hint="eastAsia"/>
          <w:color w:val="000000"/>
          <w:sz w:val="32"/>
          <w:szCs w:val="32"/>
        </w:rPr>
        <w:t>增加2</w:t>
      </w:r>
      <w:r>
        <w:rPr>
          <w:rFonts w:eastAsia="方正仿宋简体"/>
          <w:color w:val="000000"/>
          <w:sz w:val="32"/>
          <w:szCs w:val="32"/>
        </w:rPr>
        <w:t>%。主要变动原因是项目收入、支出</w:t>
      </w:r>
      <w:r>
        <w:rPr>
          <w:rFonts w:eastAsia="方正仿宋简体" w:hint="eastAsia"/>
          <w:color w:val="000000"/>
          <w:sz w:val="32"/>
          <w:szCs w:val="32"/>
        </w:rPr>
        <w:t>增加</w:t>
      </w:r>
      <w:r>
        <w:rPr>
          <w:rFonts w:eastAsia="方正仿宋简体"/>
          <w:color w:val="000000"/>
          <w:sz w:val="32"/>
          <w:szCs w:val="32"/>
        </w:rPr>
        <w:t>。</w:t>
      </w:r>
    </w:p>
    <w:p>
      <w:pPr>
        <w:spacing w:line="578" w:lineRule="exact"/>
        <w:ind w:firstLineChars="200" w:firstLine="640"/>
        <w:outlineLvl w:val="1"/>
        <w:rPr>
          <w:rFonts w:ascii="黑体" w:eastAsia="黑体"/>
          <w:bCs/>
          <w:color w:val="000000"/>
          <w:sz w:val="32"/>
          <w:szCs w:val="32"/>
        </w:rPr>
      </w:pPr>
      <w:bookmarkStart w:id="33" w:name="_Toc15396607"/>
      <w:bookmarkStart w:id="34" w:name="_Toc15377209"/>
      <w:r>
        <w:rPr>
          <w:rFonts w:ascii="黑体" w:eastAsia="黑体"/>
          <w:color w:val="000000"/>
          <w:sz w:val="32"/>
          <w:szCs w:val="32"/>
        </w:rPr>
        <w:t>五、一</w:t>
      </w:r>
      <w:r>
        <w:rPr>
          <w:rFonts w:ascii="黑体" w:eastAsia="黑体"/>
          <w:bCs/>
          <w:color w:val="000000"/>
          <w:sz w:val="32"/>
          <w:szCs w:val="32"/>
        </w:rPr>
        <w:t>般公共预算财政拨款支出决算情况说明</w:t>
      </w:r>
      <w:bookmarkEnd w:id="33"/>
      <w:bookmarkEnd w:id="34"/>
    </w:p>
    <w:p>
      <w:pPr>
        <w:spacing w:line="578" w:lineRule="exact"/>
        <w:ind w:firstLineChars="200" w:firstLine="640"/>
        <w:outlineLvl w:val="2"/>
        <w:rPr>
          <w:rFonts w:eastAsia="方正仿宋简体"/>
          <w:color w:val="000000"/>
          <w:sz w:val="32"/>
          <w:szCs w:val="32"/>
        </w:rPr>
      </w:pPr>
      <w:bookmarkStart w:id="35" w:name="_Toc15377210"/>
      <w:r>
        <w:rPr>
          <w:rFonts w:eastAsia="方正仿宋简体"/>
          <w:color w:val="000000"/>
          <w:sz w:val="32"/>
          <w:szCs w:val="32"/>
        </w:rPr>
        <w:t>（一）一般公共预算财政拨款支出决算总体情况</w:t>
      </w:r>
      <w:bookmarkEnd w:id="35"/>
    </w:p>
    <w:p>
      <w:pPr>
        <w:spacing w:line="578" w:lineRule="exact"/>
        <w:ind w:firstLineChars="200" w:firstLine="640"/>
        <w:rPr>
          <w:rFonts w:eastAsia="方正仿宋简体"/>
          <w:color w:val="000000"/>
          <w:sz w:val="32"/>
          <w:szCs w:val="32"/>
        </w:rPr>
      </w:pPr>
      <w:r>
        <w:rPr>
          <w:rFonts w:eastAsia="方正仿宋简体"/>
          <w:color w:val="000000"/>
          <w:sz w:val="32"/>
          <w:szCs w:val="32"/>
        </w:rPr>
        <w:t>2019年一般公共预算财政拨款支出</w:t>
      </w:r>
      <w:r>
        <w:rPr>
          <w:rFonts w:eastAsia="方正仿宋简体" w:hint="eastAsia"/>
          <w:color w:val="000000"/>
          <w:sz w:val="32"/>
          <w:szCs w:val="32"/>
        </w:rPr>
        <w:t>1229.51</w:t>
      </w:r>
      <w:r>
        <w:rPr>
          <w:rFonts w:eastAsia="方正仿宋简体"/>
          <w:color w:val="000000"/>
          <w:sz w:val="32"/>
          <w:szCs w:val="32"/>
        </w:rPr>
        <w:t>万元，占本年支出合计的94.36%。与201</w:t>
      </w:r>
      <w:r>
        <w:rPr>
          <w:rFonts w:eastAsia="方正仿宋简体" w:hint="eastAsia"/>
          <w:color w:val="000000"/>
          <w:sz w:val="32"/>
          <w:szCs w:val="32"/>
        </w:rPr>
        <w:t>8</w:t>
      </w:r>
      <w:r>
        <w:rPr>
          <w:rFonts w:eastAsia="方正仿宋简体"/>
          <w:color w:val="000000"/>
          <w:sz w:val="32"/>
          <w:szCs w:val="32"/>
        </w:rPr>
        <w:t>年相比，一般公共预算财政拨款</w:t>
      </w:r>
      <w:r>
        <w:rPr>
          <w:rFonts w:eastAsia="方正仿宋简体" w:hint="eastAsia"/>
          <w:color w:val="000000"/>
          <w:sz w:val="32"/>
          <w:szCs w:val="32"/>
        </w:rPr>
        <w:t>增加22.83</w:t>
      </w:r>
      <w:r>
        <w:rPr>
          <w:rFonts w:eastAsia="方正仿宋简体"/>
          <w:color w:val="000000"/>
          <w:sz w:val="32"/>
          <w:szCs w:val="32"/>
        </w:rPr>
        <w:t>万元，</w:t>
      </w:r>
      <w:r>
        <w:rPr>
          <w:rFonts w:eastAsia="方正仿宋简体" w:hint="eastAsia"/>
          <w:color w:val="000000"/>
          <w:sz w:val="32"/>
          <w:szCs w:val="32"/>
        </w:rPr>
        <w:t>增加1.89</w:t>
      </w:r>
      <w:r>
        <w:rPr>
          <w:rFonts w:eastAsia="方正仿宋简体"/>
          <w:color w:val="000000"/>
          <w:sz w:val="32"/>
          <w:szCs w:val="32"/>
        </w:rPr>
        <w:t>%。</w:t>
      </w:r>
    </w:p>
    <w:p>
      <w:pPr>
        <w:spacing w:line="578" w:lineRule="exact"/>
        <w:ind w:firstLineChars="200" w:firstLine="640"/>
        <w:outlineLvl w:val="2"/>
        <w:rPr>
          <w:rFonts w:eastAsia="方正仿宋简体"/>
          <w:color w:val="000000"/>
          <w:sz w:val="32"/>
          <w:szCs w:val="32"/>
        </w:rPr>
      </w:pPr>
      <w:bookmarkStart w:id="36" w:name="_Toc15377211"/>
      <w:r>
        <w:rPr>
          <w:rFonts w:eastAsia="方正仿宋简体"/>
          <w:color w:val="000000"/>
          <w:sz w:val="32"/>
          <w:szCs w:val="32"/>
        </w:rPr>
        <w:t>（二）一般公共预算财政拨款支出决算结构情况</w:t>
      </w:r>
      <w:bookmarkEnd w:id="36"/>
    </w:p>
    <w:p>
      <w:pPr>
        <w:spacing w:line="578" w:lineRule="exact"/>
        <w:ind w:firstLineChars="200" w:firstLine="640"/>
        <w:rPr>
          <w:rFonts w:eastAsia="方正仿宋简体"/>
          <w:color w:val="000000"/>
          <w:sz w:val="32"/>
          <w:szCs w:val="32"/>
        </w:rPr>
      </w:pPr>
      <w:bookmarkStart w:id="37" w:name="_Toc15377212"/>
      <w:r>
        <w:rPr>
          <w:rFonts w:eastAsia="方正仿宋简体"/>
          <w:color w:val="000000"/>
          <w:sz w:val="32"/>
          <w:szCs w:val="32"/>
        </w:rPr>
        <w:t>龙会乡2019年一般公共预算财政拨款支出</w:t>
      </w:r>
      <w:r>
        <w:rPr>
          <w:rFonts w:eastAsia="方正仿宋简体" w:hint="eastAsia"/>
          <w:color w:val="000000"/>
          <w:sz w:val="32"/>
          <w:szCs w:val="32"/>
        </w:rPr>
        <w:t>1229.51</w:t>
      </w:r>
      <w:r>
        <w:rPr>
          <w:rFonts w:eastAsia="方正仿宋简体"/>
          <w:color w:val="000000"/>
          <w:sz w:val="32"/>
          <w:szCs w:val="32"/>
        </w:rPr>
        <w:t>万元，主要用于以下方面</w:t>
      </w:r>
      <w:r>
        <w:rPr>
          <w:rFonts w:eastAsia="方正仿宋简体" w:hint="eastAsia"/>
          <w:color w:val="000000"/>
          <w:sz w:val="32"/>
          <w:szCs w:val="32"/>
        </w:rPr>
        <w:t>：</w:t>
      </w:r>
      <w:r>
        <w:rPr>
          <w:rFonts w:eastAsia="方正仿宋简体"/>
          <w:color w:val="000000"/>
          <w:sz w:val="32"/>
          <w:szCs w:val="32"/>
        </w:rPr>
        <w:t>一般公共服务支出一般公共服务支出</w:t>
      </w:r>
      <w:r>
        <w:rPr>
          <w:rFonts w:eastAsia="方正仿宋简体" w:hint="eastAsia"/>
          <w:color w:val="000000"/>
          <w:sz w:val="32"/>
          <w:szCs w:val="32"/>
        </w:rPr>
        <w:t>334.62</w:t>
      </w:r>
      <w:r>
        <w:rPr>
          <w:rFonts w:eastAsia="方正仿宋简体"/>
          <w:color w:val="000000"/>
          <w:sz w:val="32"/>
          <w:szCs w:val="32"/>
        </w:rPr>
        <w:t>万元，占</w:t>
      </w:r>
      <w:r>
        <w:rPr>
          <w:rFonts w:eastAsia="方正仿宋简体" w:hint="eastAsia"/>
          <w:color w:val="000000"/>
          <w:sz w:val="32"/>
          <w:szCs w:val="32"/>
        </w:rPr>
        <w:t>27.22</w:t>
      </w:r>
      <w:r>
        <w:rPr>
          <w:rFonts w:eastAsia="方正仿宋简体"/>
          <w:color w:val="000000"/>
          <w:sz w:val="32"/>
          <w:szCs w:val="32"/>
        </w:rPr>
        <w:t>%；文化体育与传媒支出</w:t>
      </w:r>
      <w:r>
        <w:rPr>
          <w:rFonts w:eastAsia="方正仿宋简体" w:hint="eastAsia"/>
          <w:color w:val="000000"/>
          <w:sz w:val="32"/>
          <w:szCs w:val="32"/>
        </w:rPr>
        <w:t>35.6</w:t>
      </w:r>
      <w:r>
        <w:rPr>
          <w:rFonts w:eastAsia="方正仿宋简体"/>
          <w:color w:val="000000"/>
          <w:sz w:val="32"/>
          <w:szCs w:val="32"/>
        </w:rPr>
        <w:t>1万元，占2.8</w:t>
      </w:r>
      <w:r>
        <w:rPr>
          <w:rFonts w:eastAsia="方正仿宋简体" w:hint="eastAsia"/>
          <w:color w:val="000000"/>
          <w:sz w:val="32"/>
          <w:szCs w:val="32"/>
        </w:rPr>
        <w:t>9</w:t>
      </w:r>
      <w:r>
        <w:rPr>
          <w:rFonts w:eastAsia="方正仿宋简体"/>
          <w:color w:val="000000"/>
          <w:sz w:val="32"/>
          <w:szCs w:val="32"/>
        </w:rPr>
        <w:t>%；社会保障和就业支出</w:t>
      </w:r>
      <w:r>
        <w:rPr>
          <w:rFonts w:eastAsia="方正仿宋简体" w:hint="eastAsia"/>
          <w:color w:val="000000"/>
          <w:sz w:val="32"/>
          <w:szCs w:val="32"/>
        </w:rPr>
        <w:t>305.04</w:t>
      </w:r>
      <w:r>
        <w:rPr>
          <w:rFonts w:eastAsia="方正仿宋简体"/>
          <w:color w:val="000000"/>
          <w:sz w:val="32"/>
          <w:szCs w:val="32"/>
        </w:rPr>
        <w:t>万元，占24.</w:t>
      </w:r>
      <w:r>
        <w:rPr>
          <w:rFonts w:eastAsia="方正仿宋简体" w:hint="eastAsia"/>
          <w:color w:val="000000"/>
          <w:sz w:val="32"/>
          <w:szCs w:val="32"/>
        </w:rPr>
        <w:t>81</w:t>
      </w:r>
      <w:r>
        <w:rPr>
          <w:rFonts w:eastAsia="方正仿宋简体"/>
          <w:color w:val="000000"/>
          <w:sz w:val="32"/>
          <w:szCs w:val="32"/>
        </w:rPr>
        <w:t>%；医疗卫生支出</w:t>
      </w:r>
      <w:r>
        <w:rPr>
          <w:rFonts w:eastAsia="方正仿宋简体" w:hint="eastAsia"/>
          <w:color w:val="000000"/>
          <w:sz w:val="32"/>
          <w:szCs w:val="32"/>
        </w:rPr>
        <w:t>49.49</w:t>
      </w:r>
      <w:r>
        <w:rPr>
          <w:rFonts w:eastAsia="方正仿宋简体"/>
          <w:color w:val="000000"/>
          <w:sz w:val="32"/>
          <w:szCs w:val="32"/>
        </w:rPr>
        <w:t>万元，占</w:t>
      </w:r>
      <w:r>
        <w:rPr>
          <w:rFonts w:eastAsia="方正仿宋简体" w:hint="eastAsia"/>
          <w:color w:val="000000"/>
          <w:sz w:val="32"/>
          <w:szCs w:val="32"/>
        </w:rPr>
        <w:t>4</w:t>
      </w:r>
      <w:r>
        <w:rPr>
          <w:rFonts w:eastAsia="方正仿宋简体"/>
          <w:color w:val="000000"/>
          <w:sz w:val="32"/>
          <w:szCs w:val="32"/>
        </w:rPr>
        <w:t>%</w:t>
      </w:r>
      <w:r>
        <w:rPr>
          <w:rFonts w:eastAsia="方正仿宋简体" w:hint="eastAsia"/>
          <w:color w:val="000000"/>
          <w:sz w:val="32"/>
          <w:szCs w:val="32"/>
        </w:rPr>
        <w:t>；</w:t>
      </w:r>
      <w:r>
        <w:rPr>
          <w:rFonts w:eastAsia="方正仿宋简体"/>
          <w:color w:val="000000"/>
          <w:sz w:val="32"/>
          <w:szCs w:val="32"/>
        </w:rPr>
        <w:t>城乡社区支出26.21万元，占2.1</w:t>
      </w:r>
      <w:r>
        <w:rPr>
          <w:rFonts w:eastAsia="方正仿宋简体" w:hint="eastAsia"/>
          <w:color w:val="000000"/>
          <w:sz w:val="32"/>
          <w:szCs w:val="32"/>
        </w:rPr>
        <w:t>3</w:t>
      </w:r>
      <w:r>
        <w:rPr>
          <w:rFonts w:eastAsia="方正仿宋简体"/>
          <w:color w:val="000000"/>
          <w:sz w:val="32"/>
          <w:szCs w:val="32"/>
        </w:rPr>
        <w:t>%；农林水支出</w:t>
      </w:r>
      <w:r>
        <w:rPr>
          <w:rFonts w:eastAsia="方正仿宋简体" w:hint="eastAsia"/>
          <w:color w:val="000000"/>
          <w:sz w:val="32"/>
          <w:szCs w:val="32"/>
        </w:rPr>
        <w:t>333.64</w:t>
      </w:r>
      <w:r>
        <w:rPr>
          <w:rFonts w:eastAsia="方正仿宋简体"/>
          <w:color w:val="000000"/>
          <w:sz w:val="32"/>
          <w:szCs w:val="32"/>
        </w:rPr>
        <w:t>万元，占</w:t>
      </w:r>
      <w:r>
        <w:rPr>
          <w:rFonts w:eastAsia="方正仿宋简体" w:hint="eastAsia"/>
          <w:color w:val="000000"/>
          <w:sz w:val="32"/>
          <w:szCs w:val="32"/>
        </w:rPr>
        <w:t>27.14</w:t>
      </w:r>
      <w:r>
        <w:rPr>
          <w:rFonts w:eastAsia="方正仿宋简体"/>
          <w:color w:val="000000"/>
          <w:sz w:val="32"/>
          <w:szCs w:val="32"/>
        </w:rPr>
        <w:t>%；交通运输支出</w:t>
      </w:r>
      <w:r>
        <w:rPr>
          <w:rFonts w:eastAsia="方正仿宋简体" w:hint="eastAsia"/>
          <w:color w:val="000000"/>
          <w:sz w:val="32"/>
          <w:szCs w:val="32"/>
        </w:rPr>
        <w:t>10</w:t>
      </w:r>
      <w:r>
        <w:rPr>
          <w:rFonts w:eastAsia="方正仿宋简体"/>
          <w:color w:val="000000"/>
          <w:sz w:val="32"/>
          <w:szCs w:val="32"/>
        </w:rPr>
        <w:t>万元，占0.</w:t>
      </w:r>
      <w:r>
        <w:rPr>
          <w:rFonts w:eastAsia="方正仿宋简体" w:hint="eastAsia"/>
          <w:color w:val="000000"/>
          <w:sz w:val="32"/>
          <w:szCs w:val="32"/>
        </w:rPr>
        <w:t>85</w:t>
      </w:r>
      <w:r>
        <w:rPr>
          <w:rFonts w:eastAsia="方正仿宋简体"/>
          <w:color w:val="000000"/>
          <w:sz w:val="32"/>
          <w:szCs w:val="32"/>
        </w:rPr>
        <w:t>%；住房保障支出</w:t>
      </w:r>
      <w:r>
        <w:rPr>
          <w:rFonts w:eastAsia="方正仿宋简体" w:hint="eastAsia"/>
          <w:color w:val="000000"/>
          <w:sz w:val="32"/>
          <w:szCs w:val="32"/>
        </w:rPr>
        <w:t>19.91</w:t>
      </w:r>
      <w:r>
        <w:rPr>
          <w:rFonts w:eastAsia="方正仿宋简体"/>
          <w:color w:val="000000"/>
          <w:sz w:val="32"/>
          <w:szCs w:val="32"/>
        </w:rPr>
        <w:t>万元，占1.61%；</w:t>
      </w:r>
      <w:r>
        <w:rPr>
          <w:rFonts w:eastAsia="方正仿宋简体" w:hint="eastAsia"/>
          <w:color w:val="000000"/>
          <w:sz w:val="32"/>
          <w:szCs w:val="32"/>
        </w:rPr>
        <w:t>其他支出115元，</w:t>
      </w:r>
      <w:r>
        <w:rPr>
          <w:rFonts w:eastAsia="方正仿宋简体"/>
          <w:color w:val="000000"/>
          <w:sz w:val="32"/>
          <w:szCs w:val="32"/>
        </w:rPr>
        <w:t>占</w:t>
      </w:r>
      <w:r>
        <w:rPr>
          <w:rFonts w:eastAsia="方正仿宋简体" w:hint="eastAsia"/>
          <w:color w:val="000000"/>
          <w:sz w:val="32"/>
          <w:szCs w:val="32"/>
        </w:rPr>
        <w:t>9.35</w:t>
      </w:r>
      <w:r>
        <w:rPr>
          <w:rFonts w:eastAsia="方正仿宋简体"/>
          <w:color w:val="000000"/>
          <w:sz w:val="32"/>
          <w:szCs w:val="32"/>
        </w:rPr>
        <w:t>%；</w:t>
      </w:r>
    </w:p>
    <w:p>
      <w:pPr>
        <w:spacing w:line="578" w:lineRule="exact"/>
        <w:ind w:firstLineChars="200" w:firstLine="640"/>
        <w:outlineLvl w:val="2"/>
        <w:rPr>
          <w:rFonts w:eastAsia="方正仿宋简体"/>
          <w:color w:val="000000"/>
          <w:sz w:val="32"/>
          <w:szCs w:val="32"/>
        </w:rPr>
      </w:pPr>
      <w:r>
        <w:rPr>
          <w:rFonts w:eastAsia="方正仿宋简体"/>
          <w:color w:val="000000"/>
          <w:sz w:val="32"/>
          <w:szCs w:val="32"/>
        </w:rPr>
        <w:t>（三）一般公共预算财政拨款支出决算具体情况</w:t>
      </w:r>
      <w:bookmarkEnd w:id="37"/>
    </w:p>
    <w:p>
      <w:pPr>
        <w:spacing w:line="578" w:lineRule="exact"/>
        <w:ind w:firstLineChars="200" w:firstLine="640"/>
        <w:outlineLvl w:val="2"/>
        <w:rPr>
          <w:rFonts w:eastAsia="方正仿宋简体"/>
          <w:color w:val="FF0000"/>
          <w:sz w:val="32"/>
          <w:szCs w:val="32"/>
        </w:rPr>
      </w:pPr>
      <w:bookmarkStart w:id="38" w:name="_Toc15377213"/>
      <w:bookmarkStart w:id="39" w:name="_Toc15377444"/>
      <w:bookmarkStart w:id="40" w:name="_Toc15378460"/>
      <w:r>
        <w:rPr>
          <w:rFonts w:eastAsia="方正仿宋简体"/>
          <w:color w:val="000000"/>
          <w:sz w:val="32"/>
          <w:szCs w:val="32"/>
        </w:rPr>
        <w:t>2019年一般公共预算支出决算数为</w:t>
      </w:r>
      <w:r>
        <w:rPr>
          <w:rFonts w:eastAsia="方正仿宋简体" w:hint="eastAsia"/>
          <w:color w:val="000000"/>
          <w:sz w:val="32"/>
          <w:szCs w:val="32"/>
        </w:rPr>
        <w:t>1229.51</w:t>
      </w:r>
      <w:r>
        <w:rPr>
          <w:rFonts w:eastAsia="方正仿宋简体"/>
          <w:color w:val="000000"/>
          <w:sz w:val="32"/>
          <w:szCs w:val="32"/>
        </w:rPr>
        <w:t>，</w:t>
      </w:r>
      <w:r>
        <w:rPr>
          <w:rStyle w:val="22"/>
          <w:rFonts w:eastAsia="方正仿宋简体"/>
          <w:b w:val="0"/>
          <w:bCs/>
          <w:color w:val="000000"/>
          <w:sz w:val="32"/>
          <w:szCs w:val="32"/>
        </w:rPr>
        <w:t>完成预算100%。其中：</w:t>
      </w:r>
      <w:bookmarkEnd w:id="38"/>
      <w:bookmarkEnd w:id="39"/>
      <w:bookmarkEnd w:id="40"/>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1</w:t>
      </w:r>
      <w:r>
        <w:rPr>
          <w:rStyle w:val="22"/>
          <w:rFonts w:ascii="方正仿宋简体" w:eastAsia="方正仿宋简体" w:hint="eastAsia"/>
          <w:b w:val="0"/>
          <w:bCs/>
          <w:color w:val="000000"/>
          <w:sz w:val="32"/>
          <w:szCs w:val="32"/>
        </w:rPr>
        <w:t>．</w:t>
      </w:r>
      <w:r>
        <w:rPr>
          <w:rStyle w:val="22"/>
          <w:rFonts w:eastAsia="方正仿宋简体"/>
          <w:b w:val="0"/>
          <w:bCs/>
          <w:color w:val="000000"/>
          <w:sz w:val="32"/>
          <w:szCs w:val="32"/>
        </w:rPr>
        <w:t>一般公共服务：</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2010301一般公共服务支出（类）政府办公厅（室）及相关机构事务（款）行政运行（项）：支出决算为</w:t>
      </w:r>
      <w:r>
        <w:rPr>
          <w:rStyle w:val="22"/>
          <w:rFonts w:eastAsia="方正仿宋简体" w:hint="eastAsia"/>
          <w:b w:val="0"/>
          <w:bCs/>
          <w:color w:val="000000"/>
          <w:sz w:val="32"/>
          <w:szCs w:val="32"/>
        </w:rPr>
        <w:t>334.62</w:t>
      </w:r>
      <w:r>
        <w:rPr>
          <w:rStyle w:val="22"/>
          <w:rFonts w:eastAsia="方正仿宋简体"/>
          <w:b w:val="0"/>
          <w:bCs/>
          <w:color w:val="000000"/>
          <w:sz w:val="32"/>
          <w:szCs w:val="32"/>
        </w:rPr>
        <w:t>万元，完成预算100%，决算数等于预算数。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bCs/>
          <w:color w:val="000000"/>
          <w:sz w:val="32"/>
          <w:szCs w:val="32"/>
        </w:rPr>
        <w:t>2010302一般公共服务支出（类）政府办公厅（室）及相关机构事务（款）一般行政管理事务（项）：支出决算为</w:t>
      </w:r>
      <w:r>
        <w:rPr>
          <w:rStyle w:val="22"/>
          <w:rFonts w:eastAsia="方正仿宋简体" w:hint="eastAsia"/>
          <w:b w:val="0"/>
          <w:bCs/>
          <w:color w:val="000000"/>
          <w:sz w:val="32"/>
          <w:szCs w:val="32"/>
        </w:rPr>
        <w:t>63.34</w:t>
      </w:r>
      <w:r>
        <w:rPr>
          <w:rStyle w:val="22"/>
          <w:rFonts w:eastAsia="方正仿宋简体"/>
          <w:b w:val="0"/>
          <w:bCs/>
          <w:color w:val="000000"/>
          <w:sz w:val="32"/>
          <w:szCs w:val="32"/>
        </w:rPr>
        <w:t>万元，完成预算100%，决算数等于预算数。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2010601一般公共服务支出（类）财政事务（款）行政运行（项）：支出决算为</w:t>
      </w:r>
      <w:r>
        <w:rPr>
          <w:rStyle w:val="22"/>
          <w:rFonts w:eastAsia="方正仿宋简体" w:hint="eastAsia"/>
          <w:b w:val="0"/>
          <w:bCs/>
          <w:color w:val="000000"/>
          <w:sz w:val="32"/>
          <w:szCs w:val="32"/>
        </w:rPr>
        <w:t>34.57</w:t>
      </w:r>
      <w:r>
        <w:rPr>
          <w:rStyle w:val="22"/>
          <w:rFonts w:eastAsia="方正仿宋简体"/>
          <w:b w:val="0"/>
          <w:bCs/>
          <w:color w:val="000000"/>
          <w:sz w:val="32"/>
          <w:szCs w:val="32"/>
        </w:rPr>
        <w:t>万元，完成预算100%，决算数等于预算数。</w:t>
      </w:r>
    </w:p>
    <w:p>
      <w:pPr>
        <w:spacing w:line="578" w:lineRule="exact"/>
        <w:ind w:firstLineChars="200" w:firstLine="640"/>
        <w:rPr>
          <w:rStyle w:val="22"/>
          <w:rFonts w:eastAsia="方正仿宋简体"/>
          <w:bCs/>
          <w:sz w:val="32"/>
          <w:szCs w:val="32"/>
        </w:rPr>
      </w:pPr>
      <w:r>
        <w:rPr>
          <w:rStyle w:val="22"/>
          <w:rFonts w:eastAsia="方正仿宋简体"/>
          <w:b w:val="0"/>
          <w:bCs/>
          <w:color w:val="000000"/>
          <w:sz w:val="32"/>
          <w:szCs w:val="32"/>
        </w:rPr>
        <w:t>2</w:t>
      </w:r>
      <w:r>
        <w:rPr>
          <w:rStyle w:val="22"/>
          <w:rFonts w:ascii="方正仿宋简体" w:eastAsia="方正仿宋简体" w:hint="eastAsia"/>
          <w:b w:val="0"/>
          <w:bCs/>
          <w:color w:val="000000"/>
          <w:sz w:val="32"/>
          <w:szCs w:val="32"/>
        </w:rPr>
        <w:t>．</w:t>
      </w:r>
      <w:r>
        <w:rPr>
          <w:rStyle w:val="22"/>
          <w:rFonts w:eastAsia="方正仿宋简体"/>
          <w:b w:val="0"/>
          <w:bCs/>
          <w:color w:val="000000"/>
          <w:sz w:val="32"/>
          <w:szCs w:val="32"/>
        </w:rPr>
        <w:t>文化体育与传媒类：</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2070109文化体育与传媒支出（类）文化（款）群众文化（项）</w:t>
      </w:r>
      <w:r>
        <w:rPr>
          <w:rStyle w:val="22"/>
          <w:rFonts w:eastAsia="方正仿宋简体" w:hint="eastAsia"/>
          <w:b w:val="0"/>
          <w:bCs/>
          <w:color w:val="000000"/>
          <w:sz w:val="32"/>
          <w:szCs w:val="32"/>
        </w:rPr>
        <w:t>9.22</w:t>
      </w:r>
      <w:r>
        <w:rPr>
          <w:rStyle w:val="22"/>
          <w:rFonts w:eastAsia="方正仿宋简体"/>
          <w:b w:val="0"/>
          <w:bCs/>
          <w:color w:val="000000"/>
          <w:sz w:val="32"/>
          <w:szCs w:val="32"/>
        </w:rPr>
        <w:t>万元；完成预算100%，决算数等于预算数。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2070199文化体育与传媒支出（类）文化（款）其他文化支出（项）4.3万元；完成预算100%，决算数等于预算数。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2070404文化体育与传媒支出（类）新闻出版广播影视（款）广播（项）</w:t>
      </w:r>
      <w:r>
        <w:rPr>
          <w:rStyle w:val="22"/>
          <w:rFonts w:eastAsia="方正仿宋简体" w:hint="eastAsia"/>
          <w:b w:val="0"/>
          <w:bCs/>
          <w:color w:val="000000"/>
          <w:sz w:val="32"/>
          <w:szCs w:val="32"/>
        </w:rPr>
        <w:t>22.08</w:t>
      </w:r>
      <w:r>
        <w:rPr>
          <w:rStyle w:val="22"/>
          <w:rFonts w:eastAsia="方正仿宋简体"/>
          <w:b w:val="0"/>
          <w:bCs/>
          <w:color w:val="000000"/>
          <w:sz w:val="32"/>
          <w:szCs w:val="32"/>
        </w:rPr>
        <w:t>万元。完成预算100%，决算数等于预算数。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3</w:t>
      </w:r>
      <w:r>
        <w:rPr>
          <w:rStyle w:val="22"/>
          <w:rFonts w:ascii="方正仿宋简体" w:eastAsia="方正仿宋简体" w:hint="eastAsia"/>
          <w:b w:val="0"/>
          <w:bCs/>
          <w:color w:val="000000"/>
          <w:sz w:val="32"/>
          <w:szCs w:val="32"/>
        </w:rPr>
        <w:t>．</w:t>
      </w:r>
      <w:r>
        <w:rPr>
          <w:rStyle w:val="22"/>
          <w:rFonts w:eastAsia="方正仿宋简体"/>
          <w:b w:val="0"/>
          <w:bCs/>
          <w:color w:val="000000"/>
          <w:sz w:val="32"/>
          <w:szCs w:val="32"/>
        </w:rPr>
        <w:t>社会保障和就业：</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2080505社会保障和就业支出（类）行政事业单位离退休（款）机关事业单位基本养老保险费支出（项）</w:t>
      </w:r>
      <w:r>
        <w:rPr>
          <w:rStyle w:val="22"/>
          <w:rFonts w:eastAsia="方正仿宋简体" w:hint="eastAsia"/>
          <w:b w:val="0"/>
          <w:bCs/>
          <w:color w:val="000000"/>
          <w:sz w:val="32"/>
          <w:szCs w:val="32"/>
        </w:rPr>
        <w:t>33.19</w:t>
      </w:r>
      <w:r>
        <w:rPr>
          <w:rStyle w:val="22"/>
          <w:rFonts w:eastAsia="方正仿宋简体"/>
          <w:b w:val="0"/>
          <w:bCs/>
          <w:color w:val="000000"/>
          <w:sz w:val="32"/>
          <w:szCs w:val="32"/>
        </w:rPr>
        <w:t>元，完成预算100%，决算数等于预算数。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2080803社会保障和就业支出（类）抚恤（款）在乡复员退伍军人生活补助（项）</w:t>
      </w:r>
      <w:r>
        <w:rPr>
          <w:rStyle w:val="22"/>
          <w:rFonts w:eastAsia="方正仿宋简体" w:hint="eastAsia"/>
          <w:b w:val="0"/>
          <w:bCs/>
          <w:color w:val="000000"/>
          <w:sz w:val="32"/>
          <w:szCs w:val="32"/>
        </w:rPr>
        <w:t>181.54</w:t>
      </w:r>
      <w:r>
        <w:rPr>
          <w:rStyle w:val="22"/>
          <w:rFonts w:eastAsia="方正仿宋简体"/>
          <w:b w:val="0"/>
          <w:bCs/>
          <w:color w:val="000000"/>
          <w:sz w:val="32"/>
          <w:szCs w:val="32"/>
        </w:rPr>
        <w:t>万元；完成预算100%，决算数等于预算数。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2080805社会保障和就业支出（类）抚恤（款）义务兵优待</w:t>
      </w:r>
      <w:r>
        <w:rPr>
          <w:rStyle w:val="22"/>
          <w:rFonts w:eastAsia="方正仿宋简体" w:hint="eastAsia"/>
          <w:b w:val="0"/>
          <w:bCs/>
          <w:color w:val="000000"/>
          <w:sz w:val="32"/>
          <w:szCs w:val="32"/>
        </w:rPr>
        <w:t>15.17</w:t>
      </w:r>
      <w:r>
        <w:rPr>
          <w:rStyle w:val="22"/>
          <w:rFonts w:eastAsia="方正仿宋简体"/>
          <w:b w:val="0"/>
          <w:bCs/>
          <w:color w:val="000000"/>
          <w:sz w:val="32"/>
          <w:szCs w:val="32"/>
        </w:rPr>
        <w:t>万元；完成预算100%，决算数等于预算数。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2081199社会保障和就业支出（类）残疾人事业（款）其他残疾人事业支出2.</w:t>
      </w:r>
      <w:r>
        <w:rPr>
          <w:rStyle w:val="22"/>
          <w:rFonts w:eastAsia="方正仿宋简体" w:hint="eastAsia"/>
          <w:b w:val="0"/>
          <w:bCs/>
          <w:color w:val="000000"/>
          <w:sz w:val="32"/>
          <w:szCs w:val="32"/>
        </w:rPr>
        <w:t>85</w:t>
      </w:r>
      <w:r>
        <w:rPr>
          <w:rStyle w:val="22"/>
          <w:rFonts w:eastAsia="方正仿宋简体"/>
          <w:b w:val="0"/>
          <w:bCs/>
          <w:color w:val="000000"/>
          <w:sz w:val="32"/>
          <w:szCs w:val="32"/>
        </w:rPr>
        <w:t>万元。完成预算100%，决算数等于预算数。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b w:val="0"/>
          <w:bCs/>
          <w:color w:val="000000"/>
          <w:sz w:val="32"/>
          <w:szCs w:val="32"/>
        </w:rPr>
        <w:t>2082102社会保障和就业支出（类）特困人员供养（款）农村五保供养支出（项）</w:t>
      </w:r>
      <w:r>
        <w:rPr>
          <w:rStyle w:val="22"/>
          <w:rFonts w:eastAsia="方正仿宋简体" w:hint="eastAsia"/>
          <w:b w:val="0"/>
          <w:bCs/>
          <w:color w:val="000000"/>
          <w:sz w:val="32"/>
          <w:szCs w:val="32"/>
        </w:rPr>
        <w:t>64.29</w:t>
      </w:r>
      <w:r>
        <w:rPr>
          <w:rStyle w:val="22"/>
          <w:rFonts w:eastAsia="方正仿宋简体"/>
          <w:b w:val="0"/>
          <w:bCs/>
          <w:color w:val="000000"/>
          <w:sz w:val="32"/>
          <w:szCs w:val="32"/>
        </w:rPr>
        <w:t>万元。完成预算100%，决算数等于预算数。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bCs/>
          <w:color w:val="000000"/>
          <w:sz w:val="32"/>
          <w:szCs w:val="32"/>
        </w:rPr>
        <w:t>4</w:t>
      </w:r>
      <w:r>
        <w:rPr>
          <w:rStyle w:val="22"/>
          <w:rFonts w:ascii="方正仿宋简体" w:eastAsia="方正仿宋简体" w:hint="eastAsia"/>
          <w:b w:val="0"/>
          <w:bCs/>
          <w:color w:val="000000"/>
          <w:sz w:val="32"/>
          <w:szCs w:val="32"/>
        </w:rPr>
        <w:t>．</w:t>
      </w:r>
      <w:r>
        <w:rPr>
          <w:rStyle w:val="22"/>
          <w:rFonts w:eastAsia="方正仿宋简体"/>
          <w:b w:val="0"/>
          <w:color w:val="000000"/>
          <w:sz w:val="32"/>
          <w:szCs w:val="32"/>
        </w:rPr>
        <w:t>医疗卫生与计划生育：</w:t>
      </w:r>
    </w:p>
    <w:p>
      <w:pPr>
        <w:spacing w:line="578" w:lineRule="exact"/>
        <w:ind w:firstLineChars="200" w:firstLine="640"/>
        <w:rPr>
          <w:rStyle w:val="22"/>
          <w:rFonts w:eastAsia="方正仿宋简体"/>
          <w:b w:val="0"/>
          <w:bCs/>
          <w:color w:val="000000"/>
          <w:sz w:val="32"/>
          <w:szCs w:val="32"/>
        </w:rPr>
      </w:pPr>
      <w:r>
        <w:rPr>
          <w:rStyle w:val="22"/>
          <w:rFonts w:eastAsia="方正仿宋简体"/>
          <w:b w:val="0"/>
          <w:color w:val="000000"/>
          <w:sz w:val="32"/>
          <w:szCs w:val="32"/>
        </w:rPr>
        <w:t>2100716医疗卫生与计划生育支出（类）计划生育事务（款）计划生育机构（项）</w:t>
      </w:r>
      <w:r>
        <w:rPr>
          <w:rStyle w:val="22"/>
          <w:rFonts w:eastAsia="方正仿宋简体" w:hint="eastAsia"/>
          <w:b w:val="0"/>
          <w:color w:val="000000"/>
          <w:sz w:val="32"/>
          <w:szCs w:val="32"/>
        </w:rPr>
        <w:t>35.99</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b w:val="0"/>
          <w:color w:val="000000"/>
          <w:sz w:val="32"/>
          <w:szCs w:val="32"/>
        </w:rPr>
        <w:t>2101101医疗卫生与计划生育支出（类）医疗保障（款）行政单位医疗（项）</w:t>
      </w:r>
      <w:r>
        <w:rPr>
          <w:rStyle w:val="22"/>
          <w:rFonts w:eastAsia="方正仿宋简体" w:hint="eastAsia"/>
          <w:b w:val="0"/>
          <w:color w:val="000000"/>
          <w:sz w:val="32"/>
          <w:szCs w:val="32"/>
        </w:rPr>
        <w:t>8.43</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b w:val="0"/>
          <w:color w:val="000000"/>
          <w:sz w:val="32"/>
          <w:szCs w:val="32"/>
        </w:rPr>
        <w:t>2101102医疗卫生与计划生育支出（类）医疗保障（款）事业单位医疗（项）5.</w:t>
      </w:r>
      <w:r>
        <w:rPr>
          <w:rStyle w:val="22"/>
          <w:rFonts w:eastAsia="方正仿宋简体" w:hint="eastAsia"/>
          <w:b w:val="0"/>
          <w:color w:val="000000"/>
          <w:sz w:val="32"/>
          <w:szCs w:val="32"/>
        </w:rPr>
        <w:t>07</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color w:val="000000"/>
          <w:sz w:val="32"/>
          <w:szCs w:val="32"/>
        </w:rPr>
        <w:t>5</w:t>
      </w:r>
      <w:r>
        <w:rPr>
          <w:rStyle w:val="22"/>
          <w:rFonts w:ascii="方正仿宋简体" w:eastAsia="方正仿宋简体" w:hint="eastAsia"/>
          <w:b w:val="0"/>
          <w:color w:val="000000"/>
          <w:sz w:val="32"/>
          <w:szCs w:val="32"/>
        </w:rPr>
        <w:t>．</w:t>
      </w:r>
      <w:r>
        <w:rPr>
          <w:rStyle w:val="22"/>
          <w:rFonts w:eastAsia="方正仿宋简体"/>
          <w:b w:val="0"/>
          <w:color w:val="000000"/>
          <w:sz w:val="32"/>
          <w:szCs w:val="32"/>
        </w:rPr>
        <w:t>城乡社区支出：</w:t>
      </w:r>
    </w:p>
    <w:p>
      <w:pPr>
        <w:spacing w:line="578" w:lineRule="exact"/>
        <w:ind w:firstLineChars="200" w:firstLine="640"/>
        <w:rPr>
          <w:rFonts w:eastAsia="方正仿宋简体"/>
          <w:color w:val="000000"/>
          <w:sz w:val="32"/>
          <w:szCs w:val="32"/>
        </w:rPr>
      </w:pPr>
      <w:r>
        <w:rPr>
          <w:rStyle w:val="22"/>
          <w:rFonts w:eastAsia="方正仿宋简体"/>
          <w:b w:val="0"/>
          <w:bCs/>
          <w:color w:val="000000"/>
          <w:sz w:val="32"/>
          <w:szCs w:val="32"/>
        </w:rPr>
        <w:t>2129999城乡社区支出（类）其他城乡社区支出（款）其他城乡社区支出（项）26.21万元，完成预算100%，决算数等于预算数。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color w:val="000000"/>
          <w:sz w:val="32"/>
          <w:szCs w:val="32"/>
        </w:rPr>
        <w:t>6</w:t>
      </w:r>
      <w:r>
        <w:rPr>
          <w:rStyle w:val="22"/>
          <w:rFonts w:ascii="方正仿宋简体" w:eastAsia="方正仿宋简体" w:hint="eastAsia"/>
          <w:b w:val="0"/>
          <w:color w:val="000000"/>
          <w:sz w:val="32"/>
          <w:szCs w:val="32"/>
        </w:rPr>
        <w:t>．</w:t>
      </w:r>
      <w:r>
        <w:rPr>
          <w:rStyle w:val="22"/>
          <w:rFonts w:eastAsia="方正仿宋简体"/>
          <w:b w:val="0"/>
          <w:color w:val="000000"/>
          <w:sz w:val="32"/>
          <w:szCs w:val="32"/>
        </w:rPr>
        <w:t>农林水支出：</w:t>
      </w:r>
    </w:p>
    <w:p>
      <w:pPr>
        <w:spacing w:line="578" w:lineRule="exact"/>
        <w:ind w:firstLineChars="200" w:firstLine="640"/>
        <w:rPr>
          <w:rStyle w:val="22"/>
          <w:rFonts w:eastAsia="方正仿宋简体"/>
          <w:b w:val="0"/>
          <w:color w:val="000000"/>
          <w:sz w:val="32"/>
          <w:szCs w:val="32"/>
        </w:rPr>
      </w:pPr>
      <w:r>
        <w:rPr>
          <w:rStyle w:val="22"/>
          <w:rFonts w:eastAsia="方正仿宋简体"/>
          <w:b w:val="0"/>
          <w:color w:val="000000"/>
          <w:sz w:val="32"/>
          <w:szCs w:val="32"/>
        </w:rPr>
        <w:t>2130104农林水支出（类）农业（款）事业运行（项）</w:t>
      </w:r>
      <w:r>
        <w:rPr>
          <w:rStyle w:val="22"/>
          <w:rFonts w:eastAsia="方正仿宋简体" w:hint="eastAsia"/>
          <w:b w:val="0"/>
          <w:color w:val="000000"/>
          <w:sz w:val="32"/>
          <w:szCs w:val="32"/>
        </w:rPr>
        <w:t>27.41</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color w:val="000000"/>
          <w:sz w:val="32"/>
          <w:szCs w:val="32"/>
        </w:rPr>
        <w:t>2130142农林水支出（类）农业（款）农村道路建设（项）</w:t>
      </w:r>
      <w:r>
        <w:rPr>
          <w:rStyle w:val="22"/>
          <w:rFonts w:eastAsia="方正仿宋简体" w:hint="eastAsia"/>
          <w:b w:val="0"/>
          <w:color w:val="000000"/>
          <w:sz w:val="32"/>
          <w:szCs w:val="32"/>
        </w:rPr>
        <w:t>12</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color w:val="000000"/>
          <w:sz w:val="32"/>
          <w:szCs w:val="32"/>
        </w:rPr>
        <w:t>2130</w:t>
      </w:r>
      <w:r>
        <w:rPr>
          <w:rStyle w:val="22"/>
          <w:rFonts w:eastAsia="方正仿宋简体" w:hint="eastAsia"/>
          <w:b w:val="0"/>
          <w:color w:val="000000"/>
          <w:sz w:val="32"/>
          <w:szCs w:val="32"/>
        </w:rPr>
        <w:t>599</w:t>
      </w:r>
      <w:r>
        <w:rPr>
          <w:rStyle w:val="22"/>
          <w:rFonts w:eastAsia="方正仿宋简体"/>
          <w:b w:val="0"/>
          <w:color w:val="000000"/>
          <w:sz w:val="32"/>
          <w:szCs w:val="32"/>
        </w:rPr>
        <w:t>农林水支出（类）扶贫（款）</w:t>
      </w:r>
      <w:r>
        <w:rPr>
          <w:rStyle w:val="22"/>
          <w:rFonts w:eastAsia="方正仿宋简体" w:hint="eastAsia"/>
          <w:b w:val="0"/>
          <w:color w:val="000000"/>
          <w:sz w:val="32"/>
          <w:szCs w:val="32"/>
        </w:rPr>
        <w:t>其他扶贫支出</w:t>
      </w:r>
      <w:r>
        <w:rPr>
          <w:rStyle w:val="22"/>
          <w:rFonts w:eastAsia="方正仿宋简体"/>
          <w:b w:val="0"/>
          <w:color w:val="000000"/>
          <w:sz w:val="32"/>
          <w:szCs w:val="32"/>
        </w:rPr>
        <w:t>（项）</w:t>
      </w:r>
      <w:r>
        <w:rPr>
          <w:rStyle w:val="22"/>
          <w:rFonts w:eastAsia="方正仿宋简体" w:hint="eastAsia"/>
          <w:b w:val="0"/>
          <w:color w:val="000000"/>
          <w:sz w:val="32"/>
          <w:szCs w:val="32"/>
        </w:rPr>
        <w:t>0.26</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color w:val="000000"/>
          <w:sz w:val="32"/>
          <w:szCs w:val="32"/>
        </w:rPr>
        <w:t>2130701 农林水支出（类）农村综合改革（款）对村级一事一议的补助（项）</w:t>
      </w:r>
      <w:r>
        <w:rPr>
          <w:rStyle w:val="22"/>
          <w:rFonts w:eastAsia="方正仿宋简体" w:hint="eastAsia"/>
          <w:b w:val="0"/>
          <w:color w:val="000000"/>
          <w:sz w:val="32"/>
          <w:szCs w:val="32"/>
        </w:rPr>
        <w:t>20</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color w:val="000000"/>
          <w:sz w:val="32"/>
          <w:szCs w:val="32"/>
        </w:rPr>
        <w:t>2130705农林水支出（类）农村综合改革（款）对村民委员会和村党支部的补助（项）</w:t>
      </w:r>
      <w:r>
        <w:rPr>
          <w:rStyle w:val="22"/>
          <w:rFonts w:eastAsia="方正仿宋简体" w:hint="eastAsia"/>
          <w:b w:val="0"/>
          <w:color w:val="000000"/>
          <w:sz w:val="32"/>
          <w:szCs w:val="32"/>
        </w:rPr>
        <w:t>273.94</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color w:val="000000"/>
          <w:sz w:val="32"/>
          <w:szCs w:val="32"/>
        </w:rPr>
        <w:t>2139999农林水支出（类）其他农林水支出（款）其他农林水支出（项）20万元。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color w:val="000000"/>
          <w:sz w:val="32"/>
          <w:szCs w:val="32"/>
        </w:rPr>
        <w:t>7</w:t>
      </w:r>
      <w:r>
        <w:rPr>
          <w:rStyle w:val="22"/>
          <w:rFonts w:ascii="方正仿宋简体" w:eastAsia="方正仿宋简体" w:hint="eastAsia"/>
          <w:b w:val="0"/>
          <w:color w:val="000000"/>
          <w:sz w:val="32"/>
          <w:szCs w:val="32"/>
        </w:rPr>
        <w:t>．</w:t>
      </w:r>
      <w:r>
        <w:rPr>
          <w:rStyle w:val="22"/>
          <w:rFonts w:eastAsia="方正仿宋简体"/>
          <w:b w:val="0"/>
          <w:color w:val="000000"/>
          <w:sz w:val="32"/>
          <w:szCs w:val="32"/>
        </w:rPr>
        <w:t>交通运输支出：</w:t>
      </w:r>
    </w:p>
    <w:p>
      <w:pPr>
        <w:spacing w:line="578" w:lineRule="exact"/>
        <w:ind w:firstLineChars="200" w:firstLine="640"/>
        <w:rPr>
          <w:rStyle w:val="22"/>
          <w:rFonts w:eastAsia="方正仿宋简体"/>
          <w:b w:val="0"/>
          <w:bCs/>
          <w:color w:val="000000"/>
          <w:sz w:val="32"/>
          <w:szCs w:val="32"/>
        </w:rPr>
      </w:pPr>
      <w:r>
        <w:rPr>
          <w:rStyle w:val="22"/>
          <w:rFonts w:eastAsia="方正仿宋简体"/>
          <w:b w:val="0"/>
          <w:color w:val="000000"/>
          <w:sz w:val="32"/>
          <w:szCs w:val="32"/>
        </w:rPr>
        <w:t>21401</w:t>
      </w:r>
      <w:r>
        <w:rPr>
          <w:rStyle w:val="22"/>
          <w:rFonts w:eastAsia="方正仿宋简体" w:hint="eastAsia"/>
          <w:b w:val="0"/>
          <w:color w:val="000000"/>
          <w:sz w:val="32"/>
          <w:szCs w:val="32"/>
        </w:rPr>
        <w:t>04</w:t>
      </w:r>
      <w:r>
        <w:rPr>
          <w:rStyle w:val="22"/>
          <w:rFonts w:eastAsia="方正仿宋简体"/>
          <w:b w:val="0"/>
          <w:color w:val="000000"/>
          <w:sz w:val="32"/>
          <w:szCs w:val="32"/>
        </w:rPr>
        <w:t>交通运输支出（类）公路水路运输（款）公路</w:t>
      </w:r>
      <w:r>
        <w:rPr>
          <w:rStyle w:val="22"/>
          <w:rFonts w:eastAsia="方正仿宋简体" w:hint="eastAsia"/>
          <w:b w:val="0"/>
          <w:color w:val="000000"/>
          <w:sz w:val="32"/>
          <w:szCs w:val="32"/>
        </w:rPr>
        <w:t>建设</w:t>
      </w:r>
      <w:r>
        <w:rPr>
          <w:rStyle w:val="22"/>
          <w:rFonts w:eastAsia="方正仿宋简体"/>
          <w:b w:val="0"/>
          <w:color w:val="000000"/>
          <w:sz w:val="32"/>
          <w:szCs w:val="32"/>
        </w:rPr>
        <w:t>（项）</w:t>
      </w:r>
      <w:r>
        <w:rPr>
          <w:rStyle w:val="22"/>
          <w:rFonts w:eastAsia="方正仿宋简体" w:hint="eastAsia"/>
          <w:b w:val="0"/>
          <w:color w:val="000000"/>
          <w:sz w:val="32"/>
          <w:szCs w:val="32"/>
        </w:rPr>
        <w:t>10</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color w:val="000000"/>
          <w:sz w:val="32"/>
          <w:szCs w:val="32"/>
        </w:rPr>
      </w:pPr>
      <w:r>
        <w:rPr>
          <w:rStyle w:val="22"/>
          <w:rFonts w:eastAsia="方正仿宋简体"/>
          <w:b w:val="0"/>
          <w:color w:val="000000"/>
          <w:sz w:val="32"/>
          <w:szCs w:val="32"/>
        </w:rPr>
        <w:t>8</w:t>
      </w:r>
      <w:r>
        <w:rPr>
          <w:rStyle w:val="22"/>
          <w:rFonts w:ascii="方正仿宋简体" w:eastAsia="方正仿宋简体" w:hint="eastAsia"/>
          <w:b w:val="0"/>
          <w:color w:val="000000"/>
          <w:sz w:val="32"/>
          <w:szCs w:val="32"/>
        </w:rPr>
        <w:t>．</w:t>
      </w:r>
      <w:r>
        <w:rPr>
          <w:rStyle w:val="22"/>
          <w:rFonts w:eastAsia="方正仿宋简体"/>
          <w:b w:val="0"/>
          <w:color w:val="000000"/>
          <w:sz w:val="32"/>
          <w:szCs w:val="32"/>
        </w:rPr>
        <w:t>住房保障支出：</w:t>
      </w:r>
    </w:p>
    <w:p>
      <w:pPr>
        <w:spacing w:line="578" w:lineRule="exact"/>
        <w:ind w:firstLineChars="200" w:firstLine="640"/>
        <w:rPr>
          <w:rStyle w:val="22"/>
          <w:rFonts w:eastAsia="方正仿宋简体"/>
          <w:b w:val="0"/>
          <w:bCs/>
          <w:color w:val="000000"/>
          <w:sz w:val="32"/>
          <w:szCs w:val="32"/>
        </w:rPr>
      </w:pPr>
      <w:r>
        <w:rPr>
          <w:rStyle w:val="22"/>
          <w:rFonts w:eastAsia="方正仿宋简体"/>
          <w:b w:val="0"/>
          <w:color w:val="000000"/>
          <w:sz w:val="32"/>
          <w:szCs w:val="32"/>
        </w:rPr>
        <w:t>221020住房保障支出（类）住房改革支出（款）住房公积金（项）19.</w:t>
      </w:r>
      <w:r>
        <w:rPr>
          <w:rStyle w:val="22"/>
          <w:rFonts w:eastAsia="方正仿宋简体" w:hint="eastAsia"/>
          <w:b w:val="0"/>
          <w:color w:val="000000"/>
          <w:sz w:val="32"/>
          <w:szCs w:val="32"/>
        </w:rPr>
        <w:t>91</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b w:val="0"/>
          <w:bCs/>
          <w:color w:val="000000"/>
          <w:sz w:val="32"/>
          <w:szCs w:val="32"/>
        </w:rPr>
      </w:pPr>
      <w:r>
        <w:rPr>
          <w:rStyle w:val="22"/>
          <w:rFonts w:eastAsia="方正仿宋简体" w:hint="eastAsia"/>
          <w:b w:val="0"/>
          <w:bCs/>
          <w:color w:val="000000"/>
          <w:sz w:val="32"/>
          <w:szCs w:val="32"/>
        </w:rPr>
        <w:t>9、其他支出：</w:t>
      </w:r>
    </w:p>
    <w:p>
      <w:pPr>
        <w:spacing w:line="578" w:lineRule="exact"/>
        <w:ind w:firstLineChars="200" w:firstLine="640"/>
        <w:rPr>
          <w:rStyle w:val="22"/>
          <w:rFonts w:eastAsia="方正仿宋简体"/>
          <w:b w:val="0"/>
          <w:bCs/>
          <w:color w:val="000000"/>
          <w:sz w:val="32"/>
          <w:szCs w:val="32"/>
        </w:rPr>
      </w:pPr>
      <w:r>
        <w:rPr>
          <w:rStyle w:val="22"/>
          <w:rFonts w:eastAsia="方正仿宋简体" w:hint="eastAsia"/>
          <w:b w:val="0"/>
          <w:bCs/>
          <w:color w:val="000000"/>
          <w:sz w:val="32"/>
          <w:szCs w:val="32"/>
        </w:rPr>
        <w:t>2299901</w:t>
      </w:r>
      <w:r>
        <w:rPr>
          <w:rStyle w:val="22"/>
          <w:rFonts w:eastAsia="方正仿宋简体" w:hint="eastAsia"/>
          <w:b w:val="0"/>
          <w:color w:val="000000"/>
          <w:sz w:val="32"/>
          <w:szCs w:val="32"/>
        </w:rPr>
        <w:t>其他</w:t>
      </w:r>
      <w:r>
        <w:rPr>
          <w:rStyle w:val="22"/>
          <w:rFonts w:eastAsia="方正仿宋简体"/>
          <w:b w:val="0"/>
          <w:color w:val="000000"/>
          <w:sz w:val="32"/>
          <w:szCs w:val="32"/>
        </w:rPr>
        <w:t>支出（类）</w:t>
      </w:r>
      <w:r>
        <w:rPr>
          <w:rStyle w:val="22"/>
          <w:rFonts w:eastAsia="方正仿宋简体" w:hint="eastAsia"/>
          <w:b w:val="0"/>
          <w:color w:val="000000"/>
          <w:sz w:val="32"/>
          <w:szCs w:val="32"/>
        </w:rPr>
        <w:t>其他</w:t>
      </w:r>
      <w:r>
        <w:rPr>
          <w:rStyle w:val="22"/>
          <w:rFonts w:eastAsia="方正仿宋简体"/>
          <w:b w:val="0"/>
          <w:color w:val="000000"/>
          <w:sz w:val="32"/>
          <w:szCs w:val="32"/>
        </w:rPr>
        <w:t>支出（款）</w:t>
      </w:r>
      <w:r>
        <w:rPr>
          <w:rStyle w:val="22"/>
          <w:rFonts w:eastAsia="方正仿宋简体" w:hint="eastAsia"/>
          <w:b w:val="0"/>
          <w:color w:val="000000"/>
          <w:sz w:val="32"/>
          <w:szCs w:val="32"/>
        </w:rPr>
        <w:t>其他</w:t>
      </w:r>
      <w:r>
        <w:rPr>
          <w:rStyle w:val="22"/>
          <w:rFonts w:eastAsia="方正仿宋简体"/>
          <w:b w:val="0"/>
          <w:color w:val="000000"/>
          <w:sz w:val="32"/>
          <w:szCs w:val="32"/>
        </w:rPr>
        <w:t>支出（项）</w:t>
      </w:r>
      <w:r>
        <w:rPr>
          <w:rStyle w:val="22"/>
          <w:rFonts w:eastAsia="方正仿宋简体" w:hint="eastAsia"/>
          <w:b w:val="0"/>
          <w:color w:val="000000"/>
          <w:sz w:val="32"/>
          <w:szCs w:val="32"/>
        </w:rPr>
        <w:t>115</w:t>
      </w:r>
      <w:r>
        <w:rPr>
          <w:rStyle w:val="22"/>
          <w:rFonts w:eastAsia="方正仿宋简体"/>
          <w:b w:val="0"/>
          <w:color w:val="000000"/>
          <w:sz w:val="32"/>
          <w:szCs w:val="32"/>
        </w:rPr>
        <w:t>万元。</w:t>
      </w:r>
      <w:r>
        <w:rPr>
          <w:rStyle w:val="22"/>
          <w:rFonts w:eastAsia="方正仿宋简体"/>
          <w:b w:val="0"/>
          <w:bCs/>
          <w:color w:val="000000"/>
          <w:sz w:val="32"/>
          <w:szCs w:val="32"/>
        </w:rPr>
        <w:t>完成预算100%，决算数等于预算数。</w:t>
      </w:r>
    </w:p>
    <w:p>
      <w:pPr>
        <w:spacing w:line="578" w:lineRule="exact"/>
        <w:ind w:firstLineChars="200" w:firstLine="640"/>
        <w:rPr>
          <w:rStyle w:val="22"/>
          <w:rFonts w:eastAsia="方正仿宋简体"/>
          <w:color w:val="000000"/>
          <w:sz w:val="32"/>
          <w:szCs w:val="32"/>
        </w:rPr>
      </w:pPr>
    </w:p>
    <w:p>
      <w:pPr>
        <w:tabs>
          <w:tab w:val="right" w:pos="8306"/>
        </w:tabs>
        <w:spacing w:line="578" w:lineRule="exact"/>
        <w:ind w:firstLineChars="200" w:firstLine="640"/>
        <w:outlineLvl w:val="1"/>
        <w:rPr>
          <w:rStyle w:val="2Char"/>
          <w:rFonts w:ascii="黑体" w:eastAsia="黑体" w:cs="Times New Roman"/>
        </w:rPr>
      </w:pPr>
      <w:bookmarkStart w:id="41" w:name="_Toc15396608"/>
      <w:bookmarkStart w:id="42" w:name="_Toc15377214"/>
      <w:r>
        <w:rPr>
          <w:rFonts w:ascii="黑体" w:eastAsia="黑体"/>
          <w:color w:val="000000"/>
          <w:sz w:val="32"/>
          <w:szCs w:val="32"/>
        </w:rPr>
        <w:t>六</w:t>
      </w:r>
      <w:r>
        <w:rPr>
          <w:rFonts w:ascii="黑体" w:eastAsia="黑体"/>
          <w:b/>
          <w:color w:val="000000"/>
          <w:sz w:val="32"/>
          <w:szCs w:val="32"/>
        </w:rPr>
        <w:t>、一</w:t>
      </w:r>
      <w:r>
        <w:rPr>
          <w:rStyle w:val="2Char"/>
          <w:rFonts w:ascii="黑体" w:eastAsia="黑体" w:cs="Times New Roman"/>
          <w:b w:val="0"/>
        </w:rPr>
        <w:t>般公共预算财政拨款基本支出决算情况说明</w:t>
      </w:r>
      <w:bookmarkEnd w:id="41"/>
      <w:bookmarkEnd w:id="42"/>
      <w:r>
        <w:rPr>
          <w:rStyle w:val="2Char"/>
          <w:rFonts w:ascii="黑体" w:eastAsia="黑体" w:cs="Times New Roman"/>
          <w:b w:val="0"/>
        </w:rPr>
        <w:tab/>
      </w:r>
    </w:p>
    <w:p>
      <w:pPr>
        <w:spacing w:line="578" w:lineRule="exact"/>
        <w:ind w:firstLineChars="200" w:firstLine="640"/>
        <w:rPr>
          <w:rFonts w:eastAsia="方正仿宋简体"/>
          <w:color w:val="000000"/>
          <w:sz w:val="32"/>
          <w:szCs w:val="32"/>
        </w:rPr>
      </w:pPr>
      <w:bookmarkStart w:id="43" w:name="_Toc15396609"/>
      <w:bookmarkStart w:id="44" w:name="_Toc15377215"/>
      <w:r>
        <w:rPr>
          <w:rFonts w:eastAsia="方正仿宋简体"/>
          <w:color w:val="000000"/>
          <w:sz w:val="32"/>
          <w:szCs w:val="32"/>
        </w:rPr>
        <w:t>龙会乡2019年一般公共预算财政拨款基本支出</w:t>
      </w:r>
      <w:r>
        <w:rPr>
          <w:rFonts w:eastAsia="方正仿宋简体" w:hint="eastAsia"/>
          <w:color w:val="000000"/>
          <w:sz w:val="32"/>
          <w:szCs w:val="32"/>
        </w:rPr>
        <w:t>922.59</w:t>
      </w:r>
      <w:r>
        <w:rPr>
          <w:rFonts w:eastAsia="方正仿宋简体"/>
          <w:color w:val="000000"/>
          <w:sz w:val="32"/>
          <w:szCs w:val="32"/>
        </w:rPr>
        <w:t>万元，其中：人员经费</w:t>
      </w:r>
      <w:r>
        <w:rPr>
          <w:rFonts w:eastAsia="方正仿宋简体" w:hint="eastAsia"/>
          <w:color w:val="000000"/>
          <w:sz w:val="32"/>
          <w:szCs w:val="32"/>
        </w:rPr>
        <w:t>799.79</w:t>
      </w:r>
      <w:r>
        <w:rPr>
          <w:rFonts w:eastAsia="方正仿宋简体"/>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br/>
        <w:t>　　公用经费</w:t>
      </w:r>
      <w:r>
        <w:rPr>
          <w:rFonts w:eastAsia="方正仿宋简体" w:hint="eastAsia"/>
          <w:color w:val="000000"/>
          <w:sz w:val="32"/>
          <w:szCs w:val="32"/>
        </w:rPr>
        <w:t>122.8</w:t>
      </w:r>
      <w:r>
        <w:rPr>
          <w:rFonts w:eastAsia="方正仿宋简体"/>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办公设备购置、专用设备购置、信息网络及软件购置更新、其他资本性支出。</w:t>
      </w:r>
    </w:p>
    <w:p>
      <w:pPr>
        <w:spacing w:line="578" w:lineRule="exact"/>
        <w:ind w:firstLineChars="200" w:firstLine="640"/>
        <w:outlineLvl w:val="1"/>
        <w:rPr>
          <w:rStyle w:val="2Char"/>
          <w:rFonts w:ascii="黑体" w:eastAsia="黑体" w:cs="Times New Roman"/>
          <w:b w:val="0"/>
        </w:rPr>
      </w:pPr>
      <w:r>
        <w:rPr>
          <w:rFonts w:ascii="黑体" w:eastAsia="黑体"/>
          <w:color w:val="000000"/>
          <w:sz w:val="32"/>
          <w:szCs w:val="32"/>
        </w:rPr>
        <w:t>七、</w:t>
      </w:r>
      <w:r>
        <w:rPr>
          <w:rStyle w:val="2Char"/>
          <w:rFonts w:ascii="黑体" w:eastAsia="黑体" w:cs="Times New Roman"/>
        </w:rPr>
        <w:t>“</w:t>
      </w:r>
      <w:r>
        <w:rPr>
          <w:rStyle w:val="2Char"/>
          <w:rFonts w:ascii="黑体" w:eastAsia="黑体" w:cs="Times New Roman"/>
          <w:b w:val="0"/>
        </w:rPr>
        <w:t>三公”经费财政拨款支出决算情况说明</w:t>
      </w:r>
      <w:bookmarkEnd w:id="43"/>
      <w:bookmarkEnd w:id="44"/>
    </w:p>
    <w:p>
      <w:pPr>
        <w:spacing w:line="578" w:lineRule="exact"/>
        <w:ind w:firstLineChars="200" w:firstLine="640"/>
        <w:outlineLvl w:val="2"/>
        <w:rPr>
          <w:rFonts w:eastAsia="方正仿宋简体"/>
          <w:color w:val="000000"/>
          <w:sz w:val="32"/>
          <w:szCs w:val="32"/>
        </w:rPr>
      </w:pPr>
      <w:bookmarkStart w:id="45" w:name="_Toc15377216"/>
      <w:r>
        <w:rPr>
          <w:rFonts w:eastAsia="方正仿宋简体"/>
          <w:color w:val="000000"/>
          <w:sz w:val="32"/>
          <w:szCs w:val="32"/>
        </w:rPr>
        <w:t>（一）“三公”经费财政拨款支出决算总体情况说明</w:t>
      </w:r>
      <w:bookmarkEnd w:id="45"/>
    </w:p>
    <w:p>
      <w:pPr>
        <w:spacing w:line="578" w:lineRule="exact"/>
        <w:ind w:firstLineChars="200" w:firstLine="640"/>
        <w:rPr>
          <w:rFonts w:eastAsia="方正仿宋简体"/>
          <w:color w:val="000000"/>
          <w:sz w:val="32"/>
          <w:szCs w:val="32"/>
        </w:rPr>
      </w:pPr>
      <w:r>
        <w:rPr>
          <w:rFonts w:eastAsia="方正仿宋简体"/>
          <w:color w:val="000000"/>
          <w:sz w:val="32"/>
          <w:szCs w:val="32"/>
        </w:rPr>
        <w:t>2019年“三公”经费财政拨款支出决算为7.1</w:t>
      </w:r>
      <w:r>
        <w:rPr>
          <w:rFonts w:eastAsia="方正仿宋简体" w:hint="eastAsia"/>
          <w:color w:val="000000"/>
          <w:sz w:val="32"/>
          <w:szCs w:val="32"/>
        </w:rPr>
        <w:t>3</w:t>
      </w:r>
      <w:r>
        <w:rPr>
          <w:rFonts w:eastAsia="方正仿宋简体"/>
          <w:color w:val="000000"/>
          <w:sz w:val="32"/>
          <w:szCs w:val="32"/>
        </w:rPr>
        <w:t>万元，完成预算100%，决算数与预算数持平。</w:t>
      </w:r>
    </w:p>
    <w:p>
      <w:pPr>
        <w:spacing w:line="578" w:lineRule="exact"/>
        <w:ind w:firstLineChars="200" w:firstLine="640"/>
        <w:outlineLvl w:val="2"/>
        <w:rPr>
          <w:rFonts w:eastAsia="方正仿宋简体"/>
          <w:color w:val="000000"/>
          <w:sz w:val="32"/>
          <w:szCs w:val="32"/>
        </w:rPr>
      </w:pPr>
      <w:bookmarkStart w:id="46" w:name="_Toc15377217"/>
      <w:r>
        <w:rPr>
          <w:rFonts w:eastAsia="方正仿宋简体"/>
          <w:color w:val="000000"/>
          <w:sz w:val="32"/>
          <w:szCs w:val="32"/>
        </w:rPr>
        <w:t>（二）“三公”经费财政拨款支出决算具体情况说明</w:t>
      </w:r>
      <w:bookmarkEnd w:id="46"/>
    </w:p>
    <w:p>
      <w:pPr>
        <w:spacing w:line="578" w:lineRule="exact"/>
        <w:ind w:firstLineChars="200" w:firstLine="640"/>
        <w:rPr>
          <w:rFonts w:eastAsia="方正仿宋简体"/>
          <w:color w:val="000000"/>
          <w:sz w:val="32"/>
          <w:szCs w:val="32"/>
        </w:rPr>
      </w:pPr>
      <w:r>
        <w:rPr>
          <w:rFonts w:eastAsia="方正仿宋简体"/>
          <w:color w:val="000000"/>
          <w:sz w:val="32"/>
          <w:szCs w:val="32"/>
        </w:rPr>
        <w:t>2019年“三公”经费财政拨款支出决算中，因公出国（境）费支出决算0万元，占0%；公务用车购置及运行维护费支出决算0万元，占0%；公务接待费支出决算7.1</w:t>
      </w:r>
      <w:r>
        <w:rPr>
          <w:rFonts w:eastAsia="方正仿宋简体" w:hint="eastAsia"/>
          <w:color w:val="000000"/>
          <w:sz w:val="32"/>
          <w:szCs w:val="32"/>
        </w:rPr>
        <w:t>3</w:t>
      </w:r>
      <w:r>
        <w:rPr>
          <w:rFonts w:eastAsia="方正仿宋简体"/>
          <w:color w:val="000000"/>
          <w:sz w:val="32"/>
          <w:szCs w:val="32"/>
        </w:rPr>
        <w:t>万元，占100%。具体情况如下：</w:t>
      </w:r>
    </w:p>
    <w:p>
      <w:pPr>
        <w:tabs>
          <w:tab w:val="left" w:pos="312"/>
        </w:tabs>
        <w:spacing w:line="578" w:lineRule="exact"/>
        <w:ind w:firstLineChars="200" w:firstLine="640"/>
        <w:rPr>
          <w:rFonts w:eastAsia="方正仿宋简体"/>
          <w:color w:val="000000"/>
          <w:sz w:val="32"/>
          <w:szCs w:val="32"/>
        </w:rPr>
      </w:pPr>
      <w:r>
        <w:rPr>
          <w:rFonts w:eastAsia="方正仿宋简体" w:hint="eastAsia"/>
          <w:color w:val="000000"/>
          <w:sz w:val="32"/>
          <w:szCs w:val="32"/>
        </w:rPr>
        <w:t>1</w:t>
      </w:r>
      <w:r>
        <w:rPr>
          <w:rFonts w:ascii="方正仿宋简体" w:eastAsia="方正仿宋简体" w:hint="eastAsia"/>
          <w:color w:val="000000"/>
          <w:sz w:val="32"/>
          <w:szCs w:val="32"/>
        </w:rPr>
        <w:t>．</w:t>
      </w:r>
      <w:r>
        <w:rPr>
          <w:rFonts w:eastAsia="方正仿宋简体"/>
          <w:color w:val="000000"/>
          <w:sz w:val="32"/>
          <w:szCs w:val="32"/>
        </w:rPr>
        <w:t>因公出国（境）经费支出0万元，</w:t>
      </w:r>
      <w:r>
        <w:rPr>
          <w:rStyle w:val="22"/>
          <w:rFonts w:eastAsia="方正仿宋简体"/>
          <w:bCs/>
          <w:color w:val="000000"/>
          <w:sz w:val="32"/>
          <w:szCs w:val="32"/>
        </w:rPr>
        <w:t>完成预算</w:t>
      </w:r>
      <w:r>
        <w:rPr>
          <w:rStyle w:val="22"/>
          <w:rFonts w:eastAsia="方正仿宋简体"/>
          <w:b w:val="0"/>
          <w:bCs/>
          <w:color w:val="000000"/>
          <w:sz w:val="32"/>
          <w:szCs w:val="32"/>
        </w:rPr>
        <w:t>100%。</w:t>
      </w:r>
      <w:r>
        <w:rPr>
          <w:rFonts w:eastAsia="方正仿宋简体"/>
          <w:color w:val="000000"/>
          <w:sz w:val="32"/>
          <w:szCs w:val="32"/>
        </w:rPr>
        <w:t>全年安排因公出国（境）团组0次，出国（境）0人。</w:t>
      </w:r>
    </w:p>
    <w:p>
      <w:pPr>
        <w:spacing w:line="578" w:lineRule="exact"/>
        <w:ind w:firstLineChars="200" w:firstLine="640"/>
        <w:rPr>
          <w:rFonts w:eastAsia="方正仿宋简体"/>
          <w:color w:val="000000"/>
          <w:sz w:val="32"/>
          <w:szCs w:val="32"/>
        </w:rPr>
      </w:pPr>
      <w:r>
        <w:rPr>
          <w:rFonts w:eastAsia="方正仿宋简体"/>
          <w:color w:val="000000"/>
          <w:sz w:val="32"/>
          <w:szCs w:val="32"/>
        </w:rPr>
        <w:t>2</w:t>
      </w:r>
      <w:r>
        <w:rPr>
          <w:rFonts w:ascii="方正仿宋简体" w:eastAsia="方正仿宋简体" w:hint="eastAsia"/>
          <w:color w:val="000000"/>
          <w:sz w:val="32"/>
          <w:szCs w:val="32"/>
        </w:rPr>
        <w:t>．</w:t>
      </w:r>
      <w:r>
        <w:rPr>
          <w:rFonts w:eastAsia="方正仿宋简体"/>
          <w:color w:val="000000"/>
          <w:sz w:val="32"/>
          <w:szCs w:val="32"/>
        </w:rPr>
        <w:t>公务用车购置及运行维护费支出0万元,</w:t>
      </w:r>
      <w:r>
        <w:rPr>
          <w:rStyle w:val="22"/>
          <w:rFonts w:eastAsia="方正仿宋简体"/>
          <w:bCs/>
          <w:color w:val="000000"/>
          <w:sz w:val="32"/>
          <w:szCs w:val="32"/>
        </w:rPr>
        <w:t>完成预算</w:t>
      </w:r>
      <w:r>
        <w:rPr>
          <w:rStyle w:val="22"/>
          <w:rFonts w:eastAsia="方正仿宋简体"/>
          <w:b w:val="0"/>
          <w:bCs/>
          <w:color w:val="000000"/>
          <w:sz w:val="32"/>
          <w:szCs w:val="32"/>
        </w:rPr>
        <w:t>100%。</w:t>
      </w:r>
      <w:r>
        <w:rPr>
          <w:rStyle w:val="22"/>
          <w:rFonts w:eastAsia="方正仿宋简体"/>
          <w:bCs/>
          <w:color w:val="000000"/>
          <w:sz w:val="32"/>
          <w:szCs w:val="32"/>
        </w:rPr>
        <w:t>年初无预算</w:t>
      </w:r>
      <w:r>
        <w:rPr>
          <w:rFonts w:eastAsia="方正仿宋简体"/>
          <w:color w:val="000000"/>
          <w:sz w:val="32"/>
          <w:szCs w:val="32"/>
        </w:rPr>
        <w:t>公务用车购置及运行维护费。</w:t>
      </w:r>
    </w:p>
    <w:p>
      <w:pPr>
        <w:spacing w:line="578" w:lineRule="exact"/>
        <w:ind w:firstLineChars="200" w:firstLine="640"/>
        <w:rPr>
          <w:rFonts w:eastAsia="方正仿宋简体"/>
          <w:color w:val="000000"/>
          <w:sz w:val="32"/>
          <w:szCs w:val="32"/>
        </w:rPr>
      </w:pPr>
      <w:r>
        <w:rPr>
          <w:rFonts w:eastAsia="方正仿宋简体"/>
          <w:color w:val="000000"/>
          <w:sz w:val="32"/>
          <w:szCs w:val="32"/>
        </w:rPr>
        <w:t>其中：公务用车购置支出0万元。全年按规定更新购置公务用车0辆，其中：轿车0辆、金额0万元，越野车0辆、金额0万元，载客汽车0辆、金额0万元，截至2019年12月底，单位公务用车0辆。</w:t>
      </w:r>
    </w:p>
    <w:p>
      <w:pPr>
        <w:spacing w:line="578" w:lineRule="exact"/>
        <w:ind w:firstLineChars="200" w:firstLine="640"/>
        <w:rPr>
          <w:rFonts w:eastAsia="方正仿宋简体"/>
          <w:color w:val="000000"/>
          <w:sz w:val="32"/>
          <w:szCs w:val="32"/>
        </w:rPr>
      </w:pPr>
      <w:r>
        <w:rPr>
          <w:rFonts w:eastAsia="方正仿宋简体"/>
          <w:color w:val="000000"/>
          <w:sz w:val="32"/>
          <w:szCs w:val="32"/>
        </w:rPr>
        <w:t>3</w:t>
      </w:r>
      <w:r>
        <w:rPr>
          <w:rFonts w:ascii="方正仿宋简体" w:eastAsia="方正仿宋简体" w:hint="eastAsia"/>
          <w:color w:val="000000"/>
          <w:sz w:val="32"/>
          <w:szCs w:val="32"/>
        </w:rPr>
        <w:t>．</w:t>
      </w:r>
      <w:r>
        <w:rPr>
          <w:rFonts w:eastAsia="方正仿宋简体"/>
          <w:color w:val="000000"/>
          <w:sz w:val="32"/>
          <w:szCs w:val="32"/>
        </w:rPr>
        <w:t>公务接待费支出</w:t>
      </w:r>
      <w:r>
        <w:rPr>
          <w:rFonts w:eastAsia="方正仿宋简体" w:hint="eastAsia"/>
          <w:color w:val="000000"/>
          <w:sz w:val="32"/>
          <w:szCs w:val="32"/>
        </w:rPr>
        <w:t>7.13</w:t>
      </w:r>
      <w:r>
        <w:rPr>
          <w:rFonts w:eastAsia="方正仿宋简体"/>
          <w:color w:val="000000"/>
          <w:sz w:val="32"/>
          <w:szCs w:val="32"/>
        </w:rPr>
        <w:t>万元，</w:t>
      </w:r>
      <w:r>
        <w:rPr>
          <w:rStyle w:val="22"/>
          <w:rFonts w:eastAsia="方正仿宋简体"/>
          <w:b w:val="0"/>
          <w:bCs/>
          <w:color w:val="000000"/>
          <w:sz w:val="32"/>
          <w:szCs w:val="32"/>
        </w:rPr>
        <w:t>完成预算100%</w:t>
      </w:r>
      <w:r>
        <w:rPr>
          <w:rStyle w:val="22"/>
          <w:rFonts w:eastAsia="方正仿宋简体"/>
          <w:bCs/>
          <w:color w:val="000000"/>
          <w:sz w:val="32"/>
          <w:szCs w:val="32"/>
        </w:rPr>
        <w:t>。</w:t>
      </w:r>
      <w:r>
        <w:rPr>
          <w:rFonts w:eastAsia="方正仿宋简体"/>
          <w:color w:val="000000"/>
          <w:sz w:val="32"/>
          <w:szCs w:val="32"/>
        </w:rPr>
        <w:t>公务接待费支出决算比201</w:t>
      </w:r>
      <w:r>
        <w:rPr>
          <w:rFonts w:eastAsia="方正仿宋简体" w:hint="eastAsia"/>
          <w:color w:val="000000"/>
          <w:sz w:val="32"/>
          <w:szCs w:val="32"/>
        </w:rPr>
        <w:t>8</w:t>
      </w:r>
      <w:r>
        <w:rPr>
          <w:rFonts w:eastAsia="方正仿宋简体"/>
          <w:color w:val="000000"/>
          <w:sz w:val="32"/>
          <w:szCs w:val="32"/>
        </w:rPr>
        <w:t>年减少0.</w:t>
      </w:r>
      <w:r>
        <w:rPr>
          <w:rFonts w:eastAsia="方正仿宋简体" w:hint="eastAsia"/>
          <w:color w:val="000000"/>
          <w:sz w:val="32"/>
          <w:szCs w:val="32"/>
        </w:rPr>
        <w:t>05</w:t>
      </w:r>
      <w:r>
        <w:rPr>
          <w:rFonts w:eastAsia="方正仿宋简体"/>
          <w:color w:val="000000"/>
          <w:sz w:val="32"/>
          <w:szCs w:val="32"/>
        </w:rPr>
        <w:t>万元，下降</w:t>
      </w:r>
      <w:r>
        <w:rPr>
          <w:rFonts w:eastAsia="方正仿宋简体" w:hint="eastAsia"/>
          <w:color w:val="000000"/>
          <w:sz w:val="32"/>
          <w:szCs w:val="32"/>
        </w:rPr>
        <w:t>0.6</w:t>
      </w:r>
      <w:r>
        <w:rPr>
          <w:rFonts w:eastAsia="方正仿宋简体"/>
          <w:color w:val="000000"/>
          <w:sz w:val="32"/>
          <w:szCs w:val="32"/>
        </w:rPr>
        <w:t>%。主要原因是龙会乡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spacing w:line="578" w:lineRule="exact"/>
        <w:ind w:firstLineChars="200" w:firstLine="640"/>
        <w:outlineLvl w:val="1"/>
        <w:rPr>
          <w:rFonts w:eastAsia="方正仿宋简体"/>
          <w:color w:val="000000"/>
          <w:sz w:val="32"/>
          <w:szCs w:val="32"/>
        </w:rPr>
      </w:pPr>
      <w:bookmarkStart w:id="47" w:name="_Toc15377218"/>
      <w:bookmarkStart w:id="48" w:name="_Toc15396610"/>
      <w:r>
        <w:rPr>
          <w:rFonts w:eastAsia="方正仿宋简体"/>
          <w:color w:val="000000"/>
          <w:sz w:val="32"/>
          <w:szCs w:val="32"/>
        </w:rPr>
        <w:t>主要用于执行公务、开展业务活动开支的交通费、住宿费、用餐费等。国内公务接待153批次，1532人次（不包括陪同人员），共计支出7.1</w:t>
      </w:r>
      <w:r>
        <w:rPr>
          <w:rFonts w:eastAsia="方正仿宋简体" w:hint="eastAsia"/>
          <w:color w:val="000000"/>
          <w:sz w:val="32"/>
          <w:szCs w:val="32"/>
        </w:rPr>
        <w:t>3</w:t>
      </w:r>
      <w:r>
        <w:rPr>
          <w:rFonts w:eastAsia="方正仿宋简体"/>
          <w:color w:val="000000"/>
          <w:sz w:val="32"/>
          <w:szCs w:val="32"/>
        </w:rPr>
        <w:t>万元，具体内容包括：开展工作交流，迎检，脱贫攻坚巡查，上级工作指导等方面工作。其中：</w:t>
      </w:r>
    </w:p>
    <w:p>
      <w:pPr>
        <w:spacing w:line="578" w:lineRule="exact"/>
        <w:ind w:firstLineChars="200" w:firstLine="640"/>
        <w:outlineLvl w:val="1"/>
        <w:rPr>
          <w:rFonts w:eastAsia="方正仿宋简体"/>
          <w:color w:val="000000"/>
          <w:sz w:val="32"/>
          <w:szCs w:val="32"/>
        </w:rPr>
      </w:pPr>
      <w:r>
        <w:rPr>
          <w:rFonts w:eastAsia="方正仿宋简体"/>
          <w:color w:val="000000"/>
          <w:sz w:val="32"/>
          <w:szCs w:val="32"/>
        </w:rPr>
        <w:t>外事接待支出0元，外事接待0批次，0人，共计支出0万元。</w:t>
      </w:r>
    </w:p>
    <w:p>
      <w:pPr>
        <w:spacing w:line="578" w:lineRule="exact"/>
        <w:ind w:firstLineChars="200" w:firstLine="640"/>
        <w:outlineLvl w:val="1"/>
        <w:rPr>
          <w:rFonts w:eastAsia="方正仿宋简体"/>
          <w:color w:val="000000"/>
          <w:sz w:val="32"/>
          <w:szCs w:val="32"/>
        </w:rPr>
      </w:pPr>
      <w:r>
        <w:rPr>
          <w:rFonts w:eastAsia="方正仿宋简体"/>
          <w:color w:val="000000"/>
          <w:sz w:val="32"/>
          <w:szCs w:val="32"/>
        </w:rPr>
        <w:t>其他国内公务接待支出0万元。</w:t>
      </w:r>
    </w:p>
    <w:p>
      <w:pPr>
        <w:spacing w:line="578" w:lineRule="exact"/>
        <w:ind w:firstLineChars="200" w:firstLine="640"/>
        <w:outlineLvl w:val="1"/>
        <w:rPr>
          <w:rStyle w:val="2Char"/>
          <w:rFonts w:ascii="黑体" w:eastAsia="黑体" w:cs="Times New Roman"/>
        </w:rPr>
      </w:pPr>
      <w:r>
        <w:rPr>
          <w:rFonts w:ascii="黑体" w:eastAsia="黑体"/>
          <w:color w:val="000000"/>
          <w:sz w:val="32"/>
          <w:szCs w:val="32"/>
        </w:rPr>
        <w:t>八、</w:t>
      </w:r>
      <w:r>
        <w:rPr>
          <w:rStyle w:val="2Char"/>
          <w:rFonts w:ascii="黑体" w:eastAsia="黑体" w:cs="Times New Roman"/>
          <w:b w:val="0"/>
        </w:rPr>
        <w:t>政府性基金预算支出决算情况说明</w:t>
      </w:r>
      <w:bookmarkEnd w:id="47"/>
      <w:bookmarkEnd w:id="48"/>
    </w:p>
    <w:p>
      <w:pPr>
        <w:spacing w:line="578" w:lineRule="exact"/>
        <w:ind w:firstLineChars="200" w:firstLine="640"/>
        <w:rPr>
          <w:rFonts w:eastAsia="方正仿宋简体"/>
          <w:color w:val="000000"/>
          <w:sz w:val="32"/>
          <w:szCs w:val="32"/>
        </w:rPr>
      </w:pPr>
      <w:r>
        <w:rPr>
          <w:rFonts w:eastAsia="方正仿宋简体"/>
          <w:color w:val="000000"/>
          <w:sz w:val="32"/>
          <w:szCs w:val="32"/>
        </w:rPr>
        <w:t>2019年政府性基金预算拨款支出7</w:t>
      </w:r>
      <w:r>
        <w:rPr>
          <w:rFonts w:eastAsia="方正仿宋简体" w:hint="eastAsia"/>
          <w:color w:val="000000"/>
          <w:sz w:val="32"/>
          <w:szCs w:val="32"/>
        </w:rPr>
        <w:t>6</w:t>
      </w:r>
      <w:r>
        <w:rPr>
          <w:rFonts w:eastAsia="方正仿宋简体"/>
          <w:color w:val="000000"/>
          <w:sz w:val="32"/>
          <w:szCs w:val="32"/>
        </w:rPr>
        <w:t>万元。</w:t>
      </w:r>
    </w:p>
    <w:p>
      <w:pPr>
        <w:spacing w:line="578" w:lineRule="exact"/>
        <w:ind w:left="640"/>
        <w:outlineLvl w:val="1"/>
        <w:rPr>
          <w:rStyle w:val="2Char"/>
          <w:rFonts w:ascii="黑体" w:eastAsia="黑体" w:cs="Times New Roman"/>
          <w:b w:val="0"/>
        </w:rPr>
      </w:pPr>
      <w:bookmarkStart w:id="49" w:name="_Toc15377219"/>
      <w:bookmarkStart w:id="50" w:name="_Toc15396611"/>
      <w:r>
        <w:rPr>
          <w:rStyle w:val="2Char"/>
          <w:rFonts w:ascii="黑体" w:eastAsia="黑体" w:cs="Times New Roman" w:hint="eastAsia"/>
          <w:b w:val="0"/>
        </w:rPr>
        <w:t>九、</w:t>
      </w:r>
      <w:r>
        <w:rPr>
          <w:rStyle w:val="2Char"/>
          <w:rFonts w:ascii="黑体" w:eastAsia="黑体" w:cs="Times New Roman"/>
          <w:b w:val="0"/>
        </w:rPr>
        <w:t>国有资本经营预算支出决算情况说明</w:t>
      </w:r>
      <w:bookmarkEnd w:id="49"/>
      <w:bookmarkEnd w:id="50"/>
    </w:p>
    <w:p>
      <w:pPr>
        <w:spacing w:line="578" w:lineRule="exact"/>
        <w:ind w:firstLineChars="200" w:firstLine="640"/>
        <w:rPr>
          <w:rFonts w:eastAsia="方正仿宋简体"/>
          <w:color w:val="000000"/>
          <w:sz w:val="32"/>
          <w:szCs w:val="32"/>
        </w:rPr>
      </w:pPr>
      <w:r>
        <w:rPr>
          <w:rFonts w:eastAsia="方正仿宋简体"/>
          <w:color w:val="000000"/>
          <w:sz w:val="32"/>
          <w:szCs w:val="32"/>
        </w:rPr>
        <w:t>2019年国有资本经营预算拨款支出0万元。</w:t>
      </w:r>
    </w:p>
    <w:p>
      <w:pPr>
        <w:spacing w:line="578" w:lineRule="exact"/>
        <w:ind w:left="640"/>
        <w:rPr>
          <w:rStyle w:val="2Char"/>
          <w:rFonts w:ascii="黑体" w:eastAsia="黑体" w:cs="Times New Roman"/>
          <w:b w:val="0"/>
        </w:rPr>
      </w:pPr>
      <w:r>
        <w:rPr>
          <w:rStyle w:val="2Char"/>
          <w:rFonts w:ascii="黑体" w:eastAsia="黑体" w:cs="Times New Roman" w:hint="eastAsia"/>
          <w:b w:val="0"/>
        </w:rPr>
        <w:t>十、</w:t>
      </w:r>
      <w:r>
        <w:rPr>
          <w:rStyle w:val="2Char"/>
          <w:rFonts w:ascii="黑体" w:eastAsia="黑体" w:cs="Times New Roman"/>
          <w:b w:val="0"/>
        </w:rPr>
        <w:t>预算绩效情况说明</w:t>
      </w:r>
    </w:p>
    <w:p>
      <w:pPr>
        <w:spacing w:line="578" w:lineRule="exact"/>
        <w:ind w:left="640"/>
        <w:rPr>
          <w:rFonts w:eastAsia="方正仿宋简体"/>
          <w:bCs/>
          <w:sz w:val="32"/>
          <w:szCs w:val="32"/>
        </w:rPr>
      </w:pPr>
      <w:r>
        <w:rPr>
          <w:rFonts w:eastAsia="方正仿宋简体" w:hint="eastAsia"/>
          <w:bCs/>
          <w:sz w:val="32"/>
          <w:szCs w:val="32"/>
        </w:rPr>
        <w:t>（一）</w:t>
      </w:r>
      <w:r>
        <w:rPr>
          <w:rFonts w:eastAsia="方正仿宋简体"/>
          <w:bCs/>
          <w:sz w:val="32"/>
          <w:szCs w:val="32"/>
        </w:rPr>
        <w:t>预算绩效管理工作开展情况</w:t>
      </w:r>
    </w:p>
    <w:p>
      <w:pPr>
        <w:spacing w:line="578" w:lineRule="exact"/>
        <w:ind w:firstLineChars="200" w:firstLine="640"/>
        <w:rPr>
          <w:rFonts w:eastAsia="方正仿宋简体"/>
          <w:sz w:val="32"/>
          <w:szCs w:val="32"/>
        </w:rPr>
      </w:pPr>
      <w:r>
        <w:rPr>
          <w:rFonts w:eastAsia="方正仿宋简体"/>
          <w:sz w:val="32"/>
          <w:szCs w:val="32"/>
        </w:rPr>
        <w:t>根据预算绩效管理要求，本部门在年初预算编制阶段，组织对预算项目开展了预算事前绩效评估，对5个项目编制了绩效目标，预算执行过程中，选取5个项目开展绩效监控，年终执行完毕后，对5个项目开展了绩效目标完成情况梳理填报。</w:t>
      </w:r>
    </w:p>
    <w:p>
      <w:pPr>
        <w:spacing w:line="578" w:lineRule="exact"/>
        <w:ind w:firstLineChars="200" w:firstLine="640"/>
        <w:rPr>
          <w:rFonts w:eastAsia="方正仿宋简体"/>
          <w:sz w:val="32"/>
          <w:szCs w:val="32"/>
        </w:rPr>
      </w:pPr>
      <w:r>
        <w:rPr>
          <w:rFonts w:eastAsia="方正仿宋简体"/>
          <w:sz w:val="32"/>
          <w:szCs w:val="32"/>
        </w:rPr>
        <w:t>总体看，我单位预算编制及执行决算较为准确，支出管理较为规范，财务管理制度较完善，部门整体绩效较好。部门支出绩效自评得分为96分。但也存在一些问题：一是项目进度缓慢，归档不及时。二是对项目工程及时跟进，确保项目工程完成，下一步改进措施：一是加快项目进度，二是及时对项目资料进行归档。</w:t>
      </w:r>
    </w:p>
    <w:p>
      <w:pPr>
        <w:spacing w:line="578" w:lineRule="exact"/>
        <w:ind w:leftChars="50" w:left="105" w:firstLineChars="150" w:firstLine="480"/>
        <w:rPr>
          <w:rFonts w:eastAsia="方正仿宋简体"/>
          <w:b/>
          <w:bCs/>
          <w:sz w:val="32"/>
          <w:szCs w:val="32"/>
        </w:rPr>
      </w:pPr>
      <w:r>
        <w:rPr>
          <w:rFonts w:eastAsia="方正仿宋简体"/>
          <w:bCs/>
          <w:sz w:val="32"/>
          <w:szCs w:val="32"/>
        </w:rPr>
        <w:t>（二）项目绩效目标完成情况</w:t>
      </w:r>
    </w:p>
    <w:p>
      <w:pPr>
        <w:spacing w:line="578" w:lineRule="exact"/>
        <w:ind w:leftChars="50" w:left="105" w:firstLineChars="150" w:firstLine="480"/>
        <w:rPr>
          <w:rFonts w:eastAsia="方正仿宋简体"/>
          <w:sz w:val="32"/>
          <w:szCs w:val="32"/>
        </w:rPr>
      </w:pPr>
      <w:r>
        <w:rPr>
          <w:rFonts w:eastAsia="方正仿宋简体"/>
          <w:sz w:val="32"/>
          <w:szCs w:val="32"/>
        </w:rPr>
        <w:t>本部门在2019年度部门决算中反映财力保障等5个项目绩效目标实际完成情况：</w:t>
      </w:r>
    </w:p>
    <w:p>
      <w:pPr>
        <w:spacing w:line="578" w:lineRule="exact"/>
        <w:ind w:firstLineChars="200" w:firstLine="640"/>
        <w:rPr>
          <w:rFonts w:eastAsia="方正仿宋简体"/>
          <w:sz w:val="32"/>
          <w:szCs w:val="32"/>
        </w:rPr>
      </w:pPr>
      <w:r>
        <w:rPr>
          <w:rFonts w:eastAsia="方正仿宋简体"/>
          <w:sz w:val="32"/>
          <w:szCs w:val="32"/>
        </w:rPr>
        <w:t>1、财力保障化债项目绩效目标完成情况综述。项目全年预算数</w:t>
      </w:r>
      <w:r>
        <w:rPr>
          <w:rFonts w:eastAsia="方正仿宋简体" w:hint="eastAsia"/>
          <w:sz w:val="32"/>
          <w:szCs w:val="32"/>
        </w:rPr>
        <w:t>7</w:t>
      </w:r>
      <w:r>
        <w:rPr>
          <w:rFonts w:eastAsia="方正仿宋简体"/>
          <w:sz w:val="32"/>
          <w:szCs w:val="32"/>
        </w:rPr>
        <w:t>万元，执行数为</w:t>
      </w:r>
      <w:r>
        <w:rPr>
          <w:rFonts w:eastAsia="方正仿宋简体" w:hint="eastAsia"/>
          <w:sz w:val="32"/>
          <w:szCs w:val="32"/>
        </w:rPr>
        <w:t>7</w:t>
      </w:r>
      <w:r>
        <w:rPr>
          <w:rFonts w:eastAsia="方正仿宋简体"/>
          <w:sz w:val="32"/>
          <w:szCs w:val="32"/>
        </w:rPr>
        <w:t>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8"/>
              <w:widowControl/>
              <w:spacing w:line="578" w:lineRule="exact"/>
              <w:jc w:val="center"/>
              <w:textAlignment w:val="center"/>
              <w:rPr>
                <w:rFonts w:eastAsia="方正仿宋简体"/>
                <w:color w:val="000000"/>
                <w:sz w:val="32"/>
                <w:szCs w:val="32"/>
              </w:rPr>
            </w:pPr>
            <w:r>
              <w:rPr>
                <w:rFonts w:ascii="方正小标宋简体" w:eastAsia="方正小标宋简体" w:hint="eastAsia"/>
                <w:bCs/>
                <w:color w:val="000000"/>
                <w:kern w:val="0"/>
                <w:sz w:val="44"/>
                <w:szCs w:val="44"/>
              </w:rPr>
              <w:t>项目支出绩效目标完成情况表（1）</w:t>
            </w:r>
            <w:r>
              <w:rPr>
                <w:rFonts w:eastAsia="方正仿宋简体"/>
                <w:b/>
                <w:bCs/>
                <w:color w:val="000000"/>
                <w:kern w:val="0"/>
                <w:sz w:val="32"/>
                <w:szCs w:val="32"/>
              </w:rPr>
              <w:br/>
            </w:r>
            <w:r>
              <w:rPr>
                <w:rFonts w:eastAsia="方正仿宋简体"/>
                <w:color w:val="000000"/>
                <w:kern w:val="0"/>
                <w:sz w:val="32"/>
                <w:szCs w:val="32"/>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龙会乡2019年度财力保障化债项目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达州市达川区龙会乡人民政府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hint="eastAsia"/>
                <w:color w:val="000000"/>
                <w:sz w:val="28"/>
                <w:szCs w:val="28"/>
              </w:rPr>
              <w:t>7</w:t>
            </w:r>
            <w:r>
              <w:rPr>
                <w:rFonts w:eastAsia="方正仿宋简体"/>
                <w:color w:val="000000"/>
                <w:sz w:val="28"/>
                <w:szCs w:val="28"/>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hint="eastAsia"/>
                <w:color w:val="000000"/>
                <w:sz w:val="28"/>
                <w:szCs w:val="28"/>
              </w:rPr>
              <w:t>7</w:t>
            </w:r>
            <w:r>
              <w:rPr>
                <w:rFonts w:eastAsia="方正仿宋简体"/>
                <w:color w:val="000000"/>
                <w:sz w:val="28"/>
                <w:szCs w:val="28"/>
              </w:rPr>
              <w:t>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hint="eastAsia"/>
                <w:color w:val="000000"/>
                <w:sz w:val="28"/>
                <w:szCs w:val="28"/>
              </w:rPr>
              <w:t>7</w:t>
            </w:r>
            <w:r>
              <w:rPr>
                <w:rFonts w:eastAsia="方正仿宋简体"/>
                <w:color w:val="000000"/>
                <w:sz w:val="28"/>
                <w:szCs w:val="28"/>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hint="eastAsia"/>
                <w:color w:val="000000"/>
                <w:sz w:val="28"/>
                <w:szCs w:val="28"/>
              </w:rPr>
              <w:t>7</w:t>
            </w:r>
            <w:r>
              <w:rPr>
                <w:rFonts w:eastAsia="方正仿宋简体"/>
                <w:color w:val="000000"/>
                <w:sz w:val="28"/>
                <w:szCs w:val="28"/>
              </w:rPr>
              <w:t>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300" w:lineRule="exact"/>
              <w:ind w:firstLineChars="200" w:firstLine="560"/>
              <w:rPr>
                <w:rFonts w:eastAsia="方正仿宋简体"/>
                <w:color w:val="000000"/>
                <w:sz w:val="28"/>
                <w:szCs w:val="28"/>
              </w:rPr>
            </w:pPr>
            <w:r>
              <w:rPr>
                <w:rFonts w:eastAsia="方正仿宋简体"/>
                <w:color w:val="000000"/>
                <w:sz w:val="28"/>
                <w:szCs w:val="28"/>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分年逐批化解建设欠款，巩固基层组织建设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减少债务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减少乡村级债务情况</w:t>
            </w:r>
            <w:r>
              <w:rPr>
                <w:rFonts w:eastAsia="方正仿宋简体" w:hint="eastAsia"/>
                <w:color w:val="000000"/>
                <w:sz w:val="28"/>
                <w:szCs w:val="28"/>
              </w:rPr>
              <w:t>7</w:t>
            </w:r>
            <w:r>
              <w:rPr>
                <w:rFonts w:eastAsia="方正仿宋简体"/>
                <w:color w:val="000000"/>
                <w:sz w:val="28"/>
                <w:szCs w:val="28"/>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已完成村级债务化解</w:t>
            </w:r>
            <w:r>
              <w:rPr>
                <w:rFonts w:eastAsia="方正仿宋简体" w:hint="eastAsia"/>
                <w:color w:val="000000"/>
                <w:sz w:val="28"/>
                <w:szCs w:val="28"/>
              </w:rPr>
              <w:t>7</w:t>
            </w:r>
            <w:r>
              <w:rPr>
                <w:rFonts w:eastAsia="方正仿宋简体"/>
                <w:color w:val="000000"/>
                <w:sz w:val="28"/>
                <w:szCs w:val="28"/>
              </w:rPr>
              <w:t>万元</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帐务处理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做到公平、透明，不得出现新的债务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完成率≥100%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kern w:val="0"/>
                <w:sz w:val="28"/>
                <w:szCs w:val="28"/>
              </w:rPr>
            </w:pPr>
            <w:r>
              <w:rPr>
                <w:rFonts w:eastAsia="方正仿宋简体"/>
                <w:color w:val="000000"/>
                <w:kern w:val="0"/>
                <w:sz w:val="28"/>
                <w:szCs w:val="28"/>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解决存在债务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促进社会和谐发展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解决实际债务提高经济。</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化解矛盾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已完成相关债务，达到目标</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后期经济发展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持续提供经济发展动力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 xml:space="preserve">       满意度≥95%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已达到满意度≥95%</w:t>
            </w:r>
          </w:p>
        </w:tc>
      </w:tr>
    </w:tbl>
    <w:p>
      <w:pPr>
        <w:spacing w:line="578" w:lineRule="exact"/>
        <w:rPr>
          <w:rFonts w:eastAsia="方正仿宋简体"/>
          <w:sz w:val="32"/>
          <w:szCs w:val="32"/>
        </w:rPr>
      </w:pPr>
    </w:p>
    <w:p>
      <w:pPr>
        <w:spacing w:line="578" w:lineRule="exact"/>
        <w:ind w:firstLineChars="200" w:firstLine="640"/>
        <w:rPr>
          <w:rFonts w:eastAsia="方正仿宋简体"/>
          <w:sz w:val="32"/>
          <w:szCs w:val="32"/>
        </w:rPr>
      </w:pPr>
      <w:r>
        <w:rPr>
          <w:rFonts w:eastAsia="方正仿宋简体"/>
          <w:sz w:val="32"/>
          <w:szCs w:val="32"/>
        </w:rPr>
        <w:t>2、财力保障环境综合治理项目绩效目标完成情况综述。项目全年预算数18万元，执行数为18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p>
      <w:pPr>
        <w:spacing w:line="578" w:lineRule="exact"/>
        <w:ind w:firstLineChars="200" w:firstLine="640"/>
        <w:rPr>
          <w:rFonts w:eastAsia="方正仿宋简体"/>
          <w:sz w:val="32"/>
          <w:szCs w:val="32"/>
        </w:rPr>
      </w:pPr>
    </w:p>
    <w:p>
      <w:pPr>
        <w:spacing w:line="578" w:lineRule="exact"/>
        <w:ind w:firstLineChars="200" w:firstLine="640"/>
        <w:rPr>
          <w:rFonts w:eastAsia="方正仿宋简体"/>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8"/>
              <w:widowControl/>
              <w:spacing w:line="578" w:lineRule="exact"/>
              <w:jc w:val="center"/>
              <w:textAlignment w:val="center"/>
              <w:rPr>
                <w:rFonts w:eastAsia="方正仿宋简体"/>
                <w:color w:val="000000"/>
                <w:sz w:val="32"/>
                <w:szCs w:val="32"/>
              </w:rPr>
            </w:pPr>
            <w:r>
              <w:rPr>
                <w:rFonts w:ascii="方正小标宋简体" w:eastAsia="方正小标宋简体" w:hint="eastAsia"/>
                <w:bCs/>
                <w:color w:val="000000"/>
                <w:kern w:val="0"/>
                <w:sz w:val="44"/>
                <w:szCs w:val="44"/>
              </w:rPr>
              <w:t>项目支出绩效目标完成情况表（2）</w:t>
            </w:r>
            <w:r>
              <w:rPr>
                <w:rFonts w:ascii="方正小标宋简体" w:eastAsia="方正小标宋简体" w:hint="eastAsia"/>
                <w:b/>
                <w:bCs/>
                <w:color w:val="000000"/>
                <w:kern w:val="0"/>
                <w:sz w:val="32"/>
                <w:szCs w:val="32"/>
              </w:rPr>
              <w:br/>
            </w:r>
            <w:r>
              <w:rPr>
                <w:rFonts w:eastAsia="方正仿宋简体"/>
                <w:color w:val="000000"/>
                <w:kern w:val="0"/>
                <w:sz w:val="32"/>
                <w:szCs w:val="32"/>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龙会乡2019年度财力保障环境综合治理项目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达州市达川区龙会乡人民政府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18万元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18万元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18万元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18万元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300" w:lineRule="exact"/>
              <w:ind w:firstLineChars="200" w:firstLine="560"/>
              <w:rPr>
                <w:rFonts w:eastAsia="方正仿宋简体"/>
                <w:color w:val="000000"/>
                <w:sz w:val="28"/>
                <w:szCs w:val="28"/>
              </w:rPr>
            </w:pPr>
            <w:r>
              <w:rPr>
                <w:rFonts w:eastAsia="方正仿宋简体"/>
                <w:color w:val="000000"/>
                <w:sz w:val="28"/>
                <w:szCs w:val="28"/>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推进环保节能治理，建立健全农村生活垃圾处理长效机制，深入开展环境污染和面源污染治理。</w:t>
              <w:tab/>
              <w:tab/>
              <w:tab/>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保洁工作、环境治理宣传活动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落实社区保洁员5名，各村保洁员1名、宣传标语不低于24幅，会议每月一次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已完成落实社区保洁员5名，各村保洁员1名、宣传标语不低于24幅，会议每月一次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卫生保洁、垃圾清运、车辆停放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做到场镇和村主要交通路干净，无污水，无垃圾。天天有人清扫做到垃圾日清，及时将垃圾运往佳境环保做无害化处理。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已完成做到场镇和村主要交通路干净，无污水，无垃圾。天天有人清扫做到垃圾日清，及时将垃圾运往佳境环保做无害化处理。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完成率≥100%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kern w:val="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垃圾处置费用、保洁员工资、垃圾清运车费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严格按相关要求报账、严格按相关要求报账、严格按相关要求报账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严格按相关要求报账、严格按相关要求报账、严格按相关要求报账</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kern w:val="0"/>
                <w:sz w:val="28"/>
                <w:szCs w:val="28"/>
              </w:rPr>
            </w:pPr>
            <w:r>
              <w:rPr>
                <w:rFonts w:eastAsia="方正仿宋简体"/>
                <w:color w:val="000000"/>
                <w:kern w:val="0"/>
                <w:sz w:val="28"/>
                <w:szCs w:val="28"/>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投资环境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为外来投资商创建一个干净、整治的投资环境，提升五四招商引资能力。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环境卫生整治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改善人居环境，提升群众幸福生活指数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改善了群众的人居环境，提升了幸福生活 指数。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 xml:space="preserve"> 垃圾日清，迅速处置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做到了垃圾日清，垃圾池周清。</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长期保障工作平稳进行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促进了全乡环境整治的发展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社会满意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 xml:space="preserve">  社会满意度≥95%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已达到满意度≥95%</w:t>
            </w:r>
          </w:p>
        </w:tc>
      </w:tr>
    </w:tbl>
    <w:p>
      <w:pPr>
        <w:spacing w:line="578" w:lineRule="exact"/>
        <w:ind w:firstLineChars="200" w:firstLine="640"/>
        <w:rPr>
          <w:rFonts w:eastAsia="方正仿宋简体"/>
          <w:sz w:val="32"/>
          <w:szCs w:val="32"/>
        </w:rPr>
      </w:pPr>
    </w:p>
    <w:p>
      <w:pPr>
        <w:spacing w:line="578" w:lineRule="exact"/>
        <w:ind w:firstLineChars="200" w:firstLine="640"/>
        <w:rPr>
          <w:rFonts w:eastAsia="方正仿宋简体"/>
          <w:sz w:val="32"/>
          <w:szCs w:val="32"/>
        </w:rPr>
      </w:pPr>
      <w:r>
        <w:rPr>
          <w:rFonts w:eastAsia="方正仿宋简体"/>
          <w:sz w:val="32"/>
          <w:szCs w:val="32"/>
        </w:rPr>
        <w:t>3、财力保障项促进发展项目绩效目标完成情况综述。项目全年预算数10万元，执行数为10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8"/>
              <w:widowControl/>
              <w:spacing w:line="578" w:lineRule="exact"/>
              <w:jc w:val="center"/>
              <w:textAlignment w:val="center"/>
              <w:rPr>
                <w:rFonts w:ascii="方正小标宋简体" w:eastAsia="方正小标宋简体"/>
                <w:bCs/>
                <w:color w:val="000000"/>
                <w:kern w:val="0"/>
                <w:sz w:val="44"/>
                <w:szCs w:val="44"/>
              </w:rPr>
            </w:pPr>
          </w:p>
          <w:p>
            <w:pPr>
              <w:pStyle w:val="28"/>
              <w:widowControl/>
              <w:spacing w:line="578" w:lineRule="exact"/>
              <w:jc w:val="center"/>
              <w:textAlignment w:val="center"/>
              <w:rPr>
                <w:rFonts w:ascii="方正小标宋简体" w:eastAsia="方正小标宋简体"/>
                <w:bCs/>
                <w:color w:val="000000"/>
                <w:kern w:val="0"/>
                <w:sz w:val="44"/>
                <w:szCs w:val="44"/>
              </w:rPr>
            </w:pPr>
          </w:p>
          <w:p>
            <w:pPr>
              <w:pStyle w:val="28"/>
              <w:widowControl/>
              <w:spacing w:line="578" w:lineRule="exact"/>
              <w:jc w:val="center"/>
              <w:textAlignment w:val="center"/>
              <w:rPr>
                <w:rFonts w:eastAsia="方正仿宋简体"/>
                <w:color w:val="000000"/>
                <w:sz w:val="32"/>
                <w:szCs w:val="32"/>
              </w:rPr>
            </w:pPr>
            <w:r>
              <w:rPr>
                <w:rFonts w:ascii="方正小标宋简体" w:eastAsia="方正小标宋简体" w:hint="eastAsia"/>
                <w:bCs/>
                <w:color w:val="000000"/>
                <w:kern w:val="0"/>
                <w:sz w:val="44"/>
                <w:szCs w:val="44"/>
              </w:rPr>
              <w:t>项目支出绩效目标完成情况表（3）</w:t>
            </w:r>
            <w:r>
              <w:rPr>
                <w:rFonts w:eastAsia="方正仿宋简体"/>
                <w:b/>
                <w:bCs/>
                <w:color w:val="000000"/>
                <w:kern w:val="0"/>
                <w:sz w:val="32"/>
                <w:szCs w:val="32"/>
              </w:rPr>
              <w:br/>
            </w:r>
            <w:r>
              <w:rPr>
                <w:rFonts w:eastAsia="方正仿宋简体"/>
                <w:color w:val="000000"/>
                <w:kern w:val="0"/>
                <w:sz w:val="32"/>
                <w:szCs w:val="32"/>
              </w:rPr>
              <w:t>(2019年度)</w:t>
            </w:r>
          </w:p>
        </w:tc>
      </w:tr>
      <w:tr>
        <w:trPr>
          <w:trHeight w:val="90"/>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龙会乡2019年度财力保障促发展项目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达州市达川区龙会乡人民政府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10万元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10万元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10万元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10万元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300" w:lineRule="exact"/>
              <w:ind w:firstLineChars="200" w:firstLine="560"/>
              <w:rPr>
                <w:rFonts w:eastAsia="方正仿宋简体"/>
                <w:color w:val="000000"/>
                <w:sz w:val="28"/>
                <w:szCs w:val="28"/>
              </w:rPr>
            </w:pPr>
            <w:r>
              <w:rPr>
                <w:rFonts w:eastAsia="方正仿宋简体"/>
                <w:color w:val="000000"/>
                <w:sz w:val="28"/>
                <w:szCs w:val="28"/>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实际完成目标</w:t>
            </w:r>
          </w:p>
        </w:tc>
      </w:tr>
      <w:tr>
        <w:trPr>
          <w:trHeight w:val="1864"/>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加大村级基础设施建设投入，改善农村基础设施状况，修建水利、道路，增强农村经济发展实力</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w:t>
            </w:r>
          </w:p>
        </w:tc>
      </w:tr>
      <w:tr>
        <w:trPr>
          <w:trHeight w:val="82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方便群众出行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解决639余人出行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已完成涉及714人的出行问题</w:t>
            </w:r>
          </w:p>
        </w:tc>
      </w:tr>
      <w:tr>
        <w:trPr>
          <w:trHeight w:val="110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工程标准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严格按照工程标准执行，以监理单位验收质量为准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完成率≥100%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kern w:val="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材料采购、人工费用、其他费用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严格预算，最后以审计价为准、以当地人工费用标准为准、严格预算，最后以审计价为准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严格预算，最后以审计价为准、以当地人工费用标准为准、严格预算，最后以审计价为准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kern w:val="0"/>
                <w:sz w:val="28"/>
                <w:szCs w:val="28"/>
              </w:rPr>
            </w:pPr>
            <w:r>
              <w:rPr>
                <w:rFonts w:eastAsia="方正仿宋简体"/>
                <w:color w:val="000000"/>
                <w:kern w:val="0"/>
                <w:sz w:val="28"/>
                <w:szCs w:val="28"/>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为经济发展提供基础</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提升运输能力，联通产业发展圈，提高运输迅速，节约运输成本，引起产业规模扩大，增加就业人员的工资水平，提高经济发展。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提升运输能力，联通产业发展圈，提高运输迅速，节约运输成本，引起产业规模扩大，增加就业人员的工资水平，提高经济发展。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改善出行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方便群众出行，农产品物资运输更加方便快捷，提升物流速度，为社会提供安全便捷的运输条件。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方便群众出行，农产品物资运输更加方便快捷，提升物流速度，为社会提供安全便捷的运输条件。</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 xml:space="preserve">   道路建设规划合理，不能以牺牲环保为代价。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后期经济发展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将持续为该村提供经济发展动力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 xml:space="preserve">       满意度≥95%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已达到满意度≥95%</w:t>
            </w:r>
          </w:p>
        </w:tc>
      </w:tr>
    </w:tbl>
    <w:p>
      <w:pPr>
        <w:spacing w:line="578" w:lineRule="exact"/>
        <w:ind w:firstLineChars="200" w:firstLine="640"/>
        <w:rPr>
          <w:rFonts w:eastAsia="方正仿宋简体"/>
          <w:sz w:val="32"/>
          <w:szCs w:val="32"/>
        </w:rPr>
      </w:pPr>
    </w:p>
    <w:p>
      <w:pPr>
        <w:spacing w:line="578" w:lineRule="exact"/>
        <w:ind w:firstLineChars="200" w:firstLine="640"/>
        <w:rPr>
          <w:rFonts w:eastAsia="方正仿宋简体"/>
          <w:sz w:val="32"/>
          <w:szCs w:val="32"/>
        </w:rPr>
      </w:pPr>
      <w:r>
        <w:rPr>
          <w:rFonts w:eastAsia="方正仿宋简体"/>
          <w:sz w:val="32"/>
          <w:szCs w:val="32"/>
        </w:rPr>
        <w:t>4、财力保障项安全生产监管项目绩效目标完成情况综述。项目全年预算数2万元，执行数为2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p>
      <w:pPr>
        <w:spacing w:line="578" w:lineRule="exact"/>
        <w:ind w:firstLineChars="200" w:firstLine="640"/>
        <w:rPr>
          <w:rFonts w:eastAsia="方正仿宋简体"/>
          <w:sz w:val="32"/>
          <w:szCs w:val="32"/>
        </w:rPr>
      </w:pPr>
    </w:p>
    <w:p>
      <w:pPr>
        <w:spacing w:line="578" w:lineRule="exact"/>
        <w:ind w:firstLineChars="200" w:firstLine="640"/>
        <w:rPr>
          <w:rFonts w:eastAsia="方正仿宋简体"/>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8"/>
              <w:widowControl/>
              <w:spacing w:line="578" w:lineRule="exact"/>
              <w:jc w:val="center"/>
              <w:textAlignment w:val="center"/>
              <w:rPr>
                <w:rFonts w:eastAsia="方正仿宋简体"/>
                <w:color w:val="000000"/>
                <w:sz w:val="32"/>
                <w:szCs w:val="32"/>
              </w:rPr>
            </w:pPr>
            <w:r>
              <w:rPr>
                <w:rFonts w:ascii="方正小标宋简体" w:eastAsia="方正小标宋简体" w:hint="eastAsia"/>
                <w:bCs/>
                <w:color w:val="000000"/>
                <w:kern w:val="0"/>
                <w:sz w:val="44"/>
                <w:szCs w:val="44"/>
              </w:rPr>
              <w:t>项目支出绩效目标完成情况表（4）</w:t>
            </w:r>
            <w:r>
              <w:rPr>
                <w:rFonts w:eastAsia="方正仿宋简体"/>
                <w:b/>
                <w:bCs/>
                <w:color w:val="000000"/>
                <w:kern w:val="0"/>
                <w:sz w:val="32"/>
                <w:szCs w:val="32"/>
              </w:rPr>
              <w:br/>
            </w:r>
            <w:r>
              <w:rPr>
                <w:rFonts w:eastAsia="方正仿宋简体"/>
                <w:color w:val="000000"/>
                <w:kern w:val="0"/>
                <w:sz w:val="32"/>
                <w:szCs w:val="32"/>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财力保障-保运行-安全生产监管经费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达州市达川区龙会乡人民政府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2万元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2万元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300" w:lineRule="exact"/>
              <w:ind w:firstLineChars="200" w:firstLine="560"/>
              <w:rPr>
                <w:rFonts w:eastAsia="方正仿宋简体"/>
                <w:color w:val="000000"/>
                <w:sz w:val="28"/>
                <w:szCs w:val="28"/>
              </w:rPr>
            </w:pPr>
            <w:r>
              <w:rPr>
                <w:rFonts w:eastAsia="方正仿宋简体"/>
                <w:color w:val="000000"/>
                <w:sz w:val="28"/>
                <w:szCs w:val="28"/>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学习宣传教育活动、开展打非治违和专项整治、专项排查，重点领域整治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13次以上、6次以上、每月1次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已完成排查13次以上、已完成宣传教育活动6次以上、对重点领域每月1次排查。</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责任落实、加大宣传、狠抓整治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明确党委政府领导责任、镇安监所监管责任、各村社区、企业主体责任体系、每月召开一次安全专项会议、每月排查一次安全隐患，对隐患进行定人定责定时整改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已完成责任体系、每月召开一次安全专项会议、每月排查一次安全隐患，对隐患进行定人定责定时整改</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完成率≥100%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kern w:val="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差旅费标准、会议培训会标准、宣传费用标准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kern w:val="0"/>
                <w:sz w:val="28"/>
                <w:szCs w:val="28"/>
              </w:rPr>
            </w:pPr>
            <w:r>
              <w:rPr>
                <w:rFonts w:eastAsia="方正仿宋简体"/>
                <w:color w:val="000000"/>
                <w:kern w:val="0"/>
                <w:sz w:val="28"/>
                <w:szCs w:val="28"/>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安全零事故，为经济保驾护航</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以安全生产为主要目标，防范各类事故发生，减少各类经济成本，确保经济稳步发展。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完成安全生产为主要目标，防范各类事故发生，减少各类经济成本，确保经济稳步发展。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有效防范和遏制各项事故发生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为企业、群众提供一个安全的生产生活环境，保障人民群众生活财产安全</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 xml:space="preserve"> 不得破坏生态和损害环境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长期保障工作平稳进行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长期保障工作平稳进行展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 xml:space="preserve">       满意度≥95%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已达到满意度≥95%</w:t>
            </w:r>
          </w:p>
        </w:tc>
      </w:tr>
    </w:tbl>
    <w:p>
      <w:pPr>
        <w:spacing w:line="578" w:lineRule="exact"/>
        <w:ind w:firstLineChars="200" w:firstLine="640"/>
        <w:rPr>
          <w:rFonts w:eastAsia="方正仿宋简体"/>
          <w:sz w:val="32"/>
          <w:szCs w:val="32"/>
        </w:rPr>
      </w:pPr>
      <w:r>
        <w:rPr>
          <w:rFonts w:eastAsia="方正仿宋简体"/>
          <w:sz w:val="32"/>
          <w:szCs w:val="32"/>
        </w:rPr>
        <w:t>5、财力保障信访、维稳、扫黄、除黑、禁毒资金项目绩效目标完成情况综述。项目全年预算数</w:t>
      </w:r>
      <w:r>
        <w:rPr>
          <w:rFonts w:eastAsia="方正仿宋简体" w:hint="eastAsia"/>
          <w:sz w:val="32"/>
          <w:szCs w:val="32"/>
        </w:rPr>
        <w:t>6</w:t>
      </w:r>
      <w:r>
        <w:rPr>
          <w:rFonts w:eastAsia="方正仿宋简体"/>
          <w:sz w:val="32"/>
          <w:szCs w:val="32"/>
        </w:rPr>
        <w:t>万元，执行数为</w:t>
      </w:r>
      <w:r>
        <w:rPr>
          <w:rFonts w:eastAsia="方正仿宋简体" w:hint="eastAsia"/>
          <w:sz w:val="32"/>
          <w:szCs w:val="32"/>
        </w:rPr>
        <w:t>6</w:t>
      </w:r>
      <w:r>
        <w:rPr>
          <w:rFonts w:eastAsia="方正仿宋简体"/>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p>
      <w:pPr>
        <w:spacing w:line="578" w:lineRule="exact"/>
        <w:ind w:firstLineChars="200" w:firstLine="640"/>
        <w:rPr>
          <w:rFonts w:eastAsia="方正仿宋简体"/>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Mar>
              <w:top w:w="15" w:type="dxa"/>
              <w:left w:w="15" w:type="dxa"/>
              <w:right w:w="15" w:type="dxa"/>
            </w:tcMar>
            <w:vAlign w:val="center"/>
          </w:tcPr>
          <w:p>
            <w:pPr>
              <w:pStyle w:val="28"/>
              <w:widowControl/>
              <w:spacing w:line="578" w:lineRule="exact"/>
              <w:jc w:val="center"/>
              <w:textAlignment w:val="center"/>
              <w:rPr>
                <w:rFonts w:eastAsia="方正仿宋简体"/>
                <w:color w:val="000000"/>
                <w:sz w:val="32"/>
                <w:szCs w:val="32"/>
              </w:rPr>
            </w:pPr>
            <w:r>
              <w:rPr>
                <w:rFonts w:ascii="方正小标宋简体" w:eastAsia="方正小标宋简体" w:hint="eastAsia"/>
                <w:bCs/>
                <w:color w:val="000000"/>
                <w:kern w:val="0"/>
                <w:sz w:val="44"/>
                <w:szCs w:val="44"/>
              </w:rPr>
              <w:t>项目支出绩效目标完成情况表（5）</w:t>
            </w:r>
            <w:r>
              <w:rPr>
                <w:rFonts w:ascii="方正小标宋简体" w:eastAsia="方正小标宋简体" w:hint="eastAsia"/>
                <w:b/>
                <w:bCs/>
                <w:color w:val="000000"/>
                <w:kern w:val="0"/>
                <w:sz w:val="44"/>
                <w:szCs w:val="44"/>
              </w:rPr>
              <w:br/>
            </w:r>
            <w:r>
              <w:rPr>
                <w:rFonts w:eastAsia="方正仿宋简体"/>
                <w:color w:val="000000"/>
                <w:kern w:val="0"/>
                <w:sz w:val="32"/>
                <w:szCs w:val="32"/>
              </w:rPr>
              <w:t>(2019年度)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龙会乡2019年度信访、维稳、扫黄、除黑、禁毒资金资金项目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达州市达川区龙会乡人民政府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hint="eastAsia"/>
                <w:color w:val="000000"/>
                <w:sz w:val="28"/>
                <w:szCs w:val="28"/>
              </w:rPr>
              <w:t>6</w:t>
            </w:r>
            <w:r>
              <w:rPr>
                <w:rFonts w:eastAsia="方正仿宋简体"/>
                <w:color w:val="000000"/>
                <w:sz w:val="28"/>
                <w:szCs w:val="28"/>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hint="eastAsia"/>
                <w:color w:val="000000"/>
                <w:sz w:val="28"/>
                <w:szCs w:val="28"/>
              </w:rPr>
              <w:t>6</w:t>
            </w:r>
            <w:r>
              <w:rPr>
                <w:rFonts w:eastAsia="方正仿宋简体"/>
                <w:color w:val="000000"/>
                <w:sz w:val="28"/>
                <w:szCs w:val="28"/>
              </w:rPr>
              <w:t>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hint="eastAsia"/>
                <w:color w:val="000000"/>
                <w:sz w:val="28"/>
                <w:szCs w:val="28"/>
              </w:rPr>
              <w:t>6</w:t>
            </w:r>
            <w:r>
              <w:rPr>
                <w:rFonts w:eastAsia="方正仿宋简体"/>
                <w:color w:val="000000"/>
                <w:sz w:val="28"/>
                <w:szCs w:val="28"/>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hint="eastAsia"/>
                <w:color w:val="000000"/>
                <w:sz w:val="28"/>
                <w:szCs w:val="28"/>
              </w:rPr>
              <w:t>6</w:t>
            </w:r>
            <w:r>
              <w:rPr>
                <w:rFonts w:eastAsia="方正仿宋简体"/>
                <w:color w:val="000000"/>
                <w:sz w:val="28"/>
                <w:szCs w:val="28"/>
              </w:rPr>
              <w:t>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spacing w:line="300" w:lineRule="exact"/>
              <w:ind w:firstLineChars="200" w:firstLine="560"/>
              <w:rPr>
                <w:rFonts w:eastAsia="方正仿宋简体"/>
                <w:color w:val="000000"/>
                <w:sz w:val="28"/>
                <w:szCs w:val="28"/>
              </w:rPr>
            </w:pPr>
            <w:r>
              <w:rPr>
                <w:rFonts w:eastAsia="方正仿宋简体"/>
                <w:color w:val="000000"/>
                <w:sz w:val="28"/>
                <w:szCs w:val="28"/>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解决群众合理诉求，，打击黄、赌、毒，扫清黑恶势力，为人民群众塑造一个安定、和谐、稳定的社会环境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开展教育宣传活动、组织专项行动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11次、3次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已完成全年开展了宣传活动11次，组织专项行动3次。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合理诉求、扫黑除恶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及时处理，上报，将矛盾化解在萌芽状态。及时上报线索，配合民警开展工作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年度目标任务完成率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目标任务完成率达100%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完成率≥100%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kern w:val="0"/>
                <w:sz w:val="28"/>
                <w:szCs w:val="28"/>
              </w:rPr>
            </w:pPr>
            <w:r>
              <w:rPr>
                <w:rFonts w:eastAsia="方正仿宋简体"/>
                <w:color w:val="000000"/>
                <w:kern w:val="0"/>
                <w:sz w:val="28"/>
                <w:szCs w:val="28"/>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差旅费标准、会议培训会标准、会议培训会标准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kern w:val="0"/>
                <w:sz w:val="28"/>
                <w:szCs w:val="28"/>
              </w:rPr>
            </w:pPr>
            <w:r>
              <w:rPr>
                <w:rFonts w:eastAsia="方正仿宋简体"/>
                <w:color w:val="000000"/>
                <w:kern w:val="0"/>
                <w:sz w:val="28"/>
                <w:szCs w:val="28"/>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经济投资环境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保护投资人的利益不受损害。确保社会平安、稳定。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保护投资人的利益不受损害。确保社会平安、稳定。</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营造良好社会风气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合理信访，及时处置，扫黑除恶，综合治理，塑造了公平、正义、平安、和谐的社会。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合理信访，及时处置，扫黑除恶，综合治理，塑造了公平、正义、平安、和谐的社会。</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生态效益指标意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坚持绿色环保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已达到</w:t>
            </w:r>
          </w:p>
        </w:tc>
      </w:tr>
      <w:tr>
        <w:trPr>
          <w:trHeight w:val="114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政策导向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长期保障工作平稳进行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已保障工作平稳进行</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kern w:val="0"/>
                <w:sz w:val="28"/>
                <w:szCs w:val="28"/>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村民满意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 xml:space="preserve">       满意度≥95%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spacing w:line="300" w:lineRule="exact"/>
              <w:ind w:firstLineChars="200" w:firstLine="560"/>
              <w:textAlignment w:val="center"/>
              <w:rPr>
                <w:rFonts w:eastAsia="方正仿宋简体"/>
                <w:color w:val="000000"/>
                <w:sz w:val="28"/>
                <w:szCs w:val="28"/>
              </w:rPr>
            </w:pPr>
            <w:r>
              <w:rPr>
                <w:rFonts w:eastAsia="方正仿宋简体"/>
                <w:color w:val="000000"/>
                <w:sz w:val="28"/>
                <w:szCs w:val="28"/>
              </w:rPr>
              <w:t>已达到满意度≥95%</w:t>
            </w:r>
          </w:p>
        </w:tc>
      </w:tr>
    </w:tbl>
    <w:p>
      <w:pPr>
        <w:spacing w:line="578" w:lineRule="exact"/>
        <w:ind w:firstLineChars="200" w:firstLine="640"/>
        <w:rPr>
          <w:rFonts w:eastAsia="方正仿宋简体"/>
          <w:b/>
          <w:bCs/>
          <w:sz w:val="32"/>
          <w:szCs w:val="32"/>
        </w:rPr>
      </w:pPr>
      <w:bookmarkStart w:id="51" w:name="_Toc15377221"/>
      <w:bookmarkStart w:id="52" w:name="_Toc15396612"/>
    </w:p>
    <w:p>
      <w:pPr>
        <w:spacing w:line="578" w:lineRule="exact"/>
        <w:ind w:firstLineChars="200" w:firstLine="640"/>
        <w:rPr>
          <w:rFonts w:eastAsia="方正仿宋简体"/>
          <w:sz w:val="32"/>
          <w:szCs w:val="32"/>
        </w:rPr>
      </w:pPr>
      <w:r>
        <w:rPr>
          <w:rFonts w:eastAsia="方正仿宋简体"/>
          <w:bCs/>
          <w:sz w:val="32"/>
          <w:szCs w:val="32"/>
        </w:rPr>
        <w:t>（三）部门开展绩效评价结果</w:t>
      </w:r>
      <w:r>
        <w:rPr>
          <w:rFonts w:eastAsia="方正仿宋简体"/>
          <w:b/>
          <w:bCs/>
          <w:sz w:val="32"/>
          <w:szCs w:val="32"/>
        </w:rPr>
        <w:t>。</w:t>
      </w:r>
    </w:p>
    <w:p>
      <w:pPr>
        <w:spacing w:line="578" w:lineRule="exact"/>
        <w:ind w:firstLineChars="200" w:firstLine="640"/>
        <w:rPr>
          <w:rFonts w:eastAsia="方正仿宋简体"/>
          <w:sz w:val="32"/>
          <w:szCs w:val="32"/>
        </w:rPr>
      </w:pPr>
      <w:r>
        <w:rPr>
          <w:rFonts w:eastAsia="方正仿宋简体"/>
          <w:sz w:val="32"/>
          <w:szCs w:val="32"/>
        </w:rPr>
        <w:t>本部门按要求对2019年部门整体支出绩效评价情况开展自评，《达川区龙会乡部门2019年部门整体支出绩效评价报告》见附件。</w:t>
      </w:r>
    </w:p>
    <w:p>
      <w:pPr>
        <w:spacing w:line="578" w:lineRule="exact"/>
        <w:ind w:firstLineChars="200" w:firstLine="640"/>
        <w:outlineLvl w:val="1"/>
        <w:rPr>
          <w:rFonts w:eastAsia="方正仿宋简体"/>
          <w:color w:val="000000"/>
          <w:sz w:val="32"/>
          <w:szCs w:val="32"/>
        </w:rPr>
      </w:pPr>
      <w:r>
        <w:rPr>
          <w:rFonts w:eastAsia="方正仿宋简体"/>
          <w:sz w:val="32"/>
          <w:szCs w:val="32"/>
        </w:rPr>
        <w:t>本部门自行组织对财力保障项目开展了绩效评价，《龙会乡2019项目年绩效评价报告》见附件。</w:t>
      </w:r>
    </w:p>
    <w:p>
      <w:pPr>
        <w:spacing w:line="578" w:lineRule="exact"/>
        <w:ind w:firstLineChars="200" w:firstLine="640"/>
        <w:outlineLvl w:val="1"/>
        <w:rPr>
          <w:rStyle w:val="2Char"/>
          <w:rFonts w:ascii="黑体" w:eastAsia="黑体" w:cs="Times New Roman"/>
        </w:rPr>
      </w:pPr>
      <w:r>
        <w:rPr>
          <w:rFonts w:ascii="黑体" w:eastAsia="黑体"/>
          <w:color w:val="000000"/>
          <w:sz w:val="32"/>
          <w:szCs w:val="32"/>
        </w:rPr>
        <w:t>十</w:t>
      </w:r>
      <w:r>
        <w:rPr>
          <w:rStyle w:val="2Char"/>
          <w:rFonts w:ascii="黑体" w:eastAsia="黑体" w:cs="Times New Roman"/>
        </w:rPr>
        <w:t>一、</w:t>
      </w:r>
      <w:r>
        <w:rPr>
          <w:rStyle w:val="2Char"/>
          <w:rFonts w:ascii="黑体" w:eastAsia="黑体" w:cs="Times New Roman"/>
          <w:b w:val="0"/>
        </w:rPr>
        <w:t>其他重要事项的情况说明</w:t>
      </w:r>
      <w:bookmarkEnd w:id="51"/>
      <w:bookmarkEnd w:id="52"/>
    </w:p>
    <w:p>
      <w:pPr>
        <w:spacing w:line="578" w:lineRule="exact"/>
        <w:ind w:firstLineChars="200" w:firstLine="640"/>
        <w:outlineLvl w:val="2"/>
        <w:rPr>
          <w:rFonts w:eastAsia="方正仿宋简体"/>
          <w:color w:val="000000"/>
          <w:sz w:val="32"/>
          <w:szCs w:val="32"/>
        </w:rPr>
      </w:pPr>
      <w:bookmarkStart w:id="53" w:name="_Toc15377222"/>
      <w:r>
        <w:rPr>
          <w:rFonts w:eastAsia="方正仿宋简体"/>
          <w:color w:val="000000"/>
          <w:sz w:val="32"/>
          <w:szCs w:val="32"/>
        </w:rPr>
        <w:t>（一）机关运行经费支出情况</w:t>
      </w:r>
      <w:bookmarkEnd w:id="53"/>
    </w:p>
    <w:p>
      <w:pPr>
        <w:spacing w:line="578" w:lineRule="exact"/>
        <w:ind w:firstLineChars="200" w:firstLine="640"/>
        <w:rPr>
          <w:rFonts w:eastAsia="方正仿宋简体"/>
          <w:color w:val="000000"/>
          <w:sz w:val="32"/>
          <w:szCs w:val="32"/>
        </w:rPr>
      </w:pPr>
      <w:r>
        <w:rPr>
          <w:rFonts w:eastAsia="方正仿宋简体"/>
          <w:color w:val="000000"/>
          <w:sz w:val="32"/>
          <w:szCs w:val="32"/>
        </w:rPr>
        <w:t>2019年度，龙会乡机关运行经费支出</w:t>
      </w:r>
      <w:r>
        <w:rPr>
          <w:rFonts w:eastAsia="方正仿宋简体" w:hint="eastAsia"/>
          <w:color w:val="000000"/>
          <w:sz w:val="32"/>
          <w:szCs w:val="32"/>
        </w:rPr>
        <w:t>134.58</w:t>
      </w:r>
      <w:r>
        <w:rPr>
          <w:rFonts w:eastAsia="方正仿宋简体"/>
          <w:color w:val="000000"/>
          <w:sz w:val="32"/>
          <w:szCs w:val="32"/>
        </w:rPr>
        <w:t>7万元，比201</w:t>
      </w:r>
      <w:r>
        <w:rPr>
          <w:rFonts w:eastAsia="方正仿宋简体" w:hint="eastAsia"/>
          <w:color w:val="000000"/>
          <w:sz w:val="32"/>
          <w:szCs w:val="32"/>
        </w:rPr>
        <w:t>8</w:t>
      </w:r>
      <w:r>
        <w:rPr>
          <w:rFonts w:eastAsia="方正仿宋简体"/>
          <w:color w:val="000000"/>
          <w:sz w:val="32"/>
          <w:szCs w:val="32"/>
        </w:rPr>
        <w:t>年</w:t>
      </w:r>
      <w:r>
        <w:rPr>
          <w:rFonts w:eastAsia="方正仿宋简体" w:hint="eastAsia"/>
          <w:color w:val="000000"/>
          <w:sz w:val="32"/>
          <w:szCs w:val="32"/>
        </w:rPr>
        <w:t>减少29.99</w:t>
      </w:r>
      <w:r>
        <w:rPr>
          <w:rFonts w:eastAsia="方正仿宋简体"/>
          <w:color w:val="000000"/>
          <w:sz w:val="32"/>
          <w:szCs w:val="32"/>
        </w:rPr>
        <w:t>万元，下降</w:t>
      </w:r>
      <w:r>
        <w:rPr>
          <w:rFonts w:eastAsia="方正仿宋简体" w:hint="eastAsia"/>
          <w:color w:val="000000"/>
          <w:sz w:val="32"/>
          <w:szCs w:val="32"/>
        </w:rPr>
        <w:t>18.22</w:t>
      </w:r>
      <w:r>
        <w:rPr>
          <w:rFonts w:eastAsia="方正仿宋简体"/>
          <w:color w:val="000000"/>
          <w:sz w:val="32"/>
          <w:szCs w:val="32"/>
        </w:rPr>
        <w:t>%,主要原因是加大了机关运行的管理，严格节约开支。</w:t>
      </w:r>
    </w:p>
    <w:p>
      <w:pPr>
        <w:autoSpaceDE w:val="0"/>
        <w:autoSpaceDN w:val="0"/>
        <w:adjustRightInd w:val="0"/>
        <w:spacing w:line="578" w:lineRule="exact"/>
        <w:ind w:firstLineChars="200" w:firstLine="640"/>
        <w:outlineLvl w:val="2"/>
        <w:rPr>
          <w:rFonts w:eastAsia="方正仿宋简体"/>
          <w:color w:val="000000"/>
          <w:sz w:val="32"/>
          <w:szCs w:val="32"/>
        </w:rPr>
      </w:pPr>
      <w:bookmarkStart w:id="54" w:name="_Toc15377223"/>
      <w:r>
        <w:rPr>
          <w:rFonts w:eastAsia="方正仿宋简体"/>
          <w:color w:val="000000"/>
          <w:sz w:val="32"/>
          <w:szCs w:val="32"/>
        </w:rPr>
        <w:t>（二）政府采购支出情况</w:t>
      </w:r>
      <w:bookmarkEnd w:id="54"/>
    </w:p>
    <w:p>
      <w:pPr>
        <w:spacing w:line="578" w:lineRule="exact"/>
        <w:ind w:firstLineChars="200" w:firstLine="640"/>
        <w:rPr>
          <w:rFonts w:eastAsia="方正仿宋简体"/>
          <w:color w:val="000000"/>
          <w:sz w:val="32"/>
          <w:szCs w:val="32"/>
        </w:rPr>
      </w:pPr>
      <w:r>
        <w:rPr>
          <w:rFonts w:eastAsia="方正仿宋简体"/>
          <w:color w:val="000000"/>
          <w:sz w:val="32"/>
          <w:szCs w:val="32"/>
        </w:rPr>
        <w:t>2019年，达州市达川区龙会乡人民政府采购支出总额0万元，其中：政府采购货物支出0万元、政府采购工程支出0万元、政府采购服务支出0万元。主要用于2019年政府日常办公设备的购置。</w:t>
      </w:r>
    </w:p>
    <w:p>
      <w:pPr>
        <w:autoSpaceDE w:val="0"/>
        <w:autoSpaceDN w:val="0"/>
        <w:adjustRightInd w:val="0"/>
        <w:spacing w:line="578" w:lineRule="exact"/>
        <w:ind w:firstLineChars="200" w:firstLine="640"/>
        <w:outlineLvl w:val="2"/>
        <w:rPr>
          <w:rFonts w:eastAsia="方正仿宋简体"/>
          <w:color w:val="000000"/>
          <w:sz w:val="32"/>
          <w:szCs w:val="32"/>
        </w:rPr>
      </w:pPr>
      <w:bookmarkStart w:id="55" w:name="_Toc15377224"/>
      <w:r>
        <w:rPr>
          <w:rFonts w:eastAsia="方正仿宋简体"/>
          <w:color w:val="000000"/>
          <w:sz w:val="32"/>
          <w:szCs w:val="32"/>
        </w:rPr>
        <w:t>（三）国有资产占有使用情况</w:t>
      </w:r>
      <w:bookmarkEnd w:id="55"/>
    </w:p>
    <w:p>
      <w:pPr>
        <w:autoSpaceDE w:val="0"/>
        <w:autoSpaceDN w:val="0"/>
        <w:adjustRightInd w:val="0"/>
        <w:spacing w:line="578" w:lineRule="exact"/>
        <w:ind w:firstLineChars="200" w:firstLine="640"/>
        <w:rPr>
          <w:rFonts w:eastAsia="方正仿宋简体"/>
          <w:color w:val="000000"/>
          <w:sz w:val="32"/>
          <w:szCs w:val="32"/>
        </w:rPr>
      </w:pPr>
      <w:r>
        <w:rPr>
          <w:rFonts w:eastAsia="方正仿宋简体"/>
          <w:color w:val="000000"/>
          <w:sz w:val="32"/>
          <w:szCs w:val="32"/>
        </w:rPr>
        <w:t>截至2019年12月31日，龙会乡共有车辆1辆，其中：部级领导干部用车0辆、一般公务用车0辆、一般执法执勤用车0辆、特种专业技术用车0辆、其他用车0辆，其他用车主要是用于场镇垃圾清理用车，但本单位未使用，故未产生公务车运行维护费。单价50万元以上通用设备0台（套），单价100万元以上专用设备0台（套）。</w:t>
      </w:r>
    </w:p>
    <w:p>
      <w:pPr>
        <w:spacing w:line="578" w:lineRule="exact"/>
        <w:ind w:firstLineChars="200" w:firstLine="640"/>
        <w:outlineLvl w:val="0"/>
        <w:rPr>
          <w:rFonts w:eastAsia="方正仿宋简体"/>
          <w:b/>
          <w:color w:val="000000"/>
          <w:sz w:val="32"/>
          <w:szCs w:val="32"/>
        </w:rPr>
      </w:pPr>
      <w:bookmarkStart w:id="56" w:name="_Toc15396613"/>
      <w:bookmarkStart w:id="57" w:name="_Toc15377225"/>
    </w:p>
    <w:p>
      <w:pPr>
        <w:spacing w:line="578" w:lineRule="exact"/>
        <w:ind w:firstLineChars="200" w:firstLine="640"/>
        <w:outlineLvl w:val="0"/>
        <w:rPr>
          <w:rFonts w:eastAsia="方正仿宋简体"/>
          <w:b/>
          <w:color w:val="000000"/>
          <w:sz w:val="32"/>
          <w:szCs w:val="32"/>
        </w:rPr>
      </w:pPr>
    </w:p>
    <w:p>
      <w:pPr>
        <w:spacing w:line="578" w:lineRule="exact"/>
        <w:ind w:firstLineChars="200" w:firstLine="640"/>
        <w:outlineLvl w:val="0"/>
        <w:rPr>
          <w:rFonts w:eastAsia="方正仿宋简体"/>
          <w:b/>
          <w:color w:val="000000"/>
          <w:sz w:val="32"/>
          <w:szCs w:val="32"/>
        </w:rPr>
      </w:pPr>
    </w:p>
    <w:p>
      <w:pPr>
        <w:spacing w:line="578" w:lineRule="exact"/>
        <w:ind w:firstLineChars="200" w:firstLine="640"/>
        <w:outlineLvl w:val="0"/>
        <w:rPr>
          <w:rFonts w:eastAsia="方正仿宋简体"/>
          <w:b/>
          <w:color w:val="000000"/>
          <w:sz w:val="32"/>
          <w:szCs w:val="32"/>
        </w:rPr>
      </w:pPr>
    </w:p>
    <w:p>
      <w:pPr>
        <w:spacing w:line="578" w:lineRule="exact"/>
        <w:ind w:firstLineChars="200" w:firstLine="640"/>
        <w:outlineLvl w:val="0"/>
        <w:rPr>
          <w:rFonts w:eastAsia="方正仿宋简体"/>
          <w:b/>
          <w:color w:val="000000"/>
          <w:sz w:val="32"/>
          <w:szCs w:val="32"/>
        </w:rPr>
      </w:pPr>
    </w:p>
    <w:p>
      <w:pPr>
        <w:spacing w:line="578" w:lineRule="exact"/>
        <w:ind w:firstLineChars="200" w:firstLine="640"/>
        <w:outlineLvl w:val="0"/>
        <w:rPr>
          <w:rFonts w:eastAsia="方正仿宋简体"/>
          <w:b/>
          <w:color w:val="000000"/>
          <w:sz w:val="32"/>
          <w:szCs w:val="32"/>
        </w:rPr>
      </w:pPr>
    </w:p>
    <w:p>
      <w:pPr>
        <w:spacing w:line="578" w:lineRule="exact"/>
        <w:ind w:firstLineChars="200" w:firstLine="640"/>
        <w:outlineLvl w:val="0"/>
        <w:rPr>
          <w:rFonts w:eastAsia="方正仿宋简体"/>
          <w:b/>
          <w:color w:val="000000"/>
          <w:sz w:val="32"/>
          <w:szCs w:val="32"/>
        </w:rPr>
      </w:pPr>
    </w:p>
    <w:p>
      <w:pPr>
        <w:spacing w:line="578" w:lineRule="exact"/>
        <w:ind w:firstLineChars="200" w:firstLine="880"/>
        <w:jc w:val="center"/>
        <w:outlineLvl w:val="0"/>
        <w:rPr>
          <w:rStyle w:val="1Char"/>
          <w:rFonts w:ascii="方正小标宋简体" w:eastAsia="方正小标宋简体"/>
          <w:b w:val="0"/>
        </w:rPr>
      </w:pPr>
      <w:r>
        <w:rPr>
          <w:rFonts w:ascii="方正小标宋简体" w:eastAsia="方正小标宋简体" w:hint="eastAsia"/>
          <w:b/>
          <w:color w:val="000000"/>
          <w:sz w:val="44"/>
          <w:szCs w:val="44"/>
        </w:rPr>
        <w:t>第三部分名</w:t>
      </w:r>
      <w:r>
        <w:rPr>
          <w:rStyle w:val="1Char"/>
          <w:rFonts w:ascii="方正小标宋简体" w:eastAsia="方正小标宋简体" w:hint="eastAsia"/>
          <w:b w:val="0"/>
        </w:rPr>
        <w:t>词解释</w:t>
      </w:r>
      <w:bookmarkEnd w:id="56"/>
      <w:bookmarkEnd w:id="57"/>
    </w:p>
    <w:p>
      <w:pPr>
        <w:spacing w:line="578" w:lineRule="exact"/>
        <w:ind w:firstLineChars="200" w:firstLine="880"/>
        <w:jc w:val="center"/>
        <w:outlineLvl w:val="0"/>
        <w:rPr>
          <w:rFonts w:ascii="方正小标宋简体" w:eastAsia="方正小标宋简体"/>
          <w:b/>
          <w:color w:val="000000"/>
          <w:sz w:val="44"/>
          <w:szCs w:val="44"/>
        </w:rPr>
      </w:pPr>
    </w:p>
    <w:p>
      <w:pPr>
        <w:spacing w:line="578" w:lineRule="exact"/>
        <w:ind w:firstLineChars="200" w:firstLine="640"/>
        <w:outlineLvl w:val="0"/>
        <w:rPr>
          <w:rFonts w:eastAsia="方正仿宋简体"/>
          <w:sz w:val="32"/>
          <w:szCs w:val="32"/>
        </w:rPr>
      </w:pPr>
      <w:bookmarkStart w:id="58" w:name="_Toc15377226"/>
      <w:r>
        <w:rPr>
          <w:rFonts w:eastAsia="方正仿宋简体"/>
          <w:sz w:val="32"/>
          <w:szCs w:val="32"/>
        </w:rPr>
        <w:t>1</w:t>
      </w:r>
      <w:r>
        <w:rPr>
          <w:rFonts w:ascii="方正仿宋简体" w:eastAsia="方正仿宋简体" w:hint="eastAsia"/>
          <w:sz w:val="32"/>
          <w:szCs w:val="32"/>
        </w:rPr>
        <w:t>．</w:t>
      </w:r>
      <w:r>
        <w:rPr>
          <w:rFonts w:eastAsia="方正仿宋简体"/>
          <w:sz w:val="32"/>
          <w:szCs w:val="32"/>
        </w:rPr>
        <w:t>财政拨款收入：指区级财政当年拨付的资金。</w:t>
      </w:r>
    </w:p>
    <w:p>
      <w:pPr>
        <w:spacing w:line="578" w:lineRule="exact"/>
        <w:ind w:firstLineChars="200" w:firstLine="640"/>
        <w:outlineLvl w:val="0"/>
        <w:rPr>
          <w:rFonts w:eastAsia="方正仿宋简体"/>
          <w:sz w:val="32"/>
          <w:szCs w:val="32"/>
        </w:rPr>
      </w:pPr>
      <w:r>
        <w:rPr>
          <w:rFonts w:eastAsia="方正仿宋简体"/>
          <w:sz w:val="32"/>
          <w:szCs w:val="32"/>
        </w:rPr>
        <w:t>2</w:t>
      </w:r>
      <w:r>
        <w:rPr>
          <w:rFonts w:ascii="方正仿宋简体" w:eastAsia="方正仿宋简体" w:hint="eastAsia"/>
          <w:sz w:val="32"/>
          <w:szCs w:val="32"/>
        </w:rPr>
        <w:t>．</w:t>
      </w:r>
      <w:r>
        <w:rPr>
          <w:rFonts w:eastAsia="方正仿宋简体"/>
          <w:sz w:val="32"/>
          <w:szCs w:val="32"/>
        </w:rPr>
        <w:t>一般公共服务（类）政府办公厅（室）及相关机构事务（款）行政运行（项）：反映行政单位（包括实行公务员管理的事业单位）的基本支出。</w:t>
      </w:r>
    </w:p>
    <w:p>
      <w:pPr>
        <w:spacing w:line="578" w:lineRule="exact"/>
        <w:ind w:firstLineChars="200" w:firstLine="640"/>
        <w:outlineLvl w:val="0"/>
        <w:rPr>
          <w:rFonts w:eastAsia="方正仿宋简体"/>
          <w:sz w:val="32"/>
          <w:szCs w:val="32"/>
        </w:rPr>
      </w:pPr>
      <w:r>
        <w:rPr>
          <w:rFonts w:eastAsia="方正仿宋简体"/>
          <w:sz w:val="32"/>
          <w:szCs w:val="32"/>
        </w:rPr>
        <w:t>3</w:t>
      </w:r>
      <w:r>
        <w:rPr>
          <w:rFonts w:ascii="方正仿宋简体" w:eastAsia="方正仿宋简体" w:hint="eastAsia"/>
          <w:sz w:val="32"/>
          <w:szCs w:val="32"/>
        </w:rPr>
        <w:t>．</w:t>
      </w:r>
      <w:r>
        <w:rPr>
          <w:rFonts w:eastAsia="方正仿宋简体"/>
          <w:sz w:val="32"/>
          <w:szCs w:val="32"/>
        </w:rPr>
        <w:t xml:space="preserve"> 一般公共服务支出（类）政府办公厅（室）及相关机构事务（款）一般行政管理事务（项）：反应行政单位行政管理事物方面的支出。</w:t>
      </w:r>
    </w:p>
    <w:p>
      <w:pPr>
        <w:spacing w:line="578" w:lineRule="exact"/>
        <w:ind w:firstLineChars="200" w:firstLine="640"/>
        <w:outlineLvl w:val="0"/>
        <w:rPr>
          <w:rFonts w:eastAsia="方正仿宋简体"/>
          <w:sz w:val="32"/>
          <w:szCs w:val="32"/>
        </w:rPr>
      </w:pPr>
      <w:r>
        <w:rPr>
          <w:rFonts w:eastAsia="方正仿宋简体"/>
          <w:sz w:val="32"/>
          <w:szCs w:val="32"/>
        </w:rPr>
        <w:t>4</w:t>
      </w:r>
      <w:r>
        <w:rPr>
          <w:rFonts w:ascii="方正仿宋简体" w:eastAsia="方正仿宋简体" w:hint="eastAsia"/>
          <w:sz w:val="32"/>
          <w:szCs w:val="32"/>
        </w:rPr>
        <w:t>．</w:t>
      </w:r>
      <w:r>
        <w:rPr>
          <w:rFonts w:eastAsia="方正仿宋简体"/>
          <w:sz w:val="32"/>
          <w:szCs w:val="32"/>
        </w:rPr>
        <w:t>一般公共服务（类）财政事务（款）行政运行（项）：反映财政方面的支出。</w:t>
      </w:r>
    </w:p>
    <w:p>
      <w:pPr>
        <w:spacing w:line="578" w:lineRule="exact"/>
        <w:ind w:firstLineChars="200" w:firstLine="640"/>
        <w:outlineLvl w:val="0"/>
        <w:rPr>
          <w:rFonts w:eastAsia="方正仿宋简体"/>
          <w:sz w:val="32"/>
          <w:szCs w:val="32"/>
        </w:rPr>
      </w:pPr>
      <w:r>
        <w:rPr>
          <w:rFonts w:eastAsia="方正仿宋简体"/>
          <w:sz w:val="32"/>
          <w:szCs w:val="32"/>
        </w:rPr>
        <w:t>5</w:t>
      </w:r>
      <w:r>
        <w:rPr>
          <w:rFonts w:ascii="方正仿宋简体" w:eastAsia="方正仿宋简体" w:hint="eastAsia"/>
          <w:sz w:val="32"/>
          <w:szCs w:val="32"/>
        </w:rPr>
        <w:t>．</w:t>
      </w:r>
      <w:r>
        <w:rPr>
          <w:rFonts w:eastAsia="方正仿宋简体"/>
          <w:sz w:val="32"/>
          <w:szCs w:val="32"/>
        </w:rPr>
        <w:t>一般公共服务支出（类）纪检监察事务（款）其他纪检监察事务支出（项）：反应本单位纪检监察相关事物支出。</w:t>
      </w:r>
    </w:p>
    <w:p>
      <w:pPr>
        <w:spacing w:line="578" w:lineRule="exact"/>
        <w:ind w:firstLineChars="200" w:firstLine="640"/>
        <w:outlineLvl w:val="0"/>
        <w:rPr>
          <w:rFonts w:eastAsia="方正仿宋简体"/>
          <w:sz w:val="32"/>
          <w:szCs w:val="32"/>
        </w:rPr>
      </w:pPr>
      <w:r>
        <w:rPr>
          <w:rFonts w:eastAsia="方正仿宋简体"/>
          <w:sz w:val="32"/>
          <w:szCs w:val="32"/>
        </w:rPr>
        <w:t>6</w:t>
      </w:r>
      <w:r>
        <w:rPr>
          <w:rFonts w:ascii="方正仿宋简体" w:eastAsia="方正仿宋简体" w:hint="eastAsia"/>
          <w:sz w:val="32"/>
          <w:szCs w:val="32"/>
        </w:rPr>
        <w:t>．</w:t>
      </w:r>
      <w:r>
        <w:rPr>
          <w:rFonts w:eastAsia="方正仿宋简体"/>
          <w:sz w:val="32"/>
          <w:szCs w:val="32"/>
        </w:rPr>
        <w:t>文化体育与传媒支出（类）文化（款）群众文化（项）：反映群众文化方面的支出，包括基层文化馆（站）、群众艺术馆支出等。</w:t>
      </w:r>
    </w:p>
    <w:p>
      <w:pPr>
        <w:spacing w:line="578" w:lineRule="exact"/>
        <w:ind w:firstLineChars="200" w:firstLine="640"/>
        <w:outlineLvl w:val="0"/>
        <w:rPr>
          <w:rFonts w:eastAsia="方正仿宋简体"/>
          <w:sz w:val="32"/>
          <w:szCs w:val="32"/>
        </w:rPr>
      </w:pPr>
      <w:r>
        <w:rPr>
          <w:rFonts w:eastAsia="方正仿宋简体"/>
          <w:sz w:val="32"/>
          <w:szCs w:val="32"/>
        </w:rPr>
        <w:t>7</w:t>
      </w:r>
      <w:r>
        <w:rPr>
          <w:rFonts w:ascii="方正仿宋简体" w:eastAsia="方正仿宋简体" w:hint="eastAsia"/>
          <w:sz w:val="32"/>
          <w:szCs w:val="32"/>
        </w:rPr>
        <w:t>．</w:t>
      </w:r>
      <w:r>
        <w:rPr>
          <w:rFonts w:eastAsia="方正仿宋简体"/>
          <w:sz w:val="32"/>
          <w:szCs w:val="32"/>
        </w:rPr>
        <w:t xml:space="preserve">文化体育与传媒支出（类）新闻出版广播影视（款）广播（项）：反映广播系统职工工资及影视方面的支出。 </w:t>
      </w:r>
    </w:p>
    <w:p>
      <w:pPr>
        <w:spacing w:line="578" w:lineRule="exact"/>
        <w:ind w:firstLineChars="200" w:firstLine="640"/>
        <w:outlineLvl w:val="0"/>
        <w:rPr>
          <w:rFonts w:eastAsia="方正仿宋简体"/>
          <w:sz w:val="32"/>
          <w:szCs w:val="32"/>
        </w:rPr>
      </w:pPr>
      <w:r>
        <w:rPr>
          <w:rFonts w:eastAsia="方正仿宋简体"/>
          <w:sz w:val="32"/>
          <w:szCs w:val="32"/>
        </w:rPr>
        <w:t>8</w:t>
      </w:r>
      <w:r>
        <w:rPr>
          <w:rFonts w:ascii="方正仿宋简体" w:eastAsia="方正仿宋简体" w:hint="eastAsia"/>
          <w:sz w:val="32"/>
          <w:szCs w:val="32"/>
        </w:rPr>
        <w:t>．</w:t>
      </w:r>
      <w:r>
        <w:rPr>
          <w:rFonts w:eastAsia="方正仿宋简体"/>
          <w:sz w:val="32"/>
          <w:szCs w:val="32"/>
        </w:rPr>
        <w:t>社会保障和就业支出（类）行政事业单位离退休（款）  机关事业单位基本养老保险缴费支出★（项）：反映机关事业单位基本养老保险缴费。</w:t>
      </w:r>
    </w:p>
    <w:p>
      <w:pPr>
        <w:spacing w:line="578" w:lineRule="exact"/>
        <w:ind w:firstLineChars="200" w:firstLine="640"/>
        <w:rPr>
          <w:rStyle w:val="22"/>
          <w:rFonts w:eastAsia="方正仿宋简体"/>
          <w:b w:val="0"/>
          <w:bCs/>
          <w:color w:val="000000"/>
          <w:sz w:val="32"/>
          <w:szCs w:val="32"/>
        </w:rPr>
      </w:pPr>
      <w:r>
        <w:rPr>
          <w:rFonts w:eastAsia="方正仿宋简体"/>
          <w:sz w:val="32"/>
          <w:szCs w:val="32"/>
        </w:rPr>
        <w:t>9</w:t>
      </w:r>
      <w:r>
        <w:rPr>
          <w:rFonts w:ascii="方正仿宋简体" w:eastAsia="方正仿宋简体" w:hint="eastAsia"/>
          <w:sz w:val="32"/>
          <w:szCs w:val="32"/>
        </w:rPr>
        <w:t>．</w:t>
      </w:r>
      <w:r>
        <w:rPr>
          <w:rFonts w:eastAsia="方正仿宋简体"/>
          <w:sz w:val="32"/>
          <w:szCs w:val="32"/>
        </w:rPr>
        <w:t>社会保障和就业支出（类）行政事业单位离退休（款）机关事业单位职业年金缴费支出★（项）：反应机关事业</w:t>
      </w:r>
      <w:r>
        <w:rPr>
          <w:rStyle w:val="22"/>
          <w:rFonts w:eastAsia="方正仿宋简体"/>
          <w:b w:val="0"/>
          <w:bCs/>
          <w:color w:val="000000"/>
          <w:sz w:val="32"/>
          <w:szCs w:val="32"/>
        </w:rPr>
        <w:t>单位职业年金单位部分缴费情况。</w:t>
      </w:r>
    </w:p>
    <w:p>
      <w:pPr>
        <w:spacing w:line="578" w:lineRule="exact"/>
        <w:ind w:firstLineChars="200" w:firstLine="640"/>
        <w:rPr>
          <w:rFonts w:eastAsia="方正仿宋简体"/>
          <w:sz w:val="32"/>
          <w:szCs w:val="32"/>
        </w:rPr>
      </w:pPr>
      <w:r>
        <w:rPr>
          <w:rFonts w:eastAsia="方正仿宋简体"/>
          <w:sz w:val="32"/>
          <w:szCs w:val="32"/>
        </w:rPr>
        <w:t>10</w:t>
      </w:r>
      <w:r>
        <w:rPr>
          <w:rFonts w:ascii="方正仿宋简体" w:eastAsia="方正仿宋简体" w:hint="eastAsia"/>
          <w:sz w:val="32"/>
          <w:szCs w:val="32"/>
        </w:rPr>
        <w:t>．</w:t>
      </w:r>
      <w:r>
        <w:rPr>
          <w:rFonts w:eastAsia="方正仿宋简体"/>
          <w:sz w:val="32"/>
          <w:szCs w:val="32"/>
        </w:rPr>
        <w:t>社会保障和就业支出（类）抚恤（款）死亡抚恤（项）反应机关事业单位职工死亡抚恤金安葬费等情况。</w:t>
      </w:r>
    </w:p>
    <w:p>
      <w:pPr>
        <w:spacing w:line="578" w:lineRule="exact"/>
        <w:ind w:firstLineChars="200" w:firstLine="640"/>
        <w:outlineLvl w:val="0"/>
        <w:rPr>
          <w:rFonts w:eastAsia="方正仿宋简体"/>
          <w:sz w:val="32"/>
          <w:szCs w:val="32"/>
        </w:rPr>
      </w:pPr>
      <w:r>
        <w:rPr>
          <w:rFonts w:eastAsia="方正仿宋简体"/>
          <w:sz w:val="32"/>
          <w:szCs w:val="32"/>
        </w:rPr>
        <w:t>11</w:t>
      </w:r>
      <w:r>
        <w:rPr>
          <w:rFonts w:ascii="方正仿宋简体" w:eastAsia="方正仿宋简体" w:hint="eastAsia"/>
          <w:sz w:val="32"/>
          <w:szCs w:val="32"/>
        </w:rPr>
        <w:t>．</w:t>
      </w:r>
      <w:r>
        <w:rPr>
          <w:rFonts w:eastAsia="方正仿宋简体"/>
          <w:sz w:val="32"/>
          <w:szCs w:val="32"/>
        </w:rPr>
        <w:t>社会保障和就业支出（类）抚恤（款）在乡复员、退伍军人生活补助（项）：反映复员、退伍军人领取的生活补助等方面的支出。</w:t>
      </w:r>
    </w:p>
    <w:p>
      <w:pPr>
        <w:spacing w:line="578" w:lineRule="exact"/>
        <w:ind w:firstLineChars="200" w:firstLine="640"/>
        <w:outlineLvl w:val="0"/>
        <w:rPr>
          <w:rFonts w:eastAsia="方正仿宋简体"/>
          <w:sz w:val="32"/>
          <w:szCs w:val="32"/>
        </w:rPr>
      </w:pPr>
      <w:r>
        <w:rPr>
          <w:rFonts w:eastAsia="方正仿宋简体"/>
          <w:sz w:val="32"/>
          <w:szCs w:val="32"/>
        </w:rPr>
        <w:t>12</w:t>
      </w:r>
      <w:r>
        <w:rPr>
          <w:rFonts w:ascii="方正仿宋简体" w:eastAsia="方正仿宋简体" w:hint="eastAsia"/>
          <w:sz w:val="32"/>
          <w:szCs w:val="32"/>
        </w:rPr>
        <w:t>．</w:t>
      </w:r>
      <w:r>
        <w:rPr>
          <w:rFonts w:eastAsia="方正仿宋简体"/>
          <w:sz w:val="32"/>
          <w:szCs w:val="32"/>
        </w:rPr>
        <w:t>社会保障和就业支出（类）残疾人事业（款）其他残疾人事业支出（项）：主要反应残疾人专职委员相关工资福利费开支。</w:t>
      </w:r>
    </w:p>
    <w:p>
      <w:pPr>
        <w:spacing w:line="578" w:lineRule="exact"/>
        <w:ind w:firstLineChars="200" w:firstLine="640"/>
        <w:outlineLvl w:val="0"/>
        <w:rPr>
          <w:rFonts w:eastAsia="方正仿宋简体"/>
          <w:sz w:val="32"/>
          <w:szCs w:val="32"/>
        </w:rPr>
      </w:pPr>
      <w:r>
        <w:rPr>
          <w:rFonts w:eastAsia="方正仿宋简体"/>
          <w:sz w:val="32"/>
          <w:szCs w:val="32"/>
        </w:rPr>
        <w:t>13</w:t>
      </w:r>
      <w:r>
        <w:rPr>
          <w:rFonts w:ascii="方正仿宋简体" w:eastAsia="方正仿宋简体" w:hint="eastAsia"/>
          <w:sz w:val="32"/>
          <w:szCs w:val="32"/>
        </w:rPr>
        <w:t>．</w:t>
      </w:r>
      <w:r>
        <w:rPr>
          <w:rFonts w:eastAsia="方正仿宋简体"/>
          <w:sz w:val="32"/>
          <w:szCs w:val="32"/>
        </w:rPr>
        <w:t xml:space="preserve">社会保障和就业支出（类）抚恤（款）义务兵优待（项）：反映义务兵优待方面的支出。 </w:t>
      </w:r>
    </w:p>
    <w:p>
      <w:pPr>
        <w:spacing w:line="578" w:lineRule="exact"/>
        <w:ind w:firstLineChars="200" w:firstLine="640"/>
        <w:outlineLvl w:val="0"/>
        <w:rPr>
          <w:rFonts w:eastAsia="方正仿宋简体"/>
          <w:sz w:val="32"/>
          <w:szCs w:val="32"/>
        </w:rPr>
      </w:pPr>
      <w:r>
        <w:rPr>
          <w:rFonts w:eastAsia="方正仿宋简体"/>
          <w:sz w:val="32"/>
          <w:szCs w:val="32"/>
        </w:rPr>
        <w:t>14</w:t>
      </w:r>
      <w:r>
        <w:rPr>
          <w:rFonts w:ascii="方正仿宋简体" w:eastAsia="方正仿宋简体" w:hint="eastAsia"/>
          <w:sz w:val="32"/>
          <w:szCs w:val="32"/>
        </w:rPr>
        <w:t>．</w:t>
      </w:r>
      <w:r>
        <w:rPr>
          <w:rFonts w:eastAsia="方正仿宋简体"/>
          <w:sz w:val="32"/>
          <w:szCs w:val="32"/>
        </w:rPr>
        <w:t>社会保障和就业支出（类）特困人员救助供养★（款）农村特困人员救助供养支出★（项）：反映用于城乡五保人员的生活补助支出。</w:t>
      </w:r>
    </w:p>
    <w:p>
      <w:pPr>
        <w:spacing w:line="578" w:lineRule="exact"/>
        <w:ind w:firstLineChars="200" w:firstLine="640"/>
        <w:outlineLvl w:val="0"/>
        <w:rPr>
          <w:rFonts w:eastAsia="方正仿宋简体"/>
          <w:sz w:val="32"/>
          <w:szCs w:val="32"/>
        </w:rPr>
      </w:pPr>
      <w:r>
        <w:rPr>
          <w:rFonts w:eastAsia="方正仿宋简体"/>
          <w:sz w:val="32"/>
          <w:szCs w:val="32"/>
        </w:rPr>
        <w:t>15</w:t>
      </w:r>
      <w:r>
        <w:rPr>
          <w:rFonts w:ascii="方正仿宋简体" w:eastAsia="方正仿宋简体" w:hint="eastAsia"/>
          <w:sz w:val="32"/>
          <w:szCs w:val="32"/>
        </w:rPr>
        <w:t>．</w:t>
      </w:r>
      <w:r>
        <w:rPr>
          <w:rFonts w:eastAsia="方正仿宋简体"/>
          <w:sz w:val="32"/>
          <w:szCs w:val="32"/>
        </w:rPr>
        <w:t>医疗卫生与计划生育支出（类）计划生育事务（款）计划生育机构（项）：反映卫生和计划生育部门所属计划生育机构的支出。</w:t>
      </w:r>
    </w:p>
    <w:p>
      <w:pPr>
        <w:spacing w:line="578" w:lineRule="exact"/>
        <w:ind w:firstLineChars="200" w:firstLine="640"/>
        <w:outlineLvl w:val="0"/>
        <w:rPr>
          <w:rFonts w:eastAsia="方正仿宋简体"/>
          <w:sz w:val="32"/>
          <w:szCs w:val="32"/>
        </w:rPr>
      </w:pPr>
      <w:r>
        <w:rPr>
          <w:rFonts w:eastAsia="方正仿宋简体"/>
          <w:sz w:val="32"/>
          <w:szCs w:val="32"/>
        </w:rPr>
        <w:t>16</w:t>
      </w:r>
      <w:r>
        <w:rPr>
          <w:rFonts w:ascii="方正仿宋简体" w:eastAsia="方正仿宋简体" w:hint="eastAsia"/>
          <w:sz w:val="32"/>
          <w:szCs w:val="32"/>
        </w:rPr>
        <w:t>．</w:t>
      </w:r>
      <w:r>
        <w:rPr>
          <w:rFonts w:eastAsia="方正仿宋简体"/>
          <w:sz w:val="32"/>
          <w:szCs w:val="32"/>
        </w:rPr>
        <w:t>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578" w:lineRule="exact"/>
        <w:ind w:firstLineChars="200" w:firstLine="640"/>
        <w:outlineLvl w:val="0"/>
        <w:rPr>
          <w:rFonts w:eastAsia="方正仿宋简体"/>
          <w:sz w:val="32"/>
          <w:szCs w:val="32"/>
        </w:rPr>
      </w:pPr>
      <w:r>
        <w:rPr>
          <w:rFonts w:eastAsia="方正仿宋简体"/>
          <w:sz w:val="32"/>
          <w:szCs w:val="32"/>
        </w:rPr>
        <w:t>17</w:t>
      </w:r>
      <w:r>
        <w:rPr>
          <w:rFonts w:ascii="方正仿宋简体" w:eastAsia="方正仿宋简体" w:hint="eastAsia"/>
          <w:sz w:val="32"/>
          <w:szCs w:val="32"/>
        </w:rPr>
        <w:t>．</w:t>
      </w:r>
      <w:r>
        <w:rPr>
          <w:rFonts w:eastAsia="方正仿宋简体"/>
          <w:sz w:val="32"/>
          <w:szCs w:val="32"/>
        </w:rPr>
        <w:t>医疗卫生与计划生育支出（类）行政事业单位医疗（款）事业单位医疗（项）：反映财政部门集中安排的事业单位的公费医疗经费，按国家规定享受离休人员待遇的医疗经费。</w:t>
      </w:r>
    </w:p>
    <w:p>
      <w:pPr>
        <w:spacing w:line="578" w:lineRule="exact"/>
        <w:ind w:firstLineChars="200" w:firstLine="640"/>
        <w:outlineLvl w:val="0"/>
        <w:rPr>
          <w:rFonts w:eastAsia="方正仿宋简体"/>
          <w:sz w:val="32"/>
          <w:szCs w:val="32"/>
        </w:rPr>
      </w:pPr>
      <w:r>
        <w:rPr>
          <w:rFonts w:eastAsia="方正仿宋简体"/>
          <w:sz w:val="32"/>
          <w:szCs w:val="32"/>
        </w:rPr>
        <w:t>18</w:t>
      </w:r>
      <w:r>
        <w:rPr>
          <w:rFonts w:ascii="方正仿宋简体" w:eastAsia="方正仿宋简体" w:hint="eastAsia"/>
          <w:sz w:val="32"/>
          <w:szCs w:val="32"/>
        </w:rPr>
        <w:t>．</w:t>
      </w:r>
      <w:r>
        <w:rPr>
          <w:rFonts w:eastAsia="方正仿宋简体"/>
          <w:sz w:val="32"/>
          <w:szCs w:val="32"/>
        </w:rPr>
        <w:t>医疗卫生与计划生育支出（类）行政事业单位医疗（款）公务员医疗补助★（项）：主要反映本单位公务员医疗补助缴费的情况。</w:t>
      </w:r>
    </w:p>
    <w:p>
      <w:pPr>
        <w:spacing w:line="578" w:lineRule="exact"/>
        <w:ind w:firstLineChars="200" w:firstLine="640"/>
        <w:outlineLvl w:val="0"/>
        <w:rPr>
          <w:rFonts w:eastAsia="方正仿宋简体"/>
          <w:sz w:val="32"/>
          <w:szCs w:val="32"/>
        </w:rPr>
      </w:pPr>
      <w:r>
        <w:rPr>
          <w:rFonts w:eastAsia="方正仿宋简体"/>
          <w:sz w:val="32"/>
          <w:szCs w:val="32"/>
        </w:rPr>
        <w:t>19</w:t>
      </w:r>
      <w:r>
        <w:rPr>
          <w:rFonts w:ascii="方正仿宋简体" w:eastAsia="方正仿宋简体" w:hint="eastAsia"/>
          <w:sz w:val="32"/>
          <w:szCs w:val="32"/>
        </w:rPr>
        <w:t>．</w:t>
      </w:r>
      <w:r>
        <w:rPr>
          <w:rFonts w:eastAsia="方正仿宋简体"/>
          <w:sz w:val="32"/>
          <w:szCs w:val="32"/>
        </w:rPr>
        <w:t>医疗卫生与计划生育支出（类）计划生育事务（款）其他计划生育事物支出（项）：反应计划生育机构事业单位部门等发生的支出。</w:t>
      </w:r>
    </w:p>
    <w:p>
      <w:pPr>
        <w:spacing w:line="578" w:lineRule="exact"/>
        <w:ind w:firstLineChars="200" w:firstLine="640"/>
        <w:outlineLvl w:val="0"/>
        <w:rPr>
          <w:rFonts w:eastAsia="方正仿宋简体"/>
          <w:sz w:val="32"/>
          <w:szCs w:val="32"/>
        </w:rPr>
      </w:pPr>
      <w:r>
        <w:rPr>
          <w:rFonts w:eastAsia="方正仿宋简体"/>
          <w:sz w:val="32"/>
          <w:szCs w:val="32"/>
        </w:rPr>
        <w:t>20</w:t>
      </w:r>
      <w:r>
        <w:rPr>
          <w:rFonts w:ascii="方正仿宋简体" w:eastAsia="方正仿宋简体" w:hint="eastAsia"/>
          <w:sz w:val="32"/>
          <w:szCs w:val="32"/>
        </w:rPr>
        <w:t>．</w:t>
      </w:r>
      <w:r>
        <w:rPr>
          <w:rFonts w:eastAsia="方正仿宋简体"/>
          <w:sz w:val="32"/>
          <w:szCs w:val="32"/>
        </w:rPr>
        <w:t>城乡社区支出（类）城乡社区环境卫生（款）  城乡社区环境卫生（项）：主要反映本单位辖区城乡社区环境整治等费用支出。</w:t>
      </w:r>
    </w:p>
    <w:p>
      <w:pPr>
        <w:spacing w:line="578" w:lineRule="exact"/>
        <w:ind w:firstLineChars="200" w:firstLine="640"/>
        <w:outlineLvl w:val="0"/>
        <w:rPr>
          <w:rFonts w:eastAsia="方正仿宋简体"/>
          <w:sz w:val="32"/>
          <w:szCs w:val="32"/>
        </w:rPr>
      </w:pPr>
      <w:r>
        <w:rPr>
          <w:rFonts w:eastAsia="方正仿宋简体"/>
          <w:sz w:val="32"/>
          <w:szCs w:val="32"/>
        </w:rPr>
        <w:t>21</w:t>
      </w:r>
      <w:r>
        <w:rPr>
          <w:rFonts w:ascii="方正仿宋简体" w:eastAsia="方正仿宋简体" w:hint="eastAsia"/>
          <w:sz w:val="32"/>
          <w:szCs w:val="32"/>
        </w:rPr>
        <w:t>．</w:t>
      </w:r>
      <w:r>
        <w:rPr>
          <w:rFonts w:eastAsia="方正仿宋简体"/>
          <w:sz w:val="32"/>
          <w:szCs w:val="32"/>
        </w:rPr>
        <w:t>城乡社区支出（类）国有土地使用权出让收入及对应专项债务收入安排的支出（款）其他国有土地使用权出让收入安排的支出（项）：反映一事一议等安排与社区建设发展的其他支出。</w:t>
      </w:r>
    </w:p>
    <w:p>
      <w:pPr>
        <w:spacing w:line="578" w:lineRule="exact"/>
        <w:ind w:firstLineChars="200" w:firstLine="640"/>
        <w:outlineLvl w:val="0"/>
        <w:rPr>
          <w:rFonts w:eastAsia="方正仿宋简体"/>
          <w:sz w:val="32"/>
          <w:szCs w:val="32"/>
        </w:rPr>
      </w:pPr>
      <w:r>
        <w:rPr>
          <w:rFonts w:eastAsia="方正仿宋简体"/>
          <w:sz w:val="32"/>
          <w:szCs w:val="32"/>
        </w:rPr>
        <w:t>22</w:t>
      </w:r>
      <w:r>
        <w:rPr>
          <w:rFonts w:ascii="方正仿宋简体" w:eastAsia="方正仿宋简体" w:hint="eastAsia"/>
          <w:sz w:val="32"/>
          <w:szCs w:val="32"/>
        </w:rPr>
        <w:t>．</w:t>
      </w:r>
      <w:r>
        <w:rPr>
          <w:rFonts w:eastAsia="方正仿宋简体"/>
          <w:sz w:val="32"/>
          <w:szCs w:val="32"/>
        </w:rPr>
        <w:t>城乡社区支出（类）其他城乡社区支出（款）其他城乡社区支出（项）：反应城乡社区其他方面支出。</w:t>
      </w:r>
    </w:p>
    <w:p>
      <w:pPr>
        <w:spacing w:line="578" w:lineRule="exact"/>
        <w:ind w:firstLineChars="200" w:firstLine="640"/>
        <w:outlineLvl w:val="0"/>
        <w:rPr>
          <w:rFonts w:eastAsia="方正仿宋简体"/>
          <w:sz w:val="32"/>
          <w:szCs w:val="32"/>
        </w:rPr>
      </w:pPr>
      <w:r>
        <w:rPr>
          <w:rFonts w:eastAsia="方正仿宋简体"/>
          <w:sz w:val="32"/>
          <w:szCs w:val="32"/>
        </w:rPr>
        <w:t>23</w:t>
      </w:r>
      <w:r>
        <w:rPr>
          <w:rFonts w:ascii="方正仿宋简体" w:eastAsia="方正仿宋简体" w:hint="eastAsia"/>
          <w:sz w:val="32"/>
          <w:szCs w:val="32"/>
        </w:rPr>
        <w:t>．</w:t>
      </w:r>
      <w:r>
        <w:rPr>
          <w:rFonts w:eastAsia="方正仿宋简体"/>
          <w:sz w:val="32"/>
          <w:szCs w:val="32"/>
        </w:rPr>
        <w:t>农林水支出（类）农业（款）事业运行（项）：反映用于农业事业单位基本支出，事业单位设施、系统运行与资产维护等方面的支出。</w:t>
      </w:r>
    </w:p>
    <w:p>
      <w:pPr>
        <w:spacing w:line="578" w:lineRule="exact"/>
        <w:ind w:firstLineChars="200" w:firstLine="640"/>
        <w:outlineLvl w:val="0"/>
        <w:rPr>
          <w:rFonts w:eastAsia="方正仿宋简体"/>
          <w:sz w:val="32"/>
          <w:szCs w:val="32"/>
        </w:rPr>
      </w:pPr>
      <w:r>
        <w:rPr>
          <w:rFonts w:eastAsia="方正仿宋简体"/>
          <w:sz w:val="32"/>
          <w:szCs w:val="32"/>
        </w:rPr>
        <w:t>24</w:t>
      </w:r>
      <w:r>
        <w:rPr>
          <w:rFonts w:ascii="方正仿宋简体" w:eastAsia="方正仿宋简体" w:hint="eastAsia"/>
          <w:sz w:val="32"/>
          <w:szCs w:val="32"/>
        </w:rPr>
        <w:t>．</w:t>
      </w:r>
      <w:r>
        <w:rPr>
          <w:rFonts w:eastAsia="方正仿宋简体"/>
          <w:sz w:val="32"/>
          <w:szCs w:val="32"/>
        </w:rPr>
        <w:t>农林水支出（类）农业（款）农村道路建设（项）：反映对农村道路建设的补助支出。</w:t>
      </w:r>
    </w:p>
    <w:p>
      <w:pPr>
        <w:spacing w:line="578" w:lineRule="exact"/>
        <w:ind w:firstLineChars="200" w:firstLine="640"/>
        <w:outlineLvl w:val="0"/>
        <w:rPr>
          <w:rFonts w:eastAsia="方正仿宋简体"/>
          <w:sz w:val="32"/>
          <w:szCs w:val="32"/>
        </w:rPr>
      </w:pPr>
      <w:r>
        <w:rPr>
          <w:rFonts w:eastAsia="方正仿宋简体"/>
          <w:sz w:val="32"/>
          <w:szCs w:val="32"/>
        </w:rPr>
        <w:t>25</w:t>
      </w:r>
      <w:r>
        <w:rPr>
          <w:rFonts w:ascii="方正仿宋简体" w:eastAsia="方正仿宋简体" w:hint="eastAsia"/>
          <w:sz w:val="32"/>
          <w:szCs w:val="32"/>
        </w:rPr>
        <w:t>．</w:t>
      </w:r>
      <w:r>
        <w:rPr>
          <w:rFonts w:eastAsia="方正仿宋简体"/>
          <w:sz w:val="32"/>
          <w:szCs w:val="32"/>
        </w:rPr>
        <w:t>农林水支出（类）扶贫（款）其他扶贫支出（项）：反映用于农村脱贫攻坚中的支出。</w:t>
      </w:r>
    </w:p>
    <w:p>
      <w:pPr>
        <w:spacing w:line="578" w:lineRule="exact"/>
        <w:ind w:firstLineChars="200" w:firstLine="640"/>
        <w:outlineLvl w:val="0"/>
        <w:rPr>
          <w:rFonts w:eastAsia="方正仿宋简体"/>
          <w:sz w:val="32"/>
          <w:szCs w:val="32"/>
        </w:rPr>
      </w:pPr>
      <w:r>
        <w:rPr>
          <w:rFonts w:eastAsia="方正仿宋简体"/>
          <w:sz w:val="32"/>
          <w:szCs w:val="32"/>
        </w:rPr>
        <w:t>26</w:t>
      </w:r>
      <w:r>
        <w:rPr>
          <w:rFonts w:ascii="方正仿宋简体" w:eastAsia="方正仿宋简体" w:hint="eastAsia"/>
          <w:sz w:val="32"/>
          <w:szCs w:val="32"/>
        </w:rPr>
        <w:t>．</w:t>
      </w:r>
      <w:r>
        <w:rPr>
          <w:rFonts w:eastAsia="方正仿宋简体"/>
          <w:sz w:val="32"/>
          <w:szCs w:val="32"/>
        </w:rPr>
        <w:t>农林水支出（类）农业综合开发（款）产业化经营（项）：支出决算为10万元，主要反映农村产业发展的补助支出。</w:t>
      </w:r>
    </w:p>
    <w:p>
      <w:pPr>
        <w:spacing w:line="578" w:lineRule="exact"/>
        <w:ind w:firstLineChars="200" w:firstLine="640"/>
        <w:outlineLvl w:val="0"/>
        <w:rPr>
          <w:rFonts w:eastAsia="方正仿宋简体"/>
          <w:sz w:val="32"/>
          <w:szCs w:val="32"/>
        </w:rPr>
      </w:pPr>
      <w:r>
        <w:rPr>
          <w:rFonts w:eastAsia="方正仿宋简体"/>
          <w:sz w:val="32"/>
          <w:szCs w:val="32"/>
        </w:rPr>
        <w:t>27</w:t>
      </w:r>
      <w:r>
        <w:rPr>
          <w:rFonts w:ascii="方正仿宋简体" w:eastAsia="方正仿宋简体" w:hint="eastAsia"/>
          <w:sz w:val="32"/>
          <w:szCs w:val="32"/>
        </w:rPr>
        <w:t>．</w:t>
      </w:r>
      <w:r>
        <w:rPr>
          <w:rFonts w:eastAsia="方正仿宋简体"/>
          <w:sz w:val="32"/>
          <w:szCs w:val="32"/>
        </w:rPr>
        <w:t>农林水支出（类）农村综合改革（款）对村级一事一议的补助（项）：反映农村对村级一事一议财政奖补情况的支出。</w:t>
      </w:r>
    </w:p>
    <w:p>
      <w:pPr>
        <w:spacing w:line="578" w:lineRule="exact"/>
        <w:ind w:firstLineChars="200" w:firstLine="640"/>
        <w:outlineLvl w:val="0"/>
        <w:rPr>
          <w:rFonts w:eastAsia="方正仿宋简体"/>
          <w:sz w:val="32"/>
          <w:szCs w:val="32"/>
        </w:rPr>
      </w:pPr>
      <w:r>
        <w:rPr>
          <w:rFonts w:eastAsia="方正仿宋简体"/>
          <w:sz w:val="32"/>
          <w:szCs w:val="32"/>
        </w:rPr>
        <w:t>28</w:t>
      </w:r>
      <w:r>
        <w:rPr>
          <w:rFonts w:ascii="方正仿宋简体" w:eastAsia="方正仿宋简体" w:hint="eastAsia"/>
          <w:sz w:val="32"/>
          <w:szCs w:val="32"/>
        </w:rPr>
        <w:t>．</w:t>
      </w:r>
      <w:r>
        <w:rPr>
          <w:rFonts w:eastAsia="方正仿宋简体"/>
          <w:sz w:val="32"/>
          <w:szCs w:val="32"/>
        </w:rPr>
        <w:t>农林水支出（类）农村综合改革（款）对村民委员会和村支部的补助（项）：反映各级财政对村民委员会和村党支部的补助支出。</w:t>
      </w:r>
    </w:p>
    <w:p>
      <w:pPr>
        <w:spacing w:line="578" w:lineRule="exact"/>
        <w:ind w:firstLineChars="200" w:firstLine="640"/>
        <w:outlineLvl w:val="0"/>
        <w:rPr>
          <w:rFonts w:eastAsia="方正仿宋简体"/>
          <w:sz w:val="32"/>
          <w:szCs w:val="32"/>
        </w:rPr>
      </w:pPr>
      <w:r>
        <w:rPr>
          <w:rFonts w:eastAsia="方正仿宋简体"/>
          <w:sz w:val="32"/>
          <w:szCs w:val="32"/>
        </w:rPr>
        <w:t>29</w:t>
      </w:r>
      <w:r>
        <w:rPr>
          <w:rFonts w:ascii="方正仿宋简体" w:eastAsia="方正仿宋简体" w:hint="eastAsia"/>
          <w:sz w:val="32"/>
          <w:szCs w:val="32"/>
        </w:rPr>
        <w:t>．</w:t>
      </w:r>
      <w:r>
        <w:rPr>
          <w:rFonts w:eastAsia="方正仿宋简体"/>
          <w:sz w:val="32"/>
          <w:szCs w:val="32"/>
        </w:rPr>
        <w:t>住房保障支出（类）住房改革支出（款）  住房公积金（项）：反映用于本乡职工住房公积金缴存等支出。</w:t>
      </w:r>
    </w:p>
    <w:p>
      <w:pPr>
        <w:spacing w:line="578" w:lineRule="exact"/>
        <w:ind w:firstLineChars="200" w:firstLine="640"/>
        <w:outlineLvl w:val="0"/>
        <w:rPr>
          <w:rFonts w:eastAsia="方正仿宋简体"/>
          <w:sz w:val="32"/>
          <w:szCs w:val="32"/>
        </w:rPr>
      </w:pPr>
      <w:r>
        <w:rPr>
          <w:rFonts w:eastAsia="方正仿宋简体"/>
          <w:sz w:val="32"/>
          <w:szCs w:val="32"/>
        </w:rPr>
        <w:t>30、其他支出（类）彩票公益金及对应专项债务收入安排的支出（款）用于体育事业的彩票公益金支出（项）：反映用于本乡维修维护支出。</w:t>
      </w:r>
    </w:p>
    <w:p>
      <w:pPr>
        <w:spacing w:line="578" w:lineRule="exact"/>
        <w:ind w:firstLineChars="200" w:firstLine="640"/>
        <w:outlineLvl w:val="0"/>
        <w:rPr>
          <w:rFonts w:eastAsia="方正仿宋简体"/>
          <w:sz w:val="32"/>
          <w:szCs w:val="32"/>
        </w:rPr>
      </w:pPr>
      <w:r>
        <w:rPr>
          <w:rFonts w:eastAsia="方正仿宋简体"/>
          <w:sz w:val="32"/>
          <w:szCs w:val="32"/>
        </w:rPr>
        <w:t>31</w:t>
      </w:r>
      <w:r>
        <w:rPr>
          <w:rFonts w:ascii="方正仿宋简体" w:eastAsia="方正仿宋简体" w:hint="eastAsia"/>
          <w:sz w:val="32"/>
          <w:szCs w:val="32"/>
        </w:rPr>
        <w:t>．</w:t>
      </w:r>
      <w:r>
        <w:rPr>
          <w:rFonts w:eastAsia="方正仿宋简体"/>
          <w:sz w:val="32"/>
          <w:szCs w:val="32"/>
        </w:rPr>
        <w:t>结余分配：指事业单位按规定提取的职工福利基金、事业基金和缴纳的所得税，以及建设单位按规定应交回的基本建设竣工项目结余资金。</w:t>
      </w:r>
    </w:p>
    <w:p>
      <w:pPr>
        <w:spacing w:line="578" w:lineRule="exact"/>
        <w:ind w:firstLineChars="200" w:firstLine="640"/>
        <w:outlineLvl w:val="0"/>
        <w:rPr>
          <w:rFonts w:eastAsia="方正仿宋简体"/>
          <w:sz w:val="32"/>
          <w:szCs w:val="32"/>
        </w:rPr>
      </w:pPr>
      <w:r>
        <w:rPr>
          <w:rFonts w:eastAsia="方正仿宋简体"/>
          <w:sz w:val="32"/>
          <w:szCs w:val="32"/>
        </w:rPr>
        <w:t>32</w:t>
      </w:r>
      <w:r>
        <w:rPr>
          <w:rFonts w:ascii="方正仿宋简体" w:eastAsia="方正仿宋简体" w:hint="eastAsia"/>
          <w:sz w:val="32"/>
          <w:szCs w:val="32"/>
        </w:rPr>
        <w:t>．</w:t>
      </w:r>
      <w:r>
        <w:rPr>
          <w:rFonts w:eastAsia="方正仿宋简体"/>
          <w:sz w:val="32"/>
          <w:szCs w:val="32"/>
        </w:rPr>
        <w:t>年末结转和结余：指本年度或以前年度预算安排、因客观条件发生变化无法按原计划实施，需延迟到以后年度按有关规定继续使用的资金。</w:t>
      </w:r>
    </w:p>
    <w:p>
      <w:pPr>
        <w:spacing w:line="578" w:lineRule="exact"/>
        <w:ind w:firstLineChars="200" w:firstLine="640"/>
        <w:outlineLvl w:val="0"/>
        <w:rPr>
          <w:rFonts w:eastAsia="方正仿宋简体"/>
          <w:sz w:val="32"/>
          <w:szCs w:val="32"/>
        </w:rPr>
      </w:pPr>
      <w:r>
        <w:rPr>
          <w:rFonts w:eastAsia="方正仿宋简体"/>
          <w:sz w:val="32"/>
          <w:szCs w:val="32"/>
        </w:rPr>
        <w:t>33</w:t>
      </w:r>
      <w:r>
        <w:rPr>
          <w:rFonts w:ascii="方正仿宋简体" w:eastAsia="方正仿宋简体" w:hint="eastAsia"/>
          <w:sz w:val="32"/>
          <w:szCs w:val="32"/>
        </w:rPr>
        <w:t>．</w:t>
      </w:r>
      <w:r>
        <w:rPr>
          <w:rFonts w:eastAsia="方正仿宋简体"/>
          <w:sz w:val="32"/>
          <w:szCs w:val="32"/>
        </w:rPr>
        <w:t>基本支出：指为保障机构正常运转、完成日常工作任务而发生的人员支出和公用支出。</w:t>
      </w:r>
    </w:p>
    <w:p>
      <w:pPr>
        <w:spacing w:line="578" w:lineRule="exact"/>
        <w:ind w:firstLineChars="200" w:firstLine="640"/>
        <w:outlineLvl w:val="0"/>
        <w:rPr>
          <w:rFonts w:eastAsia="方正仿宋简体"/>
          <w:sz w:val="32"/>
          <w:szCs w:val="32"/>
        </w:rPr>
      </w:pPr>
      <w:r>
        <w:rPr>
          <w:rFonts w:eastAsia="方正仿宋简体"/>
          <w:sz w:val="32"/>
          <w:szCs w:val="32"/>
        </w:rPr>
        <w:t>34</w:t>
      </w:r>
      <w:r>
        <w:rPr>
          <w:rFonts w:ascii="方正仿宋简体" w:eastAsia="方正仿宋简体" w:hint="eastAsia"/>
          <w:sz w:val="32"/>
          <w:szCs w:val="32"/>
        </w:rPr>
        <w:t>．</w:t>
      </w:r>
      <w:r>
        <w:rPr>
          <w:rFonts w:eastAsia="方正仿宋简体"/>
          <w:sz w:val="32"/>
          <w:szCs w:val="32"/>
        </w:rPr>
        <w:t xml:space="preserve">项目支出：指在基本支出之外为完成特定行政任务和事业发展目标所发生的支出。 </w:t>
      </w:r>
    </w:p>
    <w:p>
      <w:pPr>
        <w:spacing w:line="578" w:lineRule="exact"/>
        <w:ind w:firstLineChars="200" w:firstLine="640"/>
        <w:outlineLvl w:val="0"/>
        <w:rPr>
          <w:rFonts w:eastAsia="方正仿宋简体"/>
          <w:sz w:val="32"/>
          <w:szCs w:val="32"/>
        </w:rPr>
      </w:pPr>
      <w:r>
        <w:rPr>
          <w:rFonts w:eastAsia="方正仿宋简体"/>
          <w:sz w:val="32"/>
          <w:szCs w:val="32"/>
        </w:rPr>
        <w:t>35</w:t>
      </w:r>
      <w:r>
        <w:rPr>
          <w:rFonts w:ascii="方正仿宋简体" w:eastAsia="方正仿宋简体" w:hint="eastAsia"/>
          <w:sz w:val="32"/>
          <w:szCs w:val="32"/>
        </w:rPr>
        <w:t>．</w:t>
      </w:r>
      <w:r>
        <w:rPr>
          <w:rFonts w:eastAsia="方正仿宋简体"/>
          <w:sz w:val="32"/>
          <w:szCs w:val="32"/>
        </w:rPr>
        <w:t>经营支出：指事业单位在专业业务活动及其辅助活动之外开展非独立核算经营活动发生的支出。</w:t>
      </w:r>
    </w:p>
    <w:p>
      <w:pPr>
        <w:spacing w:line="578" w:lineRule="exact"/>
        <w:ind w:firstLineChars="200" w:firstLine="640"/>
        <w:outlineLvl w:val="0"/>
        <w:rPr>
          <w:rFonts w:eastAsia="方正仿宋简体"/>
          <w:sz w:val="32"/>
          <w:szCs w:val="32"/>
        </w:rPr>
      </w:pPr>
      <w:r>
        <w:rPr>
          <w:rFonts w:eastAsia="方正仿宋简体"/>
          <w:sz w:val="32"/>
          <w:szCs w:val="32"/>
        </w:rPr>
        <w:t>36</w:t>
      </w:r>
      <w:r>
        <w:rPr>
          <w:rFonts w:ascii="方正仿宋简体" w:eastAsia="方正仿宋简体" w:hint="eastAsia"/>
          <w:sz w:val="32"/>
          <w:szCs w:val="32"/>
        </w:rPr>
        <w:t>．</w:t>
      </w:r>
      <w:r>
        <w:rPr>
          <w:rFonts w:eastAsia="方正仿宋简体"/>
          <w:sz w:val="32"/>
          <w:szCs w:val="32"/>
        </w:rPr>
        <w:t>“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78" w:lineRule="exact"/>
        <w:ind w:firstLineChars="200" w:firstLine="640"/>
        <w:outlineLvl w:val="0"/>
        <w:rPr>
          <w:rFonts w:eastAsia="方正仿宋简体"/>
          <w:sz w:val="32"/>
          <w:szCs w:val="32"/>
        </w:rPr>
      </w:pPr>
      <w:r>
        <w:rPr>
          <w:rFonts w:eastAsia="方正仿宋简体"/>
          <w:sz w:val="32"/>
          <w:szCs w:val="32"/>
        </w:rPr>
        <w:t>37</w:t>
      </w:r>
      <w:r>
        <w:rPr>
          <w:rFonts w:ascii="方正仿宋简体" w:eastAsia="方正仿宋简体" w:hint="eastAsia"/>
          <w:sz w:val="32"/>
          <w:szCs w:val="32"/>
        </w:rPr>
        <w:t>．</w:t>
      </w:r>
      <w:r>
        <w:rPr>
          <w:rFonts w:eastAsia="方正仿宋简体"/>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8" w:lineRule="exact"/>
        <w:ind w:firstLineChars="200" w:firstLine="640"/>
        <w:jc w:val="center"/>
        <w:outlineLvl w:val="0"/>
        <w:rPr>
          <w:rStyle w:val="1Char"/>
          <w:rFonts w:ascii="方正小标宋简体" w:eastAsia="方正小标宋简体"/>
          <w:b w:val="0"/>
        </w:rPr>
      </w:pPr>
      <w:r>
        <w:rPr>
          <w:rFonts w:eastAsia="方正仿宋简体"/>
          <w:b/>
          <w:color w:val="000000"/>
          <w:sz w:val="32"/>
          <w:szCs w:val="32"/>
        </w:rPr>
        <w:br w:type="page"/>
      </w:r>
      <w:bookmarkStart w:id="59" w:name="_Toc15396614"/>
      <w:r>
        <w:rPr>
          <w:rFonts w:ascii="方正小标宋简体" w:eastAsia="方正小标宋简体" w:hint="eastAsia"/>
          <w:color w:val="000000"/>
          <w:sz w:val="44"/>
          <w:szCs w:val="44"/>
        </w:rPr>
        <w:t>第</w:t>
      </w:r>
      <w:r>
        <w:rPr>
          <w:rStyle w:val="1Char"/>
          <w:rFonts w:ascii="方正小标宋简体" w:eastAsia="方正小标宋简体" w:hint="eastAsia"/>
          <w:b w:val="0"/>
        </w:rPr>
        <w:t>四部分 附件</w:t>
      </w:r>
      <w:bookmarkStart w:id="60" w:name="_Toc15396615"/>
      <w:bookmarkEnd w:id="59"/>
    </w:p>
    <w:p>
      <w:pPr>
        <w:spacing w:line="578" w:lineRule="exact"/>
        <w:ind w:firstLineChars="200" w:firstLine="880"/>
        <w:jc w:val="center"/>
        <w:outlineLvl w:val="0"/>
        <w:rPr>
          <w:rStyle w:val="1Char"/>
          <w:rFonts w:ascii="方正小标宋简体" w:eastAsia="方正小标宋简体"/>
          <w:b w:val="0"/>
        </w:rPr>
      </w:pPr>
    </w:p>
    <w:p>
      <w:pPr>
        <w:spacing w:line="578" w:lineRule="exact"/>
        <w:outlineLvl w:val="0"/>
        <w:rPr>
          <w:rStyle w:val="1Char"/>
          <w:rFonts w:ascii="黑体" w:eastAsia="黑体"/>
          <w:b w:val="0"/>
        </w:rPr>
      </w:pPr>
      <w:r>
        <w:rPr>
          <w:rStyle w:val="1Char"/>
          <w:rFonts w:ascii="黑体" w:eastAsia="黑体"/>
          <w:b w:val="0"/>
          <w:sz w:val="32"/>
          <w:szCs w:val="32"/>
        </w:rPr>
        <w:t>附件1</w:t>
      </w:r>
      <w:bookmarkEnd w:id="60"/>
    </w:p>
    <w:p>
      <w:pPr>
        <w:spacing w:line="578" w:lineRule="exact"/>
        <w:ind w:firstLineChars="200" w:firstLine="880"/>
        <w:jc w:val="center"/>
        <w:outlineLvl w:val="0"/>
        <w:rPr>
          <w:rFonts w:ascii="方正小标宋简体" w:eastAsia="方正小标宋简体"/>
          <w:sz w:val="44"/>
          <w:szCs w:val="44"/>
        </w:rPr>
      </w:pPr>
      <w:bookmarkStart w:id="61" w:name="_Toc15396616"/>
      <w:r>
        <w:rPr>
          <w:rFonts w:ascii="方正小标宋简体" w:eastAsia="方正小标宋简体" w:hint="eastAsia"/>
          <w:sz w:val="44"/>
          <w:szCs w:val="44"/>
        </w:rPr>
        <w:t>龙会乡部门2019年部门整体支出绩效评价报告</w:t>
      </w:r>
      <w:bookmarkEnd w:id="61"/>
    </w:p>
    <w:p>
      <w:pPr>
        <w:spacing w:line="578" w:lineRule="exact"/>
        <w:ind w:firstLineChars="200" w:firstLine="640"/>
        <w:rPr>
          <w:rFonts w:eastAsia="方正仿宋简体"/>
          <w:sz w:val="32"/>
          <w:szCs w:val="32"/>
        </w:rPr>
      </w:pPr>
    </w:p>
    <w:p>
      <w:pPr>
        <w:spacing w:line="578" w:lineRule="exact"/>
        <w:ind w:firstLineChars="200" w:firstLine="640"/>
        <w:rPr>
          <w:rFonts w:ascii="黑体" w:eastAsia="黑体"/>
          <w:sz w:val="32"/>
          <w:szCs w:val="32"/>
        </w:rPr>
      </w:pPr>
      <w:r>
        <w:rPr>
          <w:rFonts w:ascii="黑体" w:eastAsia="黑体"/>
          <w:sz w:val="32"/>
          <w:szCs w:val="32"/>
        </w:rPr>
        <w:t>一、部门（单位）概况</w:t>
      </w:r>
    </w:p>
    <w:p>
      <w:pPr>
        <w:spacing w:line="578" w:lineRule="exact"/>
        <w:ind w:firstLineChars="200" w:firstLine="640"/>
        <w:rPr>
          <w:rFonts w:eastAsia="方正仿宋简体"/>
          <w:sz w:val="32"/>
          <w:szCs w:val="32"/>
        </w:rPr>
      </w:pPr>
      <w:r>
        <w:rPr>
          <w:rFonts w:eastAsia="方正仿宋简体"/>
          <w:sz w:val="32"/>
          <w:szCs w:val="32"/>
        </w:rPr>
        <w:t>龙会乡政府位于达川区东南部，幅面积31.8平方公里，总人口15869人（其中农业人口14696人），辖10个村、94个社、1个居民委员会，2个居民小组。龙会乡水田3546亩，旱地8503.73亩，789亩园地，林地3315亩。农业经济主要以种植、养殖业为主。</w:t>
      </w:r>
    </w:p>
    <w:p>
      <w:pPr>
        <w:spacing w:line="578" w:lineRule="exact"/>
        <w:ind w:firstLineChars="200" w:firstLine="640"/>
        <w:rPr>
          <w:rFonts w:eastAsia="方正仿宋简体"/>
          <w:sz w:val="32"/>
          <w:szCs w:val="32"/>
        </w:rPr>
      </w:pPr>
      <w:r>
        <w:rPr>
          <w:rFonts w:eastAsia="方正仿宋简体"/>
          <w:sz w:val="32"/>
          <w:szCs w:val="32"/>
        </w:rPr>
        <w:t>（一）机构组成。</w:t>
      </w:r>
    </w:p>
    <w:p>
      <w:pPr>
        <w:pStyle w:val="15"/>
        <w:adjustRightInd w:val="0"/>
        <w:snapToGrid w:val="0"/>
        <w:spacing w:beforeLines="0" w:before="30"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龙会乡下属二级单位4个，其中行政单位1个，其他事业单位3个。</w:t>
      </w:r>
    </w:p>
    <w:p>
      <w:pPr>
        <w:spacing w:line="578" w:lineRule="exact"/>
        <w:ind w:firstLineChars="200" w:firstLine="640"/>
        <w:rPr>
          <w:rFonts w:eastAsia="方正仿宋简体"/>
          <w:sz w:val="32"/>
          <w:szCs w:val="32"/>
        </w:rPr>
      </w:pPr>
      <w:r>
        <w:rPr>
          <w:rFonts w:eastAsia="方正仿宋简体"/>
          <w:sz w:val="32"/>
          <w:szCs w:val="32"/>
        </w:rPr>
        <w:t>（二）机构职能。</w:t>
      </w:r>
    </w:p>
    <w:p>
      <w:pPr>
        <w:spacing w:line="578" w:lineRule="exact"/>
        <w:ind w:firstLineChars="200" w:firstLine="640"/>
        <w:rPr>
          <w:rFonts w:eastAsia="方正仿宋简体"/>
          <w:sz w:val="32"/>
          <w:szCs w:val="32"/>
        </w:rPr>
      </w:pPr>
      <w:r>
        <w:rPr>
          <w:rFonts w:eastAsia="方正仿宋简体"/>
          <w:sz w:val="32"/>
          <w:szCs w:val="32"/>
        </w:rPr>
        <w:t>龙会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龙会乡经济发展、改善人民生活、保持农村社会稳定、偿还乡镇和村级债务、搞好场镇建设和加快新农村基础设施建设工作。</w:t>
      </w:r>
    </w:p>
    <w:p>
      <w:pPr>
        <w:spacing w:line="578" w:lineRule="exact"/>
        <w:ind w:firstLineChars="200" w:firstLine="640"/>
        <w:rPr>
          <w:rFonts w:eastAsia="方正仿宋简体"/>
          <w:sz w:val="32"/>
          <w:szCs w:val="32"/>
        </w:rPr>
      </w:pPr>
      <w:r>
        <w:rPr>
          <w:rFonts w:eastAsia="方正仿宋简体"/>
          <w:sz w:val="32"/>
          <w:szCs w:val="32"/>
        </w:rPr>
        <w:t>（三）人员概况。</w:t>
      </w:r>
    </w:p>
    <w:p>
      <w:pPr>
        <w:spacing w:line="578" w:lineRule="exact"/>
        <w:ind w:firstLineChars="200" w:firstLine="640"/>
        <w:rPr>
          <w:rFonts w:eastAsia="方正仿宋简体"/>
          <w:sz w:val="32"/>
          <w:szCs w:val="32"/>
        </w:rPr>
      </w:pPr>
      <w:r>
        <w:rPr>
          <w:rFonts w:eastAsia="方正仿宋简体"/>
          <w:sz w:val="32"/>
          <w:szCs w:val="32"/>
        </w:rPr>
        <w:t>龙会乡编制人数29人，其中行政编制15人(含工勤1人)，事业编制14人；2019年末实有人数2</w:t>
      </w:r>
      <w:r>
        <w:rPr>
          <w:rFonts w:eastAsia="方正仿宋简体" w:hint="eastAsia"/>
          <w:sz w:val="32"/>
          <w:szCs w:val="32"/>
        </w:rPr>
        <w:t>7</w:t>
      </w:r>
      <w:r>
        <w:rPr>
          <w:rFonts w:eastAsia="方正仿宋简体"/>
          <w:sz w:val="32"/>
          <w:szCs w:val="32"/>
        </w:rPr>
        <w:t>人，其中公共预算财政拨款人数</w:t>
      </w:r>
      <w:r>
        <w:rPr>
          <w:rFonts w:eastAsia="方正仿宋简体" w:hint="eastAsia"/>
          <w:sz w:val="32"/>
          <w:szCs w:val="32"/>
        </w:rPr>
        <w:t>13</w:t>
      </w:r>
      <w:r>
        <w:rPr>
          <w:rFonts w:eastAsia="方正仿宋简体"/>
          <w:sz w:val="32"/>
          <w:szCs w:val="32"/>
        </w:rPr>
        <w:t>人，公共预算财政补助开支人数1</w:t>
      </w:r>
      <w:r>
        <w:rPr>
          <w:rFonts w:eastAsia="方正仿宋简体" w:hint="eastAsia"/>
          <w:sz w:val="32"/>
          <w:szCs w:val="32"/>
        </w:rPr>
        <w:t>4</w:t>
      </w:r>
      <w:r>
        <w:rPr>
          <w:rFonts w:eastAsia="方正仿宋简体"/>
          <w:sz w:val="32"/>
          <w:szCs w:val="32"/>
        </w:rPr>
        <w:t>人。</w:t>
      </w:r>
    </w:p>
    <w:p>
      <w:pPr>
        <w:spacing w:line="578" w:lineRule="exact"/>
        <w:ind w:firstLineChars="200" w:firstLine="640"/>
        <w:rPr>
          <w:rFonts w:ascii="黑体" w:eastAsia="黑体"/>
          <w:sz w:val="32"/>
          <w:szCs w:val="32"/>
        </w:rPr>
      </w:pPr>
      <w:r>
        <w:rPr>
          <w:rFonts w:ascii="黑体" w:eastAsia="黑体"/>
          <w:sz w:val="32"/>
          <w:szCs w:val="32"/>
        </w:rPr>
        <w:t>二、部门财政资金收支情况</w:t>
      </w:r>
    </w:p>
    <w:p>
      <w:pPr>
        <w:spacing w:line="578" w:lineRule="exact"/>
        <w:ind w:firstLineChars="200" w:firstLine="640"/>
        <w:rPr>
          <w:rFonts w:eastAsia="方正仿宋简体"/>
          <w:sz w:val="32"/>
          <w:szCs w:val="32"/>
        </w:rPr>
      </w:pPr>
      <w:r>
        <w:rPr>
          <w:rFonts w:eastAsia="方正仿宋简体"/>
          <w:sz w:val="32"/>
          <w:szCs w:val="32"/>
        </w:rPr>
        <w:t>（一）部门财政资金收入情况。</w:t>
      </w:r>
    </w:p>
    <w:p>
      <w:pPr>
        <w:spacing w:line="578" w:lineRule="exact"/>
        <w:ind w:firstLineChars="200" w:firstLine="640"/>
        <w:rPr>
          <w:rFonts w:eastAsia="方正仿宋简体"/>
          <w:sz w:val="32"/>
          <w:szCs w:val="32"/>
        </w:rPr>
      </w:pPr>
      <w:r>
        <w:rPr>
          <w:rFonts w:eastAsia="方正仿宋简体"/>
          <w:sz w:val="32"/>
          <w:szCs w:val="32"/>
        </w:rPr>
        <w:t>2019年本年收入合计</w:t>
      </w:r>
      <w:r>
        <w:rPr>
          <w:rFonts w:eastAsia="方正仿宋简体" w:hint="eastAsia"/>
          <w:sz w:val="32"/>
          <w:szCs w:val="32"/>
        </w:rPr>
        <w:t>1305.51</w:t>
      </w:r>
      <w:r>
        <w:rPr>
          <w:rFonts w:eastAsia="方正仿宋简体"/>
          <w:sz w:val="32"/>
          <w:szCs w:val="32"/>
        </w:rPr>
        <w:t>万元，其中：一般公共预算财政拨款收入</w:t>
      </w:r>
      <w:r>
        <w:rPr>
          <w:rFonts w:eastAsia="方正仿宋简体" w:hint="eastAsia"/>
          <w:sz w:val="32"/>
          <w:szCs w:val="32"/>
        </w:rPr>
        <w:t>1229.51</w:t>
      </w:r>
      <w:r>
        <w:rPr>
          <w:rFonts w:eastAsia="方正仿宋简体"/>
          <w:sz w:val="32"/>
          <w:szCs w:val="32"/>
        </w:rPr>
        <w:t>万元，占94.</w:t>
      </w:r>
      <w:r>
        <w:rPr>
          <w:rFonts w:eastAsia="方正仿宋简体" w:hint="eastAsia"/>
          <w:sz w:val="32"/>
          <w:szCs w:val="32"/>
        </w:rPr>
        <w:t>17</w:t>
      </w:r>
      <w:r>
        <w:rPr>
          <w:rFonts w:eastAsia="方正仿宋简体"/>
          <w:sz w:val="32"/>
          <w:szCs w:val="32"/>
        </w:rPr>
        <w:t>%；政府性基金预算财政拨款收入7</w:t>
      </w:r>
      <w:r>
        <w:rPr>
          <w:rFonts w:eastAsia="方正仿宋简体" w:hint="eastAsia"/>
          <w:sz w:val="32"/>
          <w:szCs w:val="32"/>
        </w:rPr>
        <w:t>6</w:t>
      </w:r>
      <w:r>
        <w:rPr>
          <w:rFonts w:eastAsia="方正仿宋简体"/>
          <w:sz w:val="32"/>
          <w:szCs w:val="32"/>
        </w:rPr>
        <w:t>万元，占</w:t>
      </w:r>
      <w:r>
        <w:rPr>
          <w:rFonts w:eastAsia="方正仿宋简体" w:hint="eastAsia"/>
          <w:sz w:val="32"/>
          <w:szCs w:val="32"/>
        </w:rPr>
        <w:t>5.83</w:t>
      </w:r>
      <w:r>
        <w:rPr>
          <w:rFonts w:eastAsia="方正仿宋简体"/>
          <w:sz w:val="32"/>
          <w:szCs w:val="32"/>
        </w:rPr>
        <w:t>%；国有资本经营预算财政拨款收入0万元，占0%；事业收入0万元，占0%；经营收入0万元，占0%；附属单位上缴收入0万元，占0%；其他收入0万元，占0%。</w:t>
      </w:r>
    </w:p>
    <w:p>
      <w:pPr>
        <w:spacing w:line="578" w:lineRule="exact"/>
        <w:ind w:left="640"/>
        <w:rPr>
          <w:rFonts w:eastAsia="方正仿宋简体"/>
          <w:sz w:val="32"/>
          <w:szCs w:val="32"/>
        </w:rPr>
      </w:pPr>
      <w:r>
        <w:rPr>
          <w:rFonts w:eastAsia="方正仿宋简体" w:hint="eastAsia"/>
          <w:sz w:val="32"/>
          <w:szCs w:val="32"/>
        </w:rPr>
        <w:t>（二）</w:t>
      </w:r>
      <w:r>
        <w:rPr>
          <w:rFonts w:eastAsia="方正仿宋简体"/>
          <w:sz w:val="32"/>
          <w:szCs w:val="32"/>
        </w:rPr>
        <w:t>部门财政资金支出情况。</w:t>
      </w:r>
    </w:p>
    <w:p>
      <w:pPr>
        <w:spacing w:line="578" w:lineRule="exact"/>
        <w:ind w:firstLineChars="200" w:firstLine="640"/>
        <w:rPr>
          <w:rFonts w:eastAsia="方正仿宋简体"/>
          <w:sz w:val="32"/>
          <w:szCs w:val="32"/>
        </w:rPr>
      </w:pPr>
      <w:r>
        <w:rPr>
          <w:rFonts w:eastAsia="方正仿宋简体"/>
          <w:color w:val="000000"/>
          <w:sz w:val="32"/>
          <w:szCs w:val="32"/>
        </w:rPr>
        <w:t>2019年本年支出合计</w:t>
      </w:r>
      <w:r>
        <w:rPr>
          <w:rFonts w:eastAsia="方正仿宋简体" w:hint="eastAsia"/>
          <w:color w:val="000000"/>
          <w:sz w:val="32"/>
          <w:szCs w:val="32"/>
        </w:rPr>
        <w:t>1305.51</w:t>
      </w:r>
      <w:r>
        <w:rPr>
          <w:rFonts w:eastAsia="方正仿宋简体"/>
          <w:color w:val="000000"/>
          <w:sz w:val="32"/>
          <w:szCs w:val="32"/>
        </w:rPr>
        <w:t>万元，其中：基本支出</w:t>
      </w:r>
      <w:r>
        <w:rPr>
          <w:rFonts w:eastAsia="方正仿宋简体" w:hint="eastAsia"/>
          <w:color w:val="000000"/>
          <w:sz w:val="32"/>
          <w:szCs w:val="32"/>
        </w:rPr>
        <w:t>922.61</w:t>
      </w:r>
      <w:r>
        <w:rPr>
          <w:rFonts w:eastAsia="方正仿宋简体"/>
          <w:color w:val="000000"/>
          <w:sz w:val="32"/>
          <w:szCs w:val="32"/>
        </w:rPr>
        <w:t>万元，占</w:t>
      </w:r>
      <w:r>
        <w:rPr>
          <w:rFonts w:eastAsia="方正仿宋简体" w:hint="eastAsia"/>
          <w:color w:val="000000"/>
          <w:sz w:val="32"/>
          <w:szCs w:val="32"/>
        </w:rPr>
        <w:t>70.67</w:t>
      </w:r>
      <w:r>
        <w:rPr>
          <w:rFonts w:eastAsia="方正仿宋简体"/>
          <w:color w:val="000000"/>
          <w:sz w:val="32"/>
          <w:szCs w:val="32"/>
        </w:rPr>
        <w:t>%；项目支出</w:t>
      </w:r>
      <w:r>
        <w:rPr>
          <w:rFonts w:eastAsia="方正仿宋简体" w:hint="eastAsia"/>
          <w:color w:val="000000"/>
          <w:sz w:val="32"/>
          <w:szCs w:val="32"/>
        </w:rPr>
        <w:t>306.9</w:t>
      </w:r>
      <w:r>
        <w:rPr>
          <w:rFonts w:eastAsia="方正仿宋简体"/>
          <w:color w:val="000000"/>
          <w:sz w:val="32"/>
          <w:szCs w:val="32"/>
        </w:rPr>
        <w:t>万元，占</w:t>
      </w:r>
      <w:r>
        <w:rPr>
          <w:rFonts w:eastAsia="方正仿宋简体" w:hint="eastAsia"/>
          <w:color w:val="000000"/>
          <w:sz w:val="32"/>
          <w:szCs w:val="32"/>
        </w:rPr>
        <w:t>29.33</w:t>
      </w:r>
      <w:r>
        <w:rPr>
          <w:rFonts w:eastAsia="方正仿宋简体"/>
          <w:color w:val="000000"/>
          <w:sz w:val="32"/>
          <w:szCs w:val="32"/>
        </w:rPr>
        <w:t>%；上缴上级支出0万元，占0%；经营支出0万元，占0%；对附属单位补助支出0万元，占0%。</w:t>
      </w:r>
    </w:p>
    <w:p>
      <w:pPr>
        <w:spacing w:line="578" w:lineRule="exact"/>
        <w:ind w:firstLineChars="200" w:firstLine="640"/>
        <w:rPr>
          <w:rFonts w:ascii="黑体" w:eastAsia="黑体"/>
          <w:sz w:val="32"/>
          <w:szCs w:val="32"/>
        </w:rPr>
      </w:pPr>
      <w:r>
        <w:rPr>
          <w:rFonts w:ascii="黑体" w:eastAsia="黑体"/>
          <w:sz w:val="32"/>
          <w:szCs w:val="32"/>
        </w:rPr>
        <w:t>三、部门整体预算绩效管理情况（根据适用指标体系进行调整）</w:t>
      </w:r>
    </w:p>
    <w:p>
      <w:pPr>
        <w:spacing w:line="578" w:lineRule="exact"/>
        <w:ind w:firstLineChars="200" w:firstLine="640"/>
        <w:rPr>
          <w:rFonts w:eastAsia="方正仿宋简体"/>
          <w:sz w:val="32"/>
          <w:szCs w:val="32"/>
        </w:rPr>
      </w:pPr>
      <w:r>
        <w:rPr>
          <w:rFonts w:eastAsia="方正仿宋简体"/>
          <w:sz w:val="32"/>
          <w:szCs w:val="32"/>
        </w:rPr>
        <w:t>（一）部门预算管理。</w:t>
      </w:r>
    </w:p>
    <w:p>
      <w:pPr>
        <w:spacing w:line="578" w:lineRule="exact"/>
        <w:ind w:firstLineChars="200" w:firstLine="640"/>
        <w:rPr>
          <w:rFonts w:eastAsia="方正仿宋简体"/>
          <w:sz w:val="32"/>
          <w:szCs w:val="32"/>
        </w:rPr>
      </w:pPr>
      <w:r>
        <w:rPr>
          <w:rFonts w:eastAsia="方正仿宋简体"/>
          <w:sz w:val="32"/>
          <w:szCs w:val="32"/>
        </w:rPr>
        <w:t>包括部门绩效目标制定、目标完成、预算编制准确、支出控制、预算动态调整、执行进度、预算完成情况和违规记录等情况。</w:t>
      </w:r>
    </w:p>
    <w:p>
      <w:pPr>
        <w:spacing w:line="578" w:lineRule="exact"/>
        <w:ind w:firstLineChars="200" w:firstLine="640"/>
        <w:rPr>
          <w:rFonts w:eastAsia="方正仿宋简体"/>
          <w:sz w:val="32"/>
          <w:szCs w:val="32"/>
        </w:rPr>
      </w:pPr>
      <w:r>
        <w:rPr>
          <w:rFonts w:eastAsia="方正仿宋简体"/>
          <w:sz w:val="32"/>
          <w:szCs w:val="32"/>
        </w:rPr>
        <w:t>（二）专项预算管理。</w:t>
      </w:r>
    </w:p>
    <w:p>
      <w:pPr>
        <w:spacing w:line="578" w:lineRule="exact"/>
        <w:ind w:firstLineChars="200" w:firstLine="640"/>
        <w:rPr>
          <w:rFonts w:eastAsia="方正仿宋简体"/>
          <w:sz w:val="32"/>
          <w:szCs w:val="32"/>
        </w:rPr>
      </w:pPr>
      <w:r>
        <w:rPr>
          <w:rFonts w:eastAsia="方正仿宋简体"/>
          <w:sz w:val="32"/>
          <w:szCs w:val="32"/>
        </w:rPr>
        <w:t>包括专项预算项目程序严密、规划合理、结果符合、分配科学、分配及时、专项预算绩效目标完成、实施绩效、违规记录等情况。</w:t>
      </w:r>
    </w:p>
    <w:p>
      <w:pPr>
        <w:spacing w:line="578" w:lineRule="exact"/>
        <w:ind w:firstLineChars="200" w:firstLine="640"/>
        <w:rPr>
          <w:rFonts w:eastAsia="方正仿宋简体"/>
          <w:sz w:val="32"/>
          <w:szCs w:val="32"/>
        </w:rPr>
      </w:pPr>
      <w:r>
        <w:rPr>
          <w:rFonts w:eastAsia="方正仿宋简体"/>
          <w:sz w:val="32"/>
          <w:szCs w:val="32"/>
        </w:rPr>
        <w:t>（三）结果应用情况。</w:t>
      </w:r>
    </w:p>
    <w:p>
      <w:pPr>
        <w:spacing w:line="578" w:lineRule="exact"/>
        <w:ind w:firstLineChars="200" w:firstLine="640"/>
        <w:rPr>
          <w:rFonts w:eastAsia="方正仿宋简体"/>
          <w:sz w:val="32"/>
          <w:szCs w:val="32"/>
        </w:rPr>
      </w:pPr>
      <w:r>
        <w:rPr>
          <w:rFonts w:eastAsia="方正仿宋简体"/>
          <w:sz w:val="32"/>
          <w:szCs w:val="32"/>
        </w:rPr>
        <w:t>包括部门自评质量、绩效目标公开和自评公开、评价结果整改和应用结果反馈等情况。</w:t>
      </w:r>
    </w:p>
    <w:p>
      <w:pPr>
        <w:spacing w:line="578" w:lineRule="exact"/>
        <w:ind w:firstLineChars="200" w:firstLine="640"/>
        <w:rPr>
          <w:rFonts w:ascii="黑体" w:eastAsia="黑体"/>
          <w:sz w:val="32"/>
          <w:szCs w:val="32"/>
        </w:rPr>
      </w:pPr>
      <w:r>
        <w:rPr>
          <w:rFonts w:ascii="黑体" w:eastAsia="黑体"/>
          <w:sz w:val="32"/>
          <w:szCs w:val="32"/>
        </w:rPr>
        <w:t>四、评价结论及建议</w:t>
      </w:r>
    </w:p>
    <w:p>
      <w:pPr>
        <w:spacing w:line="578" w:lineRule="exact"/>
        <w:ind w:firstLineChars="200" w:firstLine="640"/>
        <w:rPr>
          <w:rFonts w:eastAsia="方正仿宋简体"/>
          <w:sz w:val="32"/>
          <w:szCs w:val="32"/>
        </w:rPr>
      </w:pPr>
      <w:r>
        <w:rPr>
          <w:rFonts w:eastAsia="方正仿宋简体"/>
          <w:sz w:val="32"/>
          <w:szCs w:val="32"/>
        </w:rPr>
        <w:t>（一）评价结论。</w:t>
      </w:r>
    </w:p>
    <w:p>
      <w:pPr>
        <w:spacing w:line="578" w:lineRule="exact"/>
        <w:ind w:firstLineChars="200" w:firstLine="640"/>
        <w:rPr>
          <w:rFonts w:eastAsia="方正仿宋简体"/>
          <w:sz w:val="32"/>
          <w:szCs w:val="32"/>
        </w:rPr>
      </w:pPr>
      <w:r>
        <w:rPr>
          <w:rFonts w:eastAsia="方正仿宋简体"/>
          <w:sz w:val="32"/>
          <w:szCs w:val="32"/>
        </w:rPr>
        <w:t>总体看，我单位预算编制及执行决算较为准确，支出管理较为规范，财务管理制度较完善，部门整体绩效较好。部门支出绩效自评得分为100分。</w:t>
      </w:r>
    </w:p>
    <w:p>
      <w:pPr>
        <w:numPr>
          <w:ilvl w:val="0"/>
          <w:numId w:val="1"/>
        </w:numPr>
        <w:spacing w:line="578" w:lineRule="exact"/>
        <w:ind w:left="0" w:firstLineChars="200" w:firstLine="640"/>
        <w:rPr>
          <w:rFonts w:eastAsia="方正仿宋简体"/>
          <w:sz w:val="32"/>
          <w:szCs w:val="32"/>
        </w:rPr>
      </w:pPr>
      <w:r>
        <w:rPr>
          <w:rFonts w:eastAsia="方正仿宋简体"/>
          <w:sz w:val="32"/>
          <w:szCs w:val="32"/>
        </w:rPr>
        <w:t>存在问题。</w:t>
      </w:r>
    </w:p>
    <w:p>
      <w:pPr>
        <w:spacing w:line="578" w:lineRule="exact"/>
        <w:ind w:firstLineChars="200" w:firstLine="640"/>
        <w:rPr>
          <w:rFonts w:eastAsia="方正仿宋简体"/>
          <w:sz w:val="32"/>
          <w:szCs w:val="32"/>
        </w:rPr>
      </w:pPr>
      <w:r>
        <w:rPr>
          <w:rFonts w:eastAsia="方正仿宋简体"/>
          <w:sz w:val="32"/>
          <w:szCs w:val="32"/>
        </w:rPr>
        <w:t>1</w:t>
      </w:r>
      <w:r>
        <w:rPr>
          <w:rFonts w:ascii="方正仿宋简体" w:eastAsia="方正仿宋简体" w:hint="eastAsia"/>
          <w:sz w:val="32"/>
          <w:szCs w:val="32"/>
        </w:rPr>
        <w:t>．</w:t>
      </w:r>
      <w:r>
        <w:rPr>
          <w:rFonts w:eastAsia="方正仿宋简体"/>
          <w:sz w:val="32"/>
          <w:szCs w:val="32"/>
        </w:rPr>
        <w:t>政府采购方面。政府采购方面存在等的思想，不能及时与上级沟通。</w:t>
      </w:r>
    </w:p>
    <w:p>
      <w:pPr>
        <w:spacing w:line="578" w:lineRule="exact"/>
        <w:ind w:firstLineChars="200" w:firstLine="640"/>
        <w:rPr>
          <w:rFonts w:eastAsia="方正仿宋简体"/>
          <w:sz w:val="32"/>
          <w:szCs w:val="32"/>
        </w:rPr>
      </w:pPr>
      <w:r>
        <w:rPr>
          <w:rFonts w:eastAsia="方正仿宋简体"/>
          <w:sz w:val="32"/>
          <w:szCs w:val="32"/>
        </w:rPr>
        <w:t>2</w:t>
      </w:r>
      <w:r>
        <w:rPr>
          <w:rFonts w:ascii="方正仿宋简体" w:eastAsia="方正仿宋简体" w:hint="eastAsia"/>
          <w:sz w:val="32"/>
          <w:szCs w:val="32"/>
        </w:rPr>
        <w:t>．</w:t>
      </w:r>
      <w:r>
        <w:rPr>
          <w:rFonts w:eastAsia="方正仿宋简体"/>
          <w:sz w:val="32"/>
          <w:szCs w:val="32"/>
        </w:rPr>
        <w:t>资产管理方面。在平时工作中对资产管理的知识学习不够，经验不足。</w:t>
      </w:r>
    </w:p>
    <w:p>
      <w:pPr>
        <w:spacing w:line="578" w:lineRule="exact"/>
        <w:ind w:firstLineChars="200" w:firstLine="640"/>
        <w:rPr>
          <w:rFonts w:eastAsia="方正仿宋简体"/>
          <w:sz w:val="32"/>
          <w:szCs w:val="32"/>
        </w:rPr>
      </w:pPr>
      <w:r>
        <w:rPr>
          <w:rFonts w:eastAsia="方正仿宋简体"/>
          <w:sz w:val="32"/>
          <w:szCs w:val="32"/>
        </w:rPr>
        <w:t>3</w:t>
      </w:r>
      <w:r>
        <w:rPr>
          <w:rFonts w:ascii="方正仿宋简体" w:eastAsia="方正仿宋简体" w:hint="eastAsia"/>
          <w:sz w:val="32"/>
          <w:szCs w:val="32"/>
        </w:rPr>
        <w:t>．</w:t>
      </w:r>
      <w:r>
        <w:rPr>
          <w:rFonts w:eastAsia="方正仿宋简体"/>
          <w:sz w:val="32"/>
          <w:szCs w:val="32"/>
        </w:rPr>
        <w:t>财务管理及会计核算方面。在工学矛盾处理不够好，就导致做账不够及时。</w:t>
      </w:r>
    </w:p>
    <w:p>
      <w:pPr>
        <w:spacing w:line="578" w:lineRule="exact"/>
        <w:ind w:firstLineChars="200" w:firstLine="640"/>
        <w:rPr>
          <w:rFonts w:eastAsia="方正仿宋简体"/>
          <w:sz w:val="32"/>
          <w:szCs w:val="32"/>
        </w:rPr>
      </w:pPr>
      <w:r>
        <w:rPr>
          <w:rFonts w:eastAsia="方正仿宋简体"/>
          <w:sz w:val="32"/>
          <w:szCs w:val="32"/>
        </w:rPr>
        <w:t>4</w:t>
      </w:r>
      <w:r>
        <w:rPr>
          <w:rFonts w:ascii="方正仿宋简体" w:eastAsia="方正仿宋简体" w:hint="eastAsia"/>
          <w:sz w:val="32"/>
          <w:szCs w:val="32"/>
        </w:rPr>
        <w:t>．</w:t>
      </w:r>
      <w:r>
        <w:rPr>
          <w:rFonts w:eastAsia="方正仿宋简体"/>
          <w:sz w:val="32"/>
          <w:szCs w:val="32"/>
        </w:rPr>
        <w:t>人员管理方面。在平时工作中对人员管理还不是很严格，存在时紧时松的现象。</w:t>
      </w:r>
    </w:p>
    <w:p>
      <w:pPr>
        <w:spacing w:line="578" w:lineRule="exact"/>
        <w:ind w:firstLineChars="200" w:firstLine="640"/>
        <w:rPr>
          <w:rFonts w:eastAsia="方正仿宋简体"/>
          <w:sz w:val="32"/>
          <w:szCs w:val="32"/>
        </w:rPr>
      </w:pPr>
      <w:r>
        <w:rPr>
          <w:rFonts w:eastAsia="方正仿宋简体"/>
          <w:sz w:val="32"/>
          <w:szCs w:val="32"/>
        </w:rPr>
        <w:t>（三）改进建议。</w:t>
      </w:r>
    </w:p>
    <w:p>
      <w:pPr>
        <w:spacing w:line="578" w:lineRule="exact"/>
        <w:ind w:firstLineChars="200" w:firstLine="640"/>
        <w:rPr>
          <w:rFonts w:eastAsia="方正仿宋简体"/>
          <w:sz w:val="32"/>
          <w:szCs w:val="32"/>
        </w:rPr>
      </w:pPr>
      <w:r>
        <w:rPr>
          <w:rFonts w:eastAsia="方正仿宋简体"/>
          <w:sz w:val="32"/>
          <w:szCs w:val="32"/>
        </w:rPr>
        <w:t>1</w:t>
      </w:r>
      <w:r>
        <w:rPr>
          <w:rFonts w:ascii="方正仿宋简体" w:eastAsia="方正仿宋简体" w:hint="eastAsia"/>
          <w:sz w:val="32"/>
          <w:szCs w:val="32"/>
        </w:rPr>
        <w:t>．</w:t>
      </w:r>
      <w:r>
        <w:rPr>
          <w:rFonts w:eastAsia="方正仿宋简体"/>
          <w:sz w:val="32"/>
          <w:szCs w:val="32"/>
        </w:rPr>
        <w:t>提高预算编制质量。严格按照年初的预算编制，落实好资金的分配，及时报送相关资料。</w:t>
      </w:r>
    </w:p>
    <w:p>
      <w:pPr>
        <w:spacing w:line="578" w:lineRule="exact"/>
        <w:ind w:firstLineChars="200" w:firstLine="640"/>
        <w:rPr>
          <w:rFonts w:eastAsia="方正仿宋简体"/>
          <w:sz w:val="32"/>
          <w:szCs w:val="32"/>
        </w:rPr>
      </w:pPr>
      <w:r>
        <w:rPr>
          <w:rFonts w:eastAsia="方正仿宋简体"/>
          <w:sz w:val="32"/>
          <w:szCs w:val="32"/>
        </w:rPr>
        <w:t>2</w:t>
      </w:r>
      <w:r>
        <w:rPr>
          <w:rFonts w:ascii="方正仿宋简体" w:eastAsia="方正仿宋简体" w:hint="eastAsia"/>
          <w:sz w:val="32"/>
          <w:szCs w:val="32"/>
        </w:rPr>
        <w:t>．</w:t>
      </w:r>
      <w:r>
        <w:rPr>
          <w:rFonts w:eastAsia="方正仿宋简体"/>
          <w:sz w:val="32"/>
          <w:szCs w:val="32"/>
        </w:rPr>
        <w:t>严格执行政府采购。严格按照行政采购计划，采购程序进行采购。</w:t>
      </w:r>
    </w:p>
    <w:p>
      <w:pPr>
        <w:spacing w:line="578" w:lineRule="exact"/>
        <w:ind w:firstLineChars="200" w:firstLine="640"/>
        <w:rPr>
          <w:rFonts w:eastAsia="方正仿宋简体"/>
          <w:sz w:val="32"/>
          <w:szCs w:val="32"/>
        </w:rPr>
      </w:pPr>
      <w:r>
        <w:rPr>
          <w:rFonts w:eastAsia="方正仿宋简体"/>
          <w:sz w:val="32"/>
          <w:szCs w:val="32"/>
        </w:rPr>
        <w:t>3</w:t>
      </w:r>
      <w:r>
        <w:rPr>
          <w:rFonts w:ascii="方正仿宋简体" w:eastAsia="方正仿宋简体" w:hint="eastAsia"/>
          <w:sz w:val="32"/>
          <w:szCs w:val="32"/>
        </w:rPr>
        <w:t>．</w:t>
      </w:r>
      <w:r>
        <w:rPr>
          <w:rFonts w:eastAsia="方正仿宋简体"/>
          <w:sz w:val="32"/>
          <w:szCs w:val="32"/>
        </w:rPr>
        <w:t>加强资产管理。加强资产管理的知识学习，严格遵守资产管理制度进行管理，并制定专人负责管理。</w:t>
      </w:r>
    </w:p>
    <w:p>
      <w:pPr>
        <w:spacing w:line="578" w:lineRule="exact"/>
        <w:ind w:firstLineChars="200" w:firstLine="640"/>
        <w:rPr>
          <w:rFonts w:eastAsia="方正仿宋简体"/>
          <w:sz w:val="32"/>
          <w:szCs w:val="32"/>
        </w:rPr>
      </w:pPr>
      <w:r>
        <w:rPr>
          <w:rFonts w:eastAsia="方正仿宋简体"/>
          <w:sz w:val="32"/>
          <w:szCs w:val="32"/>
        </w:rPr>
        <w:t>4</w:t>
      </w:r>
      <w:r>
        <w:rPr>
          <w:rFonts w:ascii="方正仿宋简体" w:eastAsia="方正仿宋简体" w:hint="eastAsia"/>
          <w:sz w:val="32"/>
          <w:szCs w:val="32"/>
        </w:rPr>
        <w:t>．</w:t>
      </w:r>
      <w:r>
        <w:rPr>
          <w:rFonts w:eastAsia="方正仿宋简体"/>
          <w:sz w:val="32"/>
          <w:szCs w:val="32"/>
        </w:rPr>
        <w:t>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Chars="200" w:firstLine="640"/>
        <w:rPr>
          <w:rFonts w:eastAsia="方正仿宋简体"/>
          <w:sz w:val="32"/>
          <w:szCs w:val="32"/>
        </w:rPr>
      </w:pPr>
      <w:r>
        <w:rPr>
          <w:rFonts w:eastAsia="方正仿宋简体"/>
          <w:sz w:val="32"/>
          <w:szCs w:val="32"/>
        </w:rPr>
        <w:t>5</w:t>
      </w:r>
      <w:r>
        <w:rPr>
          <w:rFonts w:ascii="方正仿宋简体" w:eastAsia="方正仿宋简体" w:hint="eastAsia"/>
          <w:sz w:val="32"/>
          <w:szCs w:val="32"/>
        </w:rPr>
        <w:t>．</w:t>
      </w:r>
      <w:r>
        <w:rPr>
          <w:rFonts w:eastAsia="方正仿宋简体"/>
          <w:sz w:val="32"/>
          <w:szCs w:val="32"/>
        </w:rPr>
        <w:t>人员管理。严格加强人员管理，坚持上下班制度，不迟到早退，遵守人员管理制度。</w:t>
      </w:r>
    </w:p>
    <w:p>
      <w:pPr>
        <w:spacing w:line="578" w:lineRule="exact"/>
        <w:ind w:firstLineChars="200" w:firstLine="640"/>
        <w:rPr>
          <w:rFonts w:eastAsia="方正仿宋简体"/>
          <w:sz w:val="32"/>
          <w:szCs w:val="32"/>
        </w:rPr>
      </w:pPr>
    </w:p>
    <w:p>
      <w:pPr>
        <w:widowControl/>
        <w:spacing w:line="578" w:lineRule="exact"/>
        <w:rPr>
          <w:rStyle w:val="1Char"/>
          <w:rFonts w:ascii="黑体" w:eastAsia="黑体"/>
          <w:b w:val="0"/>
          <w:bCs w:val="0"/>
          <w:kern w:val="2"/>
          <w:sz w:val="32"/>
          <w:szCs w:val="32"/>
        </w:rPr>
      </w:pPr>
      <w:r>
        <w:rPr>
          <w:rFonts w:eastAsia="方正仿宋简体"/>
          <w:sz w:val="32"/>
          <w:szCs w:val="32"/>
        </w:rPr>
        <w:br w:type="page"/>
      </w:r>
      <w:bookmarkStart w:id="62" w:name="_Toc15396617"/>
      <w:r>
        <w:rPr>
          <w:rStyle w:val="1Char"/>
          <w:rFonts w:ascii="黑体" w:eastAsia="黑体"/>
          <w:b w:val="0"/>
          <w:sz w:val="32"/>
          <w:szCs w:val="32"/>
        </w:rPr>
        <w:t>附件2</w:t>
      </w:r>
      <w:bookmarkEnd w:id="62"/>
    </w:p>
    <w:p>
      <w:pPr>
        <w:spacing w:line="578"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2019年达州市达川区龙会乡项目支出绩效评价报告</w:t>
      </w:r>
    </w:p>
    <w:p>
      <w:pPr>
        <w:spacing w:line="578" w:lineRule="exact"/>
        <w:ind w:firstLineChars="200" w:firstLine="640"/>
        <w:rPr>
          <w:rFonts w:eastAsia="方正仿宋简体"/>
          <w:sz w:val="32"/>
          <w:szCs w:val="32"/>
        </w:rPr>
      </w:pPr>
    </w:p>
    <w:p>
      <w:pPr>
        <w:spacing w:line="578" w:lineRule="exact"/>
        <w:ind w:firstLineChars="200" w:firstLine="640"/>
        <w:rPr>
          <w:rFonts w:ascii="黑体" w:eastAsia="黑体"/>
          <w:sz w:val="32"/>
          <w:szCs w:val="32"/>
        </w:rPr>
      </w:pPr>
      <w:r>
        <w:rPr>
          <w:rFonts w:ascii="黑体" w:eastAsia="黑体"/>
          <w:sz w:val="32"/>
          <w:szCs w:val="32"/>
        </w:rPr>
        <w:t>一、评价工作开展及项目情况</w:t>
      </w:r>
    </w:p>
    <w:p>
      <w:pPr>
        <w:spacing w:line="578" w:lineRule="exact"/>
        <w:ind w:firstLineChars="200" w:firstLine="640"/>
        <w:rPr>
          <w:rFonts w:eastAsia="方正仿宋简体"/>
          <w:sz w:val="32"/>
          <w:szCs w:val="32"/>
        </w:rPr>
      </w:pPr>
      <w:r>
        <w:rPr>
          <w:rFonts w:eastAsia="方正仿宋简体"/>
          <w:sz w:val="32"/>
          <w:szCs w:val="32"/>
        </w:rPr>
        <w:t>达川区龙会乡2019年项目资金</w:t>
      </w:r>
      <w:r>
        <w:rPr>
          <w:rFonts w:eastAsia="方正仿宋简体" w:hint="eastAsia"/>
          <w:sz w:val="32"/>
          <w:szCs w:val="32"/>
        </w:rPr>
        <w:t>306.9</w:t>
      </w:r>
      <w:r>
        <w:rPr>
          <w:rFonts w:eastAsia="方正仿宋简体"/>
          <w:sz w:val="32"/>
          <w:szCs w:val="32"/>
        </w:rPr>
        <w:t>万元，其中：保运行资金</w:t>
      </w:r>
      <w:r>
        <w:rPr>
          <w:rFonts w:eastAsia="方正仿宋简体" w:hint="eastAsia"/>
          <w:sz w:val="32"/>
          <w:szCs w:val="32"/>
        </w:rPr>
        <w:t>77</w:t>
      </w:r>
      <w:r>
        <w:rPr>
          <w:rFonts w:eastAsia="方正仿宋简体"/>
          <w:sz w:val="32"/>
          <w:szCs w:val="32"/>
        </w:rPr>
        <w:t>万元，用于政府日常工作正常运转；促发展资金10万元，化债资金</w:t>
      </w:r>
      <w:r>
        <w:rPr>
          <w:rFonts w:eastAsia="方正仿宋简体" w:hint="eastAsia"/>
          <w:sz w:val="32"/>
          <w:szCs w:val="32"/>
        </w:rPr>
        <w:t>7</w:t>
      </w:r>
      <w:r>
        <w:rPr>
          <w:rFonts w:eastAsia="方正仿宋简体"/>
          <w:sz w:val="32"/>
          <w:szCs w:val="32"/>
        </w:rPr>
        <w:t>万元，用于解决历年欠款；解困资金</w:t>
      </w:r>
      <w:r>
        <w:rPr>
          <w:rFonts w:eastAsia="方正仿宋简体" w:hint="eastAsia"/>
          <w:sz w:val="32"/>
          <w:szCs w:val="32"/>
        </w:rPr>
        <w:t>4</w:t>
      </w:r>
      <w:r>
        <w:rPr>
          <w:rFonts w:eastAsia="方正仿宋简体"/>
          <w:sz w:val="32"/>
          <w:szCs w:val="32"/>
        </w:rPr>
        <w:t>万元，解决龙会乡退出贫困村贫困人口补助资金</w:t>
      </w:r>
      <w:r>
        <w:rPr>
          <w:rFonts w:eastAsia="方正仿宋简体" w:hint="eastAsia"/>
          <w:sz w:val="32"/>
          <w:szCs w:val="32"/>
        </w:rPr>
        <w:t>7</w:t>
      </w:r>
      <w:r>
        <w:rPr>
          <w:rFonts w:eastAsia="方正仿宋简体"/>
          <w:sz w:val="32"/>
          <w:szCs w:val="32"/>
        </w:rPr>
        <w:t>万元，用于解决脱贫攻坚资金，解决龙会乡的一些困难户的救济；信访维稳资金</w:t>
      </w:r>
      <w:r>
        <w:rPr>
          <w:rFonts w:eastAsia="方正仿宋简体" w:hint="eastAsia"/>
          <w:sz w:val="32"/>
          <w:szCs w:val="32"/>
        </w:rPr>
        <w:t>6</w:t>
      </w:r>
      <w:r>
        <w:rPr>
          <w:rFonts w:eastAsia="方正仿宋简体"/>
          <w:sz w:val="32"/>
          <w:szCs w:val="32"/>
        </w:rPr>
        <w:t>万元，用于全乡安全、信访、维稳。</w:t>
      </w:r>
    </w:p>
    <w:p>
      <w:pPr>
        <w:spacing w:line="578" w:lineRule="exact"/>
        <w:ind w:firstLineChars="200" w:firstLine="640"/>
        <w:rPr>
          <w:rFonts w:ascii="黑体" w:eastAsia="黑体"/>
          <w:sz w:val="32"/>
          <w:szCs w:val="32"/>
        </w:rPr>
      </w:pPr>
      <w:r>
        <w:rPr>
          <w:rFonts w:ascii="黑体" w:eastAsia="黑体"/>
          <w:sz w:val="32"/>
          <w:szCs w:val="32"/>
        </w:rPr>
        <w:t>二、评价结论及绩效分析</w:t>
      </w:r>
    </w:p>
    <w:p>
      <w:pPr>
        <w:spacing w:line="578" w:lineRule="exact"/>
        <w:ind w:firstLineChars="200" w:firstLine="640"/>
        <w:rPr>
          <w:rFonts w:eastAsia="方正仿宋简体"/>
          <w:sz w:val="32"/>
          <w:szCs w:val="32"/>
        </w:rPr>
      </w:pPr>
      <w:bookmarkStart w:id="63" w:name="_Toc15396618"/>
      <w:r>
        <w:rPr>
          <w:rFonts w:eastAsia="方正仿宋简体"/>
          <w:sz w:val="32"/>
          <w:szCs w:val="32"/>
        </w:rPr>
        <w:t>（一）评价结论</w:t>
      </w:r>
    </w:p>
    <w:p>
      <w:pPr>
        <w:spacing w:line="578" w:lineRule="exact"/>
        <w:ind w:firstLineChars="200" w:firstLine="640"/>
        <w:rPr>
          <w:rFonts w:eastAsia="方正仿宋简体"/>
          <w:sz w:val="32"/>
          <w:szCs w:val="32"/>
        </w:rPr>
      </w:pPr>
      <w:r>
        <w:rPr>
          <w:rFonts w:eastAsia="方正仿宋简体"/>
          <w:sz w:val="32"/>
          <w:szCs w:val="32"/>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78" w:lineRule="exact"/>
        <w:ind w:firstLineChars="200" w:firstLine="640"/>
        <w:rPr>
          <w:rFonts w:eastAsia="方正仿宋简体"/>
          <w:sz w:val="32"/>
          <w:szCs w:val="32"/>
        </w:rPr>
      </w:pPr>
      <w:r>
        <w:rPr>
          <w:rFonts w:eastAsia="方正仿宋简体"/>
          <w:sz w:val="32"/>
          <w:szCs w:val="32"/>
        </w:rPr>
        <w:t>（二）绩效分析</w:t>
      </w:r>
    </w:p>
    <w:p>
      <w:pPr>
        <w:spacing w:line="578" w:lineRule="exact"/>
        <w:ind w:firstLineChars="200" w:firstLine="640"/>
        <w:rPr>
          <w:rFonts w:eastAsia="方正仿宋简体"/>
          <w:sz w:val="32"/>
          <w:szCs w:val="32"/>
        </w:rPr>
      </w:pPr>
      <w:r>
        <w:rPr>
          <w:rFonts w:eastAsia="方正仿宋简体"/>
          <w:sz w:val="32"/>
          <w:szCs w:val="32"/>
        </w:rPr>
        <w:t>1</w:t>
      </w:r>
      <w:r>
        <w:rPr>
          <w:rFonts w:ascii="方正仿宋简体" w:eastAsia="方正仿宋简体" w:hint="eastAsia"/>
          <w:sz w:val="32"/>
          <w:szCs w:val="32"/>
        </w:rPr>
        <w:t>．</w:t>
      </w:r>
      <w:r>
        <w:rPr>
          <w:rFonts w:eastAsia="方正仿宋简体"/>
          <w:sz w:val="32"/>
          <w:szCs w:val="32"/>
        </w:rPr>
        <w:t>项目决策</w:t>
      </w:r>
    </w:p>
    <w:p>
      <w:pPr>
        <w:spacing w:line="578" w:lineRule="exact"/>
        <w:ind w:firstLineChars="200" w:firstLine="640"/>
        <w:rPr>
          <w:rFonts w:eastAsia="方正仿宋简体"/>
          <w:sz w:val="32"/>
          <w:szCs w:val="32"/>
        </w:rPr>
      </w:pPr>
      <w:r>
        <w:rPr>
          <w:rFonts w:eastAsia="方正仿宋简体"/>
          <w:sz w:val="32"/>
          <w:szCs w:val="32"/>
        </w:rPr>
        <w:t>2019年</w:t>
      </w:r>
      <w:r>
        <w:rPr>
          <w:rFonts w:eastAsia="方正仿宋简体"/>
          <w:sz w:val="32"/>
          <w:szCs w:val="32"/>
          <w:lang w:val="zh-CN"/>
        </w:rPr>
        <w:t>项目申报严格按照上级要求明确绩效目标，控制成本，提高项目发挥作用，严格按照项目的程序进行申报，严格按照批复项目的内容，符合资金管理办法等相关规定</w:t>
      </w:r>
      <w:r>
        <w:rPr>
          <w:rFonts w:eastAsia="方正仿宋简体"/>
          <w:sz w:val="32"/>
          <w:szCs w:val="32"/>
        </w:rPr>
        <w:t>使用</w:t>
      </w:r>
      <w:r>
        <w:rPr>
          <w:rFonts w:eastAsia="方正仿宋简体"/>
          <w:sz w:val="32"/>
          <w:szCs w:val="32"/>
          <w:lang w:val="zh-CN"/>
        </w:rPr>
        <w:t>。</w:t>
      </w:r>
    </w:p>
    <w:p>
      <w:pPr>
        <w:spacing w:line="578" w:lineRule="exact"/>
        <w:ind w:firstLineChars="200" w:firstLine="640"/>
        <w:rPr>
          <w:rFonts w:eastAsia="方正仿宋简体"/>
          <w:sz w:val="32"/>
          <w:szCs w:val="32"/>
        </w:rPr>
      </w:pPr>
      <w:r>
        <w:rPr>
          <w:rFonts w:eastAsia="方正仿宋简体"/>
          <w:sz w:val="32"/>
          <w:szCs w:val="32"/>
        </w:rPr>
        <w:t>2</w:t>
      </w:r>
      <w:r>
        <w:rPr>
          <w:rFonts w:ascii="方正仿宋简体" w:eastAsia="方正仿宋简体" w:hint="eastAsia"/>
          <w:sz w:val="32"/>
          <w:szCs w:val="32"/>
        </w:rPr>
        <w:t>．</w:t>
      </w:r>
      <w:r>
        <w:rPr>
          <w:rFonts w:eastAsia="方正仿宋简体"/>
          <w:sz w:val="32"/>
          <w:szCs w:val="32"/>
        </w:rPr>
        <w:t>项目管理</w:t>
      </w:r>
    </w:p>
    <w:p>
      <w:pPr>
        <w:spacing w:line="578" w:lineRule="exact"/>
        <w:ind w:firstLineChars="200" w:firstLine="640"/>
        <w:rPr>
          <w:rFonts w:eastAsia="方正仿宋简体"/>
          <w:sz w:val="32"/>
          <w:szCs w:val="32"/>
        </w:rPr>
      </w:pPr>
      <w:r>
        <w:rPr>
          <w:rFonts w:eastAsia="方正仿宋简体"/>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78" w:lineRule="exact"/>
        <w:ind w:firstLineChars="200" w:firstLine="640"/>
        <w:rPr>
          <w:rFonts w:eastAsia="方正仿宋简体"/>
          <w:sz w:val="32"/>
          <w:szCs w:val="32"/>
        </w:rPr>
      </w:pPr>
      <w:r>
        <w:rPr>
          <w:rFonts w:eastAsia="方正仿宋简体"/>
          <w:sz w:val="32"/>
          <w:szCs w:val="32"/>
        </w:rPr>
        <w:t>3</w:t>
      </w:r>
      <w:r>
        <w:rPr>
          <w:rFonts w:ascii="方正仿宋简体" w:eastAsia="方正仿宋简体" w:hint="eastAsia"/>
          <w:sz w:val="32"/>
          <w:szCs w:val="32"/>
        </w:rPr>
        <w:t>．</w:t>
      </w:r>
      <w:r>
        <w:rPr>
          <w:rFonts w:eastAsia="方正仿宋简体"/>
          <w:sz w:val="32"/>
          <w:szCs w:val="32"/>
        </w:rPr>
        <w:t>项目绩效</w:t>
      </w:r>
    </w:p>
    <w:p>
      <w:pPr>
        <w:spacing w:line="578" w:lineRule="exact"/>
        <w:ind w:firstLineChars="200" w:firstLine="640"/>
        <w:rPr>
          <w:rFonts w:eastAsia="方正仿宋简体"/>
          <w:sz w:val="32"/>
          <w:szCs w:val="32"/>
          <w:lang w:val="zh-CN"/>
        </w:rPr>
      </w:pPr>
      <w:r>
        <w:rPr>
          <w:rFonts w:eastAsia="方正仿宋简体"/>
          <w:sz w:val="32"/>
          <w:szCs w:val="32"/>
          <w:lang w:val="zh-CN"/>
        </w:rPr>
        <w:t>通过龙会乡全体工作人员的努力下，各项工作圆满完成，</w:t>
      </w:r>
      <w:r>
        <w:rPr>
          <w:rFonts w:eastAsia="方正仿宋简体"/>
          <w:sz w:val="32"/>
          <w:szCs w:val="32"/>
        </w:rPr>
        <w:t>化解了以前的一些</w:t>
      </w:r>
      <w:r>
        <w:rPr>
          <w:rFonts w:eastAsia="方正仿宋简体"/>
          <w:sz w:val="32"/>
          <w:szCs w:val="32"/>
          <w:lang w:val="zh-CN"/>
        </w:rPr>
        <w:t>债务，促进龙会乡脱贫攻坚中的产业发展，解决了龙会乡的一些困难户的救济，解决了上访人员的一些实际困难，</w:t>
      </w:r>
      <w:r>
        <w:rPr>
          <w:rFonts w:eastAsia="方正仿宋简体"/>
          <w:sz w:val="32"/>
          <w:szCs w:val="32"/>
        </w:rPr>
        <w:t>确保了政府日常工作正常运转、社会和谐，维护了社会稳定。</w:t>
      </w:r>
      <w:r>
        <w:rPr>
          <w:rFonts w:eastAsia="方正仿宋简体"/>
          <w:sz w:val="32"/>
          <w:szCs w:val="32"/>
          <w:lang w:val="zh-CN"/>
        </w:rPr>
        <w:t>充分调动了民主参与，民主管理，民主管理的积极性。</w:t>
      </w:r>
    </w:p>
    <w:p>
      <w:pPr>
        <w:spacing w:line="578" w:lineRule="exact"/>
        <w:ind w:left="640"/>
        <w:rPr>
          <w:rFonts w:ascii="黑体" w:eastAsia="黑体"/>
          <w:sz w:val="32"/>
          <w:szCs w:val="32"/>
        </w:rPr>
      </w:pPr>
      <w:r>
        <w:rPr>
          <w:rFonts w:ascii="黑体" w:eastAsia="黑体" w:hint="eastAsia"/>
          <w:sz w:val="32"/>
          <w:szCs w:val="32"/>
        </w:rPr>
        <w:t>三、</w:t>
      </w:r>
      <w:r>
        <w:rPr>
          <w:rFonts w:ascii="黑体" w:eastAsia="黑体"/>
          <w:sz w:val="32"/>
          <w:szCs w:val="32"/>
        </w:rPr>
        <w:t>存在主要问题</w:t>
      </w:r>
    </w:p>
    <w:p>
      <w:pPr>
        <w:spacing w:line="578" w:lineRule="exact"/>
        <w:ind w:firstLineChars="200" w:firstLine="640"/>
        <w:rPr>
          <w:rFonts w:eastAsia="方正仿宋简体"/>
          <w:sz w:val="32"/>
          <w:szCs w:val="32"/>
          <w:lang w:val="zh-CN"/>
        </w:rPr>
      </w:pPr>
      <w:r>
        <w:rPr>
          <w:rFonts w:eastAsia="方正仿宋简体"/>
          <w:sz w:val="32"/>
          <w:szCs w:val="32"/>
        </w:rPr>
        <w:t>1</w:t>
      </w:r>
      <w:r>
        <w:rPr>
          <w:rFonts w:ascii="方正仿宋简体" w:eastAsia="方正仿宋简体" w:hint="eastAsia"/>
          <w:sz w:val="32"/>
          <w:szCs w:val="32"/>
        </w:rPr>
        <w:t>．</w:t>
      </w:r>
      <w:r>
        <w:rPr>
          <w:rFonts w:eastAsia="方正仿宋简体"/>
          <w:sz w:val="32"/>
          <w:szCs w:val="32"/>
          <w:lang w:val="zh-CN"/>
        </w:rPr>
        <w:t>财政项目自评报告对于本单位来说是刚开展的一项工作，缺乏经验，资金管理制度没有完整的建立起来。</w:t>
      </w:r>
    </w:p>
    <w:p>
      <w:pPr>
        <w:spacing w:line="578" w:lineRule="exact"/>
        <w:ind w:firstLineChars="200" w:firstLine="640"/>
        <w:rPr>
          <w:rFonts w:eastAsia="方正仿宋简体"/>
          <w:sz w:val="32"/>
          <w:szCs w:val="32"/>
          <w:lang w:val="zh-CN"/>
        </w:rPr>
      </w:pPr>
      <w:r>
        <w:rPr>
          <w:rFonts w:eastAsia="方正仿宋简体"/>
          <w:sz w:val="32"/>
          <w:szCs w:val="32"/>
        </w:rPr>
        <w:t>2</w:t>
      </w:r>
      <w:r>
        <w:rPr>
          <w:rFonts w:ascii="方正仿宋简体" w:eastAsia="方正仿宋简体" w:hint="eastAsia"/>
          <w:sz w:val="32"/>
          <w:szCs w:val="32"/>
        </w:rPr>
        <w:t>．</w:t>
      </w:r>
      <w:r>
        <w:rPr>
          <w:rFonts w:eastAsia="方正仿宋简体"/>
          <w:sz w:val="32"/>
          <w:szCs w:val="32"/>
          <w:lang w:val="zh-CN"/>
        </w:rPr>
        <w:t>历年存在欠款的现象，主要是历年的一些债务较多，乡党委政府无力偿还，也没其他的收入，只有等财政拨款收入才能去偿还，有一些等靠思想，积极主动性还不够。</w:t>
      </w:r>
    </w:p>
    <w:p>
      <w:pPr>
        <w:spacing w:line="578" w:lineRule="exact"/>
        <w:ind w:firstLineChars="200" w:firstLine="640"/>
        <w:rPr>
          <w:rFonts w:eastAsia="方正仿宋简体"/>
          <w:sz w:val="32"/>
          <w:szCs w:val="32"/>
        </w:rPr>
      </w:pPr>
      <w:r>
        <w:rPr>
          <w:rFonts w:eastAsia="方正仿宋简体"/>
          <w:sz w:val="32"/>
          <w:szCs w:val="32"/>
        </w:rPr>
        <w:t>3</w:t>
      </w:r>
      <w:r>
        <w:rPr>
          <w:rFonts w:ascii="方正仿宋简体" w:eastAsia="方正仿宋简体" w:hint="eastAsia"/>
          <w:sz w:val="32"/>
          <w:szCs w:val="32"/>
        </w:rPr>
        <w:t>．</w:t>
      </w:r>
      <w:r>
        <w:rPr>
          <w:rFonts w:eastAsia="方正仿宋简体"/>
          <w:sz w:val="32"/>
          <w:szCs w:val="32"/>
        </w:rPr>
        <w:t>在脱贫攻坚产业发展方面上，引进来，走出去的思想不够，缺乏一些产业技术扶持，不能够很好的去真正了解一些种植、养殖技术，缺乏专业性的指导。</w:t>
      </w:r>
    </w:p>
    <w:p>
      <w:pPr>
        <w:spacing w:line="578" w:lineRule="exact"/>
        <w:ind w:firstLineChars="200" w:firstLine="640"/>
        <w:rPr>
          <w:rFonts w:ascii="黑体" w:eastAsia="黑体"/>
          <w:sz w:val="32"/>
          <w:szCs w:val="32"/>
        </w:rPr>
      </w:pPr>
      <w:r>
        <w:rPr>
          <w:rFonts w:ascii="黑体" w:eastAsia="黑体"/>
          <w:sz w:val="32"/>
          <w:szCs w:val="32"/>
        </w:rPr>
        <w:t>四、相关措施建议</w:t>
      </w:r>
    </w:p>
    <w:p>
      <w:pPr>
        <w:spacing w:line="578" w:lineRule="exact"/>
        <w:ind w:firstLineChars="200" w:firstLine="640"/>
        <w:rPr>
          <w:rFonts w:eastAsia="方正仿宋简体"/>
          <w:sz w:val="32"/>
          <w:szCs w:val="32"/>
        </w:rPr>
      </w:pPr>
      <w:r>
        <w:rPr>
          <w:rFonts w:eastAsia="方正仿宋简体"/>
          <w:sz w:val="32"/>
          <w:szCs w:val="32"/>
        </w:rPr>
        <w:t>1</w:t>
      </w:r>
      <w:r>
        <w:rPr>
          <w:rFonts w:ascii="方正仿宋简体" w:eastAsia="方正仿宋简体" w:hint="eastAsia"/>
          <w:sz w:val="32"/>
          <w:szCs w:val="32"/>
        </w:rPr>
        <w:t>．</w:t>
      </w:r>
      <w:r>
        <w:rPr>
          <w:rFonts w:eastAsia="方正仿宋简体"/>
          <w:sz w:val="32"/>
          <w:szCs w:val="32"/>
        </w:rPr>
        <w:t>乡党委政府积极主动多向上级部门领导汇报，结合乡的一些现实的情况与部门领导做好沟通汇报，力争早日解决好历年的欠款。</w:t>
      </w:r>
    </w:p>
    <w:p>
      <w:pPr>
        <w:spacing w:line="578" w:lineRule="exact"/>
        <w:ind w:firstLineChars="200" w:firstLine="640"/>
        <w:rPr>
          <w:rFonts w:eastAsia="方正仿宋简体"/>
          <w:sz w:val="32"/>
          <w:szCs w:val="32"/>
        </w:rPr>
      </w:pPr>
      <w:r>
        <w:rPr>
          <w:rFonts w:eastAsia="方正仿宋简体"/>
          <w:sz w:val="32"/>
          <w:szCs w:val="32"/>
        </w:rPr>
        <w:t>2</w:t>
      </w:r>
      <w:r>
        <w:rPr>
          <w:rFonts w:ascii="方正仿宋简体" w:eastAsia="方正仿宋简体" w:hint="eastAsia"/>
          <w:sz w:val="32"/>
          <w:szCs w:val="32"/>
        </w:rPr>
        <w:t>．</w:t>
      </w:r>
      <w:r>
        <w:rPr>
          <w:rFonts w:eastAsia="方正仿宋简体"/>
          <w:sz w:val="32"/>
          <w:szCs w:val="32"/>
        </w:rPr>
        <w:t>加强我乡的一些技术人员的学习，多向一些产业发展的较好的乡镇组织参观学习，做到引进来，走出去的思想，打破以前的一些陈旧的思想，切实把我乡的产业提高一个新台阶。</w:t>
      </w: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640"/>
        <w:outlineLvl w:val="0"/>
        <w:rPr>
          <w:rFonts w:eastAsia="方正仿宋简体"/>
          <w:color w:val="000000"/>
          <w:sz w:val="32"/>
          <w:szCs w:val="32"/>
        </w:rPr>
      </w:pPr>
    </w:p>
    <w:p>
      <w:pPr>
        <w:spacing w:line="578" w:lineRule="exact"/>
        <w:ind w:firstLineChars="200" w:firstLine="880"/>
        <w:jc w:val="center"/>
        <w:outlineLvl w:val="0"/>
        <w:rPr>
          <w:rStyle w:val="1Char"/>
          <w:rFonts w:ascii="方正小标宋简体" w:eastAsia="方正小标宋简体"/>
          <w:b w:val="0"/>
        </w:rPr>
      </w:pPr>
      <w:r>
        <w:rPr>
          <w:rFonts w:ascii="方正小标宋简体" w:eastAsia="方正小标宋简体" w:hint="eastAsia"/>
          <w:color w:val="000000"/>
          <w:sz w:val="44"/>
          <w:szCs w:val="44"/>
        </w:rPr>
        <w:t>第</w:t>
      </w:r>
      <w:r>
        <w:rPr>
          <w:rStyle w:val="1Char"/>
          <w:rFonts w:ascii="方正小标宋简体" w:eastAsia="方正小标宋简体" w:hint="eastAsia"/>
          <w:b w:val="0"/>
        </w:rPr>
        <w:t>五部分 附表</w:t>
      </w:r>
      <w:bookmarkStart w:id="64" w:name="_Toc15396619"/>
      <w:bookmarkEnd w:id="58"/>
      <w:bookmarkEnd w:id="63"/>
    </w:p>
    <w:p>
      <w:pPr>
        <w:spacing w:line="578" w:lineRule="exact"/>
        <w:ind w:firstLineChars="200" w:firstLine="880"/>
        <w:jc w:val="center"/>
        <w:outlineLvl w:val="0"/>
        <w:rPr>
          <w:rStyle w:val="1Char"/>
          <w:rFonts w:ascii="方正小标宋简体" w:eastAsia="方正小标宋简体"/>
          <w:b w:val="0"/>
        </w:rPr>
      </w:pPr>
    </w:p>
    <w:p>
      <w:pPr>
        <w:spacing w:line="578" w:lineRule="exact"/>
        <w:ind w:firstLineChars="200" w:firstLine="640"/>
        <w:outlineLvl w:val="0"/>
        <w:rPr>
          <w:rStyle w:val="2Char"/>
          <w:rFonts w:ascii="Times New Roman" w:eastAsia="方正仿宋简体" w:cs="Times New Roman" w:hAnsi="Times New Roman"/>
        </w:rPr>
      </w:pPr>
      <w:r>
        <w:rPr>
          <w:rFonts w:eastAsia="方正仿宋简体"/>
          <w:color w:val="000000"/>
          <w:sz w:val="32"/>
          <w:szCs w:val="32"/>
        </w:rPr>
        <w:t>一、收</w:t>
      </w:r>
      <w:r>
        <w:rPr>
          <w:rStyle w:val="2Char"/>
          <w:rFonts w:ascii="Times New Roman" w:eastAsia="方正仿宋简体" w:cs="Times New Roman" w:hAnsi="Times New Roman"/>
        </w:rPr>
        <w:t>入支出决算总表</w:t>
      </w:r>
      <w:bookmarkStart w:id="65" w:name="_Toc15396620"/>
      <w:bookmarkEnd w:id="64"/>
    </w:p>
    <w:p>
      <w:pPr>
        <w:spacing w:line="578" w:lineRule="exact"/>
        <w:ind w:firstLineChars="200" w:firstLine="640"/>
        <w:outlineLvl w:val="0"/>
        <w:rPr>
          <w:rStyle w:val="2Char"/>
          <w:rFonts w:ascii="Times New Roman" w:eastAsia="方正仿宋简体" w:cs="Times New Roman" w:hAnsi="Times New Roman"/>
        </w:rPr>
      </w:pPr>
      <w:r>
        <w:rPr>
          <w:rFonts w:eastAsia="方正仿宋简体"/>
          <w:color w:val="000000"/>
          <w:sz w:val="32"/>
          <w:szCs w:val="32"/>
        </w:rPr>
        <w:t>二、收</w:t>
      </w:r>
      <w:r>
        <w:rPr>
          <w:rStyle w:val="2Char"/>
          <w:rFonts w:ascii="Times New Roman" w:eastAsia="方正仿宋简体" w:cs="Times New Roman" w:hAnsi="Times New Roman"/>
        </w:rPr>
        <w:t>入总表</w:t>
      </w:r>
      <w:bookmarkStart w:id="66" w:name="_Toc15396621"/>
      <w:bookmarkEnd w:id="65"/>
    </w:p>
    <w:p>
      <w:pPr>
        <w:spacing w:line="578" w:lineRule="exact"/>
        <w:ind w:firstLineChars="200" w:firstLine="640"/>
        <w:outlineLvl w:val="0"/>
        <w:rPr>
          <w:rStyle w:val="2Char"/>
          <w:rFonts w:ascii="Times New Roman" w:eastAsia="方正仿宋简体" w:cs="Times New Roman" w:hAnsi="Times New Roman"/>
        </w:rPr>
      </w:pPr>
      <w:r>
        <w:rPr>
          <w:rStyle w:val="2Char"/>
          <w:rFonts w:ascii="Times New Roman" w:eastAsia="方正仿宋简体" w:cs="Times New Roman" w:hAnsi="Times New Roman"/>
        </w:rPr>
        <w:t>三、</w:t>
      </w:r>
      <w:r>
        <w:rPr>
          <w:rFonts w:eastAsia="方正仿宋简体"/>
          <w:color w:val="000000"/>
          <w:sz w:val="32"/>
          <w:szCs w:val="32"/>
        </w:rPr>
        <w:t>支</w:t>
      </w:r>
      <w:r>
        <w:rPr>
          <w:rStyle w:val="2Char"/>
          <w:rFonts w:ascii="Times New Roman" w:eastAsia="方正仿宋简体" w:cs="Times New Roman" w:hAnsi="Times New Roman"/>
        </w:rPr>
        <w:t>出总表</w:t>
      </w:r>
      <w:bookmarkStart w:id="67" w:name="_Toc15396622"/>
      <w:bookmarkEnd w:id="66"/>
    </w:p>
    <w:p>
      <w:pPr>
        <w:spacing w:line="578" w:lineRule="exact"/>
        <w:ind w:firstLineChars="200" w:firstLine="640"/>
        <w:outlineLvl w:val="0"/>
        <w:rPr>
          <w:rStyle w:val="2Char"/>
          <w:rFonts w:ascii="Times New Roman" w:eastAsia="方正仿宋简体" w:cs="Times New Roman" w:hAnsi="Times New Roman"/>
        </w:rPr>
      </w:pPr>
      <w:r>
        <w:rPr>
          <w:rStyle w:val="2Char"/>
          <w:rFonts w:ascii="Times New Roman" w:eastAsia="方正仿宋简体" w:cs="Times New Roman" w:hAnsi="Times New Roman"/>
        </w:rPr>
        <w:t>四、</w:t>
      </w:r>
      <w:r>
        <w:rPr>
          <w:rFonts w:eastAsia="方正仿宋简体"/>
          <w:color w:val="000000"/>
          <w:sz w:val="32"/>
          <w:szCs w:val="32"/>
        </w:rPr>
        <w:t>财</w:t>
      </w:r>
      <w:r>
        <w:rPr>
          <w:rStyle w:val="2Char"/>
          <w:rFonts w:ascii="Times New Roman" w:eastAsia="方正仿宋简体" w:cs="Times New Roman" w:hAnsi="Times New Roman"/>
        </w:rPr>
        <w:t>政拨款收入支出决算总表</w:t>
      </w:r>
      <w:bookmarkStart w:id="68" w:name="_Toc15396623"/>
      <w:bookmarkEnd w:id="67"/>
    </w:p>
    <w:p>
      <w:pPr>
        <w:spacing w:line="578" w:lineRule="exact"/>
        <w:ind w:firstLineChars="200" w:firstLine="640"/>
        <w:outlineLvl w:val="0"/>
        <w:rPr>
          <w:rStyle w:val="2Char"/>
          <w:rFonts w:ascii="Times New Roman" w:eastAsia="方正仿宋简体" w:cs="Times New Roman" w:hAnsi="Times New Roman"/>
        </w:rPr>
      </w:pPr>
      <w:r>
        <w:rPr>
          <w:rStyle w:val="2Char"/>
          <w:rFonts w:ascii="Times New Roman" w:eastAsia="方正仿宋简体" w:cs="Times New Roman" w:hAnsi="Times New Roman"/>
        </w:rPr>
        <w:t>五、</w:t>
      </w:r>
      <w:r>
        <w:rPr>
          <w:rFonts w:eastAsia="方正仿宋简体"/>
          <w:color w:val="000000"/>
          <w:sz w:val="32"/>
          <w:szCs w:val="32"/>
        </w:rPr>
        <w:t>财</w:t>
      </w:r>
      <w:r>
        <w:rPr>
          <w:rStyle w:val="2Char"/>
          <w:rFonts w:ascii="Times New Roman" w:eastAsia="方正仿宋简体" w:cs="Times New Roman" w:hAnsi="Times New Roman"/>
        </w:rPr>
        <w:t>政拨款支出决算明细表（政府经济分类科目）</w:t>
      </w:r>
      <w:bookmarkStart w:id="69" w:name="_Toc15396624"/>
      <w:bookmarkEnd w:id="68"/>
    </w:p>
    <w:p>
      <w:pPr>
        <w:spacing w:line="578" w:lineRule="exact"/>
        <w:ind w:firstLineChars="200" w:firstLine="640"/>
        <w:outlineLvl w:val="0"/>
        <w:rPr>
          <w:rStyle w:val="2Char"/>
          <w:rFonts w:ascii="Times New Roman" w:eastAsia="方正仿宋简体" w:cs="Times New Roman" w:hAnsi="Times New Roman"/>
        </w:rPr>
      </w:pPr>
      <w:r>
        <w:rPr>
          <w:rStyle w:val="2Char"/>
          <w:rFonts w:ascii="Times New Roman" w:eastAsia="方正仿宋简体" w:cs="Times New Roman" w:hAnsi="Times New Roman"/>
        </w:rPr>
        <w:t>六、</w:t>
      </w:r>
      <w:r>
        <w:rPr>
          <w:rFonts w:eastAsia="方正仿宋简体"/>
          <w:color w:val="000000"/>
          <w:sz w:val="32"/>
          <w:szCs w:val="32"/>
        </w:rPr>
        <w:t>一</w:t>
      </w:r>
      <w:r>
        <w:rPr>
          <w:rStyle w:val="2Char"/>
          <w:rFonts w:ascii="Times New Roman" w:eastAsia="方正仿宋简体" w:cs="Times New Roman" w:hAnsi="Times New Roman"/>
        </w:rPr>
        <w:t>般公共预算财政拨款支出决算表</w:t>
      </w:r>
      <w:bookmarkStart w:id="70" w:name="_Toc15396625"/>
      <w:bookmarkEnd w:id="69"/>
    </w:p>
    <w:p>
      <w:pPr>
        <w:spacing w:line="578" w:lineRule="exact"/>
        <w:ind w:firstLineChars="200" w:firstLine="640"/>
        <w:outlineLvl w:val="0"/>
        <w:rPr>
          <w:rStyle w:val="2Char"/>
          <w:rFonts w:ascii="Times New Roman" w:eastAsia="方正仿宋简体" w:cs="Times New Roman" w:hAnsi="Times New Roman"/>
        </w:rPr>
      </w:pPr>
      <w:r>
        <w:rPr>
          <w:rStyle w:val="2Char"/>
          <w:rFonts w:ascii="Times New Roman" w:eastAsia="方正仿宋简体" w:cs="Times New Roman" w:hAnsi="Times New Roman"/>
        </w:rPr>
        <w:t>七、</w:t>
      </w:r>
      <w:r>
        <w:rPr>
          <w:rFonts w:eastAsia="方正仿宋简体"/>
          <w:color w:val="000000"/>
          <w:sz w:val="32"/>
          <w:szCs w:val="32"/>
        </w:rPr>
        <w:t>一</w:t>
      </w:r>
      <w:r>
        <w:rPr>
          <w:rStyle w:val="2Char"/>
          <w:rFonts w:ascii="Times New Roman" w:eastAsia="方正仿宋简体" w:cs="Times New Roman" w:hAnsi="Times New Roman"/>
        </w:rPr>
        <w:t>般公共预算财政拨款支出决算明细表</w:t>
      </w:r>
      <w:bookmarkStart w:id="71" w:name="_Toc15396626"/>
      <w:bookmarkEnd w:id="70"/>
    </w:p>
    <w:p>
      <w:pPr>
        <w:spacing w:line="578" w:lineRule="exact"/>
        <w:ind w:firstLineChars="200" w:firstLine="640"/>
        <w:outlineLvl w:val="0"/>
        <w:rPr>
          <w:rStyle w:val="2Char"/>
          <w:rFonts w:ascii="Times New Roman" w:eastAsia="方正仿宋简体" w:cs="Times New Roman" w:hAnsi="Times New Roman"/>
        </w:rPr>
      </w:pPr>
      <w:r>
        <w:rPr>
          <w:rStyle w:val="2Char"/>
          <w:rFonts w:ascii="Times New Roman" w:eastAsia="方正仿宋简体" w:cs="Times New Roman" w:hAnsi="Times New Roman"/>
        </w:rPr>
        <w:t>八、</w:t>
      </w:r>
      <w:r>
        <w:rPr>
          <w:rFonts w:eastAsia="方正仿宋简体"/>
          <w:color w:val="000000"/>
          <w:sz w:val="32"/>
          <w:szCs w:val="32"/>
        </w:rPr>
        <w:t>一</w:t>
      </w:r>
      <w:r>
        <w:rPr>
          <w:rStyle w:val="2Char"/>
          <w:rFonts w:ascii="Times New Roman" w:eastAsia="方正仿宋简体" w:cs="Times New Roman" w:hAnsi="Times New Roman"/>
        </w:rPr>
        <w:t>般公共预算财政拨款基本支出决算表</w:t>
      </w:r>
      <w:bookmarkStart w:id="72" w:name="_Toc15396627"/>
      <w:bookmarkEnd w:id="71"/>
    </w:p>
    <w:p>
      <w:pPr>
        <w:spacing w:line="578" w:lineRule="exact"/>
        <w:ind w:firstLineChars="200" w:firstLine="640"/>
        <w:outlineLvl w:val="0"/>
        <w:rPr>
          <w:rStyle w:val="2Char"/>
          <w:rFonts w:ascii="Times New Roman" w:eastAsia="方正仿宋简体" w:cs="Times New Roman" w:hAnsi="Times New Roman"/>
        </w:rPr>
      </w:pPr>
      <w:r>
        <w:rPr>
          <w:rStyle w:val="2Char"/>
          <w:rFonts w:ascii="Times New Roman" w:eastAsia="方正仿宋简体" w:cs="Times New Roman" w:hAnsi="Times New Roman"/>
        </w:rPr>
        <w:t>九、</w:t>
      </w:r>
      <w:r>
        <w:rPr>
          <w:rFonts w:eastAsia="方正仿宋简体"/>
          <w:color w:val="000000"/>
          <w:sz w:val="32"/>
          <w:szCs w:val="32"/>
        </w:rPr>
        <w:t>一</w:t>
      </w:r>
      <w:r>
        <w:rPr>
          <w:rStyle w:val="2Char"/>
          <w:rFonts w:ascii="Times New Roman" w:eastAsia="方正仿宋简体" w:cs="Times New Roman" w:hAnsi="Times New Roman"/>
        </w:rPr>
        <w:t>般公共预算财政拨款项目支出决算表</w:t>
      </w:r>
      <w:bookmarkStart w:id="73" w:name="_Toc15396628"/>
      <w:bookmarkEnd w:id="72"/>
    </w:p>
    <w:p>
      <w:pPr>
        <w:spacing w:line="578" w:lineRule="exact"/>
        <w:ind w:firstLineChars="200" w:firstLine="640"/>
        <w:outlineLvl w:val="0"/>
        <w:rPr>
          <w:rStyle w:val="2Char"/>
          <w:rFonts w:ascii="Times New Roman" w:eastAsia="方正仿宋简体" w:cs="Times New Roman" w:hAnsi="Times New Roman"/>
        </w:rPr>
      </w:pPr>
      <w:r>
        <w:rPr>
          <w:rStyle w:val="2Char"/>
          <w:rFonts w:ascii="Times New Roman" w:eastAsia="方正仿宋简体" w:cs="Times New Roman" w:hAnsi="Times New Roman"/>
        </w:rPr>
        <w:t>十、</w:t>
      </w:r>
      <w:r>
        <w:rPr>
          <w:rFonts w:eastAsia="方正仿宋简体"/>
          <w:color w:val="000000"/>
          <w:sz w:val="32"/>
          <w:szCs w:val="32"/>
        </w:rPr>
        <w:t>一</w:t>
      </w:r>
      <w:r>
        <w:rPr>
          <w:rStyle w:val="2Char"/>
          <w:rFonts w:ascii="Times New Roman" w:eastAsia="方正仿宋简体" w:cs="Times New Roman" w:hAnsi="Times New Roman"/>
        </w:rPr>
        <w:t>般公共预算财政拨款“三公”经费支出决算表</w:t>
      </w:r>
      <w:bookmarkStart w:id="74" w:name="_Toc15396629"/>
      <w:bookmarkEnd w:id="73"/>
    </w:p>
    <w:p>
      <w:pPr>
        <w:spacing w:line="578" w:lineRule="exact"/>
        <w:ind w:firstLineChars="200" w:firstLine="640"/>
        <w:outlineLvl w:val="0"/>
        <w:rPr>
          <w:rStyle w:val="2Char"/>
          <w:rFonts w:ascii="Times New Roman" w:eastAsia="方正仿宋简体" w:cs="Times New Roman" w:hAnsi="Times New Roman"/>
        </w:rPr>
      </w:pPr>
      <w:r>
        <w:rPr>
          <w:rStyle w:val="2Char"/>
          <w:rFonts w:ascii="Times New Roman" w:eastAsia="方正仿宋简体" w:cs="Times New Roman" w:hAnsi="Times New Roman"/>
        </w:rPr>
        <w:t>十一、</w:t>
      </w:r>
      <w:r>
        <w:rPr>
          <w:rFonts w:eastAsia="方正仿宋简体"/>
          <w:color w:val="000000"/>
          <w:sz w:val="32"/>
          <w:szCs w:val="32"/>
        </w:rPr>
        <w:t>政</w:t>
      </w:r>
      <w:r>
        <w:rPr>
          <w:rStyle w:val="2Char"/>
          <w:rFonts w:ascii="Times New Roman" w:eastAsia="方正仿宋简体" w:cs="Times New Roman" w:hAnsi="Times New Roman"/>
        </w:rPr>
        <w:t>府性基金预算财政拨款收入支出决算表</w:t>
      </w:r>
      <w:bookmarkStart w:id="75" w:name="_Toc15396630"/>
      <w:bookmarkEnd w:id="74"/>
    </w:p>
    <w:p>
      <w:pPr>
        <w:spacing w:line="578" w:lineRule="exact"/>
        <w:ind w:leftChars="300" w:left="630" w:firstLine="1"/>
        <w:outlineLvl w:val="0"/>
        <w:rPr>
          <w:rFonts w:ascii="方正小标宋简体" w:eastAsia="方正小标宋简体"/>
          <w:bCs/>
          <w:kern w:val="44"/>
          <w:sz w:val="44"/>
          <w:szCs w:val="44"/>
        </w:rPr>
      </w:pPr>
      <w:r>
        <w:rPr>
          <w:rStyle w:val="2Char"/>
          <w:rFonts w:ascii="Times New Roman" w:eastAsia="方正仿宋简体" w:cs="Times New Roman" w:hAnsi="Times New Roman"/>
        </w:rPr>
        <w:t>十二、</w:t>
      </w:r>
      <w:r>
        <w:rPr>
          <w:rFonts w:eastAsia="方正仿宋简体"/>
          <w:color w:val="000000"/>
          <w:sz w:val="32"/>
          <w:szCs w:val="32"/>
        </w:rPr>
        <w:t>政</w:t>
      </w:r>
      <w:r>
        <w:rPr>
          <w:rStyle w:val="2Char"/>
          <w:rFonts w:ascii="Times New Roman" w:eastAsia="方正仿宋简体" w:cs="Times New Roman" w:hAnsi="Times New Roman"/>
        </w:rPr>
        <w:t>府性基金预算财政拨款“三公”经费支出决算表</w:t>
      </w:r>
      <w:bookmarkStart w:id="76" w:name="_Toc15396631"/>
      <w:bookmarkEnd w:id="75"/>
      <w:r>
        <w:rPr>
          <w:rStyle w:val="2Char"/>
          <w:rFonts w:ascii="Times New Roman" w:eastAsia="方正仿宋简体" w:cs="Times New Roman" w:hAnsi="Times New Roman"/>
        </w:rPr>
        <w:t>十三、</w:t>
      </w:r>
      <w:r>
        <w:rPr>
          <w:rFonts w:eastAsia="方正仿宋简体"/>
          <w:color w:val="000000"/>
          <w:sz w:val="32"/>
          <w:szCs w:val="32"/>
        </w:rPr>
        <w:t>国</w:t>
      </w:r>
      <w:r>
        <w:rPr>
          <w:rStyle w:val="2Char"/>
          <w:rFonts w:ascii="Times New Roman" w:eastAsia="方正仿宋简体" w:cs="Times New Roman" w:hAnsi="Times New Roman"/>
        </w:rPr>
        <w:t>有资本经营预算支出决算表</w:t>
      </w:r>
      <w:bookmarkEnd w:id="76"/>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ial Unicode MS"/>
    <w:panose1 w:val="00000000000000000000"/>
    <w:charset w:val="86"/>
    <w:family w:val="auto"/>
    <w:pitch w:val="variable"/>
    <w:sig w:usb0="00000000" w:usb1="080E0000" w:usb2="00000010" w:usb3="00000000" w:csb0="00040000" w:csb1="00000000"/>
  </w:font>
  <w:font w:name="黑体">
    <w:altName w:val="文泉驿微米黑"/>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仿宋">
    <w:altName w:val="仿宋_GB2312"/>
    <w:panose1 w:val="02010609060101010101"/>
    <w:charset w:val="86"/>
    <w:family w:val="modern"/>
    <w:pitch w:val="variable"/>
    <w:sig w:usb0="800002BF" w:usb1="38CF7CFA" w:usb2="00000016" w:usb3="00000000" w:csb0="00040001" w:csb1="00000000"/>
  </w:font>
  <w:font w:name="方正仿宋简体">
    <w:altName w:val="Arial Unicode MS"/>
    <w:panose1 w:val="00000000000000000000"/>
    <w:charset w:val="86"/>
    <w:family w:val="auto"/>
    <w:pitch w:val="variable"/>
    <w:sig w:usb0="00000000" w:usb1="080E0000" w:usb2="00000010" w:usb3="00000000" w:csb0="00040000" w:csb1="00000000"/>
  </w:font>
  <w:font w:name="方正楷体简体">
    <w:altName w:val="Arial Unicode MS"/>
    <w:panose1 w:val="00000000000000000000"/>
    <w:charset w:val="86"/>
    <w:family w:val="auto"/>
    <w:pitch w:val="variable"/>
    <w:sig w:usb0="00000000" w:usb1="080E0000" w:usb2="00000000" w:usb3="00000000" w:csb0="00040000" w:csb1="00000000"/>
  </w:font>
  <w:font w:name="方正仿宋_GBK">
    <w:altName w:val="Arial Unicode MS"/>
    <w:panose1 w:val="00000000000000000000"/>
    <w:charset w:val="86"/>
    <w:family w:val="script"/>
    <w:pitch w:val="variable"/>
    <w:sig w:usb0="00000000" w:usb1="080E0000" w:usb2="00000000" w:usb3="00000000" w:csb0="00040000" w:csb1="00000000"/>
  </w:font>
  <w:font w:name="宋体">
    <w:altName w:val="文泉驿微米黑"/>
    <w:panose1 w:val="02010600030101010101"/>
    <w:charset w:val="86"/>
    <w:family w:val="auto"/>
    <w:pitch w:val="variable"/>
    <w:sig w:usb0="00000003" w:usb1="288F0000" w:usb2="00000016" w:usb3="00000000" w:csb0="00040001" w:csb1="00000000"/>
  </w:font>
  <w:font w:name="Cambria">
    <w:altName w:val="DejaVu Sans"/>
    <w:panose1 w:val="02040503050406030204"/>
    <w:charset w:val="00"/>
    <w:family w:val="roman"/>
    <w:pitch w:val="variable"/>
    <w:sig w:usb0="E00002FF" w:usb1="400004FF" w:usb2="00000000" w:usb3="00000000" w:csb0="0000019F" w:csb1="00000000"/>
  </w:font>
  <w:font w:name="仿宋_GB2312">
    <w:altName w:val="Arial Unicode MS"/>
    <w:panose1 w:val="00000000000000000000"/>
    <w:charset w:val="86"/>
    <w:family w:val="modern"/>
    <w:pitch w:val="variable"/>
    <w:sig w:usb0="00000000" w:usb1="080E0000" w:usb2="00000010" w:usb3="00000000" w:csb0="00040000" w:csb1="00000000"/>
  </w:font>
  <w:font w:name="Calibri">
    <w:altName w:val="DejaVu Sans"/>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469557637"/>
    </w:sdtPr>
    <w:sdtContent>
      <w:p>
        <w:pPr>
          <w:pStyle w:val="18"/>
          <w:tabs>
            <w:tab w:val="center" w:pos="4153"/>
            <w:tab w:val="right" w:pos="8306"/>
          </w:tabs>
          <w:jc w:val="center"/>
        </w:pPr>
        <w:r>
          <w:fldChar w:fldCharType="begin"/>
        </w:r>
        <w:r>
          <w:instrText>PAGE   \* MERGEFORMAT</w:instrText>
        </w:r>
        <w:r>
          <w:fldChar w:fldCharType="separate"/>
        </w:r>
        <w:r>
          <w:rPr>
            <w:lang w:val="zh-CN"/>
          </w:rPr>
          <w:t>28</w:t>
        </w:r>
        <w: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0633A94B"/>
    <w:multiLevelType w:val="singleLevel"/>
    <w:tmpl w:val="0633A94B"/>
    <w:lvl w:ilvl="0">
      <w:start w:val="2"/>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character" w:customStyle="1" w:styleId="30">
    <w:name w:val="font51"/>
    <w:basedOn w:val="10"/>
    <w:rPr>
      <w:rFonts w:ascii="Times New Roman" w:cs="Times New Roman" w:hAnsi="Times New Roman"/>
      <w:color w:val="000000"/>
      <w:sz w:val="20"/>
      <w:szCs w:val="20"/>
      <w:u w:val="none"/>
    </w:rPr>
  </w:style>
  <w:style w:type="character" w:customStyle="1" w:styleId="31">
    <w:name w:val="font41"/>
    <w:basedOn w:val="10"/>
    <w:rPr>
      <w:rFonts w:ascii="仿宋_GB2312" w:eastAsia="仿宋_GB2312" w:cs="仿宋_GB2312"/>
      <w:color w:val="000000"/>
      <w:sz w:val="20"/>
      <w:szCs w:val="20"/>
      <w:u w:val="none"/>
    </w:rPr>
  </w:style>
  <w:style w:type="character" w:customStyle="1" w:styleId="32">
    <w:name w:val="font21"/>
    <w:basedOn w:val="1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437</TotalTime>
  <Application>Yozo_Office27021597764231179</Application>
  <Pages>41</Pages>
  <Words>17275</Words>
  <Characters>18408</Characters>
  <Lines>1611</Lines>
  <Paragraphs>614</Paragraphs>
  <CharactersWithSpaces>18512</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48</cp:revision>
  <cp:lastPrinted>2019-08-19T01:52:00Z</cp:lastPrinted>
  <dcterms:created xsi:type="dcterms:W3CDTF">2019-08-01T01:14:00Z</dcterms:created>
  <dcterms:modified xsi:type="dcterms:W3CDTF">2021-12-08T02:20:10Z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2052-11.1.0.8976</vt:lpwstr>
  </property>
</Properties>
</file>