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Times New Roman" w:eastAsia="方正小标宋_GBK" w:cs="Times New Roman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shd w:val="clear" w:color="auto" w:fill="auto"/>
        </w:rPr>
        <w:t>达州市达川区20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shd w:val="clear" w:color="auto" w:fill="auto"/>
          <w:lang w:val="en-US" w:eastAsia="zh-CN"/>
        </w:rPr>
        <w:t>20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shd w:val="clear" w:color="auto" w:fill="auto"/>
        </w:rPr>
        <w:t>年度</w:t>
      </w:r>
    </w:p>
    <w:p>
      <w:pPr>
        <w:spacing w:line="640" w:lineRule="exact"/>
        <w:jc w:val="center"/>
        <w:rPr>
          <w:rFonts w:hint="eastAsia" w:ascii="方正小标宋_GBK" w:hAnsi="Times New Roman" w:eastAsia="方正小标宋_GBK" w:cs="Times New Roman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shd w:val="clear" w:color="auto" w:fill="auto"/>
        </w:rPr>
        <w:t>预算绩效管理工作开展情况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auto"/>
        </w:rPr>
        <w:t>全面实施预算绩效管理是党中央、国务院作出的重大战略部署，是政府治理和预算管理的深刻变革。《中共中央 国务院关于全面实施预算绩效管理的意见》（中发〔2018〕34号）印发以后，</w:t>
      </w:r>
      <w:r>
        <w:rPr>
          <w:rFonts w:hint="eastAsia" w:eastAsia="方正仿宋_GBK"/>
          <w:color w:val="auto"/>
          <w:sz w:val="32"/>
          <w:szCs w:val="32"/>
          <w:shd w:val="clear" w:color="auto" w:fill="auto"/>
          <w:lang w:eastAsia="zh-CN"/>
        </w:rPr>
        <w:t>达川区</w:t>
      </w:r>
      <w:r>
        <w:rPr>
          <w:rFonts w:hint="eastAsia" w:eastAsia="方正仿宋_GBK"/>
          <w:color w:val="auto"/>
          <w:sz w:val="32"/>
          <w:szCs w:val="32"/>
          <w:shd w:val="clear" w:color="auto" w:fill="auto"/>
        </w:rPr>
        <w:t>积极响应、认真贯彻、多措并举、深入落实，积极引导各级各部门过好“紧日子”、打好“铁算盘”，全力构建以绩效为导向的预算分配体系，纵深推进预算绩效管理全面实施，</w:t>
      </w:r>
      <w:r>
        <w:rPr>
          <w:rFonts w:eastAsia="方正仿宋_GBK"/>
          <w:color w:val="auto"/>
          <w:sz w:val="32"/>
          <w:szCs w:val="32"/>
          <w:shd w:val="clear" w:color="auto" w:fill="auto"/>
        </w:rPr>
        <w:t>着力提高财政资源配置效率和使用效益，为达川区经济社会高质量发展提供强有力保障。现将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我区20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年度预算绩效管理工作开展情况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总结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如下：</w:t>
      </w:r>
    </w:p>
    <w:p>
      <w:pPr>
        <w:spacing w:line="578" w:lineRule="exact"/>
        <w:ind w:firstLine="640" w:firstLineChars="200"/>
        <w:rPr>
          <w:rFonts w:hint="eastAsia" w:ascii="方正黑体_GBK" w:hAnsi="Times New Roman" w:eastAsia="方正黑体_GBK" w:cs="Times New Roman"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方正黑体_GBK" w:hAnsi="Times New Roman" w:eastAsia="方正黑体_GBK" w:cs="Times New Roman"/>
          <w:bCs/>
          <w:color w:val="auto"/>
          <w:sz w:val="32"/>
          <w:szCs w:val="32"/>
          <w:shd w:val="clear" w:color="auto" w:fill="auto"/>
        </w:rPr>
        <w:t>一、工作开展情况</w:t>
      </w:r>
    </w:p>
    <w:p>
      <w:pPr>
        <w:spacing w:line="578" w:lineRule="exact"/>
        <w:ind w:firstLine="643" w:firstLineChars="200"/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</w:pPr>
      <w:r>
        <w:rPr>
          <w:rFonts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  <w:t>（一）</w:t>
      </w:r>
      <w:r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  <w:t>聚焦强基固本 不断夯实改革基础</w:t>
      </w:r>
    </w:p>
    <w:p>
      <w:pPr>
        <w:spacing w:line="578" w:lineRule="exact"/>
        <w:ind w:firstLine="640" w:firstLineChars="200"/>
        <w:rPr>
          <w:rFonts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全区围绕预算管理的主要内容和环节，着重在组织和制度保障上下功夫，夯实工作基础。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</w:rPr>
        <w:t>一是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组织保障。成立绩效评价工作领导小组。成立以局长为组长的达川区财政支出绩效评价工作领导小组，负责统筹指导全区绩效评价工作计划、实施方案、工作要求、实施步骤等工作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在财政局内设专门的财政监督与绩效管理股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配备专职人员，负责建立健全全区财政绩效评价规章制度，更好协调、指导各单位开展绩效评价工作，从体制机制上全面规范完善全区财政绩效评价工作。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</w:rPr>
        <w:t>二是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制度保障。根据中央、省和市有关文件要求，结合全区工作实际，不断完善各业务环节的管理流程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形成实操性较强的业务实施细则，建立预算绩效指标体系和标准体系，同时做好宣传、解释、培训和指导工作，推动预算绩效管理工作规范化发展。</w:t>
      </w:r>
    </w:p>
    <w:p>
      <w:pPr>
        <w:spacing w:line="578" w:lineRule="exact"/>
        <w:ind w:firstLine="643" w:firstLineChars="200"/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</w:pPr>
      <w:r>
        <w:rPr>
          <w:rFonts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  <w:t>（二）</w:t>
      </w:r>
      <w:r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  <w:t>聚焦全程管控 不断提升改革质效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1、</w:t>
      </w:r>
      <w:r>
        <w:rPr>
          <w:rFonts w:hint="eastAsia" w:ascii="方正楷体_GBK" w:eastAsia="方正楷体_GBK"/>
          <w:b/>
          <w:bCs/>
          <w:color w:val="auto"/>
          <w:sz w:val="32"/>
          <w:szCs w:val="32"/>
          <w:shd w:val="clear" w:color="auto" w:fill="auto"/>
          <w:lang w:eastAsia="zh-CN"/>
        </w:rPr>
        <w:t>积极探索</w:t>
      </w:r>
      <w:r>
        <w:rPr>
          <w:rFonts w:ascii="方正楷体_GBK" w:eastAsia="方正楷体_GBK"/>
          <w:b/>
          <w:bCs/>
          <w:color w:val="auto"/>
          <w:sz w:val="32"/>
          <w:szCs w:val="32"/>
          <w:shd w:val="clear" w:color="auto" w:fill="auto"/>
        </w:rPr>
        <w:t>事前绩效评估</w:t>
      </w:r>
      <w:r>
        <w:rPr>
          <w:rFonts w:hint="eastAsia" w:ascii="方正楷体_GBK" w:eastAsia="方正楷体_GBK"/>
          <w:b/>
          <w:bCs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坚持“先预事后预算”，对新增项目开展事前绩效评估，</w:t>
      </w:r>
      <w:r>
        <w:rPr>
          <w:rFonts w:eastAsia="方正仿宋_GBK"/>
          <w:color w:val="auto"/>
          <w:sz w:val="32"/>
          <w:szCs w:val="32"/>
          <w:shd w:val="clear" w:color="auto" w:fill="auto"/>
        </w:rPr>
        <w:t>评估阶段主要为各预算单位自行评估、财政局再评估两个阶段，</w:t>
      </w:r>
      <w:r>
        <w:rPr>
          <w:rFonts w:hint="eastAsia" w:eastAsia="方正仿宋_GBK"/>
          <w:color w:val="auto"/>
          <w:sz w:val="32"/>
          <w:szCs w:val="32"/>
          <w:shd w:val="clear" w:color="auto" w:fill="auto"/>
          <w:lang w:eastAsia="zh-CN"/>
        </w:rPr>
        <w:t>评估内容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重点论证立项必要性、投入经济性、绩效目标合理性、实施方案可行性等，</w:t>
      </w:r>
      <w:r>
        <w:rPr>
          <w:rFonts w:eastAsia="方正仿宋_GBK"/>
          <w:color w:val="auto"/>
          <w:sz w:val="32"/>
          <w:szCs w:val="32"/>
          <w:shd w:val="clear" w:color="auto" w:fill="auto"/>
        </w:rPr>
        <w:t>最终评估结果作为部门（单位）完善预算和财政部门安排预算的重要依据。</w:t>
      </w:r>
    </w:p>
    <w:p>
      <w:pPr>
        <w:pStyle w:val="3"/>
        <w:spacing w:line="578" w:lineRule="exact"/>
        <w:ind w:firstLine="640" w:firstLineChars="200"/>
        <w:rPr>
          <w:rFonts w:eastAsia="方正仿宋_GBK"/>
          <w:b/>
          <w:bCs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2、</w:t>
      </w:r>
      <w:r>
        <w:rPr>
          <w:rFonts w:hint="eastAsia" w:ascii="方正楷体_GBK" w:eastAsia="方正楷体_GBK"/>
          <w:b/>
          <w:bCs/>
          <w:color w:val="auto"/>
          <w:sz w:val="32"/>
          <w:szCs w:val="32"/>
          <w:shd w:val="clear" w:color="auto" w:fill="auto"/>
          <w:lang w:eastAsia="zh-CN"/>
        </w:rPr>
        <w:t>不断</w:t>
      </w:r>
      <w:r>
        <w:rPr>
          <w:rFonts w:hint="eastAsia" w:ascii="方正楷体_GBK" w:eastAsia="方正楷体_GBK"/>
          <w:b/>
          <w:bCs/>
          <w:color w:val="auto"/>
          <w:sz w:val="32"/>
          <w:szCs w:val="32"/>
          <w:shd w:val="clear" w:color="auto" w:fill="auto"/>
        </w:rPr>
        <w:t>强化绩效目标管理。</w:t>
      </w:r>
      <w:r>
        <w:rPr>
          <w:rFonts w:eastAsia="方正仿宋_GBK"/>
          <w:color w:val="auto"/>
          <w:sz w:val="32"/>
          <w:szCs w:val="32"/>
          <w:shd w:val="clear" w:color="auto" w:fill="auto"/>
        </w:rPr>
        <w:t>绩效目标实现“四个同步”（即同步编制、同步上会、同步批复、同步公开），将部门整体支出、部门预算项目绩效目标提交区人代会审议；加强绩效目标审核，组织部门全面开展绩效目标自评，确保绩效目标指向明确、细化量化、合理可行、相应匹配的编制要求，切实提升预算编制和目标设定的科学性和合理性。</w:t>
      </w:r>
    </w:p>
    <w:p>
      <w:pPr>
        <w:pStyle w:val="3"/>
        <w:spacing w:line="578" w:lineRule="exact"/>
        <w:ind w:firstLine="640" w:firstLineChars="200"/>
        <w:rPr>
          <w:rFonts w:eastAsia="方正仿宋_GBK"/>
          <w:b/>
          <w:bCs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3、</w:t>
      </w:r>
      <w:r>
        <w:rPr>
          <w:rFonts w:hint="eastAsia" w:ascii="方正楷体_GBK" w:eastAsia="方正楷体_GBK"/>
          <w:b/>
          <w:bCs/>
          <w:color w:val="auto"/>
          <w:sz w:val="32"/>
          <w:szCs w:val="32"/>
          <w:shd w:val="clear" w:color="auto" w:fill="auto"/>
          <w:lang w:eastAsia="zh-CN"/>
        </w:rPr>
        <w:t>切实推进</w:t>
      </w:r>
      <w:r>
        <w:rPr>
          <w:rFonts w:ascii="方正楷体_GBK" w:eastAsia="方正楷体_GBK"/>
          <w:b/>
          <w:bCs/>
          <w:color w:val="auto"/>
          <w:sz w:val="32"/>
          <w:szCs w:val="32"/>
          <w:shd w:val="clear" w:color="auto" w:fill="auto"/>
        </w:rPr>
        <w:t>绩效运行监控。</w:t>
      </w:r>
      <w:r>
        <w:rPr>
          <w:rFonts w:eastAsia="方正仿宋_GBK"/>
          <w:color w:val="auto"/>
          <w:sz w:val="32"/>
          <w:szCs w:val="32"/>
          <w:shd w:val="clear" w:color="auto" w:fill="auto"/>
        </w:rPr>
        <w:t>绩效监控模式采取部门自行监控和财政重点监控相结合，对绩效目标实现程度和预算执行进度“双监控”，指导督促全区所有预算单位开展绩效运行自行监控，及时填报监控分析表以及监控分析报告，把握1-8月预算执行数，对照绩效目标判断是否存在偏差，并及时反馈预算单位监控意见，对绩效目标偏离、资金沉淀等问题，采取警示纠偏、调整优化等措施分类处置。</w:t>
      </w:r>
    </w:p>
    <w:p>
      <w:pPr>
        <w:adjustRightInd w:val="0"/>
        <w:snapToGrid w:val="0"/>
        <w:spacing w:line="578" w:lineRule="exact"/>
        <w:ind w:firstLine="627" w:firstLineChars="196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4、</w:t>
      </w:r>
      <w:r>
        <w:rPr>
          <w:rFonts w:hint="eastAsia" w:ascii="方正楷体_GBK" w:hAnsi="Calibri" w:eastAsia="方正楷体_GBK" w:cs="宋体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深入实施</w:t>
      </w:r>
      <w:r>
        <w:rPr>
          <w:rFonts w:ascii="方正楷体_GBK" w:hAnsi="Calibri" w:eastAsia="方正楷体_GBK" w:cs="宋体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绩效评价。</w:t>
      </w:r>
      <w:r>
        <w:rPr>
          <w:rFonts w:hint="eastAsia" w:ascii="Calibri" w:hAnsi="Calibri" w:eastAsia="方正仿宋_GBK" w:cs="宋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根据达州市达川区财政局《关于开展2020年财政绩效评价工作的通知》(达川财绩效〔2020〕1号)文件要求，</w:t>
      </w:r>
      <w:r>
        <w:rPr>
          <w:rFonts w:ascii="Calibri" w:hAnsi="Calibri" w:eastAsia="方正仿宋_GBK" w:cs="宋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全面深入开展绩效评价工作。一是不断丰富绩效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评价方式。采取自评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、联合评价组评价、第三方机构评价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相结合的方式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，人员配置由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联合评价组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第三方机构评价组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评价监督组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共同组成，确保评价科学性与准确性；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</w:rPr>
        <w:t>二是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扩大绩效评价覆盖面。</w:t>
      </w:r>
      <w:r>
        <w:rPr>
          <w:rFonts w:ascii="Times New Roman" w:hAnsi="Times New Roman" w:eastAsia="方正仿宋_GBK"/>
          <w:color w:val="auto"/>
          <w:sz w:val="32"/>
          <w:szCs w:val="32"/>
          <w:shd w:val="clear" w:color="auto" w:fill="auto"/>
        </w:rPr>
        <w:t>绩效评价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auto"/>
          <w:lang w:eastAsia="zh-CN"/>
        </w:rPr>
        <w:t>对象</w:t>
      </w:r>
      <w:r>
        <w:rPr>
          <w:rFonts w:ascii="Times New Roman" w:hAnsi="Times New Roman" w:eastAsia="方正仿宋_GBK"/>
          <w:color w:val="auto"/>
          <w:sz w:val="32"/>
          <w:szCs w:val="32"/>
          <w:shd w:val="clear" w:color="auto" w:fill="auto"/>
        </w:rPr>
        <w:t>涵盖全区各单位纳入财政预算的财政性资金，包括全区各单位纳入财政预算的财政性资金，项目资金、部门经费、本级财政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支持性资金等方面，项目绩效和部门整体支出绩效覆盖率达100%，绩效评价深度、广度大幅提升；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三是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完善指标体系。逐步建立分地区分部门的统一、规范的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绩效评价标准，同时按不同行业的项目分类建立标准指标库，形成共性指标与个性指标相结合，具有行业特色的，多层面、立体、交叉的指标体系。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四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</w:rPr>
        <w:t>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建立自评抽查机制。坚持绩效自评与抽查复核相结合，随机选取项目、部门整体支出，通过听取有关主管部门自评工作介绍，实地查看项目现场，核查项目实施、专项资金管理使用及绩效评价相关资料等方式开展自评抽查，切实提高部门单位加强绩效管理的责任意识，保障项目早立项、早开工，加快项目建设进度和资金支出进度，提高了预算执行效率。</w:t>
      </w:r>
    </w:p>
    <w:p>
      <w:pPr>
        <w:widowControl/>
        <w:spacing w:line="578" w:lineRule="exact"/>
        <w:ind w:firstLine="643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5、着力强化结果应用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为推动绩效评价工作取得实效，进一步加强财政支出管理，提高财政资金使用效益，全区所有部门(单位)、乡镇(街道)认真对照2020年绩效评价工作中发现的问题建立问题台账，列出“点对点”问题整改清单，认真分析问题原逐条细化整改措施，明确整改工作责任人和时间表，限期完成改任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，同时将评价结果作为次年政策优化、改进管理、预算调整、项目调整等的重要依据。</w:t>
      </w:r>
    </w:p>
    <w:p>
      <w:pPr>
        <w:spacing w:line="578" w:lineRule="exact"/>
        <w:ind w:firstLine="643" w:firstLineChars="200"/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  <w:t>（三）</w:t>
      </w:r>
      <w:r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聚焦理念强化 不断凝聚绩效共识</w:t>
      </w:r>
    </w:p>
    <w:p>
      <w:pPr>
        <w:spacing w:line="578" w:lineRule="exact"/>
        <w:ind w:firstLine="643" w:firstLineChars="200"/>
        <w:rPr>
          <w:rFonts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</w:rPr>
        <w:t>一是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运用多种形式积极宣传推广绩效管理工作，强化各部门的预算绩效管理理念，促使预算单位树立绩效观念，明确认识到“谁支出谁负责”的原则，把工作重心放在项目的运作和管理上，提高管理水平和资金效益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。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</w:rPr>
        <w:t>二是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加强队伍建设，加强业务学习和培训，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在召开20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年部门预算编制和2019-2021三年滚动财政规划编制工作暨培训会议中，对绩效目标编制等进行重点培训，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着力提高区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财政部门的业务能力和实务水平，打造预算绩效管理专业团队。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</w:rPr>
        <w:t>三是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主动向上学习借鉴。选派财政干部参加省财政厅组织的全省财政绩效管理培训学习，从思想理念、制度建设、评价手段等全方面开拓财政干部绩效思维和技能提升，进一步增强财政绩效评价工作的质量;向市财政局及其他区(县)财政局及时交流沟通，借鉴学习财政绩效评价先进经验，强化业务能力。</w:t>
      </w:r>
    </w:p>
    <w:p>
      <w:pPr>
        <w:spacing w:line="578" w:lineRule="exact"/>
        <w:ind w:firstLine="640" w:firstLineChars="200"/>
        <w:rPr>
          <w:rFonts w:hint="eastAsia" w:ascii="方正黑体_GBK" w:hAnsi="Times New Roman" w:eastAsia="方正黑体_GBK" w:cs="Times New Roman"/>
          <w:bCs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方正黑体_GBK" w:hAnsi="Times New Roman" w:eastAsia="方正黑体_GBK" w:cs="Times New Roman"/>
          <w:bCs/>
          <w:color w:val="auto"/>
          <w:sz w:val="32"/>
          <w:szCs w:val="32"/>
          <w:shd w:val="clear" w:color="auto" w:fill="auto"/>
          <w:lang w:eastAsia="zh-CN"/>
        </w:rPr>
        <w:t>二、</w:t>
      </w:r>
      <w:r>
        <w:rPr>
          <w:rFonts w:hint="eastAsia" w:ascii="方正黑体_GBK" w:hAnsi="Times New Roman" w:eastAsia="方正黑体_GBK" w:cs="Times New Roman"/>
          <w:bCs/>
          <w:color w:val="auto"/>
          <w:sz w:val="32"/>
          <w:szCs w:val="32"/>
          <w:shd w:val="clear" w:color="auto" w:fill="auto"/>
        </w:rPr>
        <w:t>下步工作</w:t>
      </w:r>
      <w:r>
        <w:rPr>
          <w:rFonts w:hint="eastAsia" w:ascii="方正黑体_GBK" w:hAnsi="Times New Roman" w:eastAsia="方正黑体_GBK" w:cs="Times New Roman"/>
          <w:bCs/>
          <w:color w:val="auto"/>
          <w:sz w:val="32"/>
          <w:szCs w:val="32"/>
          <w:shd w:val="clear" w:color="auto" w:fill="auto"/>
          <w:lang w:eastAsia="zh-CN"/>
        </w:rPr>
        <w:t>打算</w:t>
      </w:r>
    </w:p>
    <w:p>
      <w:pPr>
        <w:spacing w:line="578" w:lineRule="exact"/>
        <w:ind w:firstLine="643" w:firstLineChars="200"/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  <w:t>（一）加强宣传引导，强化绩效观念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采取专题培训、会议等形式，组织学习预算绩效管理的文件法规、规范要求，适时组织开座谈会、研讨会、交流会，总结推广好经验、好典型，加快提高从业人员专业素养和业务能力。让绩效理念深入人心、让绩效管理人员熟知政策。</w:t>
      </w:r>
    </w:p>
    <w:p>
      <w:pPr>
        <w:spacing w:line="578" w:lineRule="exact"/>
        <w:ind w:firstLine="643" w:firstLineChars="200"/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  <w:t>（二）完善相关制度，推进制度落实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依据相关法律法规、政策性文件、法规及管理办法，因地制宜，积极探索，建立使用高效、便于操作的实施细则及业务规范，制定绩效问责制度、公开制度等，加快形成“用钱必问效、无效必问责”的机制；实现全方位预算绩效管理，区级绩效指标体系基本建成，绩效指标细化量化。</w:t>
      </w:r>
    </w:p>
    <w:p>
      <w:pPr>
        <w:spacing w:line="578" w:lineRule="exact"/>
        <w:ind w:firstLine="643" w:firstLineChars="200"/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方正楷体_GBK" w:hAnsi="Times New Roman" w:eastAsia="方正楷体_GBK" w:cs="Times New Roman"/>
          <w:b/>
          <w:bCs/>
          <w:color w:val="auto"/>
          <w:sz w:val="32"/>
          <w:szCs w:val="32"/>
          <w:shd w:val="clear" w:color="auto" w:fill="auto"/>
        </w:rPr>
        <w:t>（三）完善技术支撑，加快队伍建设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加快建立预算绩效管理信息系统，充分利用网络和大数据系统、提高工作效率。积极谋划筹备建立专家库和第三方机构评价库，为预算绩效管理提供技术支撑和人才储备。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</w:p>
    <w:p>
      <w:pPr>
        <w:spacing w:line="578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</w:p>
    <w:p>
      <w:pPr>
        <w:spacing w:line="578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达州市达川区财政局</w:t>
      </w:r>
    </w:p>
    <w:p>
      <w:pPr>
        <w:spacing w:line="578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2021年9月2日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 xml:space="preserve">  </w:t>
      </w:r>
    </w:p>
    <w:sectPr>
      <w:footerReference r:id="rId3" w:type="default"/>
      <w:footerReference r:id="rId4" w:type="even"/>
      <w:pgSz w:w="11906" w:h="16838"/>
      <w:pgMar w:top="1701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Y2FkMmRlN2E1NGZmMjYyOTU0ODM5YmI1MTUxMTIifQ=="/>
  </w:docVars>
  <w:rsids>
    <w:rsidRoot w:val="45F03FF5"/>
    <w:rsid w:val="0EEC14CA"/>
    <w:rsid w:val="1FE30229"/>
    <w:rsid w:val="2B457E2E"/>
    <w:rsid w:val="45F03FF5"/>
    <w:rsid w:val="48D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Body Text"/>
    <w:basedOn w:val="1"/>
    <w:qFormat/>
    <w:uiPriority w:val="0"/>
    <w:rPr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2480</Words>
  <Characters>2518</Characters>
  <Lines>0</Lines>
  <Paragraphs>0</Paragraphs>
  <TotalTime>2</TotalTime>
  <ScaleCrop>false</ScaleCrop>
  <LinksUpToDate>false</LinksUpToDate>
  <CharactersWithSpaces>2524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2022-06-14T08:34:00Z</dcterms:created>
  <dc:creator>绿叶有梦</dc:creator>
  <cp:lastModifiedBy>Administrator</cp:lastModifiedBy>
  <dcterms:modified xsi:type="dcterms:W3CDTF">2022-06-15T03:17:30Z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942F9CD2E68B4EF3B44700ED4B4B0D82</vt:lpwstr>
  </property>
</Properties>
</file>