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bookmarkStart w:id="1" w:name="_GoBack"/>
      <w:bookmarkEnd w:id="1"/>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_GBK" w:eastAsia="方正小标宋_GBK"/>
          <w:color w:val="000000"/>
          <w:sz w:val="72"/>
          <w:szCs w:val="72"/>
        </w:rPr>
      </w:pPr>
      <w:bookmarkStart w:id="2" w:name="_Toc15378441"/>
      <w:bookmarkStart w:id="3" w:name="_Toc15396475"/>
      <w:bookmarkStart w:id="4" w:name="_Toc15377193"/>
      <w:bookmarkStart w:id="5" w:name="_Toc15396597"/>
      <w:bookmarkStart w:id="6" w:name="_Toc15377425"/>
      <w:r>
        <w:rPr>
          <w:rFonts w:ascii="方正小标宋_GBK" w:eastAsia="方正小标宋_GBK"/>
          <w:color w:val="000000"/>
          <w:sz w:val="72"/>
          <w:szCs w:val="72"/>
        </w:rPr>
        <w:t>2019</w:t>
      </w:r>
      <w:r>
        <w:rPr>
          <w:rFonts w:ascii="方正小标宋_GBK" w:eastAsia="方正小标宋_GBK" w:hint="eastAsia"/>
          <w:color w:val="000000"/>
          <w:sz w:val="72"/>
          <w:szCs w:val="72"/>
        </w:rPr>
        <w:t>年度</w:t>
      </w:r>
      <w:bookmarkStart w:id="7" w:name="_Toc15377194"/>
      <w:bookmarkStart w:id="8" w:name="_Toc15378442"/>
      <w:bookmarkStart w:id="9" w:name="_Toc15396476"/>
      <w:bookmarkStart w:id="10" w:name="_Toc15377426"/>
      <w:bookmarkStart w:id="11" w:name="_Toc15396598"/>
      <w:bookmarkEnd w:id="2"/>
      <w:bookmarkEnd w:id="3"/>
      <w:bookmarkEnd w:id="4"/>
      <w:bookmarkEnd w:id="5"/>
      <w:bookmarkEnd w:id="6"/>
      <w:r>
        <w:rPr>
          <w:rFonts w:ascii="方正小标宋_GBK" w:eastAsia="方正小标宋_GBK" w:hint="eastAsia"/>
          <w:color w:val="000000"/>
          <w:sz w:val="72"/>
          <w:szCs w:val="72"/>
        </w:rPr>
        <w:t>达州市达川区</w:t>
      </w:r>
      <w:bookmarkStart w:id="12" w:name="_Toc15306268"/>
      <w:bookmarkEnd w:id="0"/>
      <w:r>
        <w:rPr>
          <w:rFonts w:ascii="方正小标宋_GBK" w:eastAsia="方正小标宋_GBK" w:hint="eastAsia"/>
          <w:color w:val="000000"/>
          <w:sz w:val="72"/>
          <w:szCs w:val="72"/>
          <w:lang w:eastAsia="zh-CN"/>
        </w:rPr>
        <w:t>百节</w:t>
      </w:r>
      <w:r>
        <w:rPr>
          <w:rFonts w:ascii="方正小标宋_GBK" w:eastAsia="方正小标宋_GBK" w:hint="eastAsia"/>
          <w:color w:val="000000"/>
          <w:sz w:val="72"/>
          <w:szCs w:val="72"/>
        </w:rPr>
        <w:t>部门决算</w:t>
      </w:r>
      <w:bookmarkEnd w:id="7"/>
      <w:bookmarkEnd w:id="8"/>
      <w:bookmarkEnd w:id="9"/>
      <w:bookmarkEnd w:id="10"/>
      <w:bookmarkEnd w:id="11"/>
      <w:bookmarkEnd w:id="12"/>
    </w:p>
    <w:p>
      <w:pPr>
        <w:adjustRightInd w:val="0"/>
        <w:snapToGrid w:val="0"/>
        <w:spacing w:line="360" w:lineRule="auto"/>
        <w:jc w:val="center"/>
        <w:outlineLvl w:val="0"/>
        <w:rPr>
          <w:rFonts w:ascii="方正小标宋_GBK" w:eastAsia="方正小标宋_GBK"/>
          <w:color w:val="000000"/>
          <w:sz w:val="72"/>
          <w:szCs w:val="72"/>
        </w:rPr>
      </w:pPr>
      <w:r>
        <w:rPr>
          <w:rFonts w:ascii="方正小标宋_GBK" w:eastAsia="方正小标宋_GBK" w:hint="eastAsia"/>
          <w:color w:val="000000"/>
          <w:sz w:val="72"/>
          <w:szCs w:val="72"/>
        </w:rPr>
        <w:t>编制说明</w:t>
      </w:r>
      <w:r>
        <w:rPr>
          <w:rFonts w:ascii="方正小标宋_GBK" w:eastAsia="方正小标宋_GBK"/>
          <w:color w:val="000000"/>
          <w:sz w:val="52"/>
          <w:szCs w:val="52"/>
        </w:rPr>
        <w:t>(</w:t>
      </w:r>
      <w:r>
        <w:rPr>
          <w:rFonts w:ascii="方正小标宋_GBK" w:eastAsia="方正小标宋_GBK" w:hint="eastAsia"/>
          <w:color w:val="000000"/>
          <w:sz w:val="52"/>
          <w:szCs w:val="52"/>
        </w:rPr>
        <w:t>范本</w:t>
      </w:r>
      <w:r>
        <w:rPr>
          <w:rFonts w:ascii="方正小标宋_GBK" w:eastAsia="方正小标宋_GBK"/>
          <w:color w:val="000000"/>
          <w:sz w:val="52"/>
          <w:szCs w:val="52"/>
        </w:rPr>
        <w:t>)</w:t>
      </w:r>
    </w:p>
    <w:p>
      <w:pPr>
        <w:widowControl/>
        <w:jc w:val="center"/>
        <w:rPr>
          <w:rFonts w:ascii="方正小标宋简体" w:eastAsia="方正小标宋简体"/>
          <w:color w:val="000000"/>
          <w:sz w:val="36"/>
          <w:szCs w:val="36"/>
        </w:rPr>
      </w:pPr>
      <w:r>
        <w:rPr>
          <w:rFonts w:ascii="方正小标宋简体" w:eastAsia="方正小标宋简体"/>
          <w:color w:val="000000"/>
          <w:sz w:val="36"/>
          <w:szCs w:val="36"/>
        </w:rPr>
        <w:br w:type="page"/>
      </w:r>
    </w:p>
    <w:p>
      <w:pPr>
        <w:widowControl/>
        <w:jc w:val="center"/>
        <w:rPr>
          <w:rFonts w:ascii="方正小标宋_GBK" w:eastAsia="方正小标宋_GBK"/>
          <w:color w:val="000000"/>
          <w:sz w:val="44"/>
          <w:szCs w:val="44"/>
        </w:rPr>
      </w:pPr>
      <w:r>
        <w:rPr>
          <w:rFonts w:ascii="方正小标宋_GBK" w:eastAsia="方正小标宋_GBK" w:hint="eastAsia"/>
          <w:color w:val="000000"/>
          <w:sz w:val="44"/>
          <w:szCs w:val="44"/>
        </w:rPr>
        <w:t>目　录</w:t>
      </w:r>
    </w:p>
    <w:p>
      <w:pPr>
        <w:spacing w:line="578" w:lineRule="exact"/>
        <w:rPr>
          <w:rFonts w:eastAsia="方正仿宋_GBK"/>
          <w:sz w:val="32"/>
          <w:szCs w:val="32"/>
        </w:rPr>
      </w:pPr>
    </w:p>
    <w:p>
      <w:pPr>
        <w:pStyle w:val="20"/>
        <w:tabs>
          <w:tab w:val="right" w:leader="dot" w:pos="8296"/>
        </w:tabs>
        <w:adjustRightInd w:val="0"/>
        <w:snapToGrid w:val="0"/>
        <w:spacing w:before="0" w:line="578" w:lineRule="exact"/>
        <w:rPr>
          <w:rFonts w:ascii="方正黑体_GBK" w:eastAsia="方正黑体_GBK"/>
          <w:sz w:val="32"/>
          <w:szCs w:val="32"/>
        </w:rPr>
      </w:pPr>
      <w:r>
        <w:rPr>
          <w:rFonts w:ascii="方正黑体_GBK" w:eastAsia="方正黑体_GBK" w:hint="eastAsia"/>
          <w:sz w:val="32"/>
          <w:szCs w:val="32"/>
        </w:rPr>
        <w:t>第一部分部门概况</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一、基本职能及主要工作</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二、机构设置</w:t>
      </w:r>
    </w:p>
    <w:p>
      <w:pPr>
        <w:pStyle w:val="20"/>
        <w:tabs>
          <w:tab w:val="right" w:leader="dot" w:pos="8296"/>
        </w:tabs>
        <w:adjustRightInd w:val="0"/>
        <w:snapToGrid w:val="0"/>
        <w:spacing w:before="0" w:line="578" w:lineRule="exact"/>
        <w:rPr>
          <w:rFonts w:ascii="方正黑体_GBK" w:eastAsia="方正黑体_GBK"/>
          <w:sz w:val="32"/>
          <w:szCs w:val="32"/>
        </w:rPr>
      </w:pPr>
      <w:r>
        <w:rPr>
          <w:rFonts w:ascii="方正黑体_GBK" w:eastAsia="方正黑体_GBK" w:hint="eastAsia"/>
          <w:sz w:val="32"/>
          <w:szCs w:val="32"/>
        </w:rPr>
        <w:t>第二部分　</w:t>
      </w:r>
      <w:r>
        <w:rPr>
          <w:rFonts w:ascii="方正黑体_GBK" w:eastAsia="方正黑体_GBK"/>
          <w:sz w:val="32"/>
          <w:szCs w:val="32"/>
        </w:rPr>
        <w:t>2019</w:t>
      </w:r>
      <w:r>
        <w:rPr>
          <w:rFonts w:ascii="方正黑体_GBK" w:eastAsia="方正黑体_GBK" w:hint="eastAsia"/>
          <w:sz w:val="32"/>
          <w:szCs w:val="32"/>
        </w:rPr>
        <w:t>年度部门决算情况说明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一、收入支出决算总体情况说明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二、收入决算情况说明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三、支出决算情况说明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四、财政拨款收入支出决算总体情况说明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五、一般公共预算财政拨款支出决算情况说明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六、一般公共预算财政拨款基本支出决算情况说明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七、</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经费财政拨款支出决算情况说明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八、政府性基金预算支出决算情况说明</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九、国有资本经营预算支出决算情况说明</w:t>
      </w:r>
    </w:p>
    <w:p>
      <w:pPr>
        <w:adjustRightInd w:val="0"/>
        <w:snapToGrid w:val="0"/>
        <w:spacing w:line="578" w:lineRule="exact"/>
        <w:ind w:firstLineChars="200" w:firstLine="640"/>
        <w:jc w:val="left"/>
        <w:rPr>
          <w:rFonts w:eastAsia="方正仿宋_GBK"/>
          <w:sz w:val="32"/>
          <w:szCs w:val="32"/>
        </w:rPr>
      </w:pPr>
      <w:r>
        <w:rPr>
          <w:rStyle w:val="24"/>
          <w:rFonts w:eastAsia="方正仿宋_GBK" w:hint="eastAsia"/>
          <w:color w:val="000000"/>
          <w:sz w:val="32"/>
          <w:szCs w:val="32"/>
          <w:u w:val="none"/>
        </w:rPr>
        <w:t>十、</w:t>
      </w:r>
      <w:r>
        <w:rPr>
          <w:rFonts w:eastAsia="方正仿宋_GBK" w:hint="eastAsia"/>
          <w:sz w:val="32"/>
          <w:szCs w:val="32"/>
        </w:rPr>
        <w:t>其他重要事项的情况说明</w:t>
      </w:r>
      <w:r>
        <w:rPr>
          <w:rFonts w:eastAsia="方正仿宋_GBK"/>
          <w:sz w:val="32"/>
          <w:szCs w:val="32"/>
        </w:rPr>
        <w:tab/>
      </w:r>
    </w:p>
    <w:p>
      <w:pPr>
        <w:pStyle w:val="20"/>
        <w:tabs>
          <w:tab w:val="right" w:leader="dot" w:pos="8296"/>
        </w:tabs>
        <w:adjustRightInd w:val="0"/>
        <w:snapToGrid w:val="0"/>
        <w:spacing w:before="0" w:line="578" w:lineRule="exact"/>
        <w:rPr>
          <w:rFonts w:ascii="方正黑体_GBK" w:eastAsia="方正黑体_GBK"/>
          <w:sz w:val="32"/>
          <w:szCs w:val="32"/>
        </w:rPr>
      </w:pPr>
      <w:r>
        <w:rPr>
          <w:rFonts w:ascii="方正黑体_GBK" w:eastAsia="方正黑体_GBK" w:hint="eastAsia"/>
          <w:sz w:val="32"/>
          <w:szCs w:val="32"/>
        </w:rPr>
        <w:t>第三部分　名词解释</w:t>
      </w:r>
    </w:p>
    <w:p>
      <w:pPr>
        <w:pStyle w:val="20"/>
        <w:tabs>
          <w:tab w:val="right" w:leader="dot" w:pos="8296"/>
        </w:tabs>
        <w:adjustRightInd w:val="0"/>
        <w:snapToGrid w:val="0"/>
        <w:spacing w:before="0" w:line="578" w:lineRule="exact"/>
        <w:rPr>
          <w:rFonts w:ascii="方正黑体_GBK" w:eastAsia="方正黑体_GBK"/>
          <w:sz w:val="32"/>
          <w:szCs w:val="32"/>
        </w:rPr>
      </w:pPr>
      <w:r>
        <w:rPr>
          <w:rFonts w:ascii="方正黑体_GBK" w:eastAsia="方正黑体_GBK" w:hint="eastAsia"/>
          <w:sz w:val="32"/>
          <w:szCs w:val="32"/>
        </w:rPr>
        <w:t>第四部分　附件</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附件</w:t>
      </w:r>
      <w:r>
        <w:rPr>
          <w:rFonts w:eastAsia="方正仿宋_GBK"/>
          <w:sz w:val="32"/>
          <w:szCs w:val="32"/>
        </w:rPr>
        <w:t>1</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附件</w:t>
      </w:r>
      <w:r>
        <w:rPr>
          <w:rFonts w:eastAsia="方正仿宋_GBK"/>
          <w:sz w:val="32"/>
          <w:szCs w:val="32"/>
        </w:rPr>
        <w:t>2</w:t>
      </w:r>
    </w:p>
    <w:p>
      <w:pPr>
        <w:pStyle w:val="20"/>
        <w:tabs>
          <w:tab w:val="right" w:leader="dot" w:pos="8296"/>
        </w:tabs>
        <w:adjustRightInd w:val="0"/>
        <w:snapToGrid w:val="0"/>
        <w:spacing w:before="0" w:line="578" w:lineRule="exact"/>
        <w:rPr>
          <w:rFonts w:ascii="方正黑体_GBK" w:eastAsia="方正黑体_GBK"/>
          <w:sz w:val="32"/>
          <w:szCs w:val="32"/>
        </w:rPr>
      </w:pPr>
      <w:r>
        <w:rPr>
          <w:rFonts w:ascii="方正黑体_GBK" w:eastAsia="方正黑体_GBK" w:hint="eastAsia"/>
          <w:sz w:val="32"/>
          <w:szCs w:val="32"/>
        </w:rPr>
        <w:t>第五部分　附表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一、收入支出决算总表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二、收入决算表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三、支出决算表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四、财政拨款收入支出决算总表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五、财政拨款支出决算明细表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六、一般公共预算财政拨款支出决算表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七、一般公共预算财政拨款支出决算明细表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八、一般公共预算财政拨款基本支出决算表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九、一般公共预算财政拨款项目支出决算表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十、一般公共预算财政拨款</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经费支出决算表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十一、政府性基金预算财政拨款收入支出决算表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十二、政府性基金预算财政拨款</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经费支出决算表</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十三、国有资本经营预算支出决算表</w:t>
      </w:r>
    </w:p>
    <w:p>
      <w:pPr>
        <w:widowControl/>
        <w:adjustRightInd w:val="0"/>
        <w:snapToGrid w:val="0"/>
        <w:spacing w:line="578" w:lineRule="exact"/>
        <w:ind w:firstLineChars="200" w:firstLine="640"/>
        <w:jc w:val="left"/>
        <w:rPr>
          <w:rFonts w:eastAsia="方正仿宋_GBK"/>
          <w:color w:val="000000"/>
          <w:sz w:val="32"/>
          <w:szCs w:val="32"/>
        </w:rPr>
      </w:pPr>
      <w:r>
        <w:rPr>
          <w:rFonts w:eastAsia="方正仿宋_GBK"/>
          <w:color w:val="000000"/>
          <w:sz w:val="32"/>
          <w:szCs w:val="32"/>
        </w:rPr>
        <w:t>(</w:t>
      </w:r>
      <w:r>
        <w:rPr>
          <w:rFonts w:eastAsia="方正仿宋_GBK" w:hint="eastAsia"/>
          <w:color w:val="000000"/>
          <w:sz w:val="32"/>
          <w:szCs w:val="32"/>
        </w:rPr>
        <w:t>注：请部门根据实际注明页码</w:t>
      </w:r>
      <w:r>
        <w:rPr>
          <w:rFonts w:eastAsia="方正仿宋_GBK"/>
          <w:color w:val="000000"/>
          <w:sz w:val="32"/>
          <w:szCs w:val="32"/>
        </w:rPr>
        <w:t>)</w:t>
      </w:r>
    </w:p>
    <w:p>
      <w:pPr>
        <w:widowControl/>
        <w:spacing w:line="540" w:lineRule="exact"/>
        <w:jc w:val="center"/>
        <w:rPr>
          <w:rStyle w:val="1Char"/>
          <w:rFonts w:ascii="方正小标宋_GBK" w:eastAsia="方正小标宋_GBK"/>
          <w:b w:val="0"/>
          <w:sz w:val="32"/>
          <w:szCs w:val="32"/>
        </w:rPr>
      </w:pPr>
      <w:bookmarkStart w:id="13" w:name="_Toc15377196"/>
      <w:bookmarkStart w:id="14" w:name="_Toc15396599"/>
      <w:r>
        <w:rPr>
          <w:rFonts w:eastAsia="方正仿宋_GBK"/>
          <w:sz w:val="32"/>
          <w:szCs w:val="32"/>
        </w:rPr>
        <w:br w:type="page"/>
      </w:r>
      <w:r>
        <w:rPr>
          <w:rFonts w:ascii="方正小标宋_GBK" w:eastAsia="方正小标宋_GBK" w:hint="eastAsia"/>
          <w:sz w:val="32"/>
          <w:szCs w:val="32"/>
        </w:rPr>
        <w:t>第一部分　</w:t>
      </w:r>
      <w:r>
        <w:rPr>
          <w:rStyle w:val="1Char"/>
          <w:rFonts w:ascii="方正小标宋_GBK" w:eastAsia="方正小标宋_GBK" w:hint="eastAsia"/>
          <w:b w:val="0"/>
          <w:sz w:val="32"/>
          <w:szCs w:val="32"/>
        </w:rPr>
        <w:t>部门概况</w:t>
      </w:r>
      <w:bookmarkEnd w:id="13"/>
      <w:bookmarkEnd w:id="14"/>
    </w:p>
    <w:p>
      <w:pPr>
        <w:spacing w:after="0" w:line="560" w:lineRule="exact"/>
        <w:ind w:firstLineChars="200" w:firstLine="640"/>
        <w:jc w:val="both"/>
        <w:rPr>
          <w:rFonts w:ascii="方正黑体_GBK" w:eastAsia="方正黑体_GBK"/>
          <w:color w:val="333333"/>
          <w:sz w:val="32"/>
          <w:szCs w:val="32"/>
        </w:rPr>
      </w:pPr>
      <w:bookmarkStart w:id="15" w:name="_Toc15377200"/>
      <w:bookmarkStart w:id="16" w:name="_Toc15396601"/>
      <w:r>
        <w:rPr>
          <w:rFonts w:ascii="方正黑体_GBK" w:eastAsia="方正黑体_GBK" w:hint="eastAsia"/>
          <w:color w:val="333333"/>
          <w:sz w:val="32"/>
          <w:szCs w:val="32"/>
        </w:rPr>
        <w:t>一、基本职能及主要工作</w:t>
      </w:r>
    </w:p>
    <w:p>
      <w:pPr>
        <w:spacing w:after="0" w:line="560" w:lineRule="exact"/>
        <w:ind w:firstLineChars="200" w:firstLine="640"/>
        <w:jc w:val="both"/>
        <w:rPr>
          <w:rFonts w:ascii="方正楷体_GBK" w:eastAsia="方正楷体_GBK"/>
          <w:sz w:val="32"/>
          <w:szCs w:val="32"/>
        </w:rPr>
      </w:pPr>
      <w:r>
        <w:rPr>
          <w:rStyle w:val="23"/>
          <w:rFonts w:ascii="方正楷体_GBK" w:eastAsia="方正楷体_GBK" w:hint="eastAsia"/>
          <w:color w:val="333333"/>
          <w:sz w:val="32"/>
          <w:szCs w:val="32"/>
        </w:rPr>
        <w:t>（一）</w:t>
      </w:r>
      <w:r>
        <w:rPr>
          <w:rStyle w:val="23"/>
          <w:rFonts w:ascii="方正楷体_GBK" w:eastAsia="方正楷体_GBK" w:hint="eastAsia"/>
          <w:sz w:val="32"/>
          <w:szCs w:val="32"/>
        </w:rPr>
        <w:t>达州市达川区</w:t>
      </w:r>
      <w:r>
        <w:rPr>
          <w:rStyle w:val="23"/>
          <w:rFonts w:ascii="方正楷体_GBK" w:eastAsia="方正楷体_GBK" w:hint="eastAsia"/>
          <w:sz w:val="32"/>
          <w:szCs w:val="32"/>
          <w:lang w:eastAsia="zh-CN"/>
        </w:rPr>
        <w:t>百节镇</w:t>
      </w:r>
      <w:r>
        <w:rPr>
          <w:rStyle w:val="23"/>
          <w:rFonts w:ascii="方正楷体_GBK" w:eastAsia="方正楷体_GBK" w:hint="eastAsia"/>
          <w:sz w:val="32"/>
          <w:szCs w:val="32"/>
        </w:rPr>
        <w:t>人民政府职能简介</w:t>
      </w:r>
    </w:p>
    <w:p>
      <w:pPr>
        <w:pStyle w:val="22"/>
        <w:shd w:val="clear" w:color="auto" w:fill="FFFFFF"/>
        <w:spacing w:before="0" w:beforeAutospacing="0" w:after="0" w:afterAutospacing="0" w:line="578" w:lineRule="exact"/>
        <w:ind w:firstLineChars="200" w:firstLine="640"/>
        <w:rPr>
          <w:rFonts w:ascii="Times New Roman" w:eastAsia="方正仿宋_GBK" w:cs="Times New Roman" w:hAnsi="Times New Roman"/>
          <w:color w:val="333333"/>
          <w:sz w:val="32"/>
          <w:szCs w:val="32"/>
        </w:rPr>
      </w:pPr>
      <w:r>
        <w:rPr>
          <w:rFonts w:ascii="Times New Roman" w:eastAsia="方正仿宋_GBK" w:cs="Times New Roman" w:hAnsi="Times New Roman" w:hint="eastAsia"/>
          <w:color w:val="333333"/>
          <w:sz w:val="32"/>
          <w:szCs w:val="32"/>
        </w:rPr>
        <w:t>1、制定和组织实施经济、科技和社会发展计划，制定资源开发技术改造和产业结构调整方案，组织指导好农业生产，搞好商品流通，协调好本</w:t>
      </w:r>
      <w:r>
        <w:rPr>
          <w:rFonts w:ascii="Times New Roman" w:eastAsia="方正仿宋_GBK" w:cs="Times New Roman" w:hAnsi="Times New Roman" w:hint="eastAsia"/>
          <w:color w:val="333333"/>
          <w:sz w:val="32"/>
          <w:szCs w:val="32"/>
          <w:lang w:eastAsia="zh-CN"/>
        </w:rPr>
        <w:t>镇</w:t>
      </w:r>
      <w:r>
        <w:rPr>
          <w:rFonts w:ascii="Times New Roman" w:eastAsia="方正仿宋_GBK" w:cs="Times New Roman" w:hAnsi="Times New Roman" w:hint="eastAsia"/>
          <w:color w:val="333333"/>
          <w:sz w:val="32"/>
          <w:szCs w:val="32"/>
        </w:rPr>
        <w:t>与外地区的经济交流与合作，抓好招商引资，人才引进项目开发，不断培育市场体系，组织经济运行，促进经济发展。</w:t>
      </w:r>
    </w:p>
    <w:p>
      <w:pPr>
        <w:pStyle w:val="22"/>
        <w:shd w:val="clear" w:color="auto" w:fill="FFFFFF"/>
        <w:spacing w:before="0" w:beforeAutospacing="0" w:after="0" w:afterAutospacing="0" w:line="578" w:lineRule="exact"/>
        <w:ind w:firstLineChars="200" w:firstLine="640"/>
        <w:rPr>
          <w:rFonts w:ascii="Times New Roman" w:eastAsia="方正仿宋_GBK" w:cs="Times New Roman" w:hAnsi="Times New Roman"/>
          <w:color w:val="333333"/>
          <w:sz w:val="32"/>
          <w:szCs w:val="32"/>
        </w:rPr>
      </w:pPr>
      <w:r>
        <w:rPr>
          <w:rFonts w:ascii="Times New Roman" w:eastAsia="方正仿宋_GBK" w:cs="Times New Roman" w:hAnsi="Times New Roman" w:hint="eastAsia"/>
          <w:color w:val="333333"/>
          <w:sz w:val="32"/>
          <w:szCs w:val="32"/>
        </w:rPr>
        <w:t>2、制定并组织实施村镇建设规划，部署重点工程建设，地方道路建设及公共设施，水利设施的管理，负责土地、林木、水等自然资源和生态环境的保护，做好护林防火工作。</w:t>
      </w:r>
    </w:p>
    <w:p>
      <w:pPr>
        <w:pStyle w:val="22"/>
        <w:shd w:val="clear" w:color="auto" w:fill="FFFFFF"/>
        <w:spacing w:before="0" w:beforeAutospacing="0" w:after="0" w:afterAutospacing="0" w:line="578" w:lineRule="exact"/>
        <w:ind w:firstLineChars="200" w:firstLine="640"/>
        <w:rPr>
          <w:rFonts w:ascii="Times New Roman" w:eastAsia="方正仿宋_GBK" w:cs="Times New Roman" w:hAnsi="Times New Roman"/>
          <w:color w:val="333333"/>
          <w:sz w:val="32"/>
          <w:szCs w:val="32"/>
        </w:rPr>
      </w:pPr>
      <w:r>
        <w:rPr>
          <w:rFonts w:ascii="Times New Roman" w:eastAsia="方正仿宋_GBK" w:cs="Times New Roman" w:hAnsi="Times New Roman" w:hint="eastAsia"/>
          <w:color w:val="333333"/>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22"/>
        <w:shd w:val="clear" w:color="auto" w:fill="FFFFFF"/>
        <w:spacing w:before="0" w:beforeAutospacing="0" w:after="0" w:afterAutospacing="0" w:line="578" w:lineRule="exact"/>
        <w:ind w:firstLineChars="200" w:firstLine="640"/>
        <w:rPr>
          <w:rFonts w:ascii="Times New Roman" w:eastAsia="方正仿宋_GBK" w:cs="Times New Roman" w:hAnsi="Times New Roman"/>
          <w:color w:val="333333"/>
          <w:sz w:val="32"/>
          <w:szCs w:val="32"/>
        </w:rPr>
      </w:pPr>
      <w:r>
        <w:rPr>
          <w:rFonts w:ascii="Times New Roman" w:eastAsia="方正仿宋_GBK" w:cs="Times New Roman" w:hAnsi="Times New Roman" w:hint="eastAsia"/>
          <w:color w:val="333333"/>
          <w:sz w:val="32"/>
          <w:szCs w:val="32"/>
        </w:rPr>
        <w:t>4、按计划组织本级财政收入和地方税的征收，完成国家财政计划，不断培植税源，管好财政资金，增强财政实力。</w:t>
      </w:r>
    </w:p>
    <w:p>
      <w:pPr>
        <w:pStyle w:val="22"/>
        <w:shd w:val="clear" w:color="auto" w:fill="FFFFFF"/>
        <w:spacing w:before="0" w:beforeAutospacing="0" w:after="0" w:afterAutospacing="0" w:line="578" w:lineRule="exact"/>
        <w:ind w:firstLineChars="200" w:firstLine="640"/>
        <w:rPr>
          <w:rFonts w:ascii="Times New Roman" w:eastAsia="方正仿宋_GBK" w:cs="Times New Roman" w:hAnsi="Times New Roman"/>
          <w:color w:val="333333"/>
          <w:sz w:val="32"/>
          <w:szCs w:val="32"/>
        </w:rPr>
      </w:pPr>
      <w:r>
        <w:rPr>
          <w:rFonts w:ascii="Times New Roman" w:eastAsia="方正仿宋_GBK" w:cs="Times New Roman" w:hAnsi="Times New Roman" w:hint="eastAsia"/>
          <w:color w:val="333333"/>
          <w:sz w:val="32"/>
          <w:szCs w:val="32"/>
        </w:rPr>
        <w:t>5、抓好精神文明建设，丰富群众文化生活，提倡移风易俗，反对封建迷信，破除陈规陋习，树立社会主义新风尚。</w:t>
      </w:r>
    </w:p>
    <w:p>
      <w:pPr>
        <w:pStyle w:val="22"/>
        <w:shd w:val="clear" w:color="auto" w:fill="FFFFFF"/>
        <w:spacing w:before="0" w:beforeAutospacing="0" w:after="0" w:afterAutospacing="0" w:line="578" w:lineRule="exact"/>
        <w:ind w:firstLineChars="200" w:firstLine="640"/>
        <w:rPr>
          <w:rFonts w:ascii="Times New Roman" w:eastAsia="方正仿宋_GBK" w:cs="Times New Roman" w:hAnsi="Times New Roman"/>
          <w:color w:val="333333"/>
          <w:sz w:val="32"/>
          <w:szCs w:val="32"/>
        </w:rPr>
      </w:pPr>
      <w:r>
        <w:rPr>
          <w:rFonts w:ascii="Times New Roman" w:eastAsia="方正仿宋_GBK" w:cs="Times New Roman" w:hAnsi="Times New Roman" w:hint="eastAsia"/>
          <w:color w:val="333333"/>
          <w:sz w:val="32"/>
          <w:szCs w:val="32"/>
        </w:rPr>
        <w:t>6、完成上级政府交办</w:t>
      </w:r>
      <w:r>
        <w:rPr>
          <w:rFonts w:ascii="Times New Roman" w:eastAsia="方正仿宋_GBK" w:cs="Times New Roman" w:hAnsi="Times New Roman" w:hint="eastAsia"/>
          <w:color w:val="333333"/>
          <w:sz w:val="32"/>
          <w:szCs w:val="32"/>
          <w:lang w:eastAsia="zh-CN"/>
        </w:rPr>
        <w:t>的其他</w:t>
      </w:r>
      <w:r>
        <w:rPr>
          <w:rFonts w:ascii="Times New Roman" w:eastAsia="方正仿宋_GBK" w:cs="Times New Roman" w:hAnsi="Times New Roman" w:hint="eastAsia"/>
          <w:color w:val="333333"/>
          <w:sz w:val="32"/>
          <w:szCs w:val="32"/>
        </w:rPr>
        <w:t>事项。</w:t>
      </w:r>
    </w:p>
    <w:p>
      <w:pPr>
        <w:spacing w:after="0" w:line="560" w:lineRule="exact"/>
        <w:ind w:firstLineChars="200" w:firstLine="640"/>
        <w:jc w:val="both"/>
        <w:rPr>
          <w:rStyle w:val="23"/>
          <w:rFonts w:ascii="方正楷体_GBK" w:eastAsia="方正楷体_GBK"/>
          <w:b w:val="0"/>
          <w:bCs w:val="0"/>
        </w:rPr>
      </w:pPr>
      <w:r>
        <w:rPr>
          <w:rStyle w:val="23"/>
          <w:rFonts w:ascii="方正楷体_GBK" w:eastAsia="方正楷体_GBK" w:hint="eastAsia"/>
          <w:color w:val="333333"/>
          <w:sz w:val="32"/>
          <w:szCs w:val="32"/>
        </w:rPr>
        <w:t>（二）</w:t>
      </w:r>
      <w:r>
        <w:rPr>
          <w:rStyle w:val="23"/>
          <w:rFonts w:ascii="方正楷体_GBK" w:eastAsia="方正楷体_GBK" w:hint="eastAsia"/>
          <w:sz w:val="32"/>
          <w:szCs w:val="32"/>
        </w:rPr>
        <w:t>达州市达川区</w:t>
      </w:r>
      <w:r>
        <w:rPr>
          <w:rStyle w:val="23"/>
          <w:rFonts w:ascii="方正楷体_GBK" w:eastAsia="方正楷体_GBK" w:hint="eastAsia"/>
          <w:sz w:val="32"/>
          <w:szCs w:val="32"/>
          <w:lang w:eastAsia="zh-CN"/>
        </w:rPr>
        <w:t>百节镇</w:t>
      </w:r>
      <w:r>
        <w:rPr>
          <w:rStyle w:val="23"/>
          <w:rFonts w:ascii="方正楷体_GBK" w:eastAsia="方正楷体_GBK" w:hint="eastAsia"/>
          <w:sz w:val="32"/>
          <w:szCs w:val="32"/>
        </w:rPr>
        <w:t>人民政府</w:t>
      </w:r>
      <w:r>
        <w:rPr>
          <w:rStyle w:val="23"/>
          <w:rFonts w:ascii="方正楷体_GBK" w:eastAsia="方正楷体_GBK" w:hint="eastAsia"/>
          <w:sz w:val="32"/>
          <w:szCs w:val="32"/>
          <w:lang w:eastAsia="zh-CN"/>
        </w:rPr>
        <w:t>2020</w:t>
      </w:r>
      <w:r>
        <w:rPr>
          <w:rStyle w:val="23"/>
          <w:rFonts w:ascii="方正楷体_GBK" w:eastAsia="方正楷体_GBK" w:hint="eastAsia"/>
          <w:sz w:val="32"/>
          <w:szCs w:val="32"/>
        </w:rPr>
        <w:t>年重</w:t>
      </w:r>
      <w:r>
        <w:rPr>
          <w:rStyle w:val="23"/>
          <w:rFonts w:ascii="方正楷体_GBK" w:eastAsia="方正楷体_GBK" w:hint="eastAsia"/>
          <w:color w:val="333333"/>
          <w:sz w:val="32"/>
          <w:szCs w:val="32"/>
        </w:rPr>
        <w:t>点工作</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1、坚定不移贯彻落实十九大及中央、省、市、区会议精神</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贯彻落实十九大精神是当前和今后一段时期的一项重要工作，我们将结合自身实际，创新思路举措，抓好抓实。采取多种形式，把十九大的主题、十个方面的历史性成就、习近平新时代中国特色社会主义思想、新时期中国共产党的历史使命、社会主义主要矛盾的变化、新时期党的十四条基本方略以及新时期中国的发展方向、目标等作深度宣传并认真领会，使党的十九大精神深入人心。深入学习省委十一届四次全会精神及认真开展好“大学习大讨论大调研”活动，使精神和成果成为推动发展为民服务的巨大动力。</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2、巩固脱贫攻坚成效，全面脱贫不留一户</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认真总结201</w:t>
      </w:r>
      <w:r>
        <w:rPr>
          <w:rFonts w:ascii="Times New Roman" w:eastAsia="方正仿宋_GBK" w:hAnsi="Times New Roman" w:hint="eastAsia"/>
          <w:color w:val="333333"/>
          <w:sz w:val="32"/>
          <w:szCs w:val="32"/>
          <w:lang w:val="en-US" w:eastAsia="zh-CN"/>
        </w:rPr>
        <w:t>9</w:t>
      </w:r>
      <w:r>
        <w:rPr>
          <w:rFonts w:ascii="Times New Roman" w:eastAsia="方正仿宋_GBK" w:hAnsi="Times New Roman" w:hint="eastAsia"/>
          <w:color w:val="333333"/>
          <w:sz w:val="32"/>
          <w:szCs w:val="32"/>
        </w:rPr>
        <w:t>年脱贫攻坚工作的成功经验，查找存在的问题与不足，进一步落实整改措施，补齐短板，合力攻坚。加大农业产业发展、基础设施建设、易地扶贫搬迁点配套建设、“四个好”基层组织建设和引进业主发展的工作力度，着力解决部分群众收入低、增收慢、条件差等实际问题困难，再度精准施策，精准发力，按照“两不愁，三保障（一超六有）”要求，全面完成脱贫计划，实现贫困群众全部脱贫目标。</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3、着力转型升级，调优农业产业发展结构</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按照</w:t>
      </w:r>
      <w:r>
        <w:rPr>
          <w:rFonts w:ascii="Times New Roman" w:eastAsia="方正仿宋_GBK" w:hAnsi="Times New Roman" w:hint="eastAsia"/>
          <w:color w:val="333333"/>
          <w:sz w:val="32"/>
          <w:szCs w:val="32"/>
          <w:lang w:eastAsia="zh-CN"/>
        </w:rPr>
        <w:t>镇</w:t>
      </w:r>
      <w:r>
        <w:rPr>
          <w:rFonts w:ascii="Times New Roman" w:eastAsia="方正仿宋_GBK" w:hAnsi="Times New Roman" w:hint="eastAsia"/>
          <w:color w:val="333333"/>
          <w:sz w:val="32"/>
          <w:szCs w:val="32"/>
        </w:rPr>
        <w:t>规划实施，</w:t>
      </w:r>
      <w:r>
        <w:rPr>
          <w:rFonts w:ascii="Times New Roman" w:eastAsia="方正仿宋_GBK" w:hAnsi="Times New Roman" w:hint="eastAsia"/>
          <w:color w:val="333333"/>
          <w:sz w:val="32"/>
          <w:szCs w:val="32"/>
          <w:lang w:eastAsia="zh-CN"/>
        </w:rPr>
        <w:t>一是</w:t>
      </w:r>
      <w:r>
        <w:rPr>
          <w:rFonts w:ascii="Times New Roman" w:eastAsia="方正仿宋_GBK" w:hAnsi="Times New Roman" w:hint="eastAsia"/>
          <w:color w:val="333333"/>
          <w:sz w:val="32"/>
          <w:szCs w:val="32"/>
        </w:rPr>
        <w:t>在稳定粮食总产的基础上，适当削减粮食作物种植面积，把粮、经作物比例调整到6:4；让经济作物发展占据主导地位，优先发展青花椒产业。二是大力发展以“</w:t>
      </w:r>
      <w:r>
        <w:rPr>
          <w:rFonts w:ascii="Times New Roman" w:eastAsia="方正仿宋_GBK" w:hAnsi="Times New Roman" w:hint="eastAsia"/>
          <w:color w:val="333333"/>
          <w:sz w:val="32"/>
          <w:szCs w:val="32"/>
          <w:lang w:eastAsia="zh-CN"/>
        </w:rPr>
        <w:t>乌梅</w:t>
      </w:r>
      <w:r>
        <w:rPr>
          <w:rFonts w:ascii="Times New Roman" w:eastAsia="方正仿宋_GBK" w:hAnsi="Times New Roman" w:hint="eastAsia"/>
          <w:color w:val="333333"/>
          <w:sz w:val="32"/>
          <w:szCs w:val="32"/>
        </w:rPr>
        <w:t>”为主的产业发展，完成</w:t>
      </w:r>
      <w:r>
        <w:rPr>
          <w:rFonts w:ascii="Times New Roman" w:eastAsia="方正仿宋_GBK" w:hAnsi="Times New Roman" w:hint="eastAsia"/>
          <w:color w:val="333333"/>
          <w:sz w:val="32"/>
          <w:szCs w:val="32"/>
          <w:lang w:val="en-US" w:eastAsia="zh-CN"/>
        </w:rPr>
        <w:t>5000</w:t>
      </w:r>
      <w:r>
        <w:rPr>
          <w:rFonts w:ascii="Times New Roman" w:eastAsia="方正仿宋_GBK" w:hAnsi="Times New Roman" w:hint="eastAsia"/>
          <w:color w:val="333333"/>
          <w:sz w:val="32"/>
          <w:szCs w:val="32"/>
        </w:rPr>
        <w:t>亩的青花椒栽植，以时令性水果、反季节蔬菜为辅的特色种植产业，让特色种植业在经济作物中占据主导地位。三是大力发展林下养鸡、山坡养羊、养牛、水域养鱼等养殖业，提高林地、水域、荒坡隙地的有效使用率，提高增收实效。四是大力推进以观光赏景、休闲娱乐、特色</w:t>
      </w:r>
      <w:r>
        <w:rPr>
          <w:rFonts w:ascii="Times New Roman" w:eastAsia="方正仿宋_GBK" w:hAnsi="Times New Roman" w:hint="eastAsia"/>
          <w:color w:val="333333"/>
          <w:sz w:val="32"/>
          <w:szCs w:val="32"/>
          <w:lang w:eastAsia="zh-CN"/>
        </w:rPr>
        <w:t>农家</w:t>
      </w:r>
      <w:r>
        <w:rPr>
          <w:rFonts w:ascii="Times New Roman" w:eastAsia="方正仿宋_GBK" w:hAnsi="Times New Roman" w:hint="eastAsia"/>
          <w:color w:val="333333"/>
          <w:sz w:val="32"/>
          <w:szCs w:val="32"/>
        </w:rPr>
        <w:t>餐饮、农事体验、民俗风情为主要项目的</w:t>
      </w:r>
      <w:r>
        <w:rPr>
          <w:rFonts w:ascii="Times New Roman" w:eastAsia="方正仿宋_GBK" w:hAnsi="Times New Roman" w:hint="eastAsia"/>
          <w:color w:val="333333"/>
          <w:sz w:val="32"/>
          <w:szCs w:val="32"/>
          <w:lang w:eastAsia="zh-CN"/>
        </w:rPr>
        <w:t>镇</w:t>
      </w:r>
      <w:r>
        <w:rPr>
          <w:rFonts w:ascii="Times New Roman" w:eastAsia="方正仿宋_GBK" w:hAnsi="Times New Roman" w:hint="eastAsia"/>
          <w:color w:val="333333"/>
          <w:sz w:val="32"/>
          <w:szCs w:val="32"/>
        </w:rPr>
        <w:t>村旅游产业发展，促进农业转型升级。</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4、履行辖区职责，采取有效措施，加快项目进度，确保上级支持的重点项目有序推进。</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履行守土有责职能，落实辖区主体责任，积极协助上级和相关部门做好S305省道建设。主要抓好与发展建设相关的不稳定因素排查化解、相关基础设施、生态文明建设和环境保护等工作，为重点工程建设夯实基础，铺平道路，顺利推进。</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5、关注民计民生，提高人民群众幸福指数</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认真落实国家一系列惠民政策，不折不扣把所有惠民政策交给群众，让人民群众共享发展成果。进一步落实“十大民生救助制度”，真心实意帮助群众解决生活难、居住难、读书难、就医难、就业难、增收难等实际困难。年内彻底解决场镇居民用水难问题，完成场镇自来水管网改造工作。实现持续深入开展“转作风、走基层、解难题、送温暖”活动，进一步密切与群众的鱼水之情和血肉关系。持续开展送温暖、送科技、送文化活动，把党的关心关爱送到千家万户。</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6、强化教育引导，大力弘扬社会主义核心价值观</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把教育引导群众弘扬社会主义核心价值观作为一项重大的民生工程来抓，不断提高群众的法治意识、自主意识、感恩意识，让广大群众坚决听党话、跟党走、报党恩。广泛开展群众学法、守法、践行社会主义核心价值观、弘扬孝善文化和致富不忘根本等活动，用活动的力量教育群众、感召群众、提高群众，使广大人民群众真正成为建设特色社会主义、共创幸福美好未来的主力军，真正实现人民有信仰，国家有力量，民族有希望的美好愿景。</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7、创新工作举措，全面优化城</w:t>
      </w:r>
      <w:r>
        <w:rPr>
          <w:rFonts w:ascii="Times New Roman" w:eastAsia="方正仿宋_GBK" w:hAnsi="Times New Roman" w:hint="eastAsia"/>
          <w:color w:val="333333"/>
          <w:sz w:val="32"/>
          <w:szCs w:val="32"/>
          <w:lang w:eastAsia="zh-CN"/>
        </w:rPr>
        <w:t>镇</w:t>
      </w:r>
      <w:r>
        <w:rPr>
          <w:rFonts w:ascii="Times New Roman" w:eastAsia="方正仿宋_GBK" w:hAnsi="Times New Roman" w:hint="eastAsia"/>
          <w:color w:val="333333"/>
          <w:sz w:val="32"/>
          <w:szCs w:val="32"/>
        </w:rPr>
        <w:t>环境</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立足</w:t>
      </w:r>
      <w:r>
        <w:rPr>
          <w:rFonts w:ascii="Times New Roman" w:eastAsia="方正仿宋_GBK" w:hAnsi="Times New Roman" w:hint="eastAsia"/>
          <w:color w:val="333333"/>
          <w:sz w:val="32"/>
          <w:szCs w:val="32"/>
          <w:lang w:eastAsia="zh-CN"/>
        </w:rPr>
        <w:t>百节镇</w:t>
      </w:r>
      <w:r>
        <w:rPr>
          <w:rFonts w:ascii="Times New Roman" w:eastAsia="方正仿宋_GBK" w:hAnsi="Times New Roman" w:hint="eastAsia"/>
          <w:color w:val="333333"/>
          <w:sz w:val="32"/>
          <w:szCs w:val="32"/>
        </w:rPr>
        <w:t>独特的区位实际，把生态文明建设和城</w:t>
      </w:r>
      <w:r>
        <w:rPr>
          <w:rFonts w:ascii="Times New Roman" w:eastAsia="方正仿宋_GBK" w:hAnsi="Times New Roman" w:hint="eastAsia"/>
          <w:color w:val="333333"/>
          <w:sz w:val="32"/>
          <w:szCs w:val="32"/>
          <w:lang w:eastAsia="zh-CN"/>
        </w:rPr>
        <w:t>镇</w:t>
      </w:r>
      <w:r>
        <w:rPr>
          <w:rFonts w:ascii="Times New Roman" w:eastAsia="方正仿宋_GBK" w:hAnsi="Times New Roman" w:hint="eastAsia"/>
          <w:color w:val="333333"/>
          <w:sz w:val="32"/>
          <w:szCs w:val="32"/>
        </w:rPr>
        <w:t>环境综合治理工作继续纳入重要议程，以全新的举措抓好抓实。主要在夯实基础设施，落实工作责任，健全工作制度，充实工作力量和加强宣传教育等方面下功夫、出实招，着力抓好过境河流，过境公路环境治理，场</w:t>
      </w:r>
      <w:r>
        <w:rPr>
          <w:rFonts w:ascii="Times New Roman" w:eastAsia="方正仿宋_GBK" w:hAnsi="Times New Roman" w:hint="eastAsia"/>
          <w:color w:val="333333"/>
          <w:sz w:val="32"/>
          <w:szCs w:val="32"/>
          <w:lang w:eastAsia="zh-CN"/>
        </w:rPr>
        <w:t>镇</w:t>
      </w:r>
      <w:r>
        <w:rPr>
          <w:rFonts w:ascii="Times New Roman" w:eastAsia="方正仿宋_GBK" w:hAnsi="Times New Roman" w:hint="eastAsia"/>
          <w:color w:val="333333"/>
          <w:sz w:val="32"/>
          <w:szCs w:val="32"/>
        </w:rPr>
        <w:t>卫生保洁和</w:t>
      </w:r>
      <w:r>
        <w:rPr>
          <w:rFonts w:eastAsia="方正仿宋_GBK" w:hint="eastAsia"/>
          <w:color w:val="333333"/>
          <w:sz w:val="32"/>
          <w:szCs w:val="32"/>
          <w:lang w:eastAsia="zh-CN"/>
        </w:rPr>
        <w:t>秸秆</w:t>
      </w:r>
      <w:r>
        <w:rPr>
          <w:rFonts w:ascii="Times New Roman" w:eastAsia="方正仿宋_GBK" w:hAnsi="Times New Roman" w:hint="eastAsia"/>
          <w:color w:val="333333"/>
          <w:sz w:val="32"/>
          <w:szCs w:val="32"/>
        </w:rPr>
        <w:t>无害化处理等重点工作，促进生态文明建设和环境保护工作制度化、常态化。</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8、强化社会治理，实现平安建设。</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一是办好民生实事。全面落实《十大民生救助制度》，扎实做好“十件民生实事”，解决好困难群众生产生活需求，使他们感受到党的温暖和政府的关怀。二是加强安全生产。贯彻落实《安全生产法》，全力推进安全生产进入法制化轨道，坚持“安全第一、预防为主”的方针，落实单位、部门、行业和政府的责任。按照要求，做好道路交通、地质灾害、危险化学品、烟花爆竹、建筑领域等重点行业领域安全监管，推进安全生产标准化建设，保持安全生产良好态势。三是重视社会治理。深入落实“315”群众工作法，进一步做好矛盾纠纷的排查和化解，加强不稳定因素和信访突出问题</w:t>
      </w:r>
      <w:r>
        <w:rPr>
          <w:rFonts w:eastAsia="方正仿宋_GBK" w:hint="eastAsia"/>
          <w:color w:val="333333"/>
          <w:sz w:val="32"/>
          <w:szCs w:val="32"/>
          <w:lang w:eastAsia="zh-CN"/>
        </w:rPr>
        <w:t>地化解</w:t>
      </w:r>
      <w:r>
        <w:rPr>
          <w:rFonts w:ascii="Times New Roman" w:eastAsia="方正仿宋_GBK" w:hAnsi="Times New Roman" w:hint="eastAsia"/>
          <w:color w:val="333333"/>
          <w:sz w:val="32"/>
          <w:szCs w:val="32"/>
        </w:rPr>
        <w:t>力度，确保全年无一例到省进京信访事件和无民转刑案件的发生；认真落实普法和“法律七进”活动，强化网格化服务管理体系建设，加强社会治安综合治理，依法打击各类违法犯罪活动，确保人民群众安居乐业，社会安定有序，全</w:t>
      </w:r>
      <w:r>
        <w:rPr>
          <w:rFonts w:ascii="Times New Roman" w:eastAsia="方正仿宋_GBK" w:hAnsi="Times New Roman" w:hint="eastAsia"/>
          <w:color w:val="333333"/>
          <w:sz w:val="32"/>
          <w:szCs w:val="32"/>
          <w:lang w:eastAsia="zh-CN"/>
        </w:rPr>
        <w:t>镇</w:t>
      </w:r>
      <w:r>
        <w:rPr>
          <w:rFonts w:ascii="Times New Roman" w:eastAsia="方正仿宋_GBK" w:hAnsi="Times New Roman" w:hint="eastAsia"/>
          <w:color w:val="333333"/>
          <w:sz w:val="32"/>
          <w:szCs w:val="32"/>
        </w:rPr>
        <w:t>长治久安。</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9、强化党的建设，提升执政行政能力。</w:t>
      </w:r>
    </w:p>
    <w:p>
      <w:pPr>
        <w:spacing w:after="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一是常态化制度化开展“两学一做”学习教育，利用“三会一课”、“党员活动日”、“理论宣讲”“农民夜校” “大学习大讨论大调研”等载体，抓好党员干部思想教育和群众素质的提升；认真执行《关于坚持思想建党与制度治党紧密结合，全面推进七大体系建设的决定》，严明政治纪律，严守政治规矩，强化“四责五讲”意识，增强“四个意识”。二是深入开展“民情户户通”活动，收集处理好群众的问题和困难，提高群众的满意度，强力整治“庸、懒、散、浮、拖”和推进“转作风、解民忧、聚民心”工作的落实，切实转变干部作风，打造风清气正的政治生态。三是进一步落实“两个责任”，严格执行党风廉政建设的各项规定，杜绝“微腐败”的发生，营造良好的政治环境。四是依法执政行政，建立行政权力清单制度健全依法决策机制，落实重大行政决策法定程序，完善政府法律顾问制度，让权力在阳光下运行，做到公平、公正，一心为民。</w:t>
      </w:r>
    </w:p>
    <w:p>
      <w:pPr>
        <w:pStyle w:val="2"/>
        <w:spacing w:before="0" w:after="0" w:line="540" w:lineRule="exact"/>
        <w:ind w:firstLineChars="200" w:firstLine="640"/>
        <w:rPr>
          <w:rFonts w:ascii="方正黑体_GBK" w:eastAsia="方正黑体_GBK"/>
          <w:b w:val="0"/>
          <w:color w:val="000000"/>
        </w:rPr>
      </w:pPr>
      <w:r>
        <w:rPr>
          <w:rFonts w:ascii="方正黑体_GBK" w:eastAsia="方正黑体_GBK" w:hint="eastAsia"/>
          <w:b w:val="0"/>
          <w:color w:val="000000"/>
        </w:rPr>
        <w:t>二、机构设置</w:t>
      </w:r>
      <w:bookmarkEnd w:id="15"/>
      <w:bookmarkEnd w:id="16"/>
    </w:p>
    <w:p>
      <w:pPr>
        <w:spacing w:line="560" w:lineRule="exact"/>
        <w:ind w:firstLineChars="200" w:firstLine="640"/>
        <w:rPr>
          <w:rFonts w:eastAsia="方正仿宋_GBK"/>
          <w:color w:val="333333"/>
          <w:sz w:val="32"/>
          <w:szCs w:val="32"/>
        </w:rPr>
      </w:pPr>
      <w:r>
        <w:rPr>
          <w:rFonts w:eastAsia="方正仿宋_GBK" w:hint="eastAsia"/>
          <w:sz w:val="32"/>
          <w:szCs w:val="32"/>
          <w:lang w:eastAsia="zh-CN"/>
        </w:rPr>
        <w:t>百节</w:t>
      </w:r>
      <w:r>
        <w:rPr>
          <w:rFonts w:eastAsia="方正仿宋_GBK" w:hint="eastAsia"/>
          <w:sz w:val="32"/>
          <w:szCs w:val="32"/>
        </w:rPr>
        <w:t>镇</w:t>
      </w:r>
      <w:r>
        <w:rPr>
          <w:rFonts w:eastAsia="方正仿宋_GBK" w:hint="eastAsia"/>
          <w:color w:val="333333"/>
          <w:sz w:val="32"/>
          <w:szCs w:val="32"/>
        </w:rPr>
        <w:t>属一级预算，单位机构数4个，主要包括：达州市达川区</w:t>
      </w:r>
      <w:r>
        <w:rPr>
          <w:rFonts w:eastAsia="方正仿宋_GBK" w:hint="eastAsia"/>
          <w:color w:val="333333"/>
          <w:sz w:val="32"/>
          <w:szCs w:val="32"/>
          <w:lang w:eastAsia="zh-CN"/>
        </w:rPr>
        <w:t>百节</w:t>
      </w:r>
      <w:r>
        <w:rPr>
          <w:rFonts w:eastAsia="方正仿宋_GBK" w:hint="eastAsia"/>
          <w:color w:val="333333"/>
          <w:sz w:val="32"/>
          <w:szCs w:val="32"/>
        </w:rPr>
        <w:t>镇人民政府、达州市达川区</w:t>
      </w:r>
      <w:r>
        <w:rPr>
          <w:rFonts w:eastAsia="方正仿宋_GBK" w:hint="eastAsia"/>
          <w:color w:val="333333"/>
          <w:sz w:val="32"/>
          <w:szCs w:val="32"/>
          <w:lang w:eastAsia="zh-CN"/>
        </w:rPr>
        <w:t>百节</w:t>
      </w:r>
      <w:r>
        <w:rPr>
          <w:rFonts w:eastAsia="方正仿宋_GBK" w:hint="eastAsia"/>
          <w:color w:val="333333"/>
          <w:sz w:val="32"/>
          <w:szCs w:val="32"/>
        </w:rPr>
        <w:t>镇财政所、达州市达川区</w:t>
      </w:r>
      <w:r>
        <w:rPr>
          <w:rFonts w:eastAsia="方正仿宋_GBK" w:hint="eastAsia"/>
          <w:color w:val="333333"/>
          <w:sz w:val="32"/>
          <w:szCs w:val="32"/>
          <w:lang w:eastAsia="zh-CN"/>
        </w:rPr>
        <w:t>百节</w:t>
      </w:r>
      <w:r>
        <w:rPr>
          <w:rFonts w:eastAsia="方正仿宋_GBK" w:hint="eastAsia"/>
          <w:color w:val="333333"/>
          <w:sz w:val="32"/>
          <w:szCs w:val="32"/>
        </w:rPr>
        <w:t>镇社会事物（服务）中心、达州市达川区</w:t>
      </w:r>
      <w:r>
        <w:rPr>
          <w:rFonts w:eastAsia="方正仿宋_GBK" w:hint="eastAsia"/>
          <w:color w:val="333333"/>
          <w:sz w:val="32"/>
          <w:szCs w:val="32"/>
          <w:lang w:eastAsia="zh-CN"/>
        </w:rPr>
        <w:t>百节</w:t>
      </w:r>
      <w:r>
        <w:rPr>
          <w:rFonts w:eastAsia="方正仿宋_GBK" w:hint="eastAsia"/>
          <w:color w:val="333333"/>
          <w:sz w:val="32"/>
          <w:szCs w:val="32"/>
        </w:rPr>
        <w:t>镇广播电视站。</w:t>
      </w:r>
    </w:p>
    <w:p>
      <w:pPr>
        <w:pStyle w:val="1"/>
        <w:spacing w:before="0" w:after="0" w:line="540" w:lineRule="exact"/>
        <w:jc w:val="center"/>
        <w:rPr>
          <w:rStyle w:val="1Char"/>
          <w:rFonts w:ascii="方正小标宋_GBK" w:eastAsia="方正小标宋_GBK"/>
          <w:b w:val="0"/>
          <w:bCs w:val="0"/>
          <w:color w:val="000000"/>
          <w:sz w:val="32"/>
          <w:szCs w:val="32"/>
        </w:rPr>
      </w:pPr>
      <w:bookmarkStart w:id="17" w:name="_Toc15396602"/>
      <w:bookmarkStart w:id="18" w:name="_Toc15377204"/>
      <w:r>
        <w:rPr>
          <w:rFonts w:ascii="方正小标宋_GBK" w:eastAsia="方正小标宋_GBK" w:hint="eastAsia"/>
          <w:b w:val="0"/>
          <w:color w:val="000000"/>
          <w:sz w:val="32"/>
          <w:szCs w:val="32"/>
        </w:rPr>
        <w:t>第二部分</w:t>
      </w:r>
      <w:r>
        <w:rPr>
          <w:rFonts w:ascii="方正小标宋_GBK" w:eastAsia="方正小标宋_GBK" w:hint="eastAsia"/>
          <w:color w:val="000000"/>
          <w:sz w:val="32"/>
          <w:szCs w:val="32"/>
        </w:rPr>
        <w:t>　</w:t>
      </w:r>
      <w:r>
        <w:rPr>
          <w:rStyle w:val="1Char"/>
          <w:rFonts w:ascii="方正小标宋_GBK" w:eastAsia="方正小标宋_GBK"/>
          <w:b w:val="0"/>
          <w:bCs w:val="0"/>
          <w:color w:val="000000"/>
          <w:sz w:val="32"/>
          <w:szCs w:val="32"/>
        </w:rPr>
        <w:t>2019</w:t>
      </w:r>
      <w:r>
        <w:rPr>
          <w:rStyle w:val="1Char"/>
          <w:rFonts w:ascii="方正小标宋_GBK" w:eastAsia="方正小标宋_GBK" w:hint="eastAsia"/>
          <w:b w:val="0"/>
          <w:bCs w:val="0"/>
          <w:color w:val="000000"/>
          <w:sz w:val="32"/>
          <w:szCs w:val="32"/>
        </w:rPr>
        <w:t>年度部门决算情况说明</w:t>
      </w:r>
      <w:bookmarkEnd w:id="17"/>
      <w:bookmarkEnd w:id="18"/>
    </w:p>
    <w:p>
      <w:pPr>
        <w:pStyle w:val="2"/>
        <w:spacing w:before="0" w:after="0" w:line="540" w:lineRule="exact"/>
        <w:ind w:firstLineChars="200" w:firstLine="640"/>
        <w:rPr>
          <w:rFonts w:ascii="方正黑体_GBK" w:eastAsia="方正黑体_GBK"/>
          <w:b w:val="0"/>
          <w:bCs w:val="0"/>
        </w:rPr>
      </w:pPr>
      <w:bookmarkStart w:id="19" w:name="_Toc15396603"/>
      <w:bookmarkStart w:id="20" w:name="_Toc15377205"/>
      <w:r>
        <w:rPr>
          <w:rFonts w:ascii="方正黑体_GBK" w:eastAsia="方正黑体_GBK" w:hint="eastAsia"/>
          <w:b w:val="0"/>
          <w:color w:val="000000"/>
        </w:rPr>
        <w:t>一、收</w:t>
      </w:r>
      <w:r>
        <w:rPr>
          <w:rFonts w:ascii="方正黑体_GBK" w:eastAsia="方正黑体_GBK" w:hint="eastAsia"/>
          <w:b w:val="0"/>
          <w:bCs w:val="0"/>
        </w:rPr>
        <w:t>入支出决算总体情况说明</w:t>
      </w:r>
      <w:bookmarkEnd w:id="19"/>
      <w:bookmarkEnd w:id="20"/>
    </w:p>
    <w:p>
      <w:pPr>
        <w:spacing w:line="540" w:lineRule="exact"/>
        <w:ind w:firstLineChars="200" w:firstLine="640"/>
        <w:rPr>
          <w:rFonts w:eastAsia="方正仿宋_GBK" w:hint="eastAsia"/>
          <w:sz w:val="32"/>
          <w:szCs w:val="32"/>
          <w:lang w:val="en-US" w:eastAsia="zh-CN"/>
          <w:highlight w:val="darkGreen"/>
        </w:rPr>
      </w:pPr>
      <w:r>
        <w:rPr>
          <w:rFonts w:eastAsia="方正仿宋_GBK"/>
          <w:color w:val="000000"/>
          <w:sz w:val="32"/>
          <w:szCs w:val="32"/>
        </w:rPr>
        <w:t>2019</w:t>
      </w:r>
      <w:r>
        <w:rPr>
          <w:rFonts w:eastAsia="方正仿宋_GBK" w:hint="eastAsia"/>
          <w:color w:val="000000"/>
          <w:sz w:val="32"/>
          <w:szCs w:val="32"/>
        </w:rPr>
        <w:t>年度收、支总计</w:t>
      </w:r>
      <w:r>
        <w:rPr>
          <w:rFonts w:ascii="仿宋_GB2312" w:eastAsia="仿宋_GB2312" w:hint="eastAsia"/>
          <w:sz w:val="32"/>
          <w:szCs w:val="32"/>
          <w:lang w:val="en-US" w:eastAsia="zh-CN"/>
        </w:rPr>
        <w:t>5550.92</w:t>
      </w:r>
      <w:r>
        <w:rPr>
          <w:rFonts w:eastAsia="方正仿宋_GBK" w:hint="eastAsia"/>
          <w:color w:val="000000"/>
          <w:sz w:val="32"/>
          <w:szCs w:val="32"/>
        </w:rPr>
        <w:t>万元。与</w:t>
      </w:r>
      <w:r>
        <w:rPr>
          <w:rFonts w:eastAsia="方正仿宋_GBK"/>
          <w:color w:val="000000"/>
          <w:sz w:val="32"/>
          <w:szCs w:val="32"/>
        </w:rPr>
        <w:t>2018</w:t>
      </w:r>
      <w:r>
        <w:rPr>
          <w:rFonts w:eastAsia="方正仿宋_GBK" w:hint="eastAsia"/>
          <w:color w:val="000000"/>
          <w:sz w:val="32"/>
          <w:szCs w:val="32"/>
        </w:rPr>
        <w:t>年相比，收、支总计各增加</w:t>
      </w:r>
      <w:r>
        <w:rPr>
          <w:rFonts w:eastAsia="方正仿宋_GBK" w:hint="eastAsia"/>
          <w:color w:val="000000"/>
          <w:sz w:val="32"/>
          <w:szCs w:val="32"/>
          <w:lang w:val="en-US" w:eastAsia="zh-CN"/>
        </w:rPr>
        <w:t>3955.89</w:t>
      </w:r>
      <w:r>
        <w:rPr>
          <w:rFonts w:eastAsia="方正仿宋_GBK" w:hint="eastAsia"/>
          <w:color w:val="000000"/>
          <w:sz w:val="32"/>
          <w:szCs w:val="32"/>
        </w:rPr>
        <w:t>万元，增长</w:t>
      </w:r>
      <w:r>
        <w:rPr>
          <w:rFonts w:eastAsia="方正仿宋_GBK" w:hint="eastAsia"/>
          <w:color w:val="000000"/>
          <w:sz w:val="32"/>
          <w:szCs w:val="32"/>
          <w:lang w:val="en-US" w:eastAsia="zh-CN"/>
        </w:rPr>
        <w:t>248.01</w:t>
      </w:r>
      <w:r>
        <w:rPr>
          <w:rFonts w:eastAsia="方正仿宋_GBK"/>
          <w:color w:val="000000"/>
          <w:sz w:val="32"/>
          <w:szCs w:val="32"/>
        </w:rPr>
        <w:t>%</w:t>
      </w:r>
      <w:r>
        <w:rPr>
          <w:rFonts w:eastAsia="方正仿宋_GBK" w:hint="eastAsia"/>
          <w:color w:val="000000"/>
          <w:sz w:val="32"/>
          <w:szCs w:val="32"/>
        </w:rPr>
        <w:t>。主要变动原因是</w:t>
      </w:r>
      <w:bookmarkStart w:id="21" w:name="_Toc15396604"/>
      <w:bookmarkStart w:id="22" w:name="_Toc15377206"/>
      <w:r>
        <w:rPr>
          <w:rFonts w:eastAsia="方正仿宋_GBK" w:hint="eastAsia"/>
          <w:color w:val="000000"/>
          <w:sz w:val="32"/>
          <w:szCs w:val="32"/>
        </w:rPr>
        <w:t>撤乡并镇增加</w:t>
      </w:r>
      <w:r>
        <w:rPr>
          <w:rFonts w:eastAsia="方正仿宋_GBK" w:hint="eastAsia"/>
          <w:color w:val="000000"/>
          <w:sz w:val="32"/>
          <w:szCs w:val="32"/>
          <w:lang w:val="en-US" w:eastAsia="zh-CN"/>
        </w:rPr>
        <w:t>。</w:t>
      </w:r>
    </w:p>
    <w:p>
      <w:pPr>
        <w:pStyle w:val="2"/>
        <w:spacing w:before="0" w:after="0" w:line="540" w:lineRule="exact"/>
        <w:rPr>
          <w:rFonts w:ascii="方正黑体_GBK" w:eastAsia="方正黑体_GBK"/>
          <w:b w:val="0"/>
          <w:bCs w:val="0"/>
        </w:rPr>
      </w:pPr>
      <w:r>
        <w:rPr>
          <w:rFonts w:ascii="方正黑体_GBK" w:eastAsia="方正黑体_GBK" w:hint="eastAsia"/>
          <w:b w:val="0"/>
          <w:color w:val="000000"/>
        </w:rPr>
        <w:t>二、收</w:t>
      </w:r>
      <w:r>
        <w:rPr>
          <w:rFonts w:ascii="方正黑体_GBK" w:eastAsia="方正黑体_GBK" w:hint="eastAsia"/>
          <w:b w:val="0"/>
          <w:bCs w:val="0"/>
        </w:rPr>
        <w:t>入决算情况说明</w:t>
      </w:r>
      <w:bookmarkEnd w:id="21"/>
      <w:bookmarkEnd w:id="22"/>
    </w:p>
    <w:p>
      <w:pPr>
        <w:spacing w:line="540" w:lineRule="exact"/>
        <w:ind w:firstLineChars="200" w:firstLine="640"/>
        <w:outlineLvl w:val="1"/>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年本年收入合计</w:t>
      </w:r>
      <w:r>
        <w:rPr>
          <w:rFonts w:ascii="仿宋_GB2312" w:eastAsia="仿宋_GB2312" w:hint="eastAsia"/>
          <w:sz w:val="32"/>
          <w:szCs w:val="32"/>
          <w:lang w:val="en-US" w:eastAsia="zh-CN"/>
        </w:rPr>
        <w:t>5550.92</w:t>
      </w:r>
      <w:r>
        <w:rPr>
          <w:rFonts w:eastAsia="方正仿宋_GBK" w:hint="eastAsia"/>
          <w:color w:val="000000"/>
          <w:sz w:val="32"/>
          <w:szCs w:val="32"/>
        </w:rPr>
        <w:t>万元，其中：一般公共预算财政拨款收入</w:t>
      </w:r>
      <w:r>
        <w:rPr>
          <w:rFonts w:eastAsia="方正仿宋_GBK" w:hint="eastAsia"/>
          <w:color w:val="000000"/>
          <w:sz w:val="32"/>
          <w:szCs w:val="32"/>
          <w:lang w:val="en-US" w:eastAsia="zh-CN"/>
        </w:rPr>
        <w:t>5145.54</w:t>
      </w:r>
      <w:r>
        <w:rPr>
          <w:rFonts w:eastAsia="方正仿宋_GBK" w:hint="eastAsia"/>
          <w:color w:val="000000"/>
          <w:sz w:val="32"/>
          <w:szCs w:val="32"/>
        </w:rPr>
        <w:t>万元，占</w:t>
      </w:r>
      <w:r>
        <w:rPr>
          <w:rFonts w:eastAsia="方正仿宋_GBK" w:hint="eastAsia"/>
          <w:color w:val="000000"/>
          <w:sz w:val="32"/>
          <w:szCs w:val="32"/>
          <w:lang w:val="en-US" w:eastAsia="zh-CN"/>
        </w:rPr>
        <w:t>92.69</w:t>
      </w:r>
      <w:r>
        <w:rPr>
          <w:rFonts w:eastAsia="方正仿宋_GBK"/>
          <w:color w:val="000000"/>
          <w:sz w:val="32"/>
          <w:szCs w:val="32"/>
        </w:rPr>
        <w:t>%</w:t>
      </w:r>
      <w:r>
        <w:rPr>
          <w:rFonts w:eastAsia="方正仿宋_GBK" w:hint="eastAsia"/>
          <w:color w:val="000000"/>
          <w:sz w:val="32"/>
          <w:szCs w:val="32"/>
        </w:rPr>
        <w:t>；政府性基金预算财政拨款收入</w:t>
      </w:r>
      <w:r>
        <w:rPr>
          <w:rFonts w:eastAsia="方正仿宋_GBK" w:hint="eastAsia"/>
          <w:color w:val="000000"/>
          <w:sz w:val="32"/>
          <w:szCs w:val="32"/>
          <w:lang w:val="en-US" w:eastAsia="zh-CN"/>
        </w:rPr>
        <w:t>405.38</w:t>
      </w:r>
      <w:r>
        <w:rPr>
          <w:rFonts w:eastAsia="方正仿宋_GBK" w:hint="eastAsia"/>
          <w:color w:val="000000"/>
          <w:sz w:val="32"/>
          <w:szCs w:val="32"/>
        </w:rPr>
        <w:t>万元，占</w:t>
      </w:r>
      <w:r>
        <w:rPr>
          <w:rFonts w:eastAsia="方正仿宋_GBK" w:hint="eastAsia"/>
          <w:color w:val="000000"/>
          <w:sz w:val="32"/>
          <w:szCs w:val="32"/>
          <w:lang w:val="en-US" w:eastAsia="zh-CN"/>
        </w:rPr>
        <w:t>7.31</w:t>
      </w:r>
      <w:r>
        <w:rPr>
          <w:rFonts w:eastAsia="方正仿宋_GBK"/>
          <w:color w:val="000000"/>
          <w:sz w:val="32"/>
          <w:szCs w:val="32"/>
        </w:rPr>
        <w:t>%</w:t>
      </w:r>
      <w:r>
        <w:rPr>
          <w:rFonts w:eastAsia="方正仿宋_GBK" w:hint="eastAsia"/>
          <w:color w:val="000000"/>
          <w:sz w:val="32"/>
          <w:szCs w:val="32"/>
        </w:rPr>
        <w:t>；上级补助收入</w:t>
      </w:r>
      <w:r>
        <w:rPr>
          <w:rFonts w:ascii="仿宋_GB2312" w:eastAsia="仿宋_GB2312" w:hint="eastAsia"/>
          <w:sz w:val="32"/>
          <w:szCs w:val="32"/>
          <w:lang w:val="en-US" w:eastAsia="zh-CN"/>
        </w:rPr>
        <w:t>5550.92</w:t>
      </w:r>
      <w:r>
        <w:rPr>
          <w:rFonts w:eastAsia="方正仿宋_GBK" w:hint="eastAsia"/>
          <w:color w:val="000000"/>
          <w:sz w:val="32"/>
          <w:szCs w:val="32"/>
        </w:rPr>
        <w:t>万元，占100</w:t>
      </w:r>
      <w:r>
        <w:rPr>
          <w:rFonts w:eastAsia="方正仿宋_GBK"/>
          <w:color w:val="000000"/>
          <w:sz w:val="32"/>
          <w:szCs w:val="32"/>
        </w:rPr>
        <w:t>%</w:t>
      </w:r>
      <w:r>
        <w:rPr>
          <w:rFonts w:eastAsia="方正仿宋_GBK" w:hint="eastAsia"/>
          <w:color w:val="000000"/>
          <w:sz w:val="32"/>
          <w:szCs w:val="32"/>
        </w:rPr>
        <w:t>；无事业收入；无经营收入；无附属单位上缴收入。</w:t>
      </w:r>
    </w:p>
    <w:p>
      <w:pPr>
        <w:spacing w:line="540" w:lineRule="exact"/>
        <w:rPr>
          <w:rFonts w:eastAsia="方正仿宋_GBK"/>
          <w:color w:val="000000"/>
          <w:sz w:val="32"/>
          <w:szCs w:val="32"/>
          <w:highlight w:val="darkGreen"/>
        </w:rPr>
      </w:pPr>
    </w:p>
    <w:p>
      <w:pPr>
        <w:pStyle w:val="26"/>
        <w:spacing w:line="540" w:lineRule="exact"/>
        <w:ind w:left="0" w:firstLineChars="0" w:firstLine="0"/>
        <w:outlineLvl w:val="1"/>
        <w:rPr>
          <w:rStyle w:val="2Char"/>
          <w:rFonts w:ascii="方正黑体_GBK" w:eastAsia="方正黑体_GBK"/>
          <w:b w:val="0"/>
          <w:color w:val="000000"/>
        </w:rPr>
      </w:pPr>
      <w:bookmarkStart w:id="23" w:name="_Toc15377207"/>
      <w:bookmarkStart w:id="24" w:name="_Toc15396605"/>
      <w:r>
        <w:rPr>
          <w:rFonts w:ascii="方正黑体_GBK" w:eastAsia="方正黑体_GBK" w:hint="eastAsia"/>
          <w:color w:val="000000"/>
          <w:sz w:val="32"/>
          <w:szCs w:val="32"/>
        </w:rPr>
        <w:t>三、支</w:t>
      </w:r>
      <w:r>
        <w:rPr>
          <w:rStyle w:val="2Char"/>
          <w:rFonts w:ascii="方正黑体_GBK" w:eastAsia="方正黑体_GBK" w:hint="eastAsia"/>
          <w:b w:val="0"/>
          <w:color w:val="000000"/>
        </w:rPr>
        <w:t>出决算情况说明</w:t>
      </w:r>
      <w:bookmarkEnd w:id="23"/>
      <w:bookmarkEnd w:id="24"/>
    </w:p>
    <w:p>
      <w:pPr>
        <w:spacing w:line="540" w:lineRule="exact"/>
        <w:ind w:firstLineChars="200" w:firstLine="640"/>
        <w:outlineLvl w:val="1"/>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年本年支出合计</w:t>
      </w:r>
      <w:r>
        <w:rPr>
          <w:rFonts w:ascii="仿宋_GB2312" w:eastAsia="仿宋_GB2312" w:hint="eastAsia"/>
          <w:sz w:val="32"/>
          <w:szCs w:val="32"/>
          <w:lang w:val="en-US" w:eastAsia="zh-CN"/>
        </w:rPr>
        <w:t>5550.92</w:t>
      </w:r>
      <w:r>
        <w:rPr>
          <w:rFonts w:eastAsia="方正仿宋_GBK" w:hint="eastAsia"/>
          <w:color w:val="000000"/>
          <w:sz w:val="32"/>
          <w:szCs w:val="32"/>
        </w:rPr>
        <w:t>万元，其中：基本支出</w:t>
      </w:r>
      <w:r>
        <w:rPr>
          <w:rFonts w:ascii="仿宋_GB2312" w:eastAsia="仿宋_GB2312" w:hint="eastAsia"/>
          <w:sz w:val="32"/>
          <w:szCs w:val="32"/>
          <w:lang w:val="en-US" w:eastAsia="zh-CN"/>
        </w:rPr>
        <w:t>3126.4</w:t>
      </w:r>
      <w:r>
        <w:rPr>
          <w:rFonts w:eastAsia="方正仿宋_GBK" w:hint="eastAsia"/>
          <w:color w:val="000000"/>
          <w:sz w:val="32"/>
          <w:szCs w:val="32"/>
        </w:rPr>
        <w:t>万元，占</w:t>
      </w:r>
      <w:r>
        <w:rPr>
          <w:rFonts w:ascii="仿宋_GB2312" w:eastAsia="仿宋_GB2312" w:hint="eastAsia"/>
          <w:sz w:val="32"/>
          <w:szCs w:val="32"/>
          <w:lang w:val="en-US" w:eastAsia="zh-CN"/>
        </w:rPr>
        <w:t>56.32</w:t>
      </w:r>
      <w:r>
        <w:rPr>
          <w:rFonts w:eastAsia="方正仿宋_GBK"/>
          <w:color w:val="000000"/>
          <w:sz w:val="32"/>
          <w:szCs w:val="32"/>
        </w:rPr>
        <w:t>%</w:t>
      </w:r>
      <w:r>
        <w:rPr>
          <w:rFonts w:eastAsia="方正仿宋_GBK" w:hint="eastAsia"/>
          <w:color w:val="000000"/>
          <w:sz w:val="32"/>
          <w:szCs w:val="32"/>
        </w:rPr>
        <w:t>；项目支出</w:t>
      </w:r>
      <w:r>
        <w:rPr>
          <w:rFonts w:ascii="仿宋_GB2312" w:eastAsia="仿宋_GB2312" w:hint="eastAsia"/>
          <w:sz w:val="32"/>
          <w:szCs w:val="32"/>
          <w:lang w:val="en-US" w:eastAsia="zh-CN"/>
        </w:rPr>
        <w:t>2424.52</w:t>
      </w:r>
      <w:r>
        <w:rPr>
          <w:rFonts w:eastAsia="方正仿宋_GBK" w:hint="eastAsia"/>
          <w:color w:val="000000"/>
          <w:sz w:val="32"/>
          <w:szCs w:val="32"/>
        </w:rPr>
        <w:t>万元，占</w:t>
      </w:r>
      <w:r>
        <w:rPr>
          <w:rFonts w:ascii="仿宋_GB2312" w:eastAsia="仿宋_GB2312" w:hint="eastAsia"/>
          <w:sz w:val="32"/>
          <w:szCs w:val="32"/>
          <w:lang w:val="en-US" w:eastAsia="zh-CN"/>
        </w:rPr>
        <w:t>43.67</w:t>
      </w:r>
      <w:r>
        <w:rPr>
          <w:rFonts w:eastAsia="方正仿宋_GBK"/>
          <w:color w:val="000000"/>
          <w:sz w:val="32"/>
          <w:szCs w:val="32"/>
        </w:rPr>
        <w:t>%</w:t>
      </w:r>
      <w:r>
        <w:rPr>
          <w:rFonts w:eastAsia="方正仿宋_GBK" w:hint="eastAsia"/>
          <w:color w:val="000000"/>
          <w:sz w:val="32"/>
          <w:szCs w:val="32"/>
        </w:rPr>
        <w:t>；无上缴上级支出；无经营支出；无对附属单位补助支出。</w:t>
      </w:r>
    </w:p>
    <w:p>
      <w:pPr>
        <w:spacing w:line="540" w:lineRule="exact"/>
        <w:ind w:firstLineChars="200" w:firstLine="640"/>
        <w:outlineLvl w:val="1"/>
        <w:rPr>
          <w:rStyle w:val="2Char"/>
          <w:rFonts w:ascii="方正黑体_GBK" w:eastAsia="方正黑体_GBK"/>
        </w:rPr>
      </w:pPr>
      <w:bookmarkStart w:id="25" w:name="_Toc15377208"/>
      <w:bookmarkStart w:id="26" w:name="_Toc15396606"/>
    </w:p>
    <w:p>
      <w:pPr>
        <w:spacing w:line="540" w:lineRule="exact"/>
        <w:outlineLvl w:val="1"/>
        <w:rPr>
          <w:rStyle w:val="2Char"/>
          <w:rFonts w:ascii="方正黑体_GBK" w:eastAsia="方正黑体_GBK"/>
          <w:b w:val="0"/>
          <w:color w:val="000000"/>
        </w:rPr>
      </w:pPr>
      <w:r>
        <w:rPr>
          <w:rStyle w:val="2Char"/>
          <w:rFonts w:ascii="方正黑体_GBK" w:eastAsia="方正黑体_GBK" w:hint="eastAsia"/>
        </w:rPr>
        <w:t>四、</w:t>
      </w:r>
      <w:r>
        <w:rPr>
          <w:rStyle w:val="2Char"/>
          <w:rFonts w:ascii="方正黑体_GBK" w:eastAsia="方正黑体_GBK" w:hint="eastAsia"/>
          <w:b w:val="0"/>
          <w:color w:val="000000"/>
        </w:rPr>
        <w:t>财政拨款收入支出决算总体情况说明</w:t>
      </w:r>
      <w:bookmarkEnd w:id="25"/>
      <w:bookmarkEnd w:id="26"/>
    </w:p>
    <w:p>
      <w:pPr>
        <w:spacing w:line="540" w:lineRule="exact"/>
        <w:ind w:firstLineChars="200" w:firstLine="640"/>
        <w:rPr>
          <w:rFonts w:eastAsia="方正仿宋_GBK" w:hint="eastAsia"/>
          <w:sz w:val="32"/>
          <w:szCs w:val="32"/>
          <w:lang w:val="en-US" w:eastAsia="zh-CN"/>
          <w:highlight w:val="darkGreen"/>
        </w:rPr>
      </w:pPr>
      <w:r>
        <w:rPr>
          <w:rFonts w:eastAsia="方正仿宋_GBK"/>
          <w:color w:val="000000"/>
          <w:sz w:val="32"/>
          <w:szCs w:val="32"/>
        </w:rPr>
        <w:t>2019</w:t>
      </w:r>
      <w:r>
        <w:rPr>
          <w:rFonts w:eastAsia="方正仿宋_GBK" w:hint="eastAsia"/>
          <w:color w:val="000000"/>
          <w:sz w:val="32"/>
          <w:szCs w:val="32"/>
        </w:rPr>
        <w:t>年度收、支总计</w:t>
      </w:r>
      <w:r>
        <w:rPr>
          <w:rFonts w:ascii="仿宋_GB2312" w:eastAsia="仿宋_GB2312" w:hint="eastAsia"/>
          <w:sz w:val="32"/>
          <w:szCs w:val="32"/>
          <w:lang w:val="en-US" w:eastAsia="zh-CN"/>
        </w:rPr>
        <w:t>5550.92</w:t>
      </w:r>
      <w:r>
        <w:rPr>
          <w:rFonts w:eastAsia="方正仿宋_GBK" w:hint="eastAsia"/>
          <w:color w:val="000000"/>
          <w:sz w:val="32"/>
          <w:szCs w:val="32"/>
        </w:rPr>
        <w:t>万元。与</w:t>
      </w:r>
      <w:r>
        <w:rPr>
          <w:rFonts w:eastAsia="方正仿宋_GBK"/>
          <w:color w:val="000000"/>
          <w:sz w:val="32"/>
          <w:szCs w:val="32"/>
        </w:rPr>
        <w:t>2018</w:t>
      </w:r>
      <w:r>
        <w:rPr>
          <w:rFonts w:eastAsia="方正仿宋_GBK" w:hint="eastAsia"/>
          <w:color w:val="000000"/>
          <w:sz w:val="32"/>
          <w:szCs w:val="32"/>
        </w:rPr>
        <w:t>年相比，收、支总计各增加</w:t>
      </w:r>
      <w:r>
        <w:rPr>
          <w:rFonts w:eastAsia="方正仿宋_GBK" w:hint="eastAsia"/>
          <w:color w:val="000000"/>
          <w:sz w:val="32"/>
          <w:szCs w:val="32"/>
          <w:lang w:val="en-US" w:eastAsia="zh-CN"/>
        </w:rPr>
        <w:t>3955.89</w:t>
      </w:r>
      <w:r>
        <w:rPr>
          <w:rFonts w:eastAsia="方正仿宋_GBK" w:hint="eastAsia"/>
          <w:color w:val="000000"/>
          <w:sz w:val="32"/>
          <w:szCs w:val="32"/>
        </w:rPr>
        <w:t>万元，增长</w:t>
      </w:r>
      <w:r>
        <w:rPr>
          <w:rFonts w:eastAsia="方正仿宋_GBK" w:hint="eastAsia"/>
          <w:color w:val="000000"/>
          <w:sz w:val="32"/>
          <w:szCs w:val="32"/>
          <w:lang w:val="en-US" w:eastAsia="zh-CN"/>
        </w:rPr>
        <w:t>248.01</w:t>
      </w:r>
      <w:r>
        <w:rPr>
          <w:rFonts w:eastAsia="方正仿宋_GBK"/>
          <w:color w:val="000000"/>
          <w:sz w:val="32"/>
          <w:szCs w:val="32"/>
        </w:rPr>
        <w:t>%</w:t>
      </w:r>
      <w:r>
        <w:rPr>
          <w:rFonts w:eastAsia="方正仿宋_GBK" w:hint="eastAsia"/>
          <w:color w:val="000000"/>
          <w:sz w:val="32"/>
          <w:szCs w:val="32"/>
        </w:rPr>
        <w:t>。主要变动原因是撤乡并镇增加</w:t>
      </w:r>
      <w:r>
        <w:rPr>
          <w:rFonts w:eastAsia="方正仿宋_GBK" w:hint="eastAsia"/>
          <w:color w:val="000000"/>
          <w:sz w:val="32"/>
          <w:szCs w:val="32"/>
          <w:lang w:val="en-US" w:eastAsia="zh-CN"/>
        </w:rPr>
        <w:t>。</w:t>
      </w:r>
    </w:p>
    <w:p>
      <w:pPr>
        <w:spacing w:line="540" w:lineRule="exact"/>
        <w:outlineLvl w:val="1"/>
        <w:rPr>
          <w:rStyle w:val="2Char"/>
          <w:rFonts w:ascii="方正黑体_GBK" w:eastAsia="方正黑体_GBK"/>
          <w:b w:val="0"/>
          <w:color w:val="000000"/>
        </w:rPr>
      </w:pPr>
      <w:bookmarkStart w:id="27" w:name="_Toc15377209"/>
      <w:bookmarkStart w:id="28" w:name="_Toc15396607"/>
      <w:r>
        <w:rPr>
          <w:rStyle w:val="2Char"/>
          <w:rFonts w:ascii="方正黑体_GBK" w:eastAsia="方正黑体_GBK" w:hint="eastAsia"/>
        </w:rPr>
        <w:t>五、一</w:t>
      </w:r>
      <w:r>
        <w:rPr>
          <w:rStyle w:val="2Char"/>
          <w:rFonts w:ascii="方正黑体_GBK" w:eastAsia="方正黑体_GBK" w:hint="eastAsia"/>
          <w:b w:val="0"/>
          <w:color w:val="000000"/>
        </w:rPr>
        <w:t>般公共预算财政拨款支出决算情况说明</w:t>
      </w:r>
      <w:bookmarkEnd w:id="27"/>
      <w:bookmarkEnd w:id="28"/>
    </w:p>
    <w:p>
      <w:pPr>
        <w:spacing w:line="540" w:lineRule="exact"/>
        <w:ind w:firstLineChars="200" w:firstLine="640"/>
        <w:outlineLvl w:val="2"/>
        <w:rPr>
          <w:rFonts w:ascii="方正楷体简体" w:eastAsia="方正楷体简体"/>
          <w:b/>
          <w:color w:val="000000"/>
          <w:sz w:val="32"/>
          <w:szCs w:val="32"/>
        </w:rPr>
      </w:pPr>
      <w:bookmarkStart w:id="29" w:name="_Toc15377210"/>
      <w:r>
        <w:rPr>
          <w:rFonts w:ascii="方正楷体简体" w:eastAsia="方正楷体简体" w:hint="eastAsia"/>
          <w:b/>
          <w:color w:val="000000"/>
          <w:sz w:val="32"/>
          <w:szCs w:val="32"/>
        </w:rPr>
        <w:t>（一）一般公共预算财政拨款支出决算总体情况</w:t>
      </w:r>
      <w:bookmarkEnd w:id="29"/>
    </w:p>
    <w:p>
      <w:pPr>
        <w:spacing w:line="540" w:lineRule="exact"/>
        <w:ind w:firstLineChars="200" w:firstLine="640"/>
        <w:rPr>
          <w:rFonts w:eastAsia="方正仿宋_GBK" w:hint="eastAsia"/>
          <w:sz w:val="32"/>
          <w:szCs w:val="32"/>
          <w:lang w:val="en-US" w:eastAsia="zh-CN"/>
          <w:highlight w:val="darkGreen"/>
        </w:rPr>
      </w:pPr>
      <w:r>
        <w:rPr>
          <w:rFonts w:eastAsia="方正仿宋_GBK"/>
          <w:color w:val="000000"/>
          <w:sz w:val="32"/>
          <w:szCs w:val="32"/>
        </w:rPr>
        <w:t>2019</w:t>
      </w:r>
      <w:r>
        <w:rPr>
          <w:rFonts w:eastAsia="方正仿宋_GBK" w:hint="eastAsia"/>
          <w:color w:val="000000"/>
          <w:sz w:val="32"/>
          <w:szCs w:val="32"/>
        </w:rPr>
        <w:t>年一般公共预算财政拨款支出</w:t>
      </w:r>
      <w:r>
        <w:rPr>
          <w:rFonts w:eastAsia="方正仿宋_GBK" w:hint="eastAsia"/>
          <w:color w:val="000000"/>
          <w:sz w:val="32"/>
          <w:szCs w:val="32"/>
          <w:lang w:val="en-US" w:eastAsia="zh-CN"/>
        </w:rPr>
        <w:t>5145.54</w:t>
      </w:r>
      <w:r>
        <w:rPr>
          <w:rFonts w:eastAsia="方正仿宋_GBK" w:hint="eastAsia"/>
          <w:color w:val="000000"/>
          <w:sz w:val="32"/>
          <w:szCs w:val="32"/>
        </w:rPr>
        <w:t>万元，占本年支出合计的</w:t>
      </w:r>
      <w:r>
        <w:rPr>
          <w:rFonts w:eastAsia="方正仿宋_GBK" w:hint="eastAsia"/>
          <w:color w:val="000000"/>
          <w:sz w:val="32"/>
          <w:szCs w:val="32"/>
          <w:lang w:val="en-US" w:eastAsia="zh-CN"/>
        </w:rPr>
        <w:t>92.69</w:t>
      </w:r>
      <w:r>
        <w:rPr>
          <w:rFonts w:eastAsia="方正仿宋_GBK"/>
          <w:color w:val="000000"/>
          <w:sz w:val="32"/>
          <w:szCs w:val="32"/>
        </w:rPr>
        <w:t>%</w:t>
      </w:r>
      <w:r>
        <w:rPr>
          <w:rFonts w:eastAsia="方正仿宋_GBK" w:hint="eastAsia"/>
          <w:color w:val="000000"/>
          <w:sz w:val="32"/>
          <w:szCs w:val="32"/>
        </w:rPr>
        <w:t>。与</w:t>
      </w:r>
      <w:r>
        <w:rPr>
          <w:rFonts w:eastAsia="方正仿宋_GBK"/>
          <w:color w:val="000000"/>
          <w:sz w:val="32"/>
          <w:szCs w:val="32"/>
        </w:rPr>
        <w:t>2018</w:t>
      </w:r>
      <w:r>
        <w:rPr>
          <w:rFonts w:eastAsia="方正仿宋_GBK" w:hint="eastAsia"/>
          <w:color w:val="000000"/>
          <w:sz w:val="32"/>
          <w:szCs w:val="32"/>
        </w:rPr>
        <w:t>年相比，一般公共预算财政拨款增加</w:t>
      </w:r>
      <w:r>
        <w:rPr>
          <w:rFonts w:eastAsia="方正仿宋_GBK" w:hint="eastAsia"/>
          <w:color w:val="000000"/>
          <w:sz w:val="32"/>
          <w:szCs w:val="32"/>
          <w:lang w:val="en-US" w:eastAsia="zh-CN"/>
        </w:rPr>
        <w:t>3656.51</w:t>
      </w:r>
      <w:r>
        <w:rPr>
          <w:rFonts w:eastAsia="方正仿宋_GBK" w:hint="eastAsia"/>
          <w:color w:val="000000"/>
          <w:sz w:val="32"/>
          <w:szCs w:val="32"/>
        </w:rPr>
        <w:t>万元，增长</w:t>
      </w:r>
      <w:r>
        <w:rPr>
          <w:rFonts w:eastAsia="方正仿宋_GBK" w:hint="eastAsia"/>
          <w:color w:val="000000"/>
          <w:sz w:val="32"/>
          <w:szCs w:val="32"/>
          <w:lang w:val="en-US" w:eastAsia="zh-CN"/>
        </w:rPr>
        <w:t>245.56</w:t>
      </w:r>
      <w:r>
        <w:rPr>
          <w:rFonts w:eastAsia="方正仿宋_GBK"/>
          <w:color w:val="000000"/>
          <w:sz w:val="32"/>
          <w:szCs w:val="32"/>
        </w:rPr>
        <w:t>%</w:t>
      </w:r>
      <w:r>
        <w:rPr>
          <w:rFonts w:eastAsia="方正仿宋_GBK" w:hint="eastAsia"/>
          <w:color w:val="000000"/>
          <w:sz w:val="32"/>
          <w:szCs w:val="32"/>
        </w:rPr>
        <w:t>。主要变动原因是撤乡并镇增加</w:t>
      </w:r>
      <w:r>
        <w:rPr>
          <w:rFonts w:eastAsia="方正仿宋_GBK" w:hint="eastAsia"/>
          <w:color w:val="000000"/>
          <w:sz w:val="32"/>
          <w:szCs w:val="32"/>
          <w:lang w:val="en-US" w:eastAsia="zh-CN"/>
        </w:rPr>
        <w:t>。</w:t>
      </w:r>
    </w:p>
    <w:p>
      <w:pPr>
        <w:spacing w:line="540" w:lineRule="exact"/>
        <w:outlineLvl w:val="2"/>
        <w:rPr>
          <w:rFonts w:ascii="方正楷体简体" w:eastAsia="方正楷体简体"/>
          <w:b/>
          <w:color w:val="000000"/>
          <w:sz w:val="32"/>
          <w:szCs w:val="32"/>
        </w:rPr>
      </w:pPr>
      <w:bookmarkStart w:id="30" w:name="_Toc15377211"/>
      <w:r>
        <w:rPr>
          <w:rFonts w:ascii="方正楷体简体" w:eastAsia="方正楷体简体" w:hint="eastAsia"/>
          <w:b/>
          <w:color w:val="000000"/>
          <w:sz w:val="32"/>
          <w:szCs w:val="32"/>
        </w:rPr>
        <w:t>（二）一般公共预算财政拨款支出决算结构情况</w:t>
      </w:r>
      <w:bookmarkEnd w:id="30"/>
    </w:p>
    <w:p>
      <w:pPr>
        <w:spacing w:line="540" w:lineRule="exact"/>
        <w:ind w:firstLine="640"/>
        <w:rPr>
          <w:rFonts w:eastAsia="宋体" w:hint="eastAsia"/>
          <w:b/>
          <w:color w:val="000000"/>
          <w:sz w:val="32"/>
          <w:szCs w:val="32"/>
          <w:lang w:val="en-US" w:eastAsia="zh-CN"/>
        </w:rPr>
      </w:pPr>
      <w:r>
        <w:rPr>
          <w:rFonts w:eastAsia="方正仿宋_GBK"/>
          <w:color w:val="000000"/>
          <w:sz w:val="32"/>
          <w:szCs w:val="32"/>
        </w:rPr>
        <w:t>2019</w:t>
      </w:r>
      <w:r>
        <w:rPr>
          <w:rFonts w:eastAsia="方正仿宋_GBK" w:hint="eastAsia"/>
          <w:color w:val="000000"/>
          <w:sz w:val="32"/>
          <w:szCs w:val="32"/>
        </w:rPr>
        <w:t>年一般公共预算财政拨款支出</w:t>
      </w:r>
      <w:r>
        <w:rPr>
          <w:rFonts w:eastAsia="方正仿宋_GBK" w:hint="eastAsia"/>
          <w:color w:val="000000"/>
          <w:sz w:val="32"/>
          <w:szCs w:val="32"/>
          <w:lang w:val="en-US" w:eastAsia="zh-CN"/>
        </w:rPr>
        <w:t>5145.54</w:t>
      </w:r>
      <w:r>
        <w:rPr>
          <w:rFonts w:eastAsia="方正仿宋_GBK" w:hint="eastAsia"/>
          <w:color w:val="000000"/>
          <w:sz w:val="32"/>
          <w:szCs w:val="32"/>
        </w:rPr>
        <w:t>万元，主要用于以下方面</w:t>
      </w:r>
      <w:r>
        <w:rPr>
          <w:rFonts w:eastAsia="方正仿宋_GBK"/>
          <w:color w:val="000000"/>
          <w:sz w:val="32"/>
          <w:szCs w:val="32"/>
        </w:rPr>
        <w:t>:</w:t>
      </w:r>
      <w:r>
        <w:rPr>
          <w:rFonts w:eastAsia="方正仿宋_GBK" w:hint="eastAsia"/>
          <w:b/>
          <w:color w:val="000000"/>
          <w:sz w:val="32"/>
          <w:szCs w:val="32"/>
        </w:rPr>
        <w:t>一般公共服务（类）</w:t>
      </w:r>
      <w:r>
        <w:rPr>
          <w:rFonts w:eastAsia="方正仿宋_GBK" w:hint="eastAsia"/>
          <w:color w:val="000000"/>
          <w:sz w:val="32"/>
          <w:szCs w:val="32"/>
        </w:rPr>
        <w:t>支出</w:t>
      </w:r>
      <w:r>
        <w:rPr>
          <w:rFonts w:eastAsia="方正仿宋_GBK" w:hint="eastAsia"/>
          <w:color w:val="000000"/>
          <w:sz w:val="32"/>
          <w:szCs w:val="32"/>
          <w:lang w:val="en-US" w:eastAsia="zh-CN"/>
        </w:rPr>
        <w:t>1490.15</w:t>
      </w:r>
      <w:r>
        <w:rPr>
          <w:rFonts w:eastAsia="方正仿宋_GBK" w:hint="eastAsia"/>
          <w:color w:val="000000"/>
          <w:sz w:val="32"/>
          <w:szCs w:val="32"/>
        </w:rPr>
        <w:t>万元，占</w:t>
      </w:r>
      <w:r>
        <w:rPr>
          <w:rFonts w:eastAsia="方正仿宋_GBK" w:hint="eastAsia"/>
          <w:color w:val="000000"/>
          <w:sz w:val="32"/>
          <w:szCs w:val="32"/>
          <w:lang w:val="en-US" w:eastAsia="zh-CN"/>
        </w:rPr>
        <w:t>28.96</w:t>
      </w:r>
      <w:r>
        <w:rPr>
          <w:rFonts w:eastAsia="方正仿宋_GBK"/>
          <w:color w:val="000000"/>
          <w:sz w:val="32"/>
          <w:szCs w:val="32"/>
        </w:rPr>
        <w:t>%</w:t>
      </w:r>
      <w:r>
        <w:rPr>
          <w:rFonts w:eastAsia="方正仿宋_GBK" w:hint="eastAsia"/>
          <w:color w:val="000000"/>
          <w:sz w:val="32"/>
          <w:szCs w:val="32"/>
        </w:rPr>
        <w:t>；</w:t>
      </w:r>
      <w:r>
        <w:rPr>
          <w:rFonts w:eastAsia="方正仿宋_GBK" w:hint="eastAsia"/>
          <w:b/>
          <w:bCs/>
          <w:color w:val="000000"/>
          <w:sz w:val="32"/>
          <w:szCs w:val="32"/>
        </w:rPr>
        <w:t>文化旅游体育与传媒（类）支出</w:t>
      </w:r>
      <w:r>
        <w:rPr>
          <w:rFonts w:eastAsia="方正仿宋_GBK" w:hint="eastAsia"/>
          <w:color w:val="000000"/>
          <w:sz w:val="32"/>
          <w:szCs w:val="32"/>
          <w:lang w:val="en-US" w:eastAsia="zh-CN"/>
        </w:rPr>
        <w:t>107.68</w:t>
      </w:r>
      <w:r>
        <w:rPr>
          <w:rFonts w:eastAsia="方正仿宋_GBK" w:hint="eastAsia"/>
          <w:color w:val="000000"/>
          <w:sz w:val="32"/>
          <w:szCs w:val="32"/>
        </w:rPr>
        <w:t>万元，占</w:t>
      </w:r>
      <w:r>
        <w:rPr>
          <w:rFonts w:eastAsia="方正仿宋_GBK" w:hint="eastAsia"/>
          <w:color w:val="000000"/>
          <w:sz w:val="32"/>
          <w:szCs w:val="32"/>
          <w:lang w:val="en-US" w:eastAsia="zh-CN"/>
        </w:rPr>
        <w:t>2.09</w:t>
      </w:r>
      <w:r>
        <w:rPr>
          <w:rFonts w:eastAsia="方正仿宋_GBK"/>
          <w:color w:val="000000"/>
          <w:sz w:val="32"/>
          <w:szCs w:val="32"/>
        </w:rPr>
        <w:t>%</w:t>
      </w:r>
      <w:r>
        <w:rPr>
          <w:rFonts w:eastAsia="方正仿宋_GBK" w:hint="eastAsia"/>
          <w:color w:val="000000"/>
          <w:sz w:val="32"/>
          <w:szCs w:val="32"/>
        </w:rPr>
        <w:t>；</w:t>
      </w:r>
      <w:r>
        <w:rPr>
          <w:rFonts w:eastAsia="方正仿宋_GBK" w:hint="eastAsia"/>
          <w:b/>
          <w:color w:val="000000"/>
          <w:sz w:val="32"/>
          <w:szCs w:val="32"/>
        </w:rPr>
        <w:t>社会保障和就业（类）</w:t>
      </w:r>
      <w:r>
        <w:rPr>
          <w:rFonts w:eastAsia="方正仿宋_GBK" w:hint="eastAsia"/>
          <w:color w:val="000000"/>
          <w:sz w:val="32"/>
          <w:szCs w:val="32"/>
        </w:rPr>
        <w:t>支出</w:t>
      </w:r>
      <w:r>
        <w:rPr>
          <w:rFonts w:eastAsia="方正仿宋_GBK" w:hint="eastAsia"/>
          <w:color w:val="000000"/>
          <w:sz w:val="32"/>
          <w:szCs w:val="32"/>
          <w:lang w:val="en-US" w:eastAsia="zh-CN"/>
        </w:rPr>
        <w:t>811.67</w:t>
      </w:r>
      <w:r>
        <w:rPr>
          <w:rFonts w:eastAsia="方正仿宋_GBK" w:hint="eastAsia"/>
          <w:color w:val="000000"/>
          <w:sz w:val="32"/>
          <w:szCs w:val="32"/>
        </w:rPr>
        <w:t>万元，占</w:t>
      </w:r>
      <w:r>
        <w:rPr>
          <w:rFonts w:eastAsia="方正仿宋_GBK" w:hint="eastAsia"/>
          <w:color w:val="000000"/>
          <w:sz w:val="32"/>
          <w:szCs w:val="32"/>
          <w:lang w:val="en-US" w:eastAsia="zh-CN"/>
        </w:rPr>
        <w:t>15.77</w:t>
      </w:r>
      <w:r>
        <w:rPr>
          <w:rFonts w:eastAsia="方正仿宋_GBK"/>
          <w:color w:val="000000"/>
          <w:sz w:val="32"/>
          <w:szCs w:val="32"/>
        </w:rPr>
        <w:t>%</w:t>
      </w:r>
      <w:r>
        <w:rPr>
          <w:rFonts w:eastAsia="方正仿宋_GBK" w:hint="eastAsia"/>
          <w:color w:val="000000"/>
          <w:sz w:val="32"/>
          <w:szCs w:val="32"/>
        </w:rPr>
        <w:t>；</w:t>
      </w:r>
      <w:r>
        <w:rPr>
          <w:rFonts w:eastAsia="方正仿宋_GBK" w:hint="eastAsia"/>
          <w:b/>
          <w:bCs/>
          <w:color w:val="000000"/>
          <w:sz w:val="32"/>
          <w:szCs w:val="32"/>
        </w:rPr>
        <w:t>卫生健康支出</w:t>
      </w:r>
      <w:r>
        <w:rPr>
          <w:rFonts w:eastAsia="方正仿宋_GBK" w:hint="eastAsia"/>
          <w:b/>
          <w:bCs/>
          <w:color w:val="000000"/>
          <w:sz w:val="32"/>
          <w:szCs w:val="32"/>
          <w:lang w:val="en-US" w:eastAsia="zh-CN"/>
        </w:rPr>
        <w:t>181.21</w:t>
      </w:r>
      <w:r>
        <w:rPr>
          <w:rFonts w:eastAsia="方正仿宋_GBK" w:hint="eastAsia"/>
          <w:color w:val="000000"/>
          <w:sz w:val="32"/>
          <w:szCs w:val="32"/>
        </w:rPr>
        <w:t>万元，占</w:t>
      </w:r>
      <w:r>
        <w:rPr>
          <w:rFonts w:eastAsia="方正仿宋_GBK" w:hint="eastAsia"/>
          <w:color w:val="000000"/>
          <w:sz w:val="32"/>
          <w:szCs w:val="32"/>
          <w:lang w:val="en-US" w:eastAsia="zh-CN"/>
        </w:rPr>
        <w:t>3.52</w:t>
      </w:r>
      <w:r>
        <w:rPr>
          <w:rFonts w:eastAsia="方正仿宋_GBK"/>
          <w:color w:val="000000"/>
          <w:sz w:val="32"/>
          <w:szCs w:val="32"/>
        </w:rPr>
        <w:t>%</w:t>
      </w:r>
      <w:r>
        <w:rPr>
          <w:rFonts w:eastAsia="方正仿宋_GBK" w:hint="eastAsia"/>
          <w:color w:val="000000"/>
          <w:sz w:val="32"/>
          <w:szCs w:val="32"/>
        </w:rPr>
        <w:t>；</w:t>
      </w:r>
      <w:r>
        <w:rPr>
          <w:rFonts w:eastAsia="方正仿宋_GBK" w:hint="eastAsia"/>
          <w:b/>
          <w:bCs/>
          <w:color w:val="000000"/>
          <w:sz w:val="32"/>
          <w:szCs w:val="32"/>
        </w:rPr>
        <w:t>城乡社区(类）</w:t>
      </w:r>
      <w:r>
        <w:rPr>
          <w:rFonts w:eastAsia="方正仿宋_GBK" w:hint="eastAsia"/>
          <w:color w:val="000000"/>
          <w:sz w:val="32"/>
          <w:szCs w:val="32"/>
        </w:rPr>
        <w:t>支出</w:t>
      </w:r>
      <w:r>
        <w:rPr>
          <w:rFonts w:eastAsia="方正仿宋_GBK" w:hint="eastAsia"/>
          <w:color w:val="000000"/>
          <w:sz w:val="32"/>
          <w:szCs w:val="32"/>
          <w:lang w:val="en-US" w:eastAsia="zh-CN"/>
        </w:rPr>
        <w:t>475.82</w:t>
      </w:r>
      <w:r>
        <w:rPr>
          <w:rFonts w:eastAsia="方正仿宋_GBK" w:hint="eastAsia"/>
          <w:color w:val="000000"/>
          <w:sz w:val="32"/>
          <w:szCs w:val="32"/>
        </w:rPr>
        <w:t>万元，占</w:t>
      </w:r>
      <w:r>
        <w:rPr>
          <w:rFonts w:eastAsia="方正仿宋_GBK" w:hint="eastAsia"/>
          <w:color w:val="000000"/>
          <w:sz w:val="32"/>
          <w:szCs w:val="32"/>
          <w:lang w:val="en-US" w:eastAsia="zh-CN"/>
        </w:rPr>
        <w:t>9.24</w:t>
      </w:r>
      <w:r>
        <w:rPr>
          <w:rFonts w:eastAsia="方正仿宋_GBK"/>
          <w:color w:val="000000"/>
          <w:sz w:val="32"/>
          <w:szCs w:val="32"/>
        </w:rPr>
        <w:t>%</w:t>
      </w:r>
      <w:r>
        <w:rPr>
          <w:rFonts w:eastAsia="方正仿宋_GBK" w:hint="eastAsia"/>
          <w:color w:val="000000"/>
          <w:sz w:val="32"/>
          <w:szCs w:val="32"/>
        </w:rPr>
        <w:t>；</w:t>
      </w:r>
      <w:r>
        <w:rPr>
          <w:rFonts w:ascii="宋体" w:cs="宋体" w:hint="eastAsia"/>
          <w:b/>
          <w:bCs/>
          <w:color w:val="000000"/>
          <w:sz w:val="32"/>
          <w:szCs w:val="32"/>
          <w14:textFill>
            <w14:solidFill>
              <w14:srgbClr w14:val="000000"/>
            </w14:solidFill>
          </w14:textFill>
        </w:rPr>
        <w:t>农林水支出</w:t>
      </w:r>
      <w:r>
        <w:rPr>
          <w:rFonts w:ascii="宋体" w:cs="宋体" w:hint="eastAsia"/>
          <w:color w:val="000000"/>
          <w:sz w:val="32"/>
          <w:szCs w:val="32"/>
          <w14:textFill>
            <w14:solidFill>
              <w14:srgbClr w14:val="000000"/>
            </w14:solidFill>
          </w14:textFill>
        </w:rPr>
        <w:t>（类）</w:t>
      </w:r>
      <w:r>
        <w:rPr>
          <w:rFonts w:ascii="宋体" w:cs="宋体" w:hint="eastAsia"/>
          <w:color w:val="000000"/>
          <w:sz w:val="32"/>
          <w:szCs w:val="32"/>
          <w14:textFill>
            <w14:solidFill>
              <w14:srgbClr w14:val="000000"/>
            </w14:solidFill>
          </w14:textFill>
          <w:lang w:val="en-US" w:eastAsia="zh-CN"/>
        </w:rPr>
        <w:t>2205.6</w:t>
      </w:r>
      <w:r>
        <w:rPr>
          <w:rFonts w:ascii="宋体" w:cs="宋体" w:hint="eastAsia"/>
          <w:color w:val="000000"/>
          <w:sz w:val="32"/>
          <w:szCs w:val="32"/>
          <w14:textFill>
            <w14:solidFill>
              <w14:srgbClr w14:val="000000"/>
            </w14:solidFill>
          </w14:textFill>
        </w:rPr>
        <w:t>万元，占</w:t>
      </w:r>
      <w:r>
        <w:rPr>
          <w:rFonts w:ascii="宋体" w:cs="宋体" w:hint="eastAsia"/>
          <w:color w:val="000000"/>
          <w:sz w:val="32"/>
          <w:szCs w:val="32"/>
          <w14:textFill>
            <w14:solidFill>
              <w14:srgbClr w14:val="000000"/>
            </w14:solidFill>
          </w14:textFill>
          <w:lang w:val="en-US" w:eastAsia="zh-CN"/>
        </w:rPr>
        <w:t>42.86</w:t>
      </w:r>
      <w:r>
        <w:rPr>
          <w:rFonts w:ascii="宋体" w:cs="宋体" w:hint="eastAsia"/>
          <w:color w:val="000000"/>
          <w:sz w:val="32"/>
          <w:szCs w:val="32"/>
          <w14:textFill>
            <w14:solidFill>
              <w14:srgbClr w14:val="000000"/>
            </w14:solidFill>
          </w14:textFill>
        </w:rPr>
        <w:t>%；</w:t>
      </w:r>
      <w:r>
        <w:rPr>
          <w:rFonts w:ascii="宋体" w:cs="宋体" w:hint="eastAsia"/>
          <w:b/>
          <w:bCs/>
          <w:color w:val="000000"/>
          <w:sz w:val="32"/>
          <w:szCs w:val="32"/>
          <w14:textFill>
            <w14:solidFill>
              <w14:srgbClr w14:val="000000"/>
            </w14:solidFill>
          </w14:textFill>
        </w:rPr>
        <w:t>交通运输</w:t>
      </w:r>
      <w:r>
        <w:rPr>
          <w:rFonts w:ascii="宋体" w:cs="宋体" w:hint="eastAsia"/>
          <w:color w:val="000000"/>
          <w:sz w:val="32"/>
          <w:szCs w:val="32"/>
          <w14:textFill>
            <w14:solidFill>
              <w14:srgbClr w14:val="000000"/>
            </w14:solidFill>
          </w14:textFill>
        </w:rPr>
        <w:t>（类）支出</w:t>
      </w:r>
      <w:r>
        <w:rPr>
          <w:rFonts w:ascii="宋体" w:cs="宋体" w:hint="eastAsia"/>
          <w:color w:val="000000"/>
          <w:sz w:val="32"/>
          <w:szCs w:val="32"/>
          <w14:textFill>
            <w14:solidFill>
              <w14:srgbClr w14:val="000000"/>
            </w14:solidFill>
          </w14:textFill>
          <w:lang w:val="en-US" w:eastAsia="zh-CN"/>
        </w:rPr>
        <w:t>18</w:t>
      </w:r>
      <w:r>
        <w:rPr>
          <w:rFonts w:ascii="宋体" w:cs="宋体" w:hint="eastAsia"/>
          <w:color w:val="000000"/>
          <w:sz w:val="32"/>
          <w:szCs w:val="32"/>
          <w14:textFill>
            <w14:solidFill>
              <w14:srgbClr w14:val="000000"/>
            </w14:solidFill>
          </w14:textFill>
        </w:rPr>
        <w:t>万元，占0.34%；</w:t>
      </w:r>
      <w:r>
        <w:rPr>
          <w:rFonts w:eastAsia="方正仿宋_GBK" w:hint="eastAsia"/>
          <w:b/>
          <w:bCs/>
          <w:color w:val="000000"/>
          <w:sz w:val="32"/>
          <w:szCs w:val="32"/>
        </w:rPr>
        <w:t>住房保障支出</w:t>
      </w:r>
      <w:r>
        <w:rPr>
          <w:rFonts w:eastAsia="方正仿宋_GBK" w:hint="eastAsia"/>
          <w:color w:val="000000"/>
          <w:sz w:val="32"/>
          <w:szCs w:val="32"/>
          <w:lang w:val="en-US" w:eastAsia="zh-CN"/>
        </w:rPr>
        <w:t>91.79</w:t>
      </w:r>
      <w:r>
        <w:rPr>
          <w:rFonts w:eastAsia="方正仿宋_GBK" w:hint="eastAsia"/>
          <w:color w:val="000000"/>
          <w:sz w:val="32"/>
          <w:szCs w:val="32"/>
        </w:rPr>
        <w:t>万元，占</w:t>
      </w:r>
      <w:r>
        <w:rPr>
          <w:rFonts w:eastAsia="方正仿宋_GBK" w:hint="eastAsia"/>
          <w:color w:val="000000"/>
          <w:sz w:val="32"/>
          <w:szCs w:val="32"/>
          <w:lang w:val="en-US" w:eastAsia="zh-CN"/>
        </w:rPr>
        <w:t>1.78</w:t>
      </w:r>
      <w:r>
        <w:rPr>
          <w:rFonts w:eastAsia="方正仿宋_GBK"/>
          <w:color w:val="000000"/>
          <w:sz w:val="32"/>
          <w:szCs w:val="32"/>
        </w:rPr>
        <w:t>%</w:t>
      </w:r>
      <w:r>
        <w:rPr>
          <w:rFonts w:eastAsia="方正仿宋_GBK" w:hint="eastAsia"/>
          <w:color w:val="000000"/>
          <w:sz w:val="32"/>
          <w:szCs w:val="32"/>
        </w:rPr>
        <w:t>。</w:t>
      </w:r>
      <w:r>
        <w:rPr>
          <w:rFonts w:eastAsia="方正仿宋_GBK" w:hint="eastAsia"/>
          <w:b/>
          <w:bCs/>
          <w:color w:val="000000"/>
          <w:sz w:val="32"/>
          <w:szCs w:val="32"/>
          <w:lang w:eastAsia="zh-CN"/>
        </w:rPr>
        <w:t>其他支出</w:t>
      </w:r>
      <w:r>
        <w:rPr>
          <w:rFonts w:eastAsia="方正仿宋_GBK" w:hint="eastAsia"/>
          <w:color w:val="000000"/>
          <w:sz w:val="32"/>
          <w:szCs w:val="32"/>
          <w:lang w:val="en-US" w:eastAsia="zh-CN"/>
        </w:rPr>
        <w:t>169万元，占3.28</w:t>
      </w:r>
      <w:r>
        <w:rPr>
          <w:rFonts w:ascii="宋体" w:cs="宋体" w:hint="eastAsia"/>
          <w:color w:val="000000"/>
          <w:sz w:val="32"/>
          <w:szCs w:val="32"/>
          <w14:textFill>
            <w14:solidFill>
              <w14:srgbClr w14:val="000000"/>
            </w14:solidFill>
          </w14:textFill>
        </w:rPr>
        <w:t>%</w:t>
      </w:r>
      <w:r>
        <w:rPr>
          <w:rFonts w:ascii="宋体" w:cs="宋体" w:hint="eastAsia"/>
          <w:color w:val="000000"/>
          <w:sz w:val="32"/>
          <w:szCs w:val="32"/>
          <w14:textFill>
            <w14:solidFill>
              <w14:srgbClr w14:val="000000"/>
            </w14:solidFill>
          </w14:textFill>
          <w:lang w:eastAsia="zh-CN"/>
        </w:rPr>
        <w:t>。</w:t>
      </w:r>
    </w:p>
    <w:p>
      <w:pPr>
        <w:spacing w:line="540" w:lineRule="exact"/>
        <w:rPr>
          <w:rFonts w:ascii="方正楷体简体" w:eastAsia="方正楷体简体"/>
          <w:b/>
          <w:color w:val="000000"/>
          <w:sz w:val="32"/>
          <w:szCs w:val="32"/>
        </w:rPr>
      </w:pPr>
      <w:bookmarkStart w:id="31" w:name="_Toc15377212"/>
      <w:r>
        <w:rPr>
          <w:rFonts w:ascii="方正楷体简体" w:eastAsia="方正楷体简体" w:hint="eastAsia"/>
          <w:b/>
          <w:color w:val="000000"/>
          <w:sz w:val="32"/>
          <w:szCs w:val="32"/>
        </w:rPr>
        <w:t>（三）一般公共预算财政拨款支出决算具体情况</w:t>
      </w:r>
      <w:bookmarkEnd w:id="31"/>
    </w:p>
    <w:p>
      <w:pPr>
        <w:spacing w:line="540" w:lineRule="exact"/>
        <w:ind w:firstLineChars="200" w:firstLine="640"/>
        <w:outlineLvl w:val="2"/>
        <w:rPr>
          <w:rFonts w:eastAsia="方正仿宋_GBK"/>
          <w:color w:val="000000"/>
          <w:sz w:val="32"/>
          <w:szCs w:val="32"/>
        </w:rPr>
      </w:pPr>
      <w:bookmarkStart w:id="32" w:name="_Toc15378460"/>
      <w:bookmarkStart w:id="33" w:name="_Toc15377213"/>
      <w:bookmarkStart w:id="34" w:name="_Toc15377444"/>
      <w:r>
        <w:rPr>
          <w:rFonts w:eastAsia="方正仿宋_GBK"/>
          <w:b/>
          <w:color w:val="000000"/>
          <w:sz w:val="32"/>
          <w:szCs w:val="32"/>
        </w:rPr>
        <w:t>2019</w:t>
      </w:r>
      <w:r>
        <w:rPr>
          <w:rFonts w:eastAsia="方正仿宋_GBK" w:hint="eastAsia"/>
          <w:b/>
          <w:color w:val="000000"/>
          <w:sz w:val="32"/>
          <w:szCs w:val="32"/>
        </w:rPr>
        <w:t>年般公共预算支出决算数为</w:t>
      </w:r>
      <w:r>
        <w:rPr>
          <w:rFonts w:eastAsia="方正仿宋_GBK" w:hint="eastAsia"/>
          <w:color w:val="000000"/>
          <w:sz w:val="32"/>
          <w:szCs w:val="32"/>
          <w:lang w:val="en-US" w:eastAsia="zh-CN"/>
        </w:rPr>
        <w:t>5145.54万元</w:t>
      </w:r>
      <w:r>
        <w:rPr>
          <w:rFonts w:eastAsia="方正仿宋_GBK" w:hint="eastAsia"/>
          <w:color w:val="000000"/>
          <w:sz w:val="32"/>
          <w:szCs w:val="32"/>
        </w:rPr>
        <w:t>，</w:t>
      </w:r>
      <w:r>
        <w:rPr>
          <w:rStyle w:val="23"/>
          <w:rFonts w:eastAsia="方正仿宋_GBK" w:hint="eastAsia"/>
          <w:bCs/>
          <w:color w:val="000000"/>
          <w:sz w:val="32"/>
          <w:szCs w:val="32"/>
        </w:rPr>
        <w:t>完成预算100</w:t>
      </w:r>
      <w:r>
        <w:rPr>
          <w:rStyle w:val="23"/>
          <w:rFonts w:eastAsia="方正仿宋_GBK"/>
          <w:bCs/>
          <w:color w:val="000000"/>
          <w:sz w:val="32"/>
          <w:szCs w:val="32"/>
        </w:rPr>
        <w:t>%</w:t>
      </w:r>
      <w:r>
        <w:rPr>
          <w:rStyle w:val="23"/>
          <w:rFonts w:eastAsia="方正仿宋_GBK" w:hint="eastAsia"/>
          <w:bCs/>
          <w:color w:val="000000"/>
          <w:sz w:val="32"/>
          <w:szCs w:val="32"/>
        </w:rPr>
        <w:t>。其中：</w:t>
      </w:r>
      <w:bookmarkEnd w:id="32"/>
      <w:bookmarkEnd w:id="33"/>
      <w:bookmarkEnd w:id="34"/>
    </w:p>
    <w:p>
      <w:pPr>
        <w:spacing w:line="600" w:lineRule="exact"/>
        <w:ind w:firstLineChars="200" w:firstLine="640"/>
        <w:rPr>
          <w:rStyle w:val="23"/>
          <w:rFonts w:ascii="宋体" w:cs="宋体" w:hAnsi="宋体"/>
          <w:bCs/>
          <w:color w:val="000000"/>
          <w:sz w:val="32"/>
          <w:szCs w:val="32"/>
        </w:rPr>
      </w:pPr>
      <w:r>
        <w:rPr>
          <w:rStyle w:val="23"/>
          <w:rFonts w:ascii="宋体" w:cs="宋体" w:hAnsi="宋体" w:hint="eastAsia"/>
          <w:bCs/>
          <w:color w:val="000000"/>
          <w:sz w:val="32"/>
          <w:szCs w:val="32"/>
        </w:rPr>
        <w:t>1. 一般公共服务：</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2010301一般公共服务（类）政府办公厅（室）及相关机构事务（款）行政运行（项）: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1017.62</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2010302一般公共服务（类）政府办公厅（室）及相关机构事务（款）一般行政管理事务（项）: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401</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2010601一般公共服务（类）财政事务（款）行政运行（项）: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66.53</w:t>
      </w:r>
      <w:r>
        <w:rPr>
          <w:rStyle w:val="23"/>
          <w:rFonts w:ascii="宋体" w:cs="宋体" w:hAnsi="宋体" w:hint="eastAsia"/>
          <w:b w:val="0"/>
          <w:bCs/>
          <w:color w:val="000000"/>
          <w:sz w:val="32"/>
          <w:szCs w:val="32"/>
        </w:rPr>
        <w:t>万元，完成预算100%。</w:t>
      </w:r>
    </w:p>
    <w:p>
      <w:pPr>
        <w:spacing w:line="578" w:lineRule="exact"/>
        <w:ind w:firstLineChars="200" w:firstLine="640"/>
        <w:rPr>
          <w:rFonts w:ascii="宋体" w:cs="宋体"/>
          <w:color w:val="000000"/>
          <w:sz w:val="32"/>
          <w:szCs w:val="32"/>
        </w:rPr>
      </w:pPr>
      <w:r>
        <w:rPr>
          <w:rStyle w:val="23"/>
          <w:rFonts w:ascii="宋体" w:cs="宋体" w:hAnsi="宋体" w:hint="eastAsia"/>
          <w:bCs/>
          <w:color w:val="000000"/>
          <w:sz w:val="32"/>
          <w:szCs w:val="32"/>
        </w:rPr>
        <w:t>2.</w:t>
      </w:r>
      <w:r>
        <w:rPr>
          <w:rStyle w:val="23"/>
          <w:rFonts w:ascii="宋体" w:cs="宋体" w:hAnsi="宋体" w:hint="eastAsia"/>
          <w:color w:val="000000"/>
          <w:sz w:val="32"/>
          <w:szCs w:val="32"/>
        </w:rPr>
        <w:t>文化体育与传媒类：</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2070109文化体育与传媒（类）文化（款）群众文化（项）:</w:t>
      </w:r>
      <w:r>
        <w:rPr>
          <w:rStyle w:val="23"/>
          <w:rFonts w:ascii="宋体" w:cs="宋体" w:hAnsi="宋体" w:hint="eastAsia"/>
          <w:b w:val="0"/>
          <w:bCs/>
          <w:color w:val="000000"/>
          <w:sz w:val="32"/>
          <w:szCs w:val="32"/>
        </w:rPr>
        <w:t>支出决算</w:t>
      </w:r>
      <w:r>
        <w:rPr>
          <w:rStyle w:val="23"/>
          <w:rFonts w:ascii="宋体" w:cs="宋体" w:hAnsi="宋体" w:hint="eastAsia"/>
          <w:b w:val="0"/>
          <w:bCs/>
          <w:color w:val="000000"/>
          <w:sz w:val="32"/>
          <w:szCs w:val="32"/>
          <w:lang w:val="en-US" w:eastAsia="zh-CN"/>
        </w:rPr>
        <w:t>18.6</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2070199文化体育与传媒（类）文化（款）其他文化支出（项）:</w:t>
      </w:r>
      <w:r>
        <w:rPr>
          <w:rStyle w:val="23"/>
          <w:rFonts w:ascii="宋体" w:cs="宋体" w:hAnsi="宋体" w:hint="eastAsia"/>
          <w:b w:val="0"/>
          <w:bCs/>
          <w:color w:val="000000"/>
          <w:sz w:val="32"/>
          <w:szCs w:val="32"/>
        </w:rPr>
        <w:t>支出决算</w:t>
      </w:r>
      <w:r>
        <w:rPr>
          <w:rStyle w:val="23"/>
          <w:rFonts w:ascii="宋体" w:cs="宋体" w:hAnsi="宋体" w:hint="eastAsia"/>
          <w:b w:val="0"/>
          <w:bCs/>
          <w:color w:val="000000"/>
          <w:sz w:val="32"/>
          <w:szCs w:val="32"/>
          <w:lang w:val="en-US" w:eastAsia="zh-CN"/>
        </w:rPr>
        <w:t>12.9</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2070404文化体育与传媒（类）新闻出版广播影视（款）广播（项）:</w:t>
      </w:r>
      <w:r>
        <w:rPr>
          <w:rStyle w:val="23"/>
          <w:rFonts w:ascii="宋体" w:cs="宋体" w:hAnsi="宋体" w:hint="eastAsia"/>
          <w:b w:val="0"/>
          <w:bCs/>
          <w:color w:val="000000"/>
          <w:sz w:val="32"/>
          <w:szCs w:val="32"/>
        </w:rPr>
        <w:t>支出决算</w:t>
      </w:r>
      <w:r>
        <w:rPr>
          <w:rStyle w:val="23"/>
          <w:rFonts w:ascii="宋体" w:cs="宋体" w:hAnsi="宋体" w:hint="eastAsia"/>
          <w:b w:val="0"/>
          <w:bCs/>
          <w:color w:val="000000"/>
          <w:sz w:val="32"/>
          <w:szCs w:val="32"/>
          <w:lang w:val="en-US" w:eastAsia="zh-CN"/>
        </w:rPr>
        <w:t>68.18</w:t>
      </w:r>
      <w:r>
        <w:rPr>
          <w:rStyle w:val="23"/>
          <w:rFonts w:ascii="宋体" w:cs="宋体" w:hAnsi="宋体" w:hint="eastAsia"/>
          <w:b w:val="0"/>
          <w:bCs/>
          <w:color w:val="000000"/>
          <w:sz w:val="32"/>
          <w:szCs w:val="32"/>
        </w:rPr>
        <w:t>万元，完成预算100%。</w:t>
      </w:r>
    </w:p>
    <w:p>
      <w:pPr>
        <w:numPr>
          <w:ilvl w:val="0"/>
          <w:numId w:val="1"/>
        </w:numPr>
        <w:spacing w:line="578" w:lineRule="exact"/>
        <w:ind w:left="0" w:firstLineChars="200" w:firstLine="640"/>
        <w:rPr>
          <w:rStyle w:val="23"/>
          <w:rFonts w:ascii="宋体" w:cs="宋体" w:hAnsi="宋体" w:hint="eastAsia"/>
          <w:color w:val="000000"/>
          <w:sz w:val="32"/>
          <w:szCs w:val="32"/>
        </w:rPr>
      </w:pPr>
      <w:r>
        <w:rPr>
          <w:rStyle w:val="23"/>
          <w:rFonts w:ascii="宋体" w:cs="宋体" w:hAnsi="宋体" w:hint="eastAsia"/>
          <w:color w:val="000000"/>
          <w:sz w:val="32"/>
          <w:szCs w:val="32"/>
        </w:rPr>
        <w:t>社会保障和就业：</w:t>
      </w:r>
    </w:p>
    <w:p>
      <w:pPr>
        <w:spacing w:line="578" w:lineRule="exact"/>
        <w:ind w:left="0" w:firstLineChars="200" w:firstLine="640"/>
        <w:rPr>
          <w:rStyle w:val="23"/>
          <w:rFonts w:ascii="宋体" w:eastAsia="宋体" w:cs="宋体" w:hint="eastAsia"/>
          <w:color w:val="000000"/>
          <w:sz w:val="32"/>
          <w:szCs w:val="32"/>
          <w:lang w:eastAsia="zh-CN"/>
        </w:rPr>
      </w:pPr>
      <w:r>
        <w:rPr>
          <w:rStyle w:val="23"/>
          <w:rFonts w:ascii="宋体" w:cs="宋体" w:hAnsi="宋体" w:hint="eastAsia"/>
          <w:color w:val="000000"/>
          <w:sz w:val="32"/>
          <w:szCs w:val="32"/>
        </w:rPr>
        <w:t>2080208</w:t>
      </w:r>
      <w:r>
        <w:rPr>
          <w:rStyle w:val="23"/>
          <w:rFonts w:ascii="宋体" w:cs="宋体" w:hAnsi="宋体" w:hint="eastAsia"/>
          <w:bCs/>
          <w:color w:val="000000"/>
          <w:sz w:val="32"/>
          <w:szCs w:val="32"/>
        </w:rPr>
        <w:t>社会保障和就业（类</w:t>
      </w:r>
      <w:r>
        <w:rPr>
          <w:rStyle w:val="23"/>
          <w:rFonts w:ascii="宋体" w:cs="宋体" w:hAnsi="宋体" w:hint="eastAsia"/>
          <w:bCs/>
          <w:color w:val="000000"/>
          <w:sz w:val="32"/>
          <w:szCs w:val="32"/>
          <w:lang w:eastAsia="zh-CN"/>
        </w:rPr>
        <w:t>）民政管理事务</w:t>
      </w:r>
      <w:r>
        <w:rPr>
          <w:rStyle w:val="23"/>
          <w:rFonts w:ascii="宋体" w:cs="宋体" w:hAnsi="宋体" w:hint="eastAsia"/>
          <w:bCs/>
          <w:color w:val="000000"/>
          <w:sz w:val="32"/>
          <w:szCs w:val="32"/>
        </w:rPr>
        <w:t>（款）</w:t>
      </w:r>
      <w:r>
        <w:rPr>
          <w:rStyle w:val="23"/>
          <w:rFonts w:ascii="宋体" w:cs="宋体" w:hAnsi="宋体" w:hint="eastAsia"/>
          <w:bCs/>
          <w:color w:val="000000"/>
          <w:sz w:val="32"/>
          <w:szCs w:val="32"/>
          <w:lang w:eastAsia="zh-CN"/>
        </w:rPr>
        <w:t>基层政权和社区建设</w:t>
      </w:r>
      <w:r>
        <w:rPr>
          <w:rStyle w:val="23"/>
          <w:rFonts w:ascii="宋体" w:cs="宋体" w:hAnsi="宋体" w:hint="eastAsia"/>
          <w:bCs/>
          <w:color w:val="000000"/>
          <w:sz w:val="32"/>
          <w:szCs w:val="32"/>
        </w:rPr>
        <w:t>（项）</w:t>
      </w:r>
      <w:r>
        <w:rPr>
          <w:rStyle w:val="23"/>
          <w:rFonts w:ascii="宋体" w:cs="宋体" w:hAnsi="宋体" w:hint="eastAsia"/>
          <w:bCs/>
          <w:color w:val="000000"/>
          <w:sz w:val="32"/>
          <w:szCs w:val="32"/>
          <w:lang w:eastAsia="zh-CN"/>
        </w:rPr>
        <w:t>：</w:t>
      </w:r>
      <w:r>
        <w:rPr>
          <w:rStyle w:val="23"/>
          <w:rFonts w:ascii="宋体" w:cs="宋体" w:hAnsi="宋体" w:hint="eastAsia"/>
          <w:b w:val="0"/>
          <w:bCs/>
          <w:color w:val="000000"/>
          <w:sz w:val="32"/>
          <w:szCs w:val="32"/>
        </w:rPr>
        <w:t>支出决算</w:t>
      </w:r>
      <w:r>
        <w:rPr>
          <w:rStyle w:val="23"/>
          <w:rFonts w:ascii="宋体" w:cs="宋体" w:hAnsi="宋体" w:hint="eastAsia"/>
          <w:b w:val="0"/>
          <w:bCs/>
          <w:color w:val="000000"/>
          <w:sz w:val="32"/>
          <w:szCs w:val="32"/>
          <w:lang w:val="en-US" w:eastAsia="zh-CN"/>
        </w:rPr>
        <w:t>40</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hint="eastAsia"/>
          <w:b w:val="0"/>
          <w:bCs/>
          <w:color w:val="000000"/>
          <w:sz w:val="32"/>
          <w:szCs w:val="32"/>
        </w:rPr>
      </w:pPr>
      <w:r>
        <w:rPr>
          <w:rStyle w:val="23"/>
          <w:rFonts w:ascii="宋体" w:cs="宋体" w:hAnsi="宋体" w:hint="eastAsia"/>
          <w:bCs/>
          <w:color w:val="000000"/>
          <w:sz w:val="32"/>
          <w:szCs w:val="32"/>
        </w:rPr>
        <w:t>2080505社会保障和就业（类）行政事业单位离退休（款）机关事业单位基本养老保险缴费支出（项）: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132.37</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hint="eastAsia"/>
          <w:b w:val="0"/>
          <w:bCs/>
          <w:color w:val="000000"/>
          <w:sz w:val="32"/>
          <w:szCs w:val="32"/>
        </w:rPr>
      </w:pPr>
      <w:r>
        <w:rPr>
          <w:rStyle w:val="23"/>
          <w:rFonts w:ascii="宋体" w:cs="宋体" w:hAnsi="宋体" w:hint="eastAsia"/>
          <w:bCs/>
          <w:color w:val="000000"/>
          <w:sz w:val="32"/>
          <w:szCs w:val="32"/>
        </w:rPr>
        <w:t>208050</w:t>
      </w:r>
      <w:r>
        <w:rPr>
          <w:rStyle w:val="23"/>
          <w:rFonts w:ascii="宋体" w:cs="宋体" w:hAnsi="宋体" w:hint="eastAsia"/>
          <w:bCs/>
          <w:color w:val="000000"/>
          <w:sz w:val="32"/>
          <w:szCs w:val="32"/>
          <w:lang w:val="en-US" w:eastAsia="zh-CN"/>
        </w:rPr>
        <w:t>6</w:t>
      </w:r>
      <w:r>
        <w:rPr>
          <w:rStyle w:val="23"/>
          <w:rFonts w:ascii="宋体" w:cs="宋体" w:hAnsi="宋体" w:hint="eastAsia"/>
          <w:bCs/>
          <w:color w:val="000000"/>
          <w:sz w:val="32"/>
          <w:szCs w:val="32"/>
        </w:rPr>
        <w:t>社会保障和就业（类）行政事业单位离退休（款）机关事业单位</w:t>
      </w:r>
      <w:r>
        <w:rPr>
          <w:rStyle w:val="23"/>
          <w:rFonts w:ascii="宋体" w:cs="宋体" w:hAnsi="宋体" w:hint="eastAsia"/>
          <w:bCs/>
          <w:color w:val="000000"/>
          <w:sz w:val="32"/>
          <w:szCs w:val="32"/>
          <w:lang w:eastAsia="zh-CN"/>
        </w:rPr>
        <w:t>职业年金缴费</w:t>
      </w:r>
      <w:r>
        <w:rPr>
          <w:rStyle w:val="23"/>
          <w:rFonts w:ascii="宋体" w:cs="宋体" w:hAnsi="宋体" w:hint="eastAsia"/>
          <w:bCs/>
          <w:color w:val="000000"/>
          <w:sz w:val="32"/>
          <w:szCs w:val="32"/>
        </w:rPr>
        <w:t>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20.66</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2080803社会保障和就业（类）抚恤（款）在乡复员、退伍军人生活补助（项）2080803:</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439.01</w:t>
      </w:r>
      <w:r>
        <w:rPr>
          <w:rStyle w:val="23"/>
          <w:rFonts w:ascii="宋体" w:cs="宋体" w:hAnsi="宋体" w:hint="eastAsia"/>
          <w:b w:val="0"/>
          <w:bCs/>
          <w:color w:val="000000"/>
          <w:sz w:val="32"/>
          <w:szCs w:val="32"/>
        </w:rPr>
        <w:t>万元，完成预算100%。</w:t>
      </w:r>
    </w:p>
    <w:p>
      <w:pPr>
        <w:spacing w:line="600" w:lineRule="exact"/>
        <w:ind w:firstLineChars="200" w:firstLine="640"/>
        <w:rPr>
          <w:rFonts w:ascii="宋体" w:cs="宋体"/>
          <w:b/>
          <w:color w:val="000000"/>
          <w:sz w:val="32"/>
          <w:szCs w:val="32"/>
        </w:rPr>
      </w:pPr>
      <w:r>
        <w:rPr>
          <w:rStyle w:val="23"/>
          <w:rFonts w:ascii="宋体" w:cs="宋体" w:hAnsi="宋体" w:hint="eastAsia"/>
          <w:bCs/>
          <w:color w:val="000000"/>
          <w:sz w:val="32"/>
          <w:szCs w:val="32"/>
        </w:rPr>
        <w:t>2080805社会保障和就业（类）抚恤（款）义务兵优待（项）: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35.8</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2081199社会保障和就业（类）残疾人事业（款）其他残疾人事业支出（项）: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8.55</w:t>
      </w:r>
      <w:r>
        <w:rPr>
          <w:rStyle w:val="23"/>
          <w:rFonts w:ascii="宋体" w:cs="宋体" w:hAnsi="宋体" w:hint="eastAsia"/>
          <w:b w:val="0"/>
          <w:bCs/>
          <w:color w:val="000000"/>
          <w:sz w:val="32"/>
          <w:szCs w:val="32"/>
        </w:rPr>
        <w:t>万元，完成预算100%。</w:t>
      </w:r>
    </w:p>
    <w:p>
      <w:pPr>
        <w:spacing w:line="578"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2082102社会保障和就业（类）特困人员救助供养（款）农村特困人员救助供养支出（项）: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135.28</w:t>
      </w:r>
      <w:r>
        <w:rPr>
          <w:rStyle w:val="23"/>
          <w:rFonts w:ascii="宋体" w:cs="宋体" w:hAnsi="宋体" w:hint="eastAsia"/>
          <w:b w:val="0"/>
          <w:bCs/>
          <w:color w:val="000000"/>
          <w:sz w:val="32"/>
          <w:szCs w:val="32"/>
        </w:rPr>
        <w:t>万元，完成预算100%。</w:t>
      </w:r>
    </w:p>
    <w:p>
      <w:pPr>
        <w:spacing w:line="578" w:lineRule="exact"/>
        <w:ind w:firstLineChars="200" w:firstLine="640"/>
        <w:rPr>
          <w:rStyle w:val="23"/>
          <w:rFonts w:ascii="宋体" w:cs="宋体" w:hAnsi="宋体"/>
          <w:color w:val="000000"/>
          <w:sz w:val="32"/>
          <w:szCs w:val="32"/>
        </w:rPr>
      </w:pPr>
      <w:r>
        <w:rPr>
          <w:rStyle w:val="23"/>
          <w:rFonts w:ascii="宋体" w:cs="宋体" w:hAnsi="宋体" w:hint="eastAsia"/>
          <w:bCs/>
          <w:color w:val="000000"/>
          <w:sz w:val="32"/>
          <w:szCs w:val="32"/>
        </w:rPr>
        <w:t>4.</w:t>
      </w:r>
      <w:r>
        <w:rPr>
          <w:rStyle w:val="23"/>
          <w:rFonts w:ascii="宋体" w:cs="宋体" w:hAnsi="宋体" w:hint="eastAsia"/>
          <w:color w:val="000000"/>
          <w:sz w:val="32"/>
          <w:szCs w:val="32"/>
        </w:rPr>
        <w:t>医疗卫生与计划生育：</w:t>
      </w:r>
    </w:p>
    <w:p>
      <w:pPr>
        <w:spacing w:line="600" w:lineRule="exact"/>
        <w:rPr>
          <w:rStyle w:val="23"/>
          <w:rFonts w:ascii="宋体" w:cs="宋体" w:hAnsi="宋体"/>
          <w:b w:val="0"/>
          <w:bCs/>
          <w:color w:val="000000"/>
          <w:sz w:val="32"/>
          <w:szCs w:val="32"/>
        </w:rPr>
      </w:pPr>
      <w:r>
        <w:rPr>
          <w:rStyle w:val="23"/>
          <w:rFonts w:ascii="宋体" w:cs="宋体" w:hAnsi="宋体" w:hint="eastAsia"/>
          <w:bCs/>
          <w:color w:val="000000"/>
          <w:sz w:val="32"/>
          <w:szCs w:val="32"/>
        </w:rPr>
        <w:t>2100716医疗卫生与计划生育支出（类）计划生育事务（款）计划生育机构（项）: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117.86</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2101101医疗卫生与计划生育支出（类）行政事业单位医疗（款）行政单位医疗（项）: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42.15</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color w:val="000000"/>
          <w:sz w:val="32"/>
          <w:szCs w:val="32"/>
        </w:rPr>
      </w:pPr>
      <w:r>
        <w:rPr>
          <w:rStyle w:val="23"/>
          <w:rFonts w:ascii="宋体" w:cs="宋体" w:hAnsi="宋体" w:hint="eastAsia"/>
          <w:bCs/>
          <w:color w:val="000000"/>
          <w:sz w:val="32"/>
          <w:szCs w:val="32"/>
        </w:rPr>
        <w:t>2101102医疗卫生与计划生育支出（类）行政事业单位医疗（款）事业单位医疗（项）: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21.2</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color w:val="000000"/>
          <w:sz w:val="32"/>
          <w:szCs w:val="32"/>
        </w:rPr>
      </w:pPr>
      <w:r>
        <w:rPr>
          <w:rStyle w:val="23"/>
          <w:rFonts w:ascii="宋体" w:cs="宋体" w:hAnsi="宋体" w:hint="eastAsia"/>
          <w:bCs/>
          <w:color w:val="000000"/>
          <w:sz w:val="32"/>
          <w:szCs w:val="32"/>
        </w:rPr>
        <w:t>5.城乡社区支出</w:t>
      </w:r>
    </w:p>
    <w:p>
      <w:pPr>
        <w:spacing w:line="600" w:lineRule="exact"/>
        <w:ind w:firstLineChars="200" w:firstLine="640"/>
        <w:rPr>
          <w:rStyle w:val="23"/>
          <w:rFonts w:ascii="宋体" w:cs="宋体" w:hAnsi="宋体"/>
          <w:color w:val="000000"/>
          <w:sz w:val="32"/>
          <w:szCs w:val="32"/>
        </w:rPr>
      </w:pPr>
      <w:r>
        <w:rPr>
          <w:rStyle w:val="23"/>
          <w:rFonts w:ascii="宋体" w:cs="宋体" w:hAnsi="宋体" w:hint="eastAsia"/>
          <w:bCs/>
          <w:color w:val="000000"/>
          <w:sz w:val="32"/>
          <w:szCs w:val="32"/>
        </w:rPr>
        <w:t>2120801</w:t>
      </w:r>
      <w:r>
        <w:rPr>
          <w:rStyle w:val="23"/>
          <w:rFonts w:ascii="宋体" w:cs="宋体" w:hAnsi="宋体" w:hint="eastAsia"/>
          <w:color w:val="000000"/>
          <w:sz w:val="32"/>
          <w:szCs w:val="32"/>
        </w:rPr>
        <w:t>城乡社区支出</w:t>
      </w:r>
      <w:r>
        <w:rPr>
          <w:rStyle w:val="23"/>
          <w:rFonts w:ascii="宋体" w:cs="宋体" w:hAnsi="宋体" w:hint="eastAsia"/>
          <w:bCs/>
          <w:color w:val="000000"/>
          <w:sz w:val="32"/>
          <w:szCs w:val="32"/>
        </w:rPr>
        <w:t>（类）国有土地使用权出让收入及对应专项债务收入安排的支出（款）征地和拆迁补偿支出（项）: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259.38</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color w:val="000000"/>
          <w:sz w:val="32"/>
          <w:szCs w:val="32"/>
        </w:rPr>
      </w:pPr>
      <w:r>
        <w:rPr>
          <w:rStyle w:val="23"/>
          <w:rFonts w:ascii="宋体" w:cs="宋体" w:hAnsi="宋体" w:hint="eastAsia"/>
          <w:bCs/>
          <w:color w:val="000000"/>
          <w:sz w:val="32"/>
          <w:szCs w:val="32"/>
        </w:rPr>
        <w:t>2120804</w:t>
      </w:r>
      <w:r>
        <w:rPr>
          <w:rStyle w:val="23"/>
          <w:rFonts w:ascii="宋体" w:cs="宋体" w:hAnsi="宋体" w:hint="eastAsia"/>
          <w:color w:val="000000"/>
          <w:sz w:val="32"/>
          <w:szCs w:val="32"/>
        </w:rPr>
        <w:t>城乡社区支出</w:t>
      </w:r>
      <w:r>
        <w:rPr>
          <w:rStyle w:val="23"/>
          <w:rFonts w:ascii="宋体" w:cs="宋体" w:hAnsi="宋体" w:hint="eastAsia"/>
          <w:bCs/>
          <w:color w:val="000000"/>
          <w:sz w:val="32"/>
          <w:szCs w:val="32"/>
        </w:rPr>
        <w:t>（类）国有土地使用权出让收入及对应专项债务收入安排的支出（款）农村基础设施建设支出（项）: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135</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2129901</w:t>
      </w:r>
      <w:r>
        <w:rPr>
          <w:rStyle w:val="23"/>
          <w:rFonts w:ascii="宋体" w:cs="宋体" w:hAnsi="宋体" w:hint="eastAsia"/>
          <w:color w:val="000000"/>
          <w:sz w:val="32"/>
          <w:szCs w:val="32"/>
        </w:rPr>
        <w:t>城乡社区支出</w:t>
      </w:r>
      <w:r>
        <w:rPr>
          <w:rStyle w:val="23"/>
          <w:rFonts w:ascii="宋体" w:cs="宋体" w:hAnsi="宋体" w:hint="eastAsia"/>
          <w:bCs/>
          <w:color w:val="000000"/>
          <w:sz w:val="32"/>
          <w:szCs w:val="32"/>
        </w:rPr>
        <w:t>（类）其他城乡社区支出（款）其他城乡社区支出（项）: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81.44</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color w:val="000000"/>
          <w:sz w:val="32"/>
          <w:szCs w:val="32"/>
        </w:rPr>
      </w:pPr>
      <w:r>
        <w:rPr>
          <w:rStyle w:val="23"/>
          <w:rFonts w:ascii="宋体" w:cs="宋体" w:hAnsi="宋体" w:hint="eastAsia"/>
          <w:color w:val="000000"/>
          <w:sz w:val="32"/>
          <w:szCs w:val="32"/>
        </w:rPr>
        <w:t>6.农林水支出：</w:t>
      </w:r>
    </w:p>
    <w:p>
      <w:pPr>
        <w:spacing w:line="600" w:lineRule="exact"/>
        <w:ind w:leftChars="100" w:left="210" w:firstLineChars="150" w:firstLine="480"/>
        <w:rPr>
          <w:rStyle w:val="23"/>
          <w:rFonts w:ascii="宋体" w:cs="宋体" w:hAnsi="宋体"/>
          <w:b w:val="0"/>
          <w:bCs/>
          <w:color w:val="000000"/>
          <w:sz w:val="32"/>
          <w:szCs w:val="32"/>
        </w:rPr>
      </w:pPr>
      <w:r>
        <w:rPr>
          <w:rStyle w:val="23"/>
          <w:rFonts w:ascii="宋体" w:cs="宋体" w:hAnsi="宋体" w:hint="eastAsia"/>
          <w:bCs/>
          <w:color w:val="000000"/>
          <w:sz w:val="32"/>
          <w:szCs w:val="32"/>
        </w:rPr>
        <w:t>2130104农林水（类）农业（款）事业运行（项）: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132.71</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color w:val="000000"/>
          <w:sz w:val="32"/>
          <w:szCs w:val="32"/>
        </w:rPr>
      </w:pPr>
      <w:r>
        <w:rPr>
          <w:rStyle w:val="23"/>
          <w:rFonts w:ascii="宋体" w:cs="宋体" w:hAnsi="宋体" w:hint="eastAsia"/>
          <w:bCs/>
          <w:color w:val="000000"/>
          <w:sz w:val="32"/>
          <w:szCs w:val="32"/>
        </w:rPr>
        <w:t>2130142</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（类）农业（款）农村道路建设（项）: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94.5</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hint="eastAsia"/>
          <w:b w:val="0"/>
          <w:bCs/>
          <w:color w:val="000000"/>
          <w:sz w:val="32"/>
          <w:szCs w:val="32"/>
        </w:rPr>
      </w:pPr>
      <w:r>
        <w:rPr>
          <w:rStyle w:val="23"/>
          <w:rFonts w:ascii="宋体" w:cs="宋体" w:hAnsi="宋体" w:hint="eastAsia"/>
          <w:bCs/>
          <w:color w:val="000000"/>
          <w:sz w:val="32"/>
          <w:szCs w:val="32"/>
        </w:rPr>
        <w:t>2130152</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（类）农业（款）对高校毕业生到基层任职补助（项）: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3.67</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color w:val="000000"/>
          <w:sz w:val="32"/>
          <w:szCs w:val="32"/>
        </w:rPr>
      </w:pPr>
      <w:r>
        <w:rPr>
          <w:rStyle w:val="23"/>
          <w:rFonts w:ascii="宋体" w:cs="宋体" w:hAnsi="宋体" w:hint="eastAsia"/>
          <w:bCs/>
          <w:color w:val="000000"/>
          <w:sz w:val="32"/>
          <w:szCs w:val="32"/>
        </w:rPr>
        <w:t>2130199</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（类）农业（款）其他农业支出（项）: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10</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hint="eastAsia"/>
          <w:b w:val="0"/>
          <w:bCs/>
          <w:color w:val="000000"/>
          <w:sz w:val="32"/>
          <w:szCs w:val="32"/>
        </w:rPr>
      </w:pPr>
      <w:r>
        <w:rPr>
          <w:rStyle w:val="23"/>
          <w:rFonts w:ascii="宋体" w:cs="宋体" w:hAnsi="宋体" w:hint="eastAsia"/>
          <w:bCs/>
          <w:color w:val="000000"/>
          <w:sz w:val="32"/>
          <w:szCs w:val="32"/>
        </w:rPr>
        <w:t>2130316</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（类）水利（款） 农田水利（项）: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8</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color w:val="000000"/>
          <w:sz w:val="32"/>
          <w:szCs w:val="32"/>
        </w:rPr>
      </w:pPr>
      <w:r>
        <w:rPr>
          <w:rStyle w:val="23"/>
          <w:rFonts w:ascii="宋体" w:cs="宋体" w:hAnsi="宋体" w:hint="eastAsia"/>
          <w:bCs/>
          <w:color w:val="000000"/>
          <w:sz w:val="32"/>
          <w:szCs w:val="32"/>
        </w:rPr>
        <w:t>2130504</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（类）扶贫（款）农村基础设施建设（项）: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518</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hint="eastAsia"/>
          <w:b w:val="0"/>
          <w:bCs/>
          <w:color w:val="000000"/>
          <w:sz w:val="32"/>
          <w:szCs w:val="32"/>
        </w:rPr>
      </w:pPr>
      <w:r>
        <w:rPr>
          <w:rStyle w:val="23"/>
          <w:rFonts w:ascii="宋体" w:cs="宋体" w:hAnsi="宋体" w:hint="eastAsia"/>
          <w:bCs/>
          <w:color w:val="000000"/>
          <w:sz w:val="32"/>
          <w:szCs w:val="32"/>
        </w:rPr>
        <w:t>2130599</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（类）扶贫（款）其他扶贫支出（项）: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4.74</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2130701</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（类）农村综合改革（款）对村级一事一议的补助（项）: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42</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2130705</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（类）农村综合改革（款）对村民委员会和村党支部的补助（项）: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717.98</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hint="eastAsia"/>
          <w:b w:val="0"/>
          <w:bCs/>
          <w:color w:val="000000"/>
          <w:sz w:val="32"/>
          <w:szCs w:val="32"/>
        </w:rPr>
      </w:pPr>
      <w:r>
        <w:rPr>
          <w:rStyle w:val="23"/>
          <w:rFonts w:ascii="宋体" w:cs="宋体" w:hAnsi="宋体" w:hint="eastAsia"/>
          <w:bCs/>
          <w:color w:val="000000"/>
          <w:sz w:val="32"/>
          <w:szCs w:val="32"/>
        </w:rPr>
        <w:t>2130706</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（类）农村综合改革（款）对村集体经济组织的补助（项）: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160</w:t>
      </w:r>
      <w:r>
        <w:rPr>
          <w:rStyle w:val="23"/>
          <w:rFonts w:ascii="宋体" w:cs="宋体" w:hAnsi="宋体" w:hint="eastAsia"/>
          <w:b w:val="0"/>
          <w:bCs/>
          <w:color w:val="000000"/>
          <w:sz w:val="32"/>
          <w:szCs w:val="32"/>
        </w:rPr>
        <w:t>万元，完成预算100%。</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213070</w:t>
      </w:r>
      <w:r>
        <w:rPr>
          <w:rStyle w:val="23"/>
          <w:rFonts w:ascii="宋体" w:cs="宋体" w:hAnsi="宋体" w:hint="eastAsia"/>
          <w:bCs/>
          <w:color w:val="000000"/>
          <w:sz w:val="32"/>
          <w:szCs w:val="32"/>
          <w:lang w:val="en-US" w:eastAsia="zh-CN"/>
        </w:rPr>
        <w:t>7</w:t>
      </w:r>
      <w:r>
        <w:rPr>
          <w:rStyle w:val="23"/>
          <w:rFonts w:ascii="宋体" w:cs="宋体" w:hAnsi="宋体" w:hint="eastAsia"/>
          <w:color w:val="000000"/>
          <w:sz w:val="32"/>
          <w:szCs w:val="32"/>
        </w:rPr>
        <w:t>农林水</w:t>
      </w:r>
      <w:r>
        <w:rPr>
          <w:rStyle w:val="23"/>
          <w:rFonts w:ascii="宋体" w:cs="宋体" w:hAnsi="宋体" w:hint="eastAsia"/>
          <w:bCs/>
          <w:color w:val="000000"/>
          <w:sz w:val="32"/>
          <w:szCs w:val="32"/>
        </w:rPr>
        <w:t>（类）农村综合改革（款）农村综合改革示范试点补助（项）: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514</w:t>
      </w:r>
      <w:r>
        <w:rPr>
          <w:rStyle w:val="23"/>
          <w:rFonts w:ascii="宋体" w:cs="宋体" w:hAnsi="宋体" w:hint="eastAsia"/>
          <w:b w:val="0"/>
          <w:bCs/>
          <w:color w:val="000000"/>
          <w:sz w:val="32"/>
          <w:szCs w:val="32"/>
        </w:rPr>
        <w:t>万元，完成预算100%。</w:t>
      </w:r>
    </w:p>
    <w:p>
      <w:pPr>
        <w:spacing w:line="578" w:lineRule="exact"/>
        <w:ind w:firstLineChars="100" w:firstLine="320"/>
        <w:rPr>
          <w:rStyle w:val="23"/>
          <w:rFonts w:ascii="宋体" w:cs="宋体" w:hAnsi="宋体"/>
          <w:bCs/>
          <w:color w:val="000000"/>
          <w:sz w:val="32"/>
          <w:szCs w:val="32"/>
        </w:rPr>
      </w:pPr>
      <w:r>
        <w:rPr>
          <w:rStyle w:val="23"/>
          <w:rFonts w:ascii="宋体" w:cs="宋体" w:hAnsi="宋体" w:hint="eastAsia"/>
          <w:bCs/>
          <w:color w:val="000000"/>
          <w:sz w:val="32"/>
          <w:szCs w:val="32"/>
        </w:rPr>
        <w:t>7.交通运输支出</w:t>
      </w:r>
    </w:p>
    <w:p>
      <w:pPr>
        <w:spacing w:line="600" w:lineRule="exact"/>
        <w:ind w:firstLineChars="200" w:firstLine="640"/>
        <w:rPr>
          <w:rStyle w:val="23"/>
          <w:rFonts w:ascii="宋体" w:cs="宋体" w:hAnsi="宋体"/>
          <w:b w:val="0"/>
          <w:bCs/>
          <w:color w:val="000000"/>
          <w:sz w:val="32"/>
          <w:szCs w:val="32"/>
        </w:rPr>
      </w:pPr>
      <w:r>
        <w:rPr>
          <w:rStyle w:val="23"/>
          <w:rFonts w:ascii="宋体" w:cs="宋体" w:hAnsi="宋体" w:hint="eastAsia"/>
          <w:bCs/>
          <w:color w:val="000000"/>
          <w:sz w:val="32"/>
          <w:szCs w:val="32"/>
        </w:rPr>
        <w:t>2140104</w:t>
      </w:r>
      <w:r>
        <w:rPr>
          <w:rStyle w:val="23"/>
          <w:rFonts w:ascii="宋体" w:cs="宋体" w:hAnsi="宋体" w:hint="eastAsia"/>
          <w:color w:val="000000"/>
          <w:sz w:val="32"/>
          <w:szCs w:val="32"/>
        </w:rPr>
        <w:t>交通运输支出</w:t>
      </w:r>
      <w:r>
        <w:rPr>
          <w:rStyle w:val="23"/>
          <w:rFonts w:ascii="宋体" w:cs="宋体" w:hAnsi="宋体" w:hint="eastAsia"/>
          <w:bCs/>
          <w:color w:val="000000"/>
          <w:sz w:val="32"/>
          <w:szCs w:val="32"/>
        </w:rPr>
        <w:t>（类）公路水路运输（款）公路建设（项）: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18</w:t>
      </w:r>
      <w:r>
        <w:rPr>
          <w:rStyle w:val="23"/>
          <w:rFonts w:ascii="宋体" w:cs="宋体" w:hAnsi="宋体" w:hint="eastAsia"/>
          <w:b w:val="0"/>
          <w:bCs/>
          <w:color w:val="000000"/>
          <w:sz w:val="32"/>
          <w:szCs w:val="32"/>
        </w:rPr>
        <w:t>万元，完成预算100%。</w:t>
      </w:r>
    </w:p>
    <w:p>
      <w:pPr>
        <w:spacing w:line="578" w:lineRule="exact"/>
        <w:ind w:firstLineChars="200" w:firstLine="640"/>
        <w:rPr>
          <w:rStyle w:val="23"/>
          <w:rFonts w:ascii="宋体" w:cs="宋体" w:hAnsi="宋体"/>
          <w:bCs/>
          <w:color w:val="000000"/>
          <w:sz w:val="32"/>
          <w:szCs w:val="32"/>
        </w:rPr>
      </w:pPr>
      <w:r>
        <w:rPr>
          <w:rStyle w:val="23"/>
          <w:rFonts w:ascii="宋体" w:cs="宋体" w:hAnsi="宋体" w:hint="eastAsia"/>
          <w:bCs/>
          <w:color w:val="000000"/>
          <w:sz w:val="32"/>
          <w:szCs w:val="32"/>
        </w:rPr>
        <w:t>8.住房保障支出：</w:t>
      </w:r>
    </w:p>
    <w:p>
      <w:pPr>
        <w:spacing w:line="600" w:lineRule="exact"/>
        <w:ind w:firstLineChars="200" w:firstLine="640"/>
        <w:rPr>
          <w:rStyle w:val="23"/>
          <w:rFonts w:ascii="宋体" w:cs="宋体" w:hAnsi="宋体" w:hint="eastAsia"/>
          <w:b w:val="0"/>
          <w:bCs/>
          <w:color w:val="000000"/>
          <w:sz w:val="32"/>
          <w:szCs w:val="32"/>
        </w:rPr>
      </w:pPr>
      <w:r>
        <w:rPr>
          <w:rStyle w:val="23"/>
          <w:rFonts w:ascii="宋体" w:cs="宋体" w:hAnsi="宋体" w:hint="eastAsia"/>
          <w:bCs/>
          <w:color w:val="000000"/>
          <w:sz w:val="32"/>
          <w:szCs w:val="32"/>
        </w:rPr>
        <w:t>2210201</w:t>
      </w:r>
      <w:r>
        <w:rPr>
          <w:rStyle w:val="23"/>
          <w:rFonts w:ascii="宋体" w:cs="宋体" w:hAnsi="宋体" w:hint="eastAsia"/>
          <w:color w:val="000000"/>
          <w:sz w:val="32"/>
          <w:szCs w:val="32"/>
        </w:rPr>
        <w:t>住房保障支出</w:t>
      </w:r>
      <w:r>
        <w:rPr>
          <w:rStyle w:val="23"/>
          <w:rFonts w:ascii="宋体" w:cs="宋体" w:hAnsi="宋体" w:hint="eastAsia"/>
          <w:bCs/>
          <w:color w:val="000000"/>
          <w:sz w:val="32"/>
          <w:szCs w:val="32"/>
        </w:rPr>
        <w:t>（类）住房改革支出（款）住房公积金（项）: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91.79</w:t>
      </w:r>
      <w:r>
        <w:rPr>
          <w:rStyle w:val="23"/>
          <w:rFonts w:ascii="宋体" w:cs="宋体" w:hAnsi="宋体" w:hint="eastAsia"/>
          <w:b w:val="0"/>
          <w:bCs/>
          <w:color w:val="000000"/>
          <w:sz w:val="32"/>
          <w:szCs w:val="32"/>
        </w:rPr>
        <w:t>万元，完成预算100%。</w:t>
      </w:r>
    </w:p>
    <w:p>
      <w:pPr>
        <w:numPr>
          <w:ilvl w:val="0"/>
          <w:numId w:val="2"/>
        </w:numPr>
        <w:spacing w:line="600" w:lineRule="exact"/>
        <w:ind w:left="0" w:firstLineChars="200" w:firstLine="640"/>
        <w:rPr>
          <w:rStyle w:val="23"/>
          <w:rFonts w:ascii="宋体" w:cs="宋体" w:hAnsi="宋体" w:hint="eastAsia"/>
          <w:b w:val="0"/>
          <w:bCs/>
          <w:color w:val="000000"/>
          <w:sz w:val="32"/>
          <w:szCs w:val="32"/>
          <w:lang w:val="en-US" w:eastAsia="zh-CN"/>
        </w:rPr>
      </w:pPr>
      <w:r>
        <w:rPr>
          <w:rStyle w:val="23"/>
          <w:rFonts w:ascii="宋体" w:cs="宋体" w:hAnsi="宋体" w:hint="eastAsia"/>
          <w:b w:val="0"/>
          <w:bCs/>
          <w:color w:val="000000"/>
          <w:sz w:val="32"/>
          <w:szCs w:val="32"/>
          <w:lang w:val="en-US" w:eastAsia="zh-CN"/>
        </w:rPr>
        <w:t>其他支出</w:t>
      </w:r>
    </w:p>
    <w:p>
      <w:pPr>
        <w:spacing w:line="600" w:lineRule="exact"/>
        <w:ind w:firstLineChars="200" w:firstLine="640"/>
        <w:rPr>
          <w:rStyle w:val="23"/>
          <w:rFonts w:ascii="宋体" w:cs="宋体" w:hAnsi="宋体" w:hint="eastAsia"/>
          <w:b w:val="0"/>
          <w:bCs/>
          <w:color w:val="000000"/>
          <w:sz w:val="32"/>
          <w:szCs w:val="32"/>
        </w:rPr>
      </w:pPr>
      <w:r>
        <w:rPr>
          <w:rStyle w:val="23"/>
          <w:rFonts w:ascii="宋体" w:cs="宋体" w:hAnsi="宋体" w:hint="eastAsia"/>
          <w:b w:val="0"/>
          <w:bCs/>
          <w:color w:val="000000"/>
          <w:sz w:val="32"/>
          <w:szCs w:val="32"/>
          <w:lang w:val="en-US" w:eastAsia="zh-CN"/>
        </w:rPr>
        <w:t xml:space="preserve"> </w:t>
      </w:r>
      <w:r>
        <w:rPr>
          <w:rStyle w:val="23"/>
          <w:rFonts w:ascii="宋体" w:cs="宋体" w:hAnsi="宋体" w:hint="eastAsia"/>
          <w:bCs/>
          <w:color w:val="000000"/>
          <w:sz w:val="32"/>
          <w:szCs w:val="32"/>
        </w:rPr>
        <w:t>2296002</w:t>
      </w:r>
      <w:r>
        <w:rPr>
          <w:rStyle w:val="23"/>
          <w:rFonts w:ascii="宋体" w:cs="宋体" w:hAnsi="宋体" w:hint="eastAsia"/>
          <w:color w:val="000000"/>
          <w:sz w:val="32"/>
          <w:szCs w:val="32"/>
        </w:rPr>
        <w:t>其他支出</w:t>
      </w:r>
      <w:r>
        <w:rPr>
          <w:rStyle w:val="23"/>
          <w:rFonts w:ascii="宋体" w:cs="宋体" w:hAnsi="宋体" w:hint="eastAsia"/>
          <w:bCs/>
          <w:color w:val="000000"/>
          <w:sz w:val="32"/>
          <w:szCs w:val="32"/>
        </w:rPr>
        <w:t>（类）彩票公益金安排的支出（款） 用于社会福利的彩票公益金支出（项）: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11</w:t>
      </w:r>
      <w:r>
        <w:rPr>
          <w:rStyle w:val="23"/>
          <w:rFonts w:ascii="宋体" w:cs="宋体" w:hAnsi="宋体" w:hint="eastAsia"/>
          <w:b w:val="0"/>
          <w:bCs/>
          <w:color w:val="000000"/>
          <w:sz w:val="32"/>
          <w:szCs w:val="32"/>
        </w:rPr>
        <w:t>万元，完成预算100%。</w:t>
      </w:r>
    </w:p>
    <w:p>
      <w:pPr>
        <w:spacing w:line="600" w:lineRule="exact"/>
        <w:ind w:firstLineChars="300" w:firstLine="960"/>
        <w:rPr>
          <w:rStyle w:val="23"/>
          <w:rFonts w:ascii="宋体" w:cs="宋体" w:hAnsi="宋体" w:hint="eastAsia"/>
          <w:b w:val="0"/>
          <w:bCs/>
          <w:color w:val="000000"/>
          <w:sz w:val="32"/>
          <w:szCs w:val="32"/>
        </w:rPr>
      </w:pPr>
      <w:r>
        <w:rPr>
          <w:rStyle w:val="23"/>
          <w:rFonts w:ascii="宋体" w:cs="宋体" w:hAnsi="宋体" w:hint="eastAsia"/>
          <w:b w:val="0"/>
          <w:bCs/>
          <w:color w:val="000000"/>
          <w:sz w:val="32"/>
          <w:szCs w:val="32"/>
          <w:lang w:val="en-US" w:eastAsia="zh-CN"/>
        </w:rPr>
        <w:t>2299901</w:t>
      </w:r>
      <w:r>
        <w:rPr>
          <w:rStyle w:val="23"/>
          <w:rFonts w:ascii="宋体" w:cs="宋体" w:hAnsi="宋体" w:hint="eastAsia"/>
          <w:color w:val="000000"/>
          <w:sz w:val="32"/>
          <w:szCs w:val="32"/>
        </w:rPr>
        <w:t>其他支出</w:t>
      </w:r>
      <w:r>
        <w:rPr>
          <w:rStyle w:val="23"/>
          <w:rFonts w:ascii="宋体" w:cs="宋体" w:hAnsi="宋体" w:hint="eastAsia"/>
          <w:bCs/>
          <w:color w:val="000000"/>
          <w:sz w:val="32"/>
          <w:szCs w:val="32"/>
        </w:rPr>
        <w:t>（类）其他支出（款）其他支出（项）:</w:t>
      </w:r>
      <w:r>
        <w:rPr>
          <w:rStyle w:val="23"/>
          <w:rFonts w:ascii="宋体" w:cs="宋体" w:hAnsi="宋体" w:hint="eastAsia"/>
          <w:b w:val="0"/>
          <w:bCs/>
          <w:color w:val="000000"/>
          <w:sz w:val="32"/>
          <w:szCs w:val="32"/>
        </w:rPr>
        <w:t>支出决算为</w:t>
      </w:r>
      <w:r>
        <w:rPr>
          <w:rStyle w:val="23"/>
          <w:rFonts w:ascii="宋体" w:cs="宋体" w:hAnsi="宋体" w:hint="eastAsia"/>
          <w:b w:val="0"/>
          <w:bCs/>
          <w:color w:val="000000"/>
          <w:sz w:val="32"/>
          <w:szCs w:val="32"/>
          <w:lang w:val="en-US" w:eastAsia="zh-CN"/>
        </w:rPr>
        <w:t>158</w:t>
      </w:r>
      <w:r>
        <w:rPr>
          <w:rStyle w:val="23"/>
          <w:rFonts w:ascii="宋体" w:cs="宋体" w:hAnsi="宋体" w:hint="eastAsia"/>
          <w:b w:val="0"/>
          <w:bCs/>
          <w:color w:val="000000"/>
          <w:sz w:val="32"/>
          <w:szCs w:val="32"/>
        </w:rPr>
        <w:t>万元，完成预算100%。</w:t>
      </w:r>
    </w:p>
    <w:p>
      <w:pPr>
        <w:tabs>
          <w:tab w:val="right" w:pos="8306"/>
        </w:tabs>
        <w:spacing w:line="540" w:lineRule="exact"/>
        <w:outlineLvl w:val="1"/>
        <w:rPr>
          <w:rStyle w:val="2Char"/>
          <w:rFonts w:ascii="方正黑体_GBK" w:eastAsia="方正黑体_GBK"/>
          <w:color w:val="000000"/>
        </w:rPr>
      </w:pPr>
      <w:bookmarkStart w:id="35" w:name="_Toc15377214"/>
      <w:bookmarkStart w:id="36" w:name="_Toc15396608"/>
      <w:r>
        <w:rPr>
          <w:rFonts w:ascii="方正黑体_GBK" w:eastAsia="方正黑体_GBK" w:hint="eastAsia"/>
          <w:b/>
          <w:bCs/>
          <w:color w:val="000000"/>
          <w:sz w:val="32"/>
          <w:szCs w:val="32"/>
        </w:rPr>
        <w:t>六、一</w:t>
      </w:r>
      <w:r>
        <w:rPr>
          <w:rStyle w:val="2Char"/>
          <w:rFonts w:ascii="方正黑体_GBK" w:eastAsia="方正黑体_GBK" w:hint="eastAsia"/>
          <w:color w:val="000000"/>
        </w:rPr>
        <w:t>般公共预算财政拨款基本支出决算情况说明</w:t>
      </w:r>
      <w:bookmarkEnd w:id="35"/>
      <w:bookmarkEnd w:id="36"/>
    </w:p>
    <w:p>
      <w:pPr>
        <w:spacing w:line="540" w:lineRule="exact"/>
        <w:ind w:firstLine="645"/>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年一般公共预算财政拨款基本支出</w:t>
      </w:r>
      <w:r>
        <w:rPr>
          <w:rFonts w:eastAsia="方正仿宋_GBK" w:hint="eastAsia"/>
          <w:color w:val="000000"/>
          <w:sz w:val="32"/>
          <w:szCs w:val="32"/>
          <w:lang w:val="en-US" w:eastAsia="zh-CN"/>
        </w:rPr>
        <w:t>3126.4</w:t>
      </w:r>
      <w:r>
        <w:rPr>
          <w:rFonts w:eastAsia="方正仿宋_GBK" w:hint="eastAsia"/>
          <w:color w:val="000000"/>
          <w:sz w:val="32"/>
          <w:szCs w:val="32"/>
        </w:rPr>
        <w:t>万元，其中：</w:t>
      </w:r>
    </w:p>
    <w:p>
      <w:pPr>
        <w:spacing w:line="540" w:lineRule="exact"/>
        <w:ind w:firstLine="645"/>
        <w:rPr>
          <w:rFonts w:eastAsia="方正仿宋_GBK"/>
          <w:color w:val="000000"/>
          <w:sz w:val="32"/>
          <w:szCs w:val="32"/>
        </w:rPr>
      </w:pPr>
      <w:r>
        <w:rPr>
          <w:rFonts w:eastAsia="方正仿宋_GBK" w:hint="eastAsia"/>
          <w:color w:val="000000"/>
          <w:sz w:val="32"/>
          <w:szCs w:val="32"/>
        </w:rPr>
        <w:t>人员经费</w:t>
      </w:r>
      <w:r>
        <w:rPr>
          <w:rFonts w:eastAsia="方正仿宋_GBK" w:hint="eastAsia"/>
          <w:color w:val="000000"/>
          <w:sz w:val="32"/>
          <w:szCs w:val="32"/>
          <w:lang w:val="en-US" w:eastAsia="zh-CN"/>
        </w:rPr>
        <w:t>2554.31</w:t>
      </w:r>
      <w:r>
        <w:rPr>
          <w:rFonts w:eastAsia="方正仿宋_GBK"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eastAsia="方正仿宋_GBK"/>
          <w:color w:val="000000"/>
          <w:sz w:val="32"/>
          <w:szCs w:val="32"/>
        </w:rPr>
      </w:pPr>
      <w:r>
        <w:rPr>
          <w:rFonts w:eastAsia="方正仿宋_GBK" w:hint="eastAsia"/>
          <w:color w:val="000000"/>
          <w:sz w:val="32"/>
          <w:szCs w:val="32"/>
        </w:rPr>
        <w:t>日常公用经费</w:t>
      </w:r>
      <w:r>
        <w:rPr>
          <w:rFonts w:eastAsia="方正仿宋_GBK" w:hint="eastAsia"/>
          <w:color w:val="000000"/>
          <w:sz w:val="32"/>
          <w:szCs w:val="32"/>
          <w:lang w:val="en-US" w:eastAsia="zh-CN"/>
        </w:rPr>
        <w:t>572.09</w:t>
      </w:r>
      <w:r>
        <w:rPr>
          <w:rFonts w:eastAsia="方正仿宋_GBK"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37" w:name="_Toc15396609"/>
      <w:bookmarkStart w:id="38" w:name="_Toc15377215"/>
      <w:r>
        <w:rPr>
          <w:rFonts w:ascii="方正黑体_GBK" w:eastAsia="方正黑体_GBK" w:hint="eastAsia"/>
          <w:color w:val="000000"/>
          <w:sz w:val="32"/>
          <w:szCs w:val="32"/>
        </w:rPr>
        <w:t>七、</w:t>
      </w:r>
      <w:r>
        <w:rPr>
          <w:rFonts w:ascii="方正黑体_GBK" w:eastAsia="方正黑体_GBK" w:hint="eastAsia"/>
          <w:b/>
          <w:bCs/>
          <w:sz w:val="32"/>
          <w:szCs w:val="32"/>
        </w:rPr>
        <w:t>“</w:t>
      </w:r>
      <w:r>
        <w:rPr>
          <w:rFonts w:ascii="方正黑体_GBK" w:eastAsia="方正黑体_GBK" w:hint="eastAsia"/>
          <w:bCs/>
          <w:sz w:val="32"/>
          <w:szCs w:val="32"/>
        </w:rPr>
        <w:t>三公”经费财政拨款支出决算情况说明</w:t>
      </w:r>
      <w:bookmarkEnd w:id="37"/>
      <w:bookmarkEnd w:id="38"/>
    </w:p>
    <w:p>
      <w:pPr>
        <w:spacing w:line="540" w:lineRule="exact"/>
        <w:ind w:firstLineChars="200" w:firstLine="640"/>
        <w:outlineLvl w:val="2"/>
        <w:rPr>
          <w:rFonts w:ascii="方正楷体简体" w:eastAsia="方正楷体简体"/>
          <w:b/>
          <w:color w:val="000000"/>
          <w:sz w:val="32"/>
          <w:szCs w:val="32"/>
        </w:rPr>
      </w:pPr>
      <w:bookmarkStart w:id="39" w:name="_Toc15377216"/>
      <w:r>
        <w:rPr>
          <w:rFonts w:ascii="方正楷体简体" w:eastAsia="方正楷体简体" w:hint="eastAsia"/>
          <w:b/>
          <w:color w:val="000000"/>
          <w:sz w:val="32"/>
          <w:szCs w:val="32"/>
        </w:rPr>
        <w:t>（一）</w:t>
      </w:r>
      <w:r>
        <w:rPr>
          <w:rFonts w:ascii="方正楷体简体" w:eastAsia="方正楷体简体"/>
          <w:b/>
          <w:color w:val="000000"/>
          <w:sz w:val="32"/>
          <w:szCs w:val="32"/>
        </w:rPr>
        <w:t>“</w:t>
      </w:r>
      <w:r>
        <w:rPr>
          <w:rFonts w:ascii="方正楷体简体" w:eastAsia="方正楷体简体" w:hint="eastAsia"/>
          <w:b/>
          <w:color w:val="000000"/>
          <w:sz w:val="32"/>
          <w:szCs w:val="32"/>
        </w:rPr>
        <w:t>三公</w:t>
      </w:r>
      <w:r>
        <w:rPr>
          <w:rFonts w:ascii="方正楷体简体" w:eastAsia="方正楷体简体"/>
          <w:b/>
          <w:color w:val="000000"/>
          <w:sz w:val="32"/>
          <w:szCs w:val="32"/>
        </w:rPr>
        <w:t>”</w:t>
      </w:r>
      <w:r>
        <w:rPr>
          <w:rFonts w:ascii="方正楷体简体" w:eastAsia="方正楷体简体" w:hint="eastAsia"/>
          <w:b/>
          <w:color w:val="000000"/>
          <w:sz w:val="32"/>
          <w:szCs w:val="32"/>
        </w:rPr>
        <w:t>经费财政拨款支出决算总体情况说明</w:t>
      </w:r>
      <w:bookmarkEnd w:id="39"/>
    </w:p>
    <w:p>
      <w:pPr>
        <w:spacing w:line="540" w:lineRule="exact"/>
        <w:ind w:firstLine="640"/>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w:t>
      </w:r>
      <w:r>
        <w:rPr>
          <w:rFonts w:eastAsia="方正仿宋_GBK" w:hint="eastAsia"/>
          <w:color w:val="000000"/>
          <w:sz w:val="32"/>
          <w:szCs w:val="32"/>
        </w:rPr>
        <w:t>三公</w:t>
      </w:r>
      <w:r>
        <w:rPr>
          <w:rFonts w:eastAsia="方正仿宋_GBK"/>
          <w:color w:val="000000"/>
          <w:sz w:val="32"/>
          <w:szCs w:val="32"/>
        </w:rPr>
        <w:t>”</w:t>
      </w:r>
      <w:r>
        <w:rPr>
          <w:rFonts w:eastAsia="方正仿宋_GBK" w:hint="eastAsia"/>
          <w:color w:val="000000"/>
          <w:sz w:val="32"/>
          <w:szCs w:val="32"/>
        </w:rPr>
        <w:t>经费财政拨款支出决算为</w:t>
      </w:r>
      <w:r>
        <w:rPr>
          <w:rFonts w:eastAsia="方正仿宋_GBK" w:hint="eastAsia"/>
          <w:color w:val="000000"/>
          <w:sz w:val="32"/>
          <w:szCs w:val="32"/>
          <w:lang w:val="en-US" w:eastAsia="zh-CN"/>
        </w:rPr>
        <w:t>32.11</w:t>
      </w:r>
      <w:r>
        <w:rPr>
          <w:rFonts w:eastAsia="方正仿宋_GBK" w:hint="eastAsia"/>
          <w:color w:val="000000"/>
          <w:sz w:val="32"/>
          <w:szCs w:val="32"/>
        </w:rPr>
        <w:t>万元，完成预算100</w:t>
      </w:r>
      <w:r>
        <w:rPr>
          <w:rFonts w:eastAsia="方正仿宋_GBK"/>
          <w:color w:val="000000"/>
          <w:sz w:val="32"/>
          <w:szCs w:val="32"/>
        </w:rPr>
        <w:t>%</w:t>
      </w:r>
      <w:r>
        <w:rPr>
          <w:rFonts w:eastAsia="方正仿宋_GBK" w:hint="eastAsia"/>
          <w:color w:val="000000"/>
          <w:sz w:val="32"/>
          <w:szCs w:val="32"/>
        </w:rPr>
        <w:t>。</w:t>
      </w:r>
    </w:p>
    <w:p>
      <w:pPr>
        <w:spacing w:line="540" w:lineRule="exact"/>
        <w:ind w:firstLineChars="200" w:firstLine="640"/>
        <w:outlineLvl w:val="2"/>
        <w:rPr>
          <w:rFonts w:ascii="方正楷体简体" w:eastAsia="方正楷体简体"/>
          <w:b/>
          <w:color w:val="000000"/>
          <w:sz w:val="32"/>
          <w:szCs w:val="32"/>
        </w:rPr>
      </w:pPr>
      <w:bookmarkStart w:id="40" w:name="_Toc15377217"/>
      <w:r>
        <w:rPr>
          <w:rFonts w:ascii="方正楷体简体" w:eastAsia="方正楷体简体" w:hint="eastAsia"/>
          <w:b/>
          <w:color w:val="000000"/>
          <w:sz w:val="32"/>
          <w:szCs w:val="32"/>
        </w:rPr>
        <w:t>（二）</w:t>
      </w:r>
      <w:r>
        <w:rPr>
          <w:rFonts w:ascii="方正楷体简体" w:eastAsia="方正楷体简体"/>
          <w:b/>
          <w:color w:val="000000"/>
          <w:sz w:val="32"/>
          <w:szCs w:val="32"/>
        </w:rPr>
        <w:t>“</w:t>
      </w:r>
      <w:r>
        <w:rPr>
          <w:rFonts w:ascii="方正楷体简体" w:eastAsia="方正楷体简体" w:hint="eastAsia"/>
          <w:b/>
          <w:color w:val="000000"/>
          <w:sz w:val="32"/>
          <w:szCs w:val="32"/>
        </w:rPr>
        <w:t>三公</w:t>
      </w:r>
      <w:r>
        <w:rPr>
          <w:rFonts w:ascii="方正楷体简体" w:eastAsia="方正楷体简体"/>
          <w:b/>
          <w:color w:val="000000"/>
          <w:sz w:val="32"/>
          <w:szCs w:val="32"/>
        </w:rPr>
        <w:t>”</w:t>
      </w:r>
      <w:r>
        <w:rPr>
          <w:rFonts w:ascii="方正楷体简体" w:eastAsia="方正楷体简体" w:hint="eastAsia"/>
          <w:b/>
          <w:color w:val="000000"/>
          <w:sz w:val="32"/>
          <w:szCs w:val="32"/>
        </w:rPr>
        <w:t>经费财政拨款支出决算具体情况说明</w:t>
      </w:r>
      <w:bookmarkEnd w:id="40"/>
    </w:p>
    <w:p>
      <w:pPr>
        <w:spacing w:line="540" w:lineRule="exact"/>
        <w:ind w:firstLine="640"/>
        <w:rPr>
          <w:rFonts w:eastAsia="方正仿宋_GBK" w:hint="eastAsia"/>
          <w:color w:val="000000"/>
          <w:sz w:val="32"/>
          <w:szCs w:val="32"/>
        </w:rPr>
      </w:pP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w:t>
      </w:r>
      <w:r>
        <w:rPr>
          <w:rFonts w:eastAsia="方正仿宋_GBK" w:hint="eastAsia"/>
          <w:color w:val="000000"/>
          <w:sz w:val="32"/>
          <w:szCs w:val="32"/>
        </w:rPr>
        <w:t>三公</w:t>
      </w:r>
      <w:r>
        <w:rPr>
          <w:rFonts w:eastAsia="方正仿宋_GBK"/>
          <w:color w:val="000000"/>
          <w:sz w:val="32"/>
          <w:szCs w:val="32"/>
        </w:rPr>
        <w:t>”</w:t>
      </w:r>
      <w:r>
        <w:rPr>
          <w:rFonts w:eastAsia="方正仿宋_GBK" w:hint="eastAsia"/>
          <w:color w:val="000000"/>
          <w:sz w:val="32"/>
          <w:szCs w:val="32"/>
        </w:rPr>
        <w:t>经费财政拨款支出决算中，无因公出国（境）费支出；无公务用车购置及运行维护费支出；公务接待费支出决算</w:t>
      </w:r>
      <w:r>
        <w:rPr>
          <w:rFonts w:eastAsia="方正仿宋_GBK" w:hint="eastAsia"/>
          <w:color w:val="000000"/>
          <w:sz w:val="32"/>
          <w:szCs w:val="32"/>
          <w:lang w:val="en-US" w:eastAsia="zh-CN"/>
        </w:rPr>
        <w:t>32.11</w:t>
      </w:r>
      <w:r>
        <w:rPr>
          <w:rFonts w:eastAsia="方正仿宋_GBK" w:hint="eastAsia"/>
          <w:color w:val="000000"/>
          <w:sz w:val="32"/>
          <w:szCs w:val="32"/>
        </w:rPr>
        <w:t>万元，占100</w:t>
      </w:r>
      <w:r>
        <w:rPr>
          <w:rFonts w:eastAsia="方正仿宋_GBK"/>
          <w:color w:val="000000"/>
          <w:sz w:val="32"/>
          <w:szCs w:val="32"/>
        </w:rPr>
        <w:t>%</w:t>
      </w:r>
      <w:r>
        <w:rPr>
          <w:rFonts w:eastAsia="方正仿宋_GBK" w:hint="eastAsia"/>
          <w:color w:val="000000"/>
          <w:sz w:val="32"/>
          <w:szCs w:val="32"/>
        </w:rPr>
        <w:t>。具体情况如下：</w:t>
      </w:r>
    </w:p>
    <w:p>
      <w:pPr>
        <w:spacing w:line="540" w:lineRule="exact"/>
        <w:ind w:firstLineChars="200" w:firstLine="640"/>
        <w:rPr>
          <w:rFonts w:eastAsia="方正仿宋_GBK"/>
          <w:color w:val="000000"/>
          <w:sz w:val="32"/>
          <w:szCs w:val="32"/>
        </w:rPr>
      </w:pPr>
      <w:r>
        <w:rPr>
          <w:rFonts w:eastAsia="方正仿宋_GBK" w:hint="eastAsia"/>
          <w:b/>
          <w:color w:val="000000"/>
          <w:sz w:val="32"/>
          <w:szCs w:val="32"/>
          <w:lang w:val="en-US" w:eastAsia="zh-CN"/>
        </w:rPr>
        <w:t>1.</w:t>
      </w:r>
      <w:r>
        <w:rPr>
          <w:rFonts w:eastAsia="方正仿宋_GBK" w:hint="eastAsia"/>
          <w:b/>
          <w:color w:val="000000"/>
          <w:sz w:val="32"/>
          <w:szCs w:val="32"/>
        </w:rPr>
        <w:t>因公出国（境）经费支出</w:t>
      </w:r>
      <w:r>
        <w:rPr>
          <w:rFonts w:eastAsia="方正仿宋_GBK" w:hint="eastAsia"/>
          <w:color w:val="000000"/>
          <w:sz w:val="32"/>
          <w:szCs w:val="32"/>
        </w:rPr>
        <w:t>0万元，</w:t>
      </w:r>
      <w:r>
        <w:rPr>
          <w:rStyle w:val="23"/>
          <w:rFonts w:eastAsia="方正仿宋_GBK" w:hint="eastAsia"/>
          <w:b w:val="0"/>
          <w:bCs/>
          <w:color w:val="000000"/>
          <w:sz w:val="32"/>
          <w:szCs w:val="32"/>
        </w:rPr>
        <w:t>完成预算0</w:t>
      </w:r>
      <w:r>
        <w:rPr>
          <w:rStyle w:val="23"/>
          <w:rFonts w:eastAsia="方正仿宋_GBK"/>
          <w:b w:val="0"/>
          <w:bCs/>
          <w:color w:val="000000"/>
          <w:sz w:val="32"/>
          <w:szCs w:val="32"/>
        </w:rPr>
        <w:t>%</w:t>
      </w:r>
      <w:r>
        <w:rPr>
          <w:rStyle w:val="23"/>
          <w:rFonts w:eastAsia="方正仿宋_GBK" w:hint="eastAsia"/>
          <w:b w:val="0"/>
          <w:bCs/>
          <w:color w:val="000000"/>
          <w:sz w:val="32"/>
          <w:szCs w:val="32"/>
        </w:rPr>
        <w:t>。</w:t>
      </w:r>
      <w:r>
        <w:rPr>
          <w:rFonts w:eastAsia="方正仿宋_GBK" w:hint="eastAsia"/>
          <w:color w:val="000000"/>
          <w:sz w:val="32"/>
          <w:szCs w:val="32"/>
        </w:rPr>
        <w:t>全年安排因公出国（境）团组0次，出国（境）0人。因公出国（境）支出决算比</w:t>
      </w:r>
      <w:r>
        <w:rPr>
          <w:rFonts w:eastAsia="方正仿宋_GBK"/>
          <w:color w:val="000000"/>
          <w:sz w:val="32"/>
          <w:szCs w:val="32"/>
        </w:rPr>
        <w:t>2018</w:t>
      </w:r>
      <w:r>
        <w:rPr>
          <w:rFonts w:eastAsia="方正仿宋_GBK" w:hint="eastAsia"/>
          <w:color w:val="000000"/>
          <w:sz w:val="32"/>
          <w:szCs w:val="32"/>
        </w:rPr>
        <w:t>年增加</w:t>
      </w:r>
      <w:r>
        <w:rPr>
          <w:rFonts w:eastAsia="方正仿宋_GBK"/>
          <w:color w:val="000000"/>
          <w:sz w:val="32"/>
          <w:szCs w:val="32"/>
        </w:rPr>
        <w:t>/</w:t>
      </w:r>
      <w:r>
        <w:rPr>
          <w:rFonts w:eastAsia="方正仿宋_GBK" w:hint="eastAsia"/>
          <w:color w:val="000000"/>
          <w:sz w:val="32"/>
          <w:szCs w:val="32"/>
        </w:rPr>
        <w:t>减少0万元，增长</w:t>
      </w:r>
      <w:r>
        <w:rPr>
          <w:rFonts w:eastAsia="方正仿宋_GBK"/>
          <w:color w:val="000000"/>
          <w:sz w:val="32"/>
          <w:szCs w:val="32"/>
        </w:rPr>
        <w:t>/</w:t>
      </w:r>
      <w:r>
        <w:rPr>
          <w:rFonts w:eastAsia="方正仿宋_GBK" w:hint="eastAsia"/>
          <w:color w:val="000000"/>
          <w:sz w:val="32"/>
          <w:szCs w:val="32"/>
        </w:rPr>
        <w:t>下降0</w:t>
      </w:r>
      <w:r>
        <w:rPr>
          <w:rFonts w:eastAsia="方正仿宋_GBK"/>
          <w:color w:val="000000"/>
          <w:sz w:val="32"/>
          <w:szCs w:val="32"/>
        </w:rPr>
        <w:t>%</w:t>
      </w:r>
      <w:r>
        <w:rPr>
          <w:rFonts w:eastAsia="方正仿宋_GBK" w:hint="eastAsia"/>
          <w:color w:val="000000"/>
          <w:sz w:val="32"/>
          <w:szCs w:val="32"/>
        </w:rPr>
        <w:t>。</w:t>
      </w:r>
    </w:p>
    <w:p>
      <w:pPr>
        <w:spacing w:line="540" w:lineRule="exact"/>
        <w:ind w:firstLineChars="200" w:firstLine="640"/>
        <w:rPr>
          <w:rFonts w:eastAsia="方正仿宋_GBK"/>
          <w:b/>
          <w:color w:val="000000"/>
          <w:sz w:val="32"/>
          <w:szCs w:val="32"/>
        </w:rPr>
      </w:pPr>
      <w:r>
        <w:rPr>
          <w:rFonts w:eastAsia="方正仿宋_GBK"/>
          <w:b/>
          <w:color w:val="000000"/>
          <w:sz w:val="32"/>
          <w:szCs w:val="32"/>
        </w:rPr>
        <w:t>2.</w:t>
      </w:r>
      <w:r>
        <w:rPr>
          <w:rFonts w:eastAsia="方正仿宋_GBK" w:hint="eastAsia"/>
          <w:b/>
          <w:color w:val="000000"/>
          <w:sz w:val="32"/>
          <w:szCs w:val="32"/>
        </w:rPr>
        <w:t>公务用车购置及运行维护费支出</w:t>
      </w:r>
      <w:r>
        <w:rPr>
          <w:rFonts w:eastAsia="方正仿宋_GBK" w:hint="eastAsia"/>
          <w:color w:val="000000"/>
          <w:sz w:val="32"/>
          <w:szCs w:val="32"/>
        </w:rPr>
        <w:t>0万元</w:t>
      </w:r>
      <w:r>
        <w:rPr>
          <w:rFonts w:eastAsia="方正仿宋_GBK"/>
          <w:color w:val="000000"/>
          <w:sz w:val="32"/>
          <w:szCs w:val="32"/>
        </w:rPr>
        <w:t>,</w:t>
      </w:r>
      <w:r>
        <w:rPr>
          <w:rStyle w:val="23"/>
          <w:rFonts w:eastAsia="方正仿宋_GBK" w:hint="eastAsia"/>
          <w:b w:val="0"/>
          <w:bCs/>
          <w:color w:val="000000"/>
          <w:sz w:val="32"/>
          <w:szCs w:val="32"/>
        </w:rPr>
        <w:t>完成预算0</w:t>
      </w:r>
      <w:r>
        <w:rPr>
          <w:rStyle w:val="23"/>
          <w:rFonts w:eastAsia="方正仿宋_GBK"/>
          <w:b w:val="0"/>
          <w:bCs/>
          <w:color w:val="000000"/>
          <w:sz w:val="32"/>
          <w:szCs w:val="32"/>
        </w:rPr>
        <w:t>%</w:t>
      </w:r>
      <w:r>
        <w:rPr>
          <w:rStyle w:val="23"/>
          <w:rFonts w:eastAsia="方正仿宋_GBK" w:hint="eastAsia"/>
          <w:b w:val="0"/>
          <w:bCs/>
          <w:color w:val="000000"/>
          <w:sz w:val="32"/>
          <w:szCs w:val="32"/>
        </w:rPr>
        <w:t>。</w:t>
      </w:r>
      <w:r>
        <w:rPr>
          <w:rFonts w:eastAsia="方正仿宋_GBK" w:hint="eastAsia"/>
          <w:color w:val="000000"/>
          <w:sz w:val="32"/>
          <w:szCs w:val="32"/>
        </w:rPr>
        <w:t>公务用车购置及运行维护费支出决算比</w:t>
      </w:r>
      <w:r>
        <w:rPr>
          <w:rFonts w:eastAsia="方正仿宋_GBK"/>
          <w:color w:val="000000"/>
          <w:sz w:val="32"/>
          <w:szCs w:val="32"/>
        </w:rPr>
        <w:t>2018</w:t>
      </w:r>
      <w:r>
        <w:rPr>
          <w:rFonts w:eastAsia="方正仿宋_GBK" w:hint="eastAsia"/>
          <w:color w:val="000000"/>
          <w:sz w:val="32"/>
          <w:szCs w:val="32"/>
        </w:rPr>
        <w:t>年增加</w:t>
      </w:r>
      <w:r>
        <w:rPr>
          <w:rFonts w:eastAsia="方正仿宋_GBK"/>
          <w:color w:val="000000"/>
          <w:sz w:val="32"/>
          <w:szCs w:val="32"/>
        </w:rPr>
        <w:t>/</w:t>
      </w:r>
      <w:r>
        <w:rPr>
          <w:rFonts w:eastAsia="方正仿宋_GBK" w:hint="eastAsia"/>
          <w:color w:val="000000"/>
          <w:sz w:val="32"/>
          <w:szCs w:val="32"/>
        </w:rPr>
        <w:t>减少0万元，增长</w:t>
      </w:r>
      <w:r>
        <w:rPr>
          <w:rFonts w:eastAsia="方正仿宋_GBK"/>
          <w:color w:val="000000"/>
          <w:sz w:val="32"/>
          <w:szCs w:val="32"/>
        </w:rPr>
        <w:t>/</w:t>
      </w:r>
      <w:r>
        <w:rPr>
          <w:rFonts w:eastAsia="方正仿宋_GBK" w:hint="eastAsia"/>
          <w:color w:val="000000"/>
          <w:sz w:val="32"/>
          <w:szCs w:val="32"/>
        </w:rPr>
        <w:t>下降0</w:t>
      </w:r>
      <w:r>
        <w:rPr>
          <w:rFonts w:eastAsia="方正仿宋_GBK"/>
          <w:color w:val="000000"/>
          <w:sz w:val="32"/>
          <w:szCs w:val="32"/>
        </w:rPr>
        <w:t>%</w:t>
      </w:r>
      <w:r>
        <w:rPr>
          <w:rFonts w:eastAsia="方正仿宋_GBK" w:hint="eastAsia"/>
          <w:color w:val="000000"/>
          <w:sz w:val="32"/>
          <w:szCs w:val="32"/>
        </w:rPr>
        <w:t>。</w:t>
      </w:r>
    </w:p>
    <w:p>
      <w:pPr>
        <w:spacing w:line="540" w:lineRule="exact"/>
        <w:ind w:firstLineChars="200" w:firstLine="640"/>
        <w:rPr>
          <w:rFonts w:eastAsia="方正仿宋_GBK"/>
          <w:color w:val="000000"/>
          <w:sz w:val="32"/>
          <w:szCs w:val="32"/>
        </w:rPr>
      </w:pPr>
      <w:r>
        <w:rPr>
          <w:rFonts w:eastAsia="方正仿宋_GBK" w:hint="eastAsia"/>
          <w:color w:val="000000"/>
          <w:sz w:val="32"/>
          <w:szCs w:val="32"/>
        </w:rPr>
        <w:t>其中：</w:t>
      </w:r>
      <w:r>
        <w:rPr>
          <w:rFonts w:eastAsia="方正仿宋_GBK" w:hint="eastAsia"/>
          <w:b/>
          <w:color w:val="000000"/>
          <w:sz w:val="32"/>
          <w:szCs w:val="32"/>
        </w:rPr>
        <w:t>公务用车购置支出</w:t>
      </w:r>
      <w:r>
        <w:rPr>
          <w:rFonts w:eastAsia="方正仿宋_GBK" w:hint="eastAsia"/>
          <w:color w:val="000000"/>
          <w:sz w:val="32"/>
          <w:szCs w:val="32"/>
        </w:rPr>
        <w:t>0万元。全年按规定更新购置公务用车0辆，金额0元。截至</w:t>
      </w: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12</w:t>
      </w:r>
      <w:r>
        <w:rPr>
          <w:rFonts w:eastAsia="方正仿宋_GBK" w:hint="eastAsia"/>
          <w:color w:val="000000"/>
          <w:sz w:val="32"/>
          <w:szCs w:val="32"/>
        </w:rPr>
        <w:t>月底，单位共有公务用车0辆，其中：主要领导干部用车0辆、机要通信用车0辆、应急保障用车0辆、执法执勤用车0辆</w:t>
      </w:r>
      <w:r>
        <w:rPr>
          <w:rFonts w:eastAsia="方正仿宋_GBK"/>
          <w:color w:val="000000"/>
          <w:sz w:val="32"/>
          <w:szCs w:val="32"/>
        </w:rPr>
        <w:t>…</w:t>
      </w:r>
    </w:p>
    <w:p>
      <w:pPr>
        <w:spacing w:line="540" w:lineRule="exact"/>
        <w:ind w:firstLine="640"/>
        <w:rPr>
          <w:rFonts w:eastAsia="方正仿宋_GBK"/>
          <w:color w:val="000000"/>
          <w:spacing w:val="-6"/>
          <w:sz w:val="32"/>
          <w:szCs w:val="32"/>
        </w:rPr>
      </w:pPr>
      <w:r>
        <w:rPr>
          <w:rFonts w:eastAsia="方正仿宋_GBK" w:hint="eastAsia"/>
          <w:b/>
          <w:color w:val="000000"/>
          <w:spacing w:val="-6"/>
          <w:sz w:val="32"/>
          <w:szCs w:val="32"/>
        </w:rPr>
        <w:t>公务用车运行维护费支出</w:t>
      </w:r>
      <w:r>
        <w:rPr>
          <w:rFonts w:eastAsia="方正仿宋_GBK" w:hint="eastAsia"/>
          <w:color w:val="000000"/>
          <w:spacing w:val="-6"/>
          <w:sz w:val="32"/>
          <w:szCs w:val="32"/>
        </w:rPr>
        <w:t>0万元。</w:t>
      </w:r>
    </w:p>
    <w:p>
      <w:pPr>
        <w:spacing w:line="540" w:lineRule="exact"/>
        <w:ind w:firstLineChars="200" w:firstLine="640"/>
        <w:rPr>
          <w:rFonts w:ascii="宋体" w:eastAsia="宋体"/>
          <w:color w:val="000000"/>
          <w:sz w:val="32"/>
          <w:szCs w:val="32"/>
        </w:rPr>
      </w:pPr>
      <w:r>
        <w:rPr>
          <w:rFonts w:eastAsia="方正仿宋_GBK" w:hint="eastAsia"/>
          <w:b/>
          <w:color w:val="000000"/>
          <w:sz w:val="32"/>
          <w:szCs w:val="32"/>
        </w:rPr>
        <w:t>3.公务接待费支出</w:t>
      </w:r>
      <w:r>
        <w:rPr>
          <w:rFonts w:eastAsia="方正仿宋_GBK" w:hint="eastAsia"/>
          <w:color w:val="000000"/>
          <w:sz w:val="32"/>
          <w:szCs w:val="32"/>
          <w:lang w:val="en-US" w:eastAsia="zh-CN"/>
        </w:rPr>
        <w:t>32.11</w:t>
      </w:r>
      <w:r>
        <w:rPr>
          <w:rFonts w:eastAsia="方正仿宋_GBK" w:hint="eastAsia"/>
          <w:color w:val="000000"/>
          <w:sz w:val="32"/>
          <w:szCs w:val="32"/>
        </w:rPr>
        <w:t>万元，</w:t>
      </w:r>
      <w:r>
        <w:rPr>
          <w:rStyle w:val="23"/>
          <w:rFonts w:eastAsia="方正仿宋_GBK" w:hint="eastAsia"/>
          <w:b w:val="0"/>
          <w:bCs/>
          <w:color w:val="000000"/>
          <w:sz w:val="32"/>
          <w:szCs w:val="32"/>
        </w:rPr>
        <w:t>完成预算100</w:t>
      </w:r>
      <w:r>
        <w:rPr>
          <w:rStyle w:val="23"/>
          <w:rFonts w:eastAsia="方正仿宋_GBK"/>
          <w:b w:val="0"/>
          <w:bCs/>
          <w:color w:val="000000"/>
          <w:sz w:val="32"/>
          <w:szCs w:val="32"/>
        </w:rPr>
        <w:t>%</w:t>
      </w:r>
      <w:r>
        <w:rPr>
          <w:rStyle w:val="23"/>
          <w:rFonts w:eastAsia="方正仿宋_GBK" w:hint="eastAsia"/>
          <w:b w:val="0"/>
          <w:bCs/>
          <w:color w:val="000000"/>
          <w:sz w:val="32"/>
          <w:szCs w:val="32"/>
        </w:rPr>
        <w:t>。</w:t>
      </w:r>
      <w:r>
        <w:rPr>
          <w:rFonts w:eastAsia="方正仿宋_GBK" w:hint="eastAsia"/>
          <w:color w:val="000000"/>
          <w:sz w:val="32"/>
          <w:szCs w:val="32"/>
        </w:rPr>
        <w:t>公务接待费支出决算比</w:t>
      </w:r>
      <w:r>
        <w:rPr>
          <w:rFonts w:eastAsia="方正仿宋_GBK"/>
          <w:color w:val="000000"/>
          <w:sz w:val="32"/>
          <w:szCs w:val="32"/>
        </w:rPr>
        <w:t>2018</w:t>
      </w:r>
      <w:r>
        <w:rPr>
          <w:rFonts w:eastAsia="方正仿宋_GBK" w:hint="eastAsia"/>
          <w:color w:val="000000"/>
          <w:sz w:val="32"/>
          <w:szCs w:val="32"/>
        </w:rPr>
        <w:t>年</w:t>
      </w:r>
      <w:r>
        <w:rPr>
          <w:rFonts w:eastAsia="方正仿宋_GBK" w:hint="eastAsia"/>
          <w:color w:val="000000"/>
          <w:sz w:val="32"/>
          <w:szCs w:val="32"/>
          <w:lang w:eastAsia="zh-CN"/>
        </w:rPr>
        <w:t>增加</w:t>
      </w:r>
      <w:r>
        <w:rPr>
          <w:rFonts w:eastAsia="方正仿宋_GBK" w:hint="eastAsia"/>
          <w:color w:val="000000"/>
          <w:sz w:val="32"/>
          <w:szCs w:val="32"/>
          <w:lang w:val="en-US" w:eastAsia="zh-CN"/>
        </w:rPr>
        <w:t>22.55</w:t>
      </w:r>
      <w:r>
        <w:rPr>
          <w:rFonts w:eastAsia="方正仿宋_GBK" w:hint="eastAsia"/>
          <w:color w:val="000000"/>
          <w:sz w:val="32"/>
          <w:szCs w:val="32"/>
        </w:rPr>
        <w:t>万元，</w:t>
      </w:r>
      <w:r>
        <w:rPr>
          <w:rFonts w:eastAsia="方正仿宋_GBK" w:hint="eastAsia"/>
          <w:color w:val="000000"/>
          <w:sz w:val="32"/>
          <w:szCs w:val="32"/>
          <w:lang w:eastAsia="zh-CN"/>
        </w:rPr>
        <w:t>增加</w:t>
      </w:r>
      <w:r>
        <w:rPr>
          <w:rFonts w:eastAsia="方正仿宋_GBK" w:hint="eastAsia"/>
          <w:color w:val="000000"/>
          <w:sz w:val="32"/>
          <w:szCs w:val="32"/>
          <w:lang w:val="en-US" w:eastAsia="zh-CN"/>
        </w:rPr>
        <w:t>236.06</w:t>
      </w:r>
      <w:r>
        <w:rPr>
          <w:rFonts w:eastAsia="方正仿宋_GBK"/>
          <w:color w:val="000000"/>
          <w:sz w:val="32"/>
          <w:szCs w:val="32"/>
        </w:rPr>
        <w:t>%</w:t>
      </w:r>
      <w:r>
        <w:rPr>
          <w:rFonts w:eastAsia="方正仿宋_GBK" w:hint="eastAsia"/>
          <w:color w:val="000000"/>
          <w:sz w:val="32"/>
          <w:szCs w:val="32"/>
        </w:rPr>
        <w:t>。主要原因</w:t>
      </w:r>
      <w:r>
        <w:rPr>
          <w:rFonts w:eastAsia="方正仿宋_GBK" w:hint="eastAsia"/>
          <w:color w:val="000000"/>
          <w:sz w:val="32"/>
          <w:szCs w:val="32"/>
          <w:lang w:eastAsia="zh-CN"/>
        </w:rPr>
        <w:t>是撤乡并镇有所增加</w:t>
      </w:r>
      <w:r>
        <w:rPr>
          <w:rFonts w:ascii="宋体" w:eastAsia="宋体" w:hint="eastAsia"/>
          <w:color w:val="000000"/>
          <w:sz w:val="32"/>
          <w:szCs w:val="32"/>
          <w:lang w:eastAsia="zh-CN"/>
        </w:rPr>
        <w:t>百节</w:t>
      </w:r>
      <w:r>
        <w:rPr>
          <w:rFonts w:ascii="宋体" w:eastAsia="宋体" w:hint="eastAsia"/>
          <w:color w:val="000000"/>
          <w:sz w:val="32"/>
          <w:szCs w:val="32"/>
        </w:rPr>
        <w:t>镇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numPr>
          <w:ilvl w:val="0"/>
          <w:numId w:val="3"/>
        </w:numPr>
        <w:spacing w:line="540" w:lineRule="exact"/>
        <w:ind w:left="0" w:firstLine="640"/>
        <w:rPr>
          <w:rFonts w:eastAsia="方正仿宋_GBK"/>
          <w:color w:val="000000"/>
          <w:sz w:val="32"/>
          <w:szCs w:val="32"/>
        </w:rPr>
      </w:pPr>
      <w:r>
        <w:rPr>
          <w:rFonts w:eastAsia="方正仿宋_GBK" w:hint="eastAsia"/>
          <w:b/>
          <w:color w:val="000000"/>
          <w:sz w:val="32"/>
          <w:szCs w:val="32"/>
        </w:rPr>
        <w:t>国内公务接待支出</w:t>
      </w:r>
      <w:r>
        <w:rPr>
          <w:rFonts w:eastAsia="方正仿宋_GBK" w:hint="eastAsia"/>
          <w:color w:val="000000"/>
          <w:sz w:val="32"/>
          <w:szCs w:val="32"/>
          <w:lang w:val="en-US" w:eastAsia="zh-CN"/>
        </w:rPr>
        <w:t>32.11</w:t>
      </w:r>
      <w:r>
        <w:rPr>
          <w:rFonts w:eastAsia="方正仿宋_GBK" w:hint="eastAsia"/>
          <w:color w:val="000000"/>
          <w:sz w:val="32"/>
          <w:szCs w:val="32"/>
        </w:rPr>
        <w:t>万元，</w:t>
      </w:r>
      <w:r>
        <w:rPr>
          <w:rFonts w:ascii="宋体" w:eastAsia="宋体" w:hint="eastAsia"/>
          <w:color w:val="000000"/>
          <w:sz w:val="32"/>
          <w:szCs w:val="32"/>
        </w:rPr>
        <w:t>主要用于执行公务、开展业务活动开支的交通费、住宿费、用餐费等。国内公务接待</w:t>
      </w:r>
      <w:r>
        <w:rPr>
          <w:rFonts w:ascii="宋体" w:eastAsia="宋体" w:hint="eastAsia"/>
          <w:color w:val="000000"/>
          <w:sz w:val="32"/>
          <w:szCs w:val="32"/>
          <w:lang w:val="en-US" w:eastAsia="zh-CN"/>
        </w:rPr>
        <w:t>525</w:t>
      </w:r>
      <w:r>
        <w:rPr>
          <w:rFonts w:ascii="宋体" w:eastAsia="宋体" w:hint="eastAsia"/>
          <w:color w:val="000000"/>
          <w:sz w:val="32"/>
          <w:szCs w:val="32"/>
        </w:rPr>
        <w:t>批次，</w:t>
      </w:r>
      <w:r>
        <w:rPr>
          <w:rFonts w:ascii="宋体" w:eastAsia="宋体" w:hint="eastAsia"/>
          <w:color w:val="000000"/>
          <w:sz w:val="32"/>
          <w:szCs w:val="32"/>
          <w:lang w:val="en-US" w:eastAsia="zh-CN"/>
        </w:rPr>
        <w:t>2625</w:t>
      </w:r>
      <w:r>
        <w:rPr>
          <w:rFonts w:ascii="宋体" w:eastAsia="宋体" w:hint="eastAsia"/>
          <w:color w:val="000000"/>
          <w:sz w:val="32"/>
          <w:szCs w:val="32"/>
        </w:rPr>
        <w:t>人次（不包括陪同人员），共计支出</w:t>
      </w:r>
      <w:r>
        <w:rPr>
          <w:rFonts w:ascii="宋体" w:eastAsia="宋体" w:hint="eastAsia"/>
          <w:color w:val="000000"/>
          <w:sz w:val="32"/>
          <w:szCs w:val="32"/>
          <w:lang w:val="en-US" w:eastAsia="zh-CN"/>
        </w:rPr>
        <w:t>32.11</w:t>
      </w:r>
      <w:r>
        <w:rPr>
          <w:rFonts w:ascii="宋体" w:eastAsia="宋体" w:hint="eastAsia"/>
          <w:color w:val="000000"/>
          <w:sz w:val="32"/>
          <w:szCs w:val="32"/>
        </w:rPr>
        <w:t>万元，具体内容包括：开展工作交流，迎检，脱贫攻坚巡查，上级工作指导等方面工作。</w:t>
      </w:r>
    </w:p>
    <w:p>
      <w:pPr>
        <w:spacing w:line="540" w:lineRule="exact"/>
        <w:ind w:firstLineChars="200" w:firstLine="640"/>
        <w:rPr>
          <w:rFonts w:eastAsia="方正仿宋_GBK"/>
          <w:color w:val="000000"/>
          <w:sz w:val="32"/>
          <w:szCs w:val="32"/>
        </w:rPr>
      </w:pPr>
      <w:r>
        <w:rPr>
          <w:rFonts w:eastAsia="方正仿宋_GBK" w:hint="eastAsia"/>
          <w:b/>
          <w:color w:val="000000"/>
          <w:sz w:val="32"/>
          <w:szCs w:val="32"/>
        </w:rPr>
        <w:t>外事接待支出</w:t>
      </w:r>
      <w:r>
        <w:rPr>
          <w:rFonts w:eastAsia="方正仿宋_GBK" w:hint="eastAsia"/>
          <w:color w:val="000000"/>
          <w:sz w:val="32"/>
          <w:szCs w:val="32"/>
        </w:rPr>
        <w:t>0万元，外事接待0批次，0人，共计支出0万元。</w:t>
      </w:r>
    </w:p>
    <w:p>
      <w:pPr>
        <w:spacing w:line="540" w:lineRule="exact"/>
        <w:ind w:firstLine="640"/>
        <w:outlineLvl w:val="1"/>
        <w:rPr>
          <w:rStyle w:val="2Char"/>
          <w:rFonts w:ascii="方正黑体_GBK" w:eastAsia="方正黑体_GBK"/>
          <w:color w:val="000000"/>
        </w:rPr>
      </w:pPr>
      <w:bookmarkStart w:id="41" w:name="_Toc15377218"/>
      <w:bookmarkStart w:id="42" w:name="_Toc15396610"/>
      <w:r>
        <w:rPr>
          <w:rFonts w:ascii="方正黑体_GBK" w:eastAsia="方正黑体_GBK" w:hint="eastAsia"/>
          <w:color w:val="000000"/>
          <w:sz w:val="32"/>
          <w:szCs w:val="32"/>
        </w:rPr>
        <w:t>八、</w:t>
      </w:r>
      <w:r>
        <w:rPr>
          <w:rStyle w:val="2Char"/>
          <w:rFonts w:ascii="方正黑体_GBK" w:eastAsia="方正黑体_GBK" w:hint="eastAsia"/>
          <w:b w:val="0"/>
          <w:color w:val="000000"/>
        </w:rPr>
        <w:t>政府性基金预算支出决算情况说明</w:t>
      </w:r>
      <w:bookmarkEnd w:id="41"/>
      <w:bookmarkEnd w:id="42"/>
    </w:p>
    <w:p>
      <w:pPr>
        <w:spacing w:line="540" w:lineRule="exact"/>
        <w:ind w:firstLine="640"/>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年政府性基金预算拨款支出</w:t>
      </w:r>
      <w:r>
        <w:rPr>
          <w:rFonts w:eastAsia="方正仿宋_GBK" w:hint="eastAsia"/>
          <w:color w:val="000000"/>
          <w:sz w:val="32"/>
          <w:szCs w:val="32"/>
          <w:lang w:val="en-US" w:eastAsia="zh-CN"/>
        </w:rPr>
        <w:t>405.38</w:t>
      </w:r>
      <w:r>
        <w:rPr>
          <w:rFonts w:eastAsia="方正仿宋_GBK" w:hint="eastAsia"/>
          <w:color w:val="000000"/>
          <w:sz w:val="32"/>
          <w:szCs w:val="32"/>
        </w:rPr>
        <w:t>万元。</w:t>
      </w:r>
    </w:p>
    <w:p>
      <w:pPr>
        <w:spacing w:line="540" w:lineRule="exact"/>
        <w:ind w:firstLine="640"/>
        <w:outlineLvl w:val="1"/>
        <w:rPr>
          <w:rFonts w:ascii="方正黑体_GBK" w:eastAsia="方正黑体_GBK"/>
          <w:bCs/>
          <w:sz w:val="32"/>
          <w:szCs w:val="32"/>
        </w:rPr>
      </w:pPr>
      <w:bookmarkStart w:id="43" w:name="_Toc15377219"/>
      <w:bookmarkStart w:id="44" w:name="_Toc15396611"/>
      <w:r>
        <w:rPr>
          <w:rFonts w:ascii="方正黑体_GBK" w:eastAsia="方正黑体_GBK" w:hint="eastAsia"/>
          <w:bCs/>
          <w:sz w:val="32"/>
          <w:szCs w:val="32"/>
        </w:rPr>
        <w:t>九、国有资本经营预算支出决算情况说明</w:t>
      </w:r>
      <w:bookmarkEnd w:id="43"/>
      <w:bookmarkEnd w:id="44"/>
    </w:p>
    <w:p>
      <w:pPr>
        <w:spacing w:line="540" w:lineRule="exact"/>
        <w:ind w:firstLine="640"/>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年国有资本经营预算拨款支出0万元。</w:t>
      </w:r>
    </w:p>
    <w:p>
      <w:pPr>
        <w:spacing w:line="540" w:lineRule="exact"/>
        <w:ind w:firstLine="640"/>
        <w:outlineLvl w:val="1"/>
        <w:rPr>
          <w:rFonts w:ascii="方正黑体_GBK" w:eastAsia="方正黑体_GBK"/>
          <w:b/>
          <w:bCs/>
          <w:sz w:val="32"/>
          <w:szCs w:val="32"/>
        </w:rPr>
      </w:pPr>
      <w:bookmarkStart w:id="45" w:name="_Toc15377221"/>
      <w:bookmarkStart w:id="46" w:name="_Toc15396612"/>
      <w:r>
        <w:rPr>
          <w:rFonts w:ascii="方正黑体_GBK" w:eastAsia="方正黑体_GBK" w:hint="eastAsia"/>
          <w:color w:val="000000"/>
          <w:sz w:val="32"/>
          <w:szCs w:val="32"/>
        </w:rPr>
        <w:t>十</w:t>
      </w:r>
      <w:r>
        <w:rPr>
          <w:rFonts w:ascii="方正黑体_GBK" w:eastAsia="方正黑体_GBK" w:hint="eastAsia"/>
          <w:b/>
          <w:bCs/>
          <w:sz w:val="32"/>
          <w:szCs w:val="32"/>
        </w:rPr>
        <w:t>、</w:t>
      </w:r>
      <w:r>
        <w:rPr>
          <w:rFonts w:ascii="方正黑体_GBK" w:eastAsia="方正黑体_GBK" w:hint="eastAsia"/>
          <w:bCs/>
          <w:sz w:val="32"/>
          <w:szCs w:val="32"/>
        </w:rPr>
        <w:t>其他重要事项的情况说明</w:t>
      </w:r>
      <w:bookmarkEnd w:id="45"/>
      <w:bookmarkEnd w:id="46"/>
    </w:p>
    <w:p>
      <w:pPr>
        <w:spacing w:line="540" w:lineRule="exact"/>
        <w:ind w:firstLineChars="200" w:firstLine="640"/>
        <w:outlineLvl w:val="2"/>
        <w:rPr>
          <w:rFonts w:ascii="方正楷体简体" w:eastAsia="方正楷体简体"/>
          <w:b/>
          <w:color w:val="000000"/>
          <w:sz w:val="32"/>
          <w:szCs w:val="32"/>
        </w:rPr>
      </w:pPr>
      <w:bookmarkStart w:id="47" w:name="_Toc15377222"/>
      <w:r>
        <w:rPr>
          <w:rFonts w:ascii="方正楷体简体" w:eastAsia="方正楷体简体" w:hint="eastAsia"/>
          <w:b/>
          <w:color w:val="000000"/>
          <w:sz w:val="32"/>
          <w:szCs w:val="32"/>
        </w:rPr>
        <w:t>（一）机关运行经费支出情况</w:t>
      </w:r>
      <w:bookmarkEnd w:id="47"/>
    </w:p>
    <w:p>
      <w:pPr>
        <w:spacing w:line="540" w:lineRule="exact"/>
        <w:ind w:firstLineChars="200" w:firstLine="640"/>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w:t>
      </w:r>
      <w:r>
        <w:rPr>
          <w:rFonts w:eastAsia="方正仿宋_GBK" w:hint="eastAsia"/>
          <w:color w:val="000000"/>
          <w:sz w:val="32"/>
          <w:szCs w:val="32"/>
          <w:lang w:eastAsia="zh-CN"/>
        </w:rPr>
        <w:t>百节</w:t>
      </w:r>
      <w:r>
        <w:rPr>
          <w:rFonts w:eastAsia="方正仿宋_GBK" w:hint="eastAsia"/>
          <w:color w:val="000000"/>
          <w:sz w:val="32"/>
          <w:szCs w:val="32"/>
        </w:rPr>
        <w:t>镇机关运行经费支出</w:t>
      </w:r>
      <w:r>
        <w:rPr>
          <w:rFonts w:eastAsia="方正仿宋_GBK" w:hint="eastAsia"/>
          <w:color w:val="000000"/>
          <w:sz w:val="32"/>
          <w:szCs w:val="32"/>
          <w:lang w:val="en-US" w:eastAsia="zh-CN"/>
        </w:rPr>
        <w:t>572.09</w:t>
      </w:r>
      <w:r>
        <w:rPr>
          <w:rFonts w:eastAsia="方正仿宋_GBK" w:hint="eastAsia"/>
          <w:color w:val="000000"/>
          <w:sz w:val="32"/>
          <w:szCs w:val="32"/>
        </w:rPr>
        <w:t>万元，比</w:t>
      </w:r>
      <w:r>
        <w:rPr>
          <w:rFonts w:eastAsia="方正仿宋_GBK"/>
          <w:color w:val="000000"/>
          <w:sz w:val="32"/>
          <w:szCs w:val="32"/>
        </w:rPr>
        <w:t>2018</w:t>
      </w:r>
      <w:r>
        <w:rPr>
          <w:rFonts w:eastAsia="方正仿宋_GBK" w:hint="eastAsia"/>
          <w:color w:val="000000"/>
          <w:sz w:val="32"/>
          <w:szCs w:val="32"/>
        </w:rPr>
        <w:t>年增加</w:t>
      </w:r>
      <w:r>
        <w:rPr>
          <w:rFonts w:eastAsia="方正仿宋_GBK" w:hint="eastAsia"/>
          <w:color w:val="000000"/>
          <w:sz w:val="32"/>
          <w:szCs w:val="32"/>
          <w:lang w:val="en-US" w:eastAsia="zh-CN"/>
        </w:rPr>
        <w:t>126</w:t>
      </w:r>
      <w:r>
        <w:rPr>
          <w:rFonts w:eastAsia="方正仿宋_GBK" w:hint="eastAsia"/>
          <w:color w:val="000000"/>
          <w:sz w:val="32"/>
          <w:szCs w:val="32"/>
        </w:rPr>
        <w:t>万元，增长41.93</w:t>
      </w:r>
      <w:r>
        <w:rPr>
          <w:rFonts w:eastAsia="方正仿宋_GBK"/>
          <w:color w:val="000000"/>
          <w:sz w:val="32"/>
          <w:szCs w:val="32"/>
        </w:rPr>
        <w:t>%</w:t>
      </w:r>
      <w:r>
        <w:rPr>
          <w:rFonts w:eastAsia="方正仿宋_GBK" w:hint="eastAsia"/>
          <w:color w:val="000000"/>
          <w:sz w:val="32"/>
          <w:szCs w:val="32"/>
        </w:rPr>
        <w:t>。主要原因是</w:t>
      </w:r>
      <w:r>
        <w:rPr>
          <w:rFonts w:eastAsia="方正仿宋_GBK" w:hint="eastAsia"/>
          <w:color w:val="000000"/>
          <w:sz w:val="32"/>
          <w:szCs w:val="32"/>
          <w:lang w:eastAsia="zh-CN"/>
        </w:rPr>
        <w:t>撤乡并镇</w:t>
      </w:r>
      <w:r>
        <w:rPr>
          <w:rFonts w:eastAsia="方正仿宋_GBK" w:hint="eastAsia"/>
          <w:color w:val="000000"/>
          <w:sz w:val="32"/>
          <w:szCs w:val="32"/>
        </w:rPr>
        <w:t>增加。</w:t>
      </w:r>
    </w:p>
    <w:p>
      <w:pPr>
        <w:spacing w:line="540" w:lineRule="exact"/>
        <w:ind w:firstLineChars="200" w:firstLine="640"/>
        <w:outlineLvl w:val="2"/>
        <w:rPr>
          <w:rFonts w:ascii="方正楷体简体" w:eastAsia="方正楷体简体"/>
          <w:b/>
          <w:color w:val="000000"/>
          <w:sz w:val="32"/>
          <w:szCs w:val="32"/>
        </w:rPr>
      </w:pPr>
      <w:bookmarkStart w:id="48" w:name="_Toc15377223"/>
      <w:r>
        <w:rPr>
          <w:rFonts w:ascii="方正楷体简体" w:eastAsia="方正楷体简体" w:hint="eastAsia"/>
          <w:b/>
          <w:color w:val="000000"/>
          <w:sz w:val="32"/>
          <w:szCs w:val="32"/>
        </w:rPr>
        <w:t>（二）政府采购支出情况</w:t>
      </w:r>
      <w:bookmarkEnd w:id="48"/>
    </w:p>
    <w:p>
      <w:pPr>
        <w:spacing w:line="540" w:lineRule="exact"/>
        <w:ind w:firstLineChars="200" w:firstLine="640"/>
        <w:outlineLvl w:val="2"/>
        <w:rPr>
          <w:rFonts w:eastAsia="方正仿宋_GBK" w:hint="eastAsia"/>
          <w:color w:val="000000"/>
          <w:sz w:val="32"/>
          <w:szCs w:val="32"/>
          <w:lang w:eastAsia="zh-CN"/>
        </w:rPr>
      </w:pPr>
      <w:bookmarkStart w:id="49" w:name="_Toc15377224"/>
      <w:r>
        <w:rPr>
          <w:rFonts w:eastAsia="方正仿宋_GBK" w:hint="eastAsia"/>
          <w:color w:val="000000"/>
          <w:sz w:val="32"/>
          <w:szCs w:val="32"/>
          <w:lang w:eastAsia="zh-CN"/>
        </w:rPr>
        <w:t>无</w:t>
      </w:r>
    </w:p>
    <w:p>
      <w:pPr>
        <w:spacing w:line="540" w:lineRule="exact"/>
        <w:ind w:firstLineChars="200" w:firstLine="640"/>
        <w:outlineLvl w:val="2"/>
        <w:rPr>
          <w:rFonts w:ascii="方正楷体简体" w:eastAsia="方正楷体简体"/>
          <w:b/>
          <w:color w:val="000000"/>
          <w:sz w:val="32"/>
          <w:szCs w:val="32"/>
        </w:rPr>
      </w:pPr>
      <w:r>
        <w:rPr>
          <w:rFonts w:ascii="方正楷体简体" w:eastAsia="方正楷体简体" w:hint="eastAsia"/>
          <w:b/>
          <w:color w:val="000000"/>
          <w:sz w:val="32"/>
          <w:szCs w:val="32"/>
        </w:rPr>
        <w:t>（三）国有资产占有使用情况</w:t>
      </w:r>
      <w:bookmarkEnd w:id="49"/>
    </w:p>
    <w:p>
      <w:pPr>
        <w:autoSpaceDE w:val="0"/>
        <w:autoSpaceDN w:val="0"/>
        <w:adjustRightInd w:val="0"/>
        <w:spacing w:line="540" w:lineRule="exact"/>
        <w:ind w:firstLineChars="200" w:firstLine="640"/>
        <w:jc w:val="left"/>
        <w:rPr>
          <w:rFonts w:eastAsia="方正仿宋_GBK"/>
          <w:color w:val="000000"/>
          <w:sz w:val="32"/>
          <w:szCs w:val="32"/>
        </w:rPr>
      </w:pPr>
      <w:r>
        <w:rPr>
          <w:rFonts w:eastAsia="方正仿宋_GBK" w:hint="eastAsia"/>
          <w:color w:val="000000"/>
          <w:sz w:val="32"/>
          <w:szCs w:val="32"/>
        </w:rPr>
        <w:t>截至</w:t>
      </w: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12</w:t>
      </w:r>
      <w:r>
        <w:rPr>
          <w:rFonts w:eastAsia="方正仿宋_GBK" w:hint="eastAsia"/>
          <w:color w:val="000000"/>
          <w:sz w:val="32"/>
          <w:szCs w:val="32"/>
        </w:rPr>
        <w:t>月</w:t>
      </w:r>
      <w:r>
        <w:rPr>
          <w:rFonts w:eastAsia="方正仿宋_GBK"/>
          <w:color w:val="000000"/>
          <w:sz w:val="32"/>
          <w:szCs w:val="32"/>
        </w:rPr>
        <w:t>31</w:t>
      </w:r>
      <w:r>
        <w:rPr>
          <w:rFonts w:eastAsia="方正仿宋_GBK" w:hint="eastAsia"/>
          <w:color w:val="000000"/>
          <w:sz w:val="32"/>
          <w:szCs w:val="32"/>
        </w:rPr>
        <w:t>日，</w:t>
      </w:r>
      <w:r>
        <w:rPr>
          <w:rFonts w:eastAsia="方正仿宋_GBK" w:hint="eastAsia"/>
          <w:color w:val="000000"/>
          <w:sz w:val="32"/>
          <w:szCs w:val="32"/>
          <w:lang w:eastAsia="zh-CN"/>
        </w:rPr>
        <w:t>百节</w:t>
      </w:r>
      <w:r>
        <w:rPr>
          <w:rFonts w:eastAsia="方正仿宋_GBK" w:hint="eastAsia"/>
          <w:color w:val="000000"/>
          <w:sz w:val="32"/>
          <w:szCs w:val="32"/>
        </w:rPr>
        <w:t>镇共有车辆0辆，其中：主要领导干部用车0辆、机要通信用车0辆、应急保障用车0辆、其他用车0辆。单价</w:t>
      </w:r>
      <w:r>
        <w:rPr>
          <w:rFonts w:eastAsia="方正仿宋_GBK"/>
          <w:color w:val="000000"/>
          <w:sz w:val="32"/>
          <w:szCs w:val="32"/>
        </w:rPr>
        <w:t>50</w:t>
      </w:r>
      <w:r>
        <w:rPr>
          <w:rFonts w:eastAsia="方正仿宋_GBK" w:hint="eastAsia"/>
          <w:color w:val="000000"/>
          <w:sz w:val="32"/>
          <w:szCs w:val="32"/>
        </w:rPr>
        <w:t>万元以上通用设备0台（套），单价</w:t>
      </w:r>
      <w:r>
        <w:rPr>
          <w:rFonts w:eastAsia="方正仿宋_GBK"/>
          <w:color w:val="000000"/>
          <w:sz w:val="32"/>
          <w:szCs w:val="32"/>
        </w:rPr>
        <w:t>100</w:t>
      </w:r>
      <w:r>
        <w:rPr>
          <w:rFonts w:eastAsia="方正仿宋_GBK" w:hint="eastAsia"/>
          <w:color w:val="000000"/>
          <w:sz w:val="32"/>
          <w:szCs w:val="32"/>
        </w:rPr>
        <w:t>万元以上专用设备0台（套）。</w:t>
      </w:r>
    </w:p>
    <w:p>
      <w:pPr>
        <w:autoSpaceDE w:val="0"/>
        <w:autoSpaceDN w:val="0"/>
        <w:adjustRightInd w:val="0"/>
        <w:spacing w:line="540" w:lineRule="exact"/>
        <w:ind w:firstLineChars="200" w:firstLine="640"/>
        <w:jc w:val="left"/>
        <w:rPr>
          <w:rFonts w:ascii="方正楷体简体" w:eastAsia="方正楷体简体"/>
          <w:b/>
          <w:color w:val="000000"/>
          <w:sz w:val="32"/>
          <w:szCs w:val="32"/>
        </w:rPr>
      </w:pPr>
      <w:r>
        <w:rPr>
          <w:rFonts w:ascii="方正楷体简体" w:eastAsia="方正楷体简体" w:hint="eastAsia"/>
          <w:b/>
          <w:color w:val="000000"/>
          <w:sz w:val="32"/>
          <w:szCs w:val="32"/>
        </w:rPr>
        <w:t>（四）预算绩效管理情况</w:t>
      </w:r>
    </w:p>
    <w:p>
      <w:pPr>
        <w:spacing w:line="540" w:lineRule="exact"/>
        <w:ind w:firstLineChars="200" w:firstLine="640"/>
        <w:rPr>
          <w:rFonts w:eastAsia="方正仿宋_GBK"/>
          <w:color w:val="000000"/>
          <w:sz w:val="32"/>
          <w:szCs w:val="32"/>
        </w:rPr>
      </w:pPr>
      <w:r>
        <w:rPr>
          <w:rFonts w:eastAsia="方正仿宋_GBK" w:hint="eastAsia"/>
          <w:color w:val="000000"/>
          <w:sz w:val="32"/>
          <w:szCs w:val="32"/>
        </w:rPr>
        <w:t>根据预算绩效管理要求，本部门（单位）在年初预算编制阶段，组织对财力保障项目开展了预算事前绩效评估，对</w:t>
      </w:r>
      <w:r>
        <w:rPr>
          <w:rFonts w:eastAsia="方正仿宋_GBK"/>
          <w:color w:val="000000"/>
          <w:sz w:val="32"/>
          <w:szCs w:val="32"/>
        </w:rPr>
        <w:t>XX</w:t>
      </w:r>
      <w:r>
        <w:rPr>
          <w:rFonts w:eastAsia="方正仿宋_GBK" w:hint="eastAsia"/>
          <w:color w:val="000000"/>
          <w:sz w:val="32"/>
          <w:szCs w:val="32"/>
        </w:rPr>
        <w:t>个项目编制了绩效目标，预算执行过程中，选取5个项目开展绩效监控，年终执行完毕后，对5个项目开展了绩效目标完成情况自评。</w:t>
      </w:r>
    </w:p>
    <w:p>
      <w:pPr>
        <w:spacing w:line="580" w:lineRule="exact"/>
        <w:ind w:firstLineChars="200" w:firstLine="640"/>
        <w:rPr>
          <w:rFonts w:ascii="宋体" w:cs="宋体"/>
          <w:sz w:val="32"/>
          <w:szCs w:val="32"/>
        </w:rPr>
      </w:pPr>
      <w:r>
        <w:rPr>
          <w:rFonts w:ascii="宋体" w:cs="宋体" w:hint="eastAsia"/>
          <w:sz w:val="32"/>
          <w:szCs w:val="32"/>
        </w:rPr>
        <w:t>总体看，我单位预算编制及执行决算较为准确，支出管理较为规范，财务管理制度较完善，部门整体绩效较好。部门支出绩效自评得分为96分。但也存在一些问题：一是项目进度缓慢，归档不及时。二是对项目工程及时跟进，确保项目工程完成，下一步改进措施：一是加快项目进度，二是及时对项目资料进行归档。</w:t>
      </w:r>
    </w:p>
    <w:p>
      <w:pPr>
        <w:tabs>
          <w:tab w:val="left" w:pos="1193"/>
        </w:tabs>
        <w:spacing w:line="540" w:lineRule="exact"/>
        <w:ind w:firstLineChars="200" w:firstLine="640"/>
        <w:rPr>
          <w:rFonts w:eastAsia="方正仿宋_GBK"/>
          <w:color w:val="000000"/>
          <w:sz w:val="32"/>
          <w:szCs w:val="32"/>
        </w:rPr>
      </w:pPr>
      <w:r>
        <w:rPr>
          <w:rFonts w:eastAsia="方正仿宋_GBK" w:hint="eastAsia"/>
          <w:color w:val="000000"/>
          <w:sz w:val="32"/>
          <w:szCs w:val="32"/>
        </w:rPr>
        <w:t>(一)项目绩效目标完成情况。</w:t>
      </w:r>
    </w:p>
    <w:p>
      <w:pPr>
        <w:spacing w:line="580" w:lineRule="exact"/>
        <w:ind w:firstLineChars="200" w:firstLine="640"/>
        <w:jc w:val="left"/>
        <w:rPr>
          <w:rFonts w:ascii="宋体" w:eastAsia="宋体" w:cs="仿宋_GB2312"/>
          <w:sz w:val="32"/>
          <w:szCs w:val="32"/>
        </w:rPr>
      </w:pPr>
      <w:r>
        <w:rPr>
          <w:rFonts w:ascii="宋体" w:eastAsia="宋体" w:cs="仿宋_GB2312" w:hint="eastAsia"/>
          <w:sz w:val="32"/>
          <w:szCs w:val="32"/>
        </w:rPr>
        <w:t>1、财力保障党建工作项目绩效目标完成情况综述。项目全年预算数</w:t>
      </w:r>
      <w:r>
        <w:rPr>
          <w:rFonts w:ascii="宋体" w:eastAsia="宋体" w:cs="仿宋_GB2312" w:hint="eastAsia"/>
          <w:sz w:val="32"/>
          <w:szCs w:val="32"/>
          <w:lang w:val="en-US" w:eastAsia="zh-CN"/>
        </w:rPr>
        <w:t>329</w:t>
      </w:r>
      <w:r>
        <w:rPr>
          <w:rFonts w:ascii="宋体" w:eastAsia="宋体" w:cs="仿宋_GB2312" w:hint="eastAsia"/>
          <w:sz w:val="32"/>
          <w:szCs w:val="32"/>
        </w:rPr>
        <w:t>万元，执行数为</w:t>
      </w:r>
      <w:r>
        <w:rPr>
          <w:rFonts w:ascii="宋体" w:eastAsia="宋体" w:cs="仿宋_GB2312" w:hint="eastAsia"/>
          <w:sz w:val="32"/>
          <w:szCs w:val="32"/>
          <w:lang w:val="en-US" w:eastAsia="zh-CN"/>
        </w:rPr>
        <w:t>329</w:t>
      </w:r>
      <w:r>
        <w:rPr>
          <w:rFonts w:ascii="宋体" w:eastAsia="宋体" w:cs="仿宋_GB2312" w:hint="eastAsia"/>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pPr w:leftFromText="180" w:rightFromText="180" w:vertAnchor="text" w:horzAnchor="page" w:tblpX="1057" w:tblpY="200"/>
        <w:tblOverlap w:val="never"/>
        <w:tblW w:w="994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9945"/>
      </w:tblGrid>
      <w:tr>
        <w:trPr>
          <w:trHeight w:val="1034"/>
        </w:trPr>
        <w:tc>
          <w:tcPr>
            <w:tcW w:w="9945" w:type="dxa"/>
            <w:noWrap/>
            <w:tcMar>
              <w:top w:w="15" w:type="dxa"/>
              <w:left w:w="15" w:type="dxa"/>
              <w:right w:w="15" w:type="dxa"/>
            </w:tcMar>
            <w:vAlign w:val="center"/>
          </w:tcPr>
          <w:p>
            <w:pPr>
              <w:widowControl/>
              <w:jc w:val="center"/>
              <w:textAlignment w:val="center"/>
              <w:rPr>
                <w:rFonts w:ascii="宋体" w:cs="宋体"/>
                <w:color w:val="000000"/>
                <w:kern w:val="0"/>
                <w:sz w:val="36"/>
                <w:szCs w:val="36"/>
              </w:rPr>
            </w:pPr>
            <w:r>
              <w:rPr>
                <w:rFonts w:ascii="黑体" w:eastAsia="黑体" w:cs="宋体" w:hint="eastAsia"/>
                <w:bCs/>
                <w:color w:val="000000"/>
                <w:kern w:val="0"/>
                <w:sz w:val="36"/>
                <w:szCs w:val="36"/>
              </w:rPr>
              <w:t>项目支出绩效目标完成情况表（1）</w:t>
            </w:r>
            <w:r>
              <w:rPr>
                <w:rFonts w:ascii="宋体" w:cs="宋体" w:hint="eastAsia"/>
                <w:b/>
                <w:bCs/>
                <w:color w:val="000000"/>
                <w:kern w:val="0"/>
                <w:sz w:val="36"/>
                <w:szCs w:val="36"/>
              </w:rPr>
              <w:br/>
            </w:r>
            <w:r>
              <w:rPr>
                <w:rFonts w:ascii="宋体" w:cs="宋体" w:hint="eastAsia"/>
                <w:color w:val="000000"/>
                <w:kern w:val="0"/>
                <w:sz w:val="36"/>
                <w:szCs w:val="36"/>
              </w:rPr>
              <w:t>(2019 年度)</w:t>
            </w:r>
          </w:p>
          <w:tbl>
            <w:tblPr>
              <w:tblpPr w:leftFromText="180" w:rightFromText="180" w:vertAnchor="text" w:horzAnchor="page" w:tblpXSpec="center" w:tblpY="423"/>
              <w:tblOverlap w:val="never"/>
              <w:tblW w:w="9823"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53"/>
              <w:gridCol w:w="1367"/>
              <w:gridCol w:w="1025"/>
              <w:gridCol w:w="2392"/>
              <w:gridCol w:w="2394"/>
              <w:gridCol w:w="2392"/>
            </w:tblGrid>
            <w:tr>
              <w:trPr>
                <w:trHeight w:val="276"/>
              </w:trPr>
              <w:tc>
                <w:tcPr>
                  <w:tcW w:w="264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百节</w:t>
                  </w:r>
                  <w:r>
                    <w:rPr>
                      <w:rFonts w:ascii="宋体" w:cs="宋体" w:hint="eastAsia"/>
                      <w:color w:val="000000"/>
                      <w:sz w:val="24"/>
                    </w:rPr>
                    <w:t>镇2019年度财力保障党建工作项目</w:t>
                  </w:r>
                </w:p>
              </w:tc>
            </w:tr>
            <w:tr>
              <w:trPr>
                <w:trHeight w:val="276"/>
              </w:trPr>
              <w:tc>
                <w:tcPr>
                  <w:tcW w:w="264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百节</w:t>
                  </w:r>
                  <w:r>
                    <w:rPr>
                      <w:rFonts w:ascii="宋体" w:cs="宋体" w:hint="eastAsia"/>
                      <w:color w:val="000000"/>
                      <w:sz w:val="24"/>
                    </w:rPr>
                    <w:t>人民政府</w:t>
                  </w:r>
                </w:p>
              </w:tc>
            </w:tr>
            <w:tr>
              <w:trPr>
                <w:trHeight w:val="276"/>
              </w:trPr>
              <w:tc>
                <w:tcPr>
                  <w:tcW w:w="25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20万元</w:t>
                  </w:r>
                </w:p>
              </w:tc>
            </w:tr>
            <w:tr>
              <w:trPr>
                <w:trHeight w:val="276"/>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20万元</w:t>
                  </w:r>
                </w:p>
              </w:tc>
            </w:tr>
            <w:tr>
              <w:trPr>
                <w:trHeight w:val="1511"/>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25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切实加强党的基层建设，不断适应新的形势和任务要求，抓好党的自身建设，提高执政能力。</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25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297"/>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差旅费标准，会议培训会标准，宣传费用标准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遵守达州市达川区差旅费、会议费、政府采购有关标准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帮助教育转化不合格党员，转变党员干部作风，</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11人/次，作风明显改变</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加强党的宣传，基层党员干部培训及会议，走访慰问困难党员</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每月更换宣传展板14幅，12次，50人/次。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32"/>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已完成，达到目标</w:t>
                  </w:r>
                </w:p>
              </w:tc>
            </w:tr>
            <w:tr>
              <w:trPr>
                <w:trHeight w:val="1042"/>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持续提供经济发展动力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253"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firstLineChars="200" w:firstLine="640"/>
              <w:rPr>
                <w:rFonts w:ascii="宋体" w:eastAsia="宋体" w:cs="仿宋_GB2312"/>
                <w:sz w:val="32"/>
                <w:szCs w:val="32"/>
              </w:rPr>
            </w:pPr>
            <w:r>
              <w:rPr>
                <w:rFonts w:ascii="宋体" w:eastAsia="宋体" w:cs="仿宋_GB2312" w:hint="eastAsia"/>
                <w:sz w:val="32"/>
                <w:szCs w:val="32"/>
              </w:rPr>
              <w:t>2、财力保障环境综合治理项目绩效目标完成情况综述。项目全年预算数30万元，执行数为30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pPr w:leftFromText="180" w:rightFromText="180" w:vertAnchor="text" w:horzAnchor="page" w:tblpXSpec="center" w:tblpY="423"/>
              <w:tblOverlap w:val="never"/>
              <w:tblW w:w="9818"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48"/>
              <w:gridCol w:w="1367"/>
              <w:gridCol w:w="1025"/>
              <w:gridCol w:w="2392"/>
              <w:gridCol w:w="2394"/>
              <w:gridCol w:w="2392"/>
            </w:tblGrid>
            <w:tr>
              <w:trPr>
                <w:trHeight w:val="1034"/>
              </w:trPr>
              <w:tc>
                <w:tcPr>
                  <w:tcW w:w="9818" w:type="dxa"/>
                  <w:gridSpan w:val="6"/>
                  <w:noWrap/>
                  <w:tcMar>
                    <w:top w:w="15" w:type="dxa"/>
                    <w:left w:w="15" w:type="dxa"/>
                    <w:right w:w="15" w:type="dxa"/>
                  </w:tcMar>
                  <w:vAlign w:val="center"/>
                </w:tcPr>
                <w:p>
                  <w:pPr>
                    <w:pStyle w:val="26"/>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项目支出绩效目标完成情况表（2）</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6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百节</w:t>
                  </w:r>
                  <w:r>
                    <w:rPr>
                      <w:rFonts w:ascii="宋体" w:cs="宋体" w:hint="eastAsia"/>
                      <w:color w:val="000000"/>
                      <w:sz w:val="24"/>
                    </w:rPr>
                    <w:t>镇2019年度财力保障环境综合治理项目</w:t>
                  </w:r>
                </w:p>
              </w:tc>
            </w:tr>
            <w:tr>
              <w:trPr>
                <w:trHeight w:val="276"/>
              </w:trPr>
              <w:tc>
                <w:tcPr>
                  <w:tcW w:w="26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百节</w:t>
                  </w:r>
                  <w:r>
                    <w:rPr>
                      <w:rFonts w:ascii="宋体" w:cs="宋体" w:hint="eastAsia"/>
                      <w:color w:val="000000"/>
                      <w:sz w:val="24"/>
                    </w:rPr>
                    <w:t>镇人民政府</w:t>
                  </w:r>
                </w:p>
              </w:tc>
            </w:tr>
            <w:tr>
              <w:trPr>
                <w:trHeight w:val="276"/>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90</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90</w:t>
                  </w:r>
                  <w:r>
                    <w:rPr>
                      <w:rFonts w:ascii="宋体" w:cs="宋体" w:hint="eastAsia"/>
                      <w:color w:val="000000"/>
                      <w:sz w:val="24"/>
                    </w:rPr>
                    <w:t>万元</w:t>
                  </w:r>
                </w:p>
              </w:tc>
            </w:tr>
            <w:tr>
              <w:trPr>
                <w:trHeight w:val="276"/>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90</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90</w:t>
                  </w:r>
                  <w:r>
                    <w:rPr>
                      <w:rFonts w:ascii="宋体" w:cs="宋体" w:hint="eastAsia"/>
                      <w:color w:val="000000"/>
                      <w:sz w:val="24"/>
                    </w:rPr>
                    <w:t>万元</w:t>
                  </w:r>
                </w:p>
              </w:tc>
            </w:tr>
            <w:tr>
              <w:trPr>
                <w:trHeight w:val="1511"/>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推进环保节能治理，建立健全农村生活垃圾处理长效机制，深入开展环境污染和面源污染治理。</w:t>
                    <w:tab/>
                    <w:tab/>
                    <w:tab/>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落实社区保洁员3名，各村保洁员1名、宣传标语不低于24幅，会议每月一次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已完成落实社区保洁员3名，各村保洁员1名、宣传标语不低于24幅，会议每月一次</w:t>
                  </w:r>
                </w:p>
              </w:tc>
            </w:tr>
            <w:tr>
              <w:trPr>
                <w:trHeight w:val="1297"/>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已完成做到场镇和村主要交通路干净，无污水，无垃圾。天天有人清扫做到垃圾日清，及时将垃圾运往佳境环保做无害化处理。</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为外来投资商创建一个干净、整治的投资环境，提升五四招商引资能力。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3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环境卫生整治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改善人居环境，提升群众幸福生活指数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改善了群众的人居环境，提升了幸福生活 指数。</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垃圾日清，迅速处置</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做到了垃圾日清，垃圾池周清。</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促进了全乡环境整治的发展</w:t>
                  </w:r>
                </w:p>
              </w:tc>
            </w:tr>
            <w:tr>
              <w:trPr>
                <w:trHeight w:val="1297"/>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社会满意度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rPr>
                <w:rFonts w:ascii="仿宋_GB2312" w:eastAsia="仿宋_GB2312" w:cs="仿宋_GB2312"/>
                <w:sz w:val="32"/>
                <w:szCs w:val="32"/>
              </w:rPr>
            </w:pPr>
          </w:p>
          <w:p>
            <w:pPr>
              <w:spacing w:line="580" w:lineRule="exact"/>
              <w:ind w:firstLineChars="200" w:firstLine="640"/>
              <w:rPr>
                <w:rFonts w:ascii="宋体" w:eastAsia="宋体" w:cs="仿宋_GB2312"/>
                <w:sz w:val="32"/>
                <w:szCs w:val="32"/>
              </w:rPr>
            </w:pPr>
            <w:r>
              <w:rPr>
                <w:rFonts w:ascii="宋体" w:eastAsia="宋体" w:cs="仿宋_GB2312" w:hint="eastAsia"/>
                <w:sz w:val="32"/>
                <w:szCs w:val="32"/>
              </w:rPr>
              <w:t>3、财力保障项促进发展项目绩效目标完成情况综述。项目全年预算数5万元，执行数为5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pPr w:leftFromText="180" w:rightFromText="180" w:vertAnchor="text" w:horzAnchor="page" w:tblpXSpec="center" w:tblpY="423"/>
              <w:tblOverlap w:val="never"/>
              <w:tblW w:w="9818"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48"/>
              <w:gridCol w:w="1367"/>
              <w:gridCol w:w="1025"/>
              <w:gridCol w:w="2392"/>
              <w:gridCol w:w="2394"/>
              <w:gridCol w:w="2392"/>
            </w:tblGrid>
            <w:tr>
              <w:trPr>
                <w:trHeight w:val="1034"/>
              </w:trPr>
              <w:tc>
                <w:tcPr>
                  <w:tcW w:w="9818" w:type="dxa"/>
                  <w:gridSpan w:val="6"/>
                  <w:noWrap/>
                  <w:tcMar>
                    <w:top w:w="15" w:type="dxa"/>
                    <w:left w:w="15" w:type="dxa"/>
                    <w:right w:w="15" w:type="dxa"/>
                  </w:tcMar>
                  <w:vAlign w:val="center"/>
                </w:tcPr>
                <w:p>
                  <w:pPr>
                    <w:pStyle w:val="26"/>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项目支出绩效目标完成情况表（3）</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90"/>
              </w:trPr>
              <w:tc>
                <w:tcPr>
                  <w:tcW w:w="26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百节</w:t>
                  </w:r>
                  <w:r>
                    <w:rPr>
                      <w:rFonts w:ascii="宋体" w:cs="宋体" w:hint="eastAsia"/>
                      <w:color w:val="000000"/>
                      <w:sz w:val="24"/>
                    </w:rPr>
                    <w:t>镇2019年度财力保障促发展项目</w:t>
                  </w:r>
                </w:p>
              </w:tc>
            </w:tr>
            <w:tr>
              <w:trPr>
                <w:trHeight w:val="276"/>
              </w:trPr>
              <w:tc>
                <w:tcPr>
                  <w:tcW w:w="26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百节</w:t>
                  </w:r>
                  <w:r>
                    <w:rPr>
                      <w:rFonts w:ascii="宋体" w:cs="宋体" w:hint="eastAsia"/>
                      <w:color w:val="000000"/>
                      <w:sz w:val="24"/>
                    </w:rPr>
                    <w:t>镇人民政府</w:t>
                  </w:r>
                </w:p>
              </w:tc>
            </w:tr>
            <w:tr>
              <w:trPr>
                <w:trHeight w:val="276"/>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w:t>
                  </w:r>
                  <w:r>
                    <w:rPr>
                      <w:rFonts w:asci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w:t>
                  </w:r>
                  <w:r>
                    <w:rPr>
                      <w:rFonts w:ascii="宋体" w:cs="宋体" w:hint="eastAsia"/>
                      <w:color w:val="000000"/>
                      <w:sz w:val="24"/>
                    </w:rPr>
                    <w:t>5万元</w:t>
                  </w:r>
                </w:p>
              </w:tc>
            </w:tr>
            <w:tr>
              <w:trPr>
                <w:trHeight w:val="276"/>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w:t>
                  </w:r>
                  <w:r>
                    <w:rPr>
                      <w:rFonts w:asci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w:t>
                  </w:r>
                  <w:r>
                    <w:rPr>
                      <w:rFonts w:ascii="宋体" w:cs="宋体" w:hint="eastAsia"/>
                      <w:color w:val="000000"/>
                      <w:sz w:val="24"/>
                    </w:rPr>
                    <w:t>5万元</w:t>
                  </w:r>
                </w:p>
              </w:tc>
            </w:tr>
            <w:tr>
              <w:trPr>
                <w:trHeight w:val="1511"/>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864"/>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加大村级基础设施建设投入，改善农村基础设施状况，修建水利、道路，增强农村经济发展实力</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822"/>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解决600余人出行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已完成涉及725人的出行问题</w:t>
                  </w:r>
                </w:p>
              </w:tc>
            </w:tr>
            <w:tr>
              <w:trPr>
                <w:trHeight w:val="1107"/>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工程标准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材料采购、人工费用、其他费用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为经济发展提供基础</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r>
            <w:tr>
              <w:trPr>
                <w:trHeight w:val="103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道路建设规划合理，不能以牺牲环保为代价。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将持续为该村提供经济发展动力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Chars="200" w:firstLine="640"/>
              <w:rPr>
                <w:rFonts w:ascii="宋体" w:eastAsia="宋体" w:cs="仿宋_GB2312"/>
                <w:sz w:val="32"/>
                <w:szCs w:val="32"/>
              </w:rPr>
            </w:pPr>
            <w:r>
              <w:rPr>
                <w:rFonts w:ascii="宋体" w:eastAsia="宋体" w:cs="仿宋_GB2312" w:hint="eastAsia"/>
                <w:sz w:val="32"/>
                <w:szCs w:val="32"/>
              </w:rPr>
              <w:t>4、财力保障项安全生产监管项目绩效目标完成情况综述。项目全年预算数3万元，执行数为3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78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48"/>
              <w:gridCol w:w="1367"/>
              <w:gridCol w:w="1025"/>
              <w:gridCol w:w="2392"/>
              <w:gridCol w:w="2394"/>
              <w:gridCol w:w="2355"/>
            </w:tblGrid>
            <w:tr>
              <w:trPr>
                <w:trHeight w:val="1034"/>
              </w:trPr>
              <w:tc>
                <w:tcPr>
                  <w:tcW w:w="9781" w:type="dxa"/>
                  <w:gridSpan w:val="6"/>
                  <w:noWrap/>
                  <w:tcMar>
                    <w:top w:w="15" w:type="dxa"/>
                    <w:left w:w="15" w:type="dxa"/>
                    <w:right w:w="15" w:type="dxa"/>
                  </w:tcMar>
                  <w:vAlign w:val="center"/>
                </w:tcPr>
                <w:p>
                  <w:pPr>
                    <w:pStyle w:val="26"/>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项目支出绩效目标完成情况表（4）</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6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4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财力保障-保运行-安全生产监管经费</w:t>
                  </w:r>
                </w:p>
              </w:tc>
            </w:tr>
            <w:tr>
              <w:trPr>
                <w:trHeight w:val="276"/>
              </w:trPr>
              <w:tc>
                <w:tcPr>
                  <w:tcW w:w="264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4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百节</w:t>
                  </w:r>
                  <w:r>
                    <w:rPr>
                      <w:rFonts w:ascii="宋体" w:cs="宋体" w:hint="eastAsia"/>
                      <w:color w:val="000000"/>
                      <w:sz w:val="24"/>
                    </w:rPr>
                    <w:t>镇人民政府</w:t>
                  </w:r>
                </w:p>
              </w:tc>
            </w:tr>
            <w:tr>
              <w:trPr>
                <w:trHeight w:val="276"/>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r>
            <w:tr>
              <w:trPr>
                <w:trHeight w:val="276"/>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r>
            <w:tr>
              <w:trPr>
                <w:trHeight w:val="1511"/>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24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学习宣传教育活动、开展打非治违和专项整治、专项排查，重点领域整治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12次以上、6次以上、每月1次</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已完成排查12次以上、已完成宣传教育活动6次以上、对重点领域每月1次排查。</w:t>
                  </w:r>
                </w:p>
              </w:tc>
            </w:tr>
            <w:tr>
              <w:trPr>
                <w:trHeight w:val="1297"/>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责任落实、加大宣传、狠抓整治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明确党委政府领导责任、镇安监所监管责任、各村社区、企业主体责任体系、每月召开一次安全专项会议、每月排查一次安全隐患，对隐患进行定人定责定时整改</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已完成责任体系、每月召开一次安全专项会议、每月排查一次安全隐患，对隐患进行定人定责定时整改</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差旅费标准、会议培训会标准、宣传费用标准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安全零事故，为经济保驾护航</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以安全生产为主要目标，防范各类事故发生，减少各类经济成本，确保经济稳步发展。</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完成安全生产为主要目标，防范各类事故发生，减少各类经济成本，确保经济稳步发展。</w:t>
                  </w:r>
                </w:p>
              </w:tc>
            </w:tr>
            <w:tr>
              <w:trPr>
                <w:trHeight w:val="103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有效防范和遏制各项事故发生</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及时处理相关债务，调和基层政权和债权人的关系，提升社会满意度</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为企业、群众提供一个安全的生产生活环境，保障人民群众生活财产安全</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不得破坏生态和损害环境</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长期保障工作平稳进行展</w:t>
                  </w:r>
                </w:p>
              </w:tc>
            </w:tr>
            <w:tr>
              <w:trPr>
                <w:trHeight w:val="1297"/>
              </w:trPr>
              <w:tc>
                <w:tcPr>
                  <w:tcW w:w="248"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firstLineChars="200" w:firstLine="640"/>
              <w:rPr>
                <w:rFonts w:ascii="宋体" w:eastAsia="宋体" w:cs="仿宋_GB2312"/>
                <w:sz w:val="32"/>
                <w:szCs w:val="32"/>
              </w:rPr>
            </w:pPr>
            <w:r>
              <w:rPr>
                <w:rFonts w:ascii="宋体" w:eastAsia="宋体" w:cs="仿宋_GB2312" w:hint="eastAsia"/>
                <w:sz w:val="32"/>
                <w:szCs w:val="32"/>
              </w:rPr>
              <w:t>5、财力保障信访、维稳、扫黄、除黑、禁毒资金项目绩效目标完成情况综述。项目全年预算数5万元，执行数为5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63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071"/>
            </w:tblGrid>
            <w:tr>
              <w:trPr>
                <w:trHeight w:val="1034"/>
              </w:trPr>
              <w:tc>
                <w:tcPr>
                  <w:tcW w:w="9639" w:type="dxa"/>
                  <w:gridSpan w:val="6"/>
                  <w:noWrap/>
                  <w:tcMar>
                    <w:top w:w="15" w:type="dxa"/>
                    <w:left w:w="15" w:type="dxa"/>
                    <w:right w:w="15" w:type="dxa"/>
                  </w:tcMar>
                  <w:vAlign w:val="center"/>
                </w:tcPr>
                <w:p>
                  <w:pPr>
                    <w:pStyle w:val="26"/>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项目支出绩效目标完成情况表（5）</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685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百节</w:t>
                  </w:r>
                  <w:r>
                    <w:rPr>
                      <w:rFonts w:ascii="宋体" w:cs="宋体" w:hint="eastAsia"/>
                      <w:color w:val="000000"/>
                      <w:sz w:val="24"/>
                    </w:rPr>
                    <w:t>镇2019年度信访、维稳资金项目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685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百节</w:t>
                  </w:r>
                  <w:r>
                    <w:rPr>
                      <w:rFonts w:ascii="宋体" w:cs="宋体" w:hint="eastAsia"/>
                      <w:color w:val="000000"/>
                      <w:sz w:val="24"/>
                    </w:rPr>
                    <w:t>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8万元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8万元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8万元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8万元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其他资金</w:t>
                  </w:r>
                  <w:r>
                    <w:rPr>
                      <w:rFonts w:ascii="宋体" w:cs="宋体" w:hint="eastAsia"/>
                      <w:color w:val="000000"/>
                      <w:kern w:val="0"/>
                      <w:sz w:val="24"/>
                    </w:rPr>
                    <w:t>:</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46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解决群众合理诉求，，打击黄、赌、毒，扫清黑恶势力，为人民群众塑造一个安定、和谐、稳定的社会环境</w:t>
                  </w:r>
                </w:p>
              </w:tc>
              <w:tc>
                <w:tcPr>
                  <w:tcW w:w="446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开展教育宣传活动、组织专项行动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12次、3次</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已完成全年开展了宣传活动12次，组织专项行动3次。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合理诉求、扫黑除恶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及时处理，上报，将矛盾化解在萌芽状态。及时上报线索，配合民警开展工作</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差旅费标准、会议培训会标准、会议培训会标准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营造良好社会风气</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14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已保障工作平稳进行</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0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firstLineChars="200" w:firstLine="720"/>
              <w:rPr>
                <w:rFonts w:ascii="宋体" w:cs="宋体"/>
                <w:color w:val="000000"/>
                <w:sz w:val="36"/>
                <w:szCs w:val="36"/>
              </w:rPr>
            </w:pPr>
          </w:p>
        </w:tc>
      </w:tr>
    </w:tbl>
    <w:p>
      <w:pPr>
        <w:spacing w:line="56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部门绩效评价结果。</w:t>
      </w:r>
    </w:p>
    <w:p>
      <w:pPr>
        <w:spacing w:line="560" w:lineRule="exact"/>
        <w:ind w:firstLineChars="200" w:firstLine="640"/>
        <w:rPr>
          <w:rFonts w:eastAsia="方正仿宋_GBK"/>
          <w:sz w:val="32"/>
          <w:szCs w:val="32"/>
        </w:rPr>
      </w:pPr>
      <w:r>
        <w:rPr>
          <w:rFonts w:eastAsia="方正仿宋_GBK" w:hint="eastAsia"/>
          <w:sz w:val="32"/>
          <w:szCs w:val="32"/>
        </w:rPr>
        <w:t>本部门按要求对</w:t>
      </w:r>
      <w:r>
        <w:rPr>
          <w:rFonts w:eastAsia="方正仿宋_GBK"/>
          <w:sz w:val="32"/>
          <w:szCs w:val="32"/>
        </w:rPr>
        <w:t>2019</w:t>
      </w:r>
      <w:r>
        <w:rPr>
          <w:rFonts w:eastAsia="方正仿宋_GBK" w:hint="eastAsia"/>
          <w:sz w:val="32"/>
          <w:szCs w:val="32"/>
        </w:rPr>
        <w:t>年部门整体支出绩效评价情况开展自评，《</w:t>
      </w:r>
      <w:r>
        <w:rPr>
          <w:rFonts w:eastAsia="方正仿宋_GBK" w:hint="eastAsia"/>
          <w:sz w:val="32"/>
          <w:szCs w:val="32"/>
          <w:lang w:eastAsia="zh-CN"/>
        </w:rPr>
        <w:t>百节</w:t>
      </w:r>
      <w:r>
        <w:rPr>
          <w:rFonts w:eastAsia="方正仿宋_GBK" w:hint="eastAsia"/>
          <w:sz w:val="32"/>
          <w:szCs w:val="32"/>
        </w:rPr>
        <w:t>部门</w:t>
      </w:r>
      <w:r>
        <w:rPr>
          <w:rFonts w:eastAsia="方正仿宋_GBK"/>
          <w:sz w:val="32"/>
          <w:szCs w:val="32"/>
        </w:rPr>
        <w:t>2019</w:t>
      </w:r>
      <w:r>
        <w:rPr>
          <w:rFonts w:eastAsia="方正仿宋_GBK" w:hint="eastAsia"/>
          <w:sz w:val="32"/>
          <w:szCs w:val="32"/>
        </w:rPr>
        <w:t>年部门整体支出绩效评价报告》见附件（附件</w:t>
      </w:r>
      <w:r>
        <w:rPr>
          <w:rFonts w:eastAsia="方正仿宋_GBK"/>
          <w:sz w:val="32"/>
          <w:szCs w:val="32"/>
        </w:rPr>
        <w:t>1</w:t>
      </w:r>
      <w:r>
        <w:rPr>
          <w:rFonts w:eastAsia="方正仿宋_GBK" w:hint="eastAsia"/>
          <w:sz w:val="32"/>
          <w:szCs w:val="32"/>
        </w:rPr>
        <w:t>）。</w:t>
      </w:r>
    </w:p>
    <w:p>
      <w:pPr>
        <w:spacing w:line="560" w:lineRule="exact"/>
        <w:ind w:firstLineChars="200" w:firstLine="640"/>
        <w:rPr>
          <w:rFonts w:eastAsia="方正仿宋_GBK"/>
          <w:sz w:val="32"/>
          <w:szCs w:val="32"/>
        </w:rPr>
      </w:pPr>
      <w:r>
        <w:rPr>
          <w:rFonts w:eastAsia="方正仿宋_GBK" w:hint="eastAsia"/>
          <w:sz w:val="32"/>
          <w:szCs w:val="32"/>
        </w:rPr>
        <w:t>本部门自行组织对财力保障项目开展了绩效评价，《财力保障项目</w:t>
      </w:r>
      <w:r>
        <w:rPr>
          <w:rFonts w:eastAsia="方正仿宋_GBK"/>
          <w:sz w:val="32"/>
          <w:szCs w:val="32"/>
        </w:rPr>
        <w:t>2019</w:t>
      </w:r>
      <w:r>
        <w:rPr>
          <w:rFonts w:eastAsia="方正仿宋_GBK" w:hint="eastAsia"/>
          <w:sz w:val="32"/>
          <w:szCs w:val="32"/>
        </w:rPr>
        <w:t>年绩效评价报告》见附件（附件</w:t>
      </w:r>
      <w:r>
        <w:rPr>
          <w:rFonts w:eastAsia="方正仿宋_GBK"/>
          <w:sz w:val="32"/>
          <w:szCs w:val="32"/>
        </w:rPr>
        <w:t>2</w:t>
      </w:r>
      <w:r>
        <w:rPr>
          <w:rFonts w:eastAsia="方正仿宋_GBK" w:hint="eastAsia"/>
          <w:sz w:val="32"/>
          <w:szCs w:val="32"/>
        </w:rPr>
        <w:t>）。</w:t>
      </w:r>
    </w:p>
    <w:p>
      <w:pPr>
        <w:spacing w:line="560" w:lineRule="exact"/>
        <w:jc w:val="center"/>
        <w:outlineLvl w:val="0"/>
        <w:rPr>
          <w:rStyle w:val="1Char"/>
          <w:rFonts w:ascii="方正黑体_GBK" w:eastAsia="方正黑体_GBK"/>
          <w:b w:val="0"/>
          <w:sz w:val="30"/>
          <w:szCs w:val="30"/>
        </w:rPr>
      </w:pPr>
      <w:bookmarkStart w:id="50" w:name="_Toc15377225"/>
      <w:bookmarkStart w:id="51" w:name="_Toc15396613"/>
      <w:r>
        <w:rPr>
          <w:rFonts w:ascii="方正黑体_GBK" w:eastAsia="方正黑体_GBK" w:hint="eastAsia"/>
          <w:color w:val="000000"/>
          <w:sz w:val="32"/>
          <w:szCs w:val="32"/>
        </w:rPr>
        <w:t>第三部分　名</w:t>
      </w:r>
      <w:r>
        <w:rPr>
          <w:rStyle w:val="1Char"/>
          <w:rFonts w:ascii="方正黑体_GBK" w:eastAsia="方正黑体_GBK" w:hint="eastAsia"/>
          <w:b w:val="0"/>
          <w:sz w:val="32"/>
          <w:szCs w:val="32"/>
        </w:rPr>
        <w:t>词解释</w:t>
      </w:r>
      <w:bookmarkEnd w:id="50"/>
      <w:bookmarkEnd w:id="51"/>
    </w:p>
    <w:p>
      <w:pPr>
        <w:ind w:firstLineChars="200" w:firstLine="600"/>
        <w:rPr>
          <w:rFonts w:ascii="宋体"/>
          <w:color w:val="000000"/>
          <w:sz w:val="30"/>
          <w:szCs w:val="30"/>
        </w:rPr>
      </w:pPr>
      <w:r>
        <w:rPr>
          <w:rFonts w:ascii="宋体" w:hint="eastAsia"/>
          <w:color w:val="000000"/>
          <w:sz w:val="30"/>
          <w:szCs w:val="30"/>
        </w:rPr>
        <w:t>1、财政拨款收入：指区级财政当年拨付的资金。</w:t>
      </w:r>
    </w:p>
    <w:p>
      <w:pPr>
        <w:ind w:firstLineChars="200" w:firstLine="600"/>
        <w:rPr>
          <w:rFonts w:ascii="宋体"/>
          <w:color w:val="000000"/>
          <w:sz w:val="30"/>
          <w:szCs w:val="30"/>
        </w:rPr>
      </w:pPr>
      <w:r>
        <w:rPr>
          <w:rFonts w:ascii="宋体" w:hint="eastAsia"/>
          <w:color w:val="000000"/>
          <w:sz w:val="30"/>
          <w:szCs w:val="30"/>
        </w:rPr>
        <w:t>2、一般公共服务（类）政府办公厅（室）及相关机构事务（款）行政运行（项）：反映行政单位（包括实行公务员管理的事业单位）的基本支出。</w:t>
      </w:r>
    </w:p>
    <w:p>
      <w:pPr>
        <w:ind w:firstLineChars="200" w:firstLine="600"/>
        <w:rPr>
          <w:rFonts w:ascii="宋体"/>
          <w:color w:val="000000"/>
          <w:sz w:val="30"/>
          <w:szCs w:val="30"/>
        </w:rPr>
      </w:pPr>
      <w:r>
        <w:rPr>
          <w:rFonts w:ascii="宋体" w:hint="eastAsia"/>
          <w:color w:val="000000"/>
          <w:sz w:val="30"/>
          <w:szCs w:val="30"/>
        </w:rPr>
        <w:t>3、 一般公共服务支出（类）政府办公厅（室）及相关机构事务（款）一般行政管理事务（项）：反应行政单位行政管理事物方面的支出。</w:t>
      </w:r>
    </w:p>
    <w:p>
      <w:pPr>
        <w:ind w:firstLineChars="200" w:firstLine="600"/>
        <w:rPr>
          <w:rFonts w:ascii="宋体"/>
          <w:color w:val="000000"/>
          <w:sz w:val="30"/>
          <w:szCs w:val="30"/>
        </w:rPr>
      </w:pPr>
      <w:r>
        <w:rPr>
          <w:rFonts w:ascii="宋体" w:hint="eastAsia"/>
          <w:color w:val="000000"/>
          <w:sz w:val="30"/>
          <w:szCs w:val="30"/>
        </w:rPr>
        <w:t>4、一般公共服务（类）财政事务（款）行政运行（项）：反映财政方面的支出。</w:t>
      </w:r>
    </w:p>
    <w:p>
      <w:pPr>
        <w:ind w:firstLineChars="200" w:firstLine="600"/>
        <w:rPr>
          <w:rFonts w:ascii="宋体"/>
          <w:color w:val="000000"/>
          <w:sz w:val="30"/>
          <w:szCs w:val="30"/>
        </w:rPr>
      </w:pPr>
      <w:r>
        <w:rPr>
          <w:rFonts w:ascii="宋体" w:hint="eastAsia"/>
          <w:color w:val="000000"/>
          <w:sz w:val="30"/>
          <w:szCs w:val="30"/>
        </w:rPr>
        <w:t>5、文化体育与传媒支出（类）文化（款）群众文化（项）：反映群众文化方面的支出，包括基层文化馆（站）、群众艺术馆支出等。</w:t>
      </w:r>
    </w:p>
    <w:p>
      <w:pPr>
        <w:ind w:firstLineChars="200" w:firstLine="600"/>
        <w:rPr>
          <w:rFonts w:ascii="宋体"/>
          <w:color w:val="000000"/>
          <w:sz w:val="30"/>
          <w:szCs w:val="30"/>
        </w:rPr>
      </w:pPr>
      <w:r>
        <w:rPr>
          <w:rFonts w:ascii="宋体" w:hint="eastAsia"/>
          <w:color w:val="000000"/>
          <w:sz w:val="30"/>
          <w:szCs w:val="30"/>
        </w:rPr>
        <w:t xml:space="preserve">6、文化体育与传媒支出（类）新闻出版广播影视（款）其他文化和旅游支出（项）：反映其他文化和旅游专用项目的支出。 </w:t>
      </w:r>
    </w:p>
    <w:p>
      <w:pPr>
        <w:ind w:firstLineChars="200" w:firstLine="600"/>
        <w:rPr>
          <w:rFonts w:ascii="宋体"/>
          <w:color w:val="000000"/>
          <w:sz w:val="30"/>
          <w:szCs w:val="30"/>
        </w:rPr>
      </w:pPr>
      <w:r>
        <w:rPr>
          <w:rFonts w:ascii="宋体" w:hint="eastAsia"/>
          <w:color w:val="000000"/>
          <w:sz w:val="30"/>
          <w:szCs w:val="30"/>
        </w:rPr>
        <w:t xml:space="preserve">7、文化体育与传媒支出（类）新闻出版广播影视（款）广播（项）：反映广播系统职工工资及影视方面的支出。 </w:t>
      </w:r>
    </w:p>
    <w:p>
      <w:pPr>
        <w:ind w:firstLineChars="200" w:firstLine="600"/>
        <w:rPr>
          <w:rFonts w:ascii="宋体"/>
          <w:color w:val="000000"/>
          <w:sz w:val="30"/>
          <w:szCs w:val="30"/>
        </w:rPr>
      </w:pPr>
      <w:r>
        <w:rPr>
          <w:rFonts w:ascii="宋体" w:hint="eastAsia"/>
          <w:color w:val="000000"/>
          <w:sz w:val="30"/>
          <w:szCs w:val="30"/>
        </w:rPr>
        <w:t>8、社会保障和就业支出（类）行政事业单位离退休（款）  机关事业单位基本养老保险缴费支出（项）：反映机关事业单位基本养老保险缴费。</w:t>
      </w:r>
    </w:p>
    <w:p>
      <w:pPr>
        <w:ind w:firstLineChars="200" w:firstLine="600"/>
        <w:rPr>
          <w:rFonts w:ascii="宋体"/>
          <w:color w:val="000000"/>
          <w:sz w:val="30"/>
          <w:szCs w:val="30"/>
        </w:rPr>
      </w:pPr>
      <w:r>
        <w:rPr>
          <w:rFonts w:ascii="宋体" w:hint="eastAsia"/>
          <w:color w:val="000000"/>
          <w:sz w:val="30"/>
          <w:szCs w:val="30"/>
        </w:rPr>
        <w:t>9、社会保障和就业支出（类）抚恤（款）死亡抚恤（项）反应机关事业单位职工死亡抚恤金安葬费等情况。</w:t>
      </w:r>
    </w:p>
    <w:p>
      <w:pPr>
        <w:ind w:firstLineChars="200" w:firstLine="600"/>
        <w:rPr>
          <w:rFonts w:ascii="宋体"/>
          <w:color w:val="000000"/>
          <w:sz w:val="30"/>
          <w:szCs w:val="30"/>
        </w:rPr>
      </w:pPr>
      <w:r>
        <w:rPr>
          <w:rFonts w:ascii="宋体" w:hint="eastAsia"/>
          <w:color w:val="000000"/>
          <w:sz w:val="30"/>
          <w:szCs w:val="30"/>
        </w:rPr>
        <w:t>10、社会保障和就业支出（类）抚恤（款）  在镇复员、退伍军人生活补助（项）：反映复员、退伍军人领取的生活补助等方面的支出。</w:t>
      </w:r>
    </w:p>
    <w:p>
      <w:pPr>
        <w:ind w:firstLineChars="200" w:firstLine="600"/>
        <w:rPr>
          <w:rFonts w:ascii="宋体"/>
          <w:color w:val="000000"/>
          <w:sz w:val="30"/>
          <w:szCs w:val="30"/>
        </w:rPr>
      </w:pPr>
      <w:r>
        <w:rPr>
          <w:rFonts w:ascii="宋体" w:hint="eastAsia"/>
          <w:color w:val="000000"/>
          <w:sz w:val="30"/>
          <w:szCs w:val="30"/>
        </w:rPr>
        <w:t xml:space="preserve">11、社会保障和就业支出（类）抚恤（款）义务兵优待（项）：反映义务兵优待方面的支出。 </w:t>
      </w:r>
    </w:p>
    <w:p>
      <w:pPr>
        <w:ind w:firstLineChars="200" w:firstLine="600"/>
        <w:rPr>
          <w:rFonts w:ascii="宋体"/>
          <w:color w:val="000000"/>
          <w:sz w:val="30"/>
          <w:szCs w:val="30"/>
        </w:rPr>
      </w:pPr>
      <w:r>
        <w:rPr>
          <w:rFonts w:ascii="宋体" w:hint="eastAsia"/>
          <w:color w:val="000000"/>
          <w:sz w:val="30"/>
          <w:szCs w:val="30"/>
        </w:rPr>
        <w:t>12、社会保障和就业支出（类）特困人员供养（款）农村五保供养支出（项）：反映用于城镇特困人员的生活补助支出。</w:t>
      </w:r>
    </w:p>
    <w:p>
      <w:pPr>
        <w:ind w:firstLineChars="200" w:firstLine="600"/>
        <w:rPr>
          <w:rFonts w:ascii="宋体"/>
          <w:color w:val="000000"/>
          <w:sz w:val="30"/>
          <w:szCs w:val="30"/>
        </w:rPr>
      </w:pPr>
      <w:r>
        <w:rPr>
          <w:rFonts w:ascii="宋体" w:hint="eastAsia"/>
          <w:color w:val="000000"/>
          <w:sz w:val="30"/>
          <w:szCs w:val="30"/>
        </w:rPr>
        <w:t>13、医疗卫生与计划生育支出（类）医疗保障（款）行政单位医疗（项）：反映财政部门集中安排的行政单位基本医疗保险缴费经费，未参加医疗保险的行政单位的公费医疗经费，按国家规定享受离休人员、红军老战士待遇的人员的医疗经费。</w:t>
      </w:r>
    </w:p>
    <w:p>
      <w:pPr>
        <w:ind w:firstLineChars="200" w:firstLine="600"/>
        <w:rPr>
          <w:rFonts w:ascii="宋体"/>
          <w:color w:val="000000"/>
          <w:sz w:val="30"/>
          <w:szCs w:val="30"/>
        </w:rPr>
      </w:pPr>
      <w:r>
        <w:rPr>
          <w:rFonts w:ascii="宋体" w:hint="eastAsia"/>
          <w:color w:val="000000"/>
          <w:sz w:val="30"/>
          <w:szCs w:val="30"/>
        </w:rPr>
        <w:t>14、医疗卫生与计划生育支出（类）医疗保障（款）事业单位医疗（项）：反映财政部门集中安排的事业单位的公费医疗经费，按国家规定享受离休人员待遇的医疗经费。</w:t>
      </w:r>
    </w:p>
    <w:p>
      <w:pPr>
        <w:ind w:firstLineChars="200" w:firstLine="600"/>
        <w:rPr>
          <w:rFonts w:ascii="宋体"/>
          <w:color w:val="000000"/>
          <w:sz w:val="30"/>
          <w:szCs w:val="30"/>
        </w:rPr>
      </w:pPr>
      <w:r>
        <w:rPr>
          <w:rFonts w:ascii="宋体" w:hint="eastAsia"/>
          <w:color w:val="000000"/>
          <w:sz w:val="30"/>
          <w:szCs w:val="30"/>
        </w:rPr>
        <w:t>15、医疗卫生与计划生育支出（类）计划生育事务（款）计划生育机构（项）：反映卫生和计划生育部门所属计划生育机构的支出。</w:t>
      </w:r>
    </w:p>
    <w:p>
      <w:pPr>
        <w:ind w:firstLineChars="200" w:firstLine="600"/>
        <w:rPr>
          <w:rFonts w:ascii="宋体"/>
          <w:color w:val="000000"/>
          <w:sz w:val="30"/>
          <w:szCs w:val="30"/>
        </w:rPr>
      </w:pPr>
      <w:r>
        <w:rPr>
          <w:rFonts w:ascii="宋体" w:hint="eastAsia"/>
          <w:color w:val="000000"/>
          <w:sz w:val="30"/>
          <w:szCs w:val="30"/>
        </w:rPr>
        <w:t>16、医疗卫生与计划生育支出（类）计划生育事务（款）其他计划生育事物支出（项）：反应计划生育机构事业单位部门等发生的支出。</w:t>
      </w:r>
    </w:p>
    <w:p>
      <w:pPr>
        <w:ind w:firstLineChars="200" w:firstLine="600"/>
        <w:rPr>
          <w:rFonts w:ascii="宋体"/>
          <w:color w:val="000000"/>
          <w:sz w:val="30"/>
          <w:szCs w:val="30"/>
        </w:rPr>
      </w:pPr>
      <w:r>
        <w:rPr>
          <w:rFonts w:ascii="宋体" w:hint="eastAsia"/>
          <w:color w:val="000000"/>
          <w:sz w:val="30"/>
          <w:szCs w:val="30"/>
        </w:rPr>
        <w:t>17、城镇社区支出（类）城镇社区公共设施（款）  其他城镇社区公共设施支出（项）：反映城镇社区管理等方面的支出。</w:t>
      </w:r>
    </w:p>
    <w:p>
      <w:pPr>
        <w:ind w:firstLineChars="200" w:firstLine="600"/>
        <w:rPr>
          <w:rFonts w:ascii="宋体"/>
          <w:color w:val="000000"/>
          <w:sz w:val="30"/>
          <w:szCs w:val="30"/>
        </w:rPr>
      </w:pPr>
      <w:r>
        <w:rPr>
          <w:rFonts w:ascii="宋体" w:hint="eastAsia"/>
          <w:color w:val="000000"/>
          <w:sz w:val="30"/>
          <w:szCs w:val="30"/>
        </w:rPr>
        <w:t>18、城镇社区支出（类）国有土地使用权出让收入及对应专项债务收入安排的支出（款）农村基础设施建设支出（项）：反应农村基础设施建设方面维修维护等相关支出。</w:t>
      </w:r>
    </w:p>
    <w:p>
      <w:pPr>
        <w:ind w:firstLineChars="200" w:firstLine="600"/>
        <w:rPr>
          <w:rFonts w:ascii="宋体"/>
          <w:color w:val="000000"/>
          <w:sz w:val="30"/>
          <w:szCs w:val="30"/>
        </w:rPr>
      </w:pPr>
      <w:r>
        <w:rPr>
          <w:rFonts w:ascii="宋体" w:hint="eastAsia"/>
          <w:color w:val="000000"/>
          <w:sz w:val="30"/>
          <w:szCs w:val="30"/>
        </w:rPr>
        <w:t xml:space="preserve"> 19、城镇社区支出（类）国有土地使用权出让收入及对应专项债务收入安排的支出（款）其他国有土地使用权出让收入安排的支出（项）：反映一事一议等安排与社区建设发展的其他支出。</w:t>
      </w:r>
    </w:p>
    <w:p>
      <w:pPr>
        <w:ind w:firstLineChars="200" w:firstLine="600"/>
        <w:rPr>
          <w:rFonts w:ascii="宋体"/>
          <w:color w:val="000000"/>
          <w:sz w:val="30"/>
          <w:szCs w:val="30"/>
        </w:rPr>
      </w:pPr>
      <w:r>
        <w:rPr>
          <w:rFonts w:ascii="宋体" w:hint="eastAsia"/>
          <w:color w:val="000000"/>
          <w:sz w:val="30"/>
          <w:szCs w:val="30"/>
        </w:rPr>
        <w:t>20、城镇社区支出（类）其他城镇社区支出（款）其他城镇社区支出（项）：反应城镇社区其他方面支出。</w:t>
      </w:r>
    </w:p>
    <w:p>
      <w:pPr>
        <w:ind w:firstLineChars="200" w:firstLine="600"/>
        <w:rPr>
          <w:rFonts w:ascii="宋体"/>
          <w:color w:val="000000"/>
          <w:sz w:val="30"/>
          <w:szCs w:val="30"/>
        </w:rPr>
      </w:pPr>
      <w:r>
        <w:rPr>
          <w:rFonts w:ascii="宋体" w:hint="eastAsia"/>
          <w:color w:val="000000"/>
          <w:sz w:val="30"/>
          <w:szCs w:val="30"/>
        </w:rPr>
        <w:t>21、农林水支出（类）农业（款）事业运行（项）：反映用于农业事业单位基本支出，事业单位设施、系统运行与资产维护等方面的支出。</w:t>
      </w:r>
    </w:p>
    <w:p>
      <w:pPr>
        <w:ind w:firstLineChars="200" w:firstLine="600"/>
        <w:rPr>
          <w:rFonts w:ascii="宋体"/>
          <w:color w:val="000000"/>
          <w:sz w:val="30"/>
          <w:szCs w:val="30"/>
        </w:rPr>
      </w:pPr>
      <w:r>
        <w:rPr>
          <w:rFonts w:ascii="宋体" w:hint="eastAsia"/>
          <w:color w:val="000000"/>
          <w:sz w:val="30"/>
          <w:szCs w:val="30"/>
        </w:rPr>
        <w:t>22、农林水支出（类）农业（款）  对高校毕业生到基层任职补助（项）：反映对农村大学生村干部的生活补助等支出。</w:t>
      </w:r>
    </w:p>
    <w:p>
      <w:pPr>
        <w:ind w:firstLineChars="200" w:firstLine="600"/>
        <w:rPr>
          <w:rFonts w:ascii="宋体"/>
          <w:color w:val="000000"/>
          <w:sz w:val="30"/>
          <w:szCs w:val="30"/>
        </w:rPr>
      </w:pPr>
      <w:r>
        <w:rPr>
          <w:rFonts w:ascii="宋体" w:hint="eastAsia"/>
          <w:color w:val="000000"/>
          <w:sz w:val="30"/>
          <w:szCs w:val="30"/>
        </w:rPr>
        <w:t>23、农林水支出（类）扶贫（款）农村基础设施建设（项）：反映用于农村公路、道路建设方面等基础设施建设的支出。</w:t>
      </w:r>
    </w:p>
    <w:p>
      <w:pPr>
        <w:ind w:firstLineChars="200" w:firstLine="600"/>
        <w:rPr>
          <w:rFonts w:ascii="宋体"/>
          <w:color w:val="000000"/>
          <w:sz w:val="30"/>
          <w:szCs w:val="30"/>
        </w:rPr>
      </w:pPr>
      <w:r>
        <w:rPr>
          <w:rFonts w:ascii="宋体" w:hint="eastAsia"/>
          <w:color w:val="000000"/>
          <w:sz w:val="30"/>
          <w:szCs w:val="30"/>
        </w:rPr>
        <w:t>24、农林水支出（类）农村综合改革（款）对村级一事一议的补助（项）：反应农村对村级一事一议财政奖补情况的支出。</w:t>
      </w:r>
    </w:p>
    <w:p>
      <w:pPr>
        <w:ind w:firstLineChars="200" w:firstLine="600"/>
        <w:rPr>
          <w:rFonts w:ascii="宋体"/>
          <w:color w:val="000000"/>
          <w:sz w:val="30"/>
          <w:szCs w:val="30"/>
        </w:rPr>
      </w:pPr>
      <w:r>
        <w:rPr>
          <w:rFonts w:ascii="宋体" w:hint="eastAsia"/>
          <w:color w:val="000000"/>
          <w:sz w:val="30"/>
          <w:szCs w:val="30"/>
        </w:rPr>
        <w:t>25、农林水支出（类）农村综合改革（款）对村民委员会和村支部的补助（项）：反映各级财政对村民委员会和村党支部的补助支出。</w:t>
      </w:r>
    </w:p>
    <w:p>
      <w:pPr>
        <w:ind w:firstLineChars="200" w:firstLine="600"/>
        <w:rPr>
          <w:rFonts w:ascii="宋体"/>
          <w:color w:val="000000"/>
          <w:sz w:val="30"/>
          <w:szCs w:val="30"/>
        </w:rPr>
      </w:pPr>
      <w:r>
        <w:rPr>
          <w:rFonts w:ascii="宋体" w:hint="eastAsia"/>
          <w:color w:val="000000"/>
          <w:sz w:val="30"/>
          <w:szCs w:val="30"/>
        </w:rPr>
        <w:t>26、交通运输支出（类）支公路水路运输（款）  其他公路水路运输支出（项）：反映用于本镇用于道路维修维护等支出。</w:t>
      </w:r>
    </w:p>
    <w:p>
      <w:pPr>
        <w:ind w:firstLineChars="200" w:firstLine="600"/>
        <w:rPr>
          <w:rFonts w:ascii="宋体"/>
          <w:color w:val="000000"/>
          <w:sz w:val="30"/>
          <w:szCs w:val="30"/>
        </w:rPr>
      </w:pPr>
      <w:r>
        <w:rPr>
          <w:rFonts w:ascii="宋体" w:hint="eastAsia"/>
          <w:color w:val="000000"/>
          <w:sz w:val="30"/>
          <w:szCs w:val="30"/>
        </w:rPr>
        <w:t>27、住房保障支出（类）住房改革支出（款）  住房公积金（项）：反映用于本镇职工住房公积金缴存等支出。</w:t>
      </w:r>
    </w:p>
    <w:p>
      <w:pPr>
        <w:ind w:firstLineChars="200" w:firstLine="600"/>
        <w:rPr>
          <w:rFonts w:ascii="宋体"/>
          <w:color w:val="000000"/>
          <w:sz w:val="30"/>
          <w:szCs w:val="30"/>
        </w:rPr>
      </w:pPr>
      <w:r>
        <w:rPr>
          <w:rFonts w:ascii="宋体" w:hint="eastAsia"/>
          <w:color w:val="000000"/>
          <w:sz w:val="30"/>
          <w:szCs w:val="30"/>
        </w:rPr>
        <w:t>28、结余分配：指事业单位按规定提取的职工福利基金、事业基金和缴纳的所得税，以及建设单位按规定应交回的基本建设竣工项目结余资金。</w:t>
      </w:r>
    </w:p>
    <w:p>
      <w:pPr>
        <w:ind w:firstLineChars="200" w:firstLine="600"/>
        <w:rPr>
          <w:rFonts w:ascii="宋体"/>
          <w:color w:val="000000"/>
          <w:sz w:val="30"/>
          <w:szCs w:val="30"/>
        </w:rPr>
      </w:pPr>
      <w:r>
        <w:rPr>
          <w:rFonts w:ascii="宋体" w:hint="eastAsia"/>
          <w:color w:val="000000"/>
          <w:sz w:val="30"/>
          <w:szCs w:val="30"/>
        </w:rPr>
        <w:t>29、年末结转和结余：指本年度或以前年度预算安排、因客观条件发生变化无法按原计划实施，需延迟到以后年度按有关规定继续使用的资金。</w:t>
      </w:r>
    </w:p>
    <w:p>
      <w:pPr>
        <w:ind w:firstLineChars="200" w:firstLine="600"/>
        <w:rPr>
          <w:rFonts w:ascii="宋体"/>
          <w:color w:val="000000"/>
          <w:sz w:val="30"/>
          <w:szCs w:val="30"/>
        </w:rPr>
      </w:pPr>
      <w:r>
        <w:rPr>
          <w:rFonts w:ascii="宋体" w:hint="eastAsia"/>
          <w:color w:val="000000"/>
          <w:sz w:val="30"/>
          <w:szCs w:val="30"/>
        </w:rPr>
        <w:t>30、基本支出：指为保障机构正常运转、完成日常工作任务而发生的人员支出和公用支出。</w:t>
      </w:r>
    </w:p>
    <w:p>
      <w:pPr>
        <w:ind w:firstLineChars="200" w:firstLine="600"/>
        <w:rPr>
          <w:rFonts w:ascii="宋体"/>
          <w:color w:val="000000"/>
          <w:sz w:val="30"/>
          <w:szCs w:val="30"/>
        </w:rPr>
      </w:pPr>
      <w:r>
        <w:rPr>
          <w:rFonts w:ascii="宋体" w:hint="eastAsia"/>
          <w:color w:val="000000"/>
          <w:sz w:val="30"/>
          <w:szCs w:val="30"/>
        </w:rPr>
        <w:t xml:space="preserve">31、项目支出：指在基本支出之外为完成特定行政任务和事业发展目标所发生的支出。 </w:t>
      </w:r>
    </w:p>
    <w:p>
      <w:pPr>
        <w:ind w:firstLineChars="200" w:firstLine="600"/>
        <w:rPr>
          <w:rFonts w:ascii="宋体"/>
          <w:color w:val="000000"/>
          <w:sz w:val="30"/>
          <w:szCs w:val="30"/>
        </w:rPr>
      </w:pPr>
      <w:r>
        <w:rPr>
          <w:rFonts w:ascii="宋体" w:hint="eastAsia"/>
          <w:color w:val="000000"/>
          <w:sz w:val="30"/>
          <w:szCs w:val="30"/>
        </w:rPr>
        <w:t>32、经营支出：指事业单位在专业业务活动及其辅助活动之外开展非独立核算经营活动发生的支出。</w:t>
      </w:r>
    </w:p>
    <w:p>
      <w:pPr>
        <w:pStyle w:val="25"/>
        <w:spacing w:line="560" w:lineRule="exact"/>
        <w:ind w:firstLineChars="200" w:firstLine="600"/>
        <w:rPr>
          <w:rFonts w:ascii="宋体" w:eastAsia="宋体"/>
          <w:sz w:val="30"/>
          <w:szCs w:val="30"/>
        </w:rPr>
      </w:pPr>
      <w:r>
        <w:rPr>
          <w:rFonts w:ascii="宋体" w:eastAsia="宋体" w:hint="eastAsia"/>
          <w:sz w:val="30"/>
          <w:szCs w:val="30"/>
        </w:rPr>
        <w:t>33、“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5"/>
        <w:spacing w:line="560" w:lineRule="exact"/>
        <w:ind w:firstLineChars="200" w:firstLine="600"/>
        <w:rPr>
          <w:rFonts w:ascii="宋体" w:eastAsia="宋体"/>
          <w:sz w:val="30"/>
          <w:szCs w:val="30"/>
        </w:rPr>
      </w:pPr>
      <w:r>
        <w:rPr>
          <w:rFonts w:ascii="宋体" w:eastAsia="宋体" w:hint="eastAsia"/>
          <w:sz w:val="30"/>
          <w:szCs w:val="30"/>
        </w:rPr>
        <w:t>34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Chars="200" w:firstLine="640"/>
        <w:rPr>
          <w:rFonts w:ascii="Times New Roman" w:eastAsia="方正仿宋_GBK" w:cs="Times New Roman" w:hAnsi="Times New Roman"/>
          <w:sz w:val="32"/>
          <w:szCs w:val="32"/>
        </w:rPr>
      </w:pPr>
    </w:p>
    <w:p>
      <w:pPr>
        <w:spacing w:line="560" w:lineRule="exact"/>
        <w:jc w:val="center"/>
        <w:outlineLvl w:val="0"/>
        <w:rPr>
          <w:rFonts w:ascii="方正黑体_GBK" w:eastAsia="方正黑体_GBK"/>
          <w:color w:val="000000"/>
          <w:sz w:val="32"/>
          <w:szCs w:val="32"/>
        </w:rPr>
      </w:pPr>
      <w:bookmarkStart w:id="52" w:name="_Toc15396614"/>
      <w:bookmarkStart w:id="53" w:name="_Toc15377226"/>
    </w:p>
    <w:p>
      <w:pPr>
        <w:spacing w:line="560" w:lineRule="exact"/>
        <w:jc w:val="center"/>
        <w:outlineLvl w:val="0"/>
        <w:rPr>
          <w:rFonts w:ascii="方正黑体_GBK" w:eastAsia="方正黑体_GBK"/>
          <w:color w:val="000000"/>
          <w:sz w:val="32"/>
          <w:szCs w:val="32"/>
        </w:rPr>
      </w:pPr>
    </w:p>
    <w:p>
      <w:pPr>
        <w:spacing w:line="560" w:lineRule="exact"/>
        <w:jc w:val="center"/>
        <w:outlineLvl w:val="0"/>
        <w:rPr>
          <w:rStyle w:val="1Char"/>
          <w:rFonts w:ascii="方正黑体_GBK" w:eastAsia="方正黑体_GBK"/>
          <w:b w:val="0"/>
          <w:sz w:val="32"/>
          <w:szCs w:val="32"/>
        </w:rPr>
      </w:pPr>
      <w:r>
        <w:rPr>
          <w:rFonts w:ascii="方正黑体_GBK" w:eastAsia="方正黑体_GBK" w:hint="eastAsia"/>
          <w:color w:val="000000"/>
          <w:sz w:val="32"/>
          <w:szCs w:val="32"/>
        </w:rPr>
        <w:t>第</w:t>
      </w:r>
      <w:r>
        <w:rPr>
          <w:rStyle w:val="1Char"/>
          <w:rFonts w:ascii="方正黑体_GBK" w:eastAsia="方正黑体_GBK" w:hint="eastAsia"/>
          <w:b w:val="0"/>
          <w:sz w:val="32"/>
          <w:szCs w:val="32"/>
        </w:rPr>
        <w:t>四部分　附件</w:t>
      </w:r>
      <w:bookmarkEnd w:id="52"/>
    </w:p>
    <w:p>
      <w:pPr>
        <w:spacing w:line="560" w:lineRule="exact"/>
        <w:jc w:val="left"/>
        <w:outlineLvl w:val="0"/>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1</w:t>
      </w:r>
    </w:p>
    <w:p>
      <w:pPr>
        <w:spacing w:line="578" w:lineRule="exact"/>
        <w:rPr>
          <w:rFonts w:ascii="方正仿宋简体" w:eastAsia="方正仿宋简体" w:hint="eastAsia"/>
          <w:sz w:val="32"/>
          <w:szCs w:val="32"/>
        </w:rPr>
      </w:pPr>
      <w:r>
        <w:rPr>
          <w:rFonts w:ascii="方正仿宋简体" w:eastAsia="方正仿宋简体" w:hint="eastAsia"/>
          <w:sz w:val="32"/>
          <w:szCs w:val="32"/>
        </w:rPr>
        <w:t>按照区委区政府全面推进财政绩效管理，进一步强化支出责任，着力提高财政资金使用效益，结合自身实际，特对我</w:t>
      </w:r>
      <w:r>
        <w:rPr>
          <w:rFonts w:ascii="方正仿宋简体" w:eastAsia="方正仿宋简体" w:hint="eastAsia"/>
          <w:sz w:val="32"/>
          <w:szCs w:val="32"/>
          <w:lang w:eastAsia="zh-CN"/>
        </w:rPr>
        <w:t>镇2019</w:t>
      </w:r>
      <w:r>
        <w:rPr>
          <w:rFonts w:ascii="方正仿宋简体" w:eastAsia="方正仿宋简体" w:hint="eastAsia"/>
          <w:sz w:val="32"/>
          <w:szCs w:val="32"/>
        </w:rPr>
        <w:t>年度部门整体支出绩效自评报告如下：</w:t>
      </w:r>
    </w:p>
    <w:p>
      <w:pPr>
        <w:spacing w:line="578" w:lineRule="exact"/>
        <w:ind w:firstLineChars="200" w:firstLine="640"/>
        <w:rPr>
          <w:rFonts w:ascii="黑体" w:eastAsia="黑体"/>
          <w:sz w:val="32"/>
          <w:szCs w:val="32"/>
        </w:rPr>
      </w:pPr>
      <w:r>
        <w:rPr>
          <w:rFonts w:ascii="黑体" w:eastAsia="黑体" w:hint="eastAsia"/>
          <w:sz w:val="32"/>
          <w:szCs w:val="32"/>
        </w:rPr>
        <w:t>一、单位概况</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（一）机构组成</w:t>
      </w:r>
    </w:p>
    <w:p>
      <w:pPr>
        <w:snapToGrid w:val="0"/>
        <w:spacing w:line="578" w:lineRule="exact"/>
        <w:ind w:firstLineChars="196" w:firstLine="627"/>
        <w:rPr>
          <w:rFonts w:ascii="仿宋_GB2312" w:eastAsia="仿宋_GB2312"/>
          <w:sz w:val="32"/>
          <w:szCs w:val="32"/>
        </w:rPr>
      </w:pPr>
      <w:r>
        <w:rPr>
          <w:rFonts w:ascii="方正仿宋简体" w:eastAsia="方正仿宋简体" w:hint="eastAsia"/>
          <w:sz w:val="32"/>
          <w:szCs w:val="32"/>
        </w:rPr>
        <w:t>达州市达川区百节镇人民政府为四级行政单位，属于全额拨款行政单位，机关包括党委、政府、人大、政协联络组四个领导机构及</w:t>
      </w:r>
      <w:r>
        <w:rPr>
          <w:rFonts w:ascii="方正仿宋简体" w:eastAsia="方正仿宋简体"/>
          <w:sz w:val="32"/>
          <w:szCs w:val="32"/>
        </w:rPr>
        <w:t>1</w:t>
      </w:r>
      <w:r>
        <w:rPr>
          <w:rFonts w:ascii="方正仿宋简体" w:eastAsia="方正仿宋简体" w:hint="eastAsia"/>
          <w:sz w:val="32"/>
          <w:szCs w:val="32"/>
        </w:rPr>
        <w:t>2个职能部门，即：党政办、综治办、财政所、文化广播站、计生服务站、安监所、“三资”托管中心、扶贫办、民政办、劳动保障所、残联及农技站。</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（二）机构职能</w:t>
      </w:r>
    </w:p>
    <w:p>
      <w:pPr>
        <w:ind w:firstLineChars="200" w:firstLine="640"/>
        <w:rPr>
          <w:rFonts w:ascii="仿宋_GB2312" w:eastAsia="仿宋_GB2312" w:hint="eastAsia"/>
          <w:sz w:val="32"/>
          <w:szCs w:val="32"/>
        </w:rPr>
      </w:pPr>
      <w:r>
        <w:rPr>
          <w:rFonts w:ascii="仿宋_GB2312" w:eastAsia="仿宋_GB2312" w:hint="eastAsia"/>
          <w:sz w:val="32"/>
          <w:szCs w:val="32"/>
        </w:rPr>
        <w:t>1、促进经济发展，增加农民收入</w:t>
      </w:r>
    </w:p>
    <w:p>
      <w:pPr>
        <w:ind w:firstLineChars="200" w:firstLine="640"/>
        <w:rPr>
          <w:rFonts w:ascii="仿宋_GB2312" w:eastAsia="仿宋_GB2312"/>
          <w:sz w:val="32"/>
          <w:szCs w:val="32"/>
        </w:rPr>
      </w:pPr>
      <w:r>
        <w:rPr>
          <w:rFonts w:ascii="仿宋_GB2312" w:eastAsia="仿宋_GB2312" w:hint="eastAsia"/>
          <w:sz w:val="32"/>
          <w:szCs w:val="32"/>
        </w:rPr>
        <w:t>营造良好的经济发展环境、落实国家扶贫开发政策和强农惠农措施。完善和落实农村基本经营制度，培育和发展农民专业合作经济组织和中介组织，健全农村市场和农业服务体系，壮大第三产业。保护基本农田，组织开展农业基础设施建设，推广农业先进适用技术，为农民提供科普培训、技术技能培训和市场信息服务，帮助农民多渠道转移就业，促进农民增收。做好农村集体资产财务管理，推动产业结构调整，发展培育特色优势产业和特色经济，扶持龙头企业发展壮大，促进现代农业发展。大力发展民营经济，搞好开放外联工作，为招商引资创造良好的发展环境。</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2、强化公共服务，着力改善民生</w:t>
      </w:r>
    </w:p>
    <w:p>
      <w:pPr>
        <w:ind w:firstLineChars="150" w:firstLine="48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贯彻落实国家基本公共政策，发展农村社会公益事业，加快新型农村公共服务体系建设，加强社会事务的行政管理，开展精神文明、文教卫生、计划生育、生态环境、乡村建设、社会保障、防疫救灾工作。加强农村基础设施建设，做好新农村建设的指导，推进农村新民居建设。拓宽服务渠道，完善解决民生问题的办事制度和程序，通过</w:t>
      </w:r>
      <w:r>
        <w:rPr>
          <w:rFonts w:ascii="仿宋_GB2312" w:eastAsia="仿宋_GB2312"/>
          <w:sz w:val="32"/>
          <w:szCs w:val="32"/>
        </w:rPr>
        <w:t>“</w:t>
      </w:r>
      <w:r>
        <w:rPr>
          <w:rFonts w:ascii="仿宋_GB2312" w:eastAsia="仿宋_GB2312" w:hint="eastAsia"/>
          <w:sz w:val="32"/>
          <w:szCs w:val="32"/>
        </w:rPr>
        <w:t>一站式</w:t>
      </w:r>
      <w:r>
        <w:rPr>
          <w:rFonts w:ascii="仿宋_GB2312" w:eastAsia="仿宋_GB2312"/>
          <w:sz w:val="32"/>
          <w:szCs w:val="32"/>
        </w:rPr>
        <w:t>”</w:t>
      </w:r>
      <w:r>
        <w:rPr>
          <w:rFonts w:ascii="仿宋_GB2312" w:eastAsia="仿宋_GB2312" w:hint="eastAsia"/>
          <w:sz w:val="32"/>
          <w:szCs w:val="32"/>
        </w:rPr>
        <w:t>服务、办事代理制等多种形式，改进服务方式，方便群众办事。</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3、加强社会管理，维护农村稳定</w:t>
      </w:r>
    </w:p>
    <w:p>
      <w:pPr>
        <w:ind w:firstLineChars="150" w:firstLine="48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增强社会管理职能，加强人民调解、行政调解和司法调解的作用，强化农村社会治安综合治理，化解农村社会矛盾，维护农村社会公共秩序，确保社会稳定。推进依法行政，严格依法履行职责。推行行政机关首问首办责任制度，强化责任意识。健全维护农民权益机制，保障农民合法权益，维护农村社会公平正义。</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4、推进基层民主，促进农村和谐</w:t>
      </w:r>
    </w:p>
    <w:p>
      <w:pPr>
        <w:ind w:firstLineChars="150" w:firstLine="480"/>
        <w:rPr>
          <w:rFonts w:ascii="仿宋_GB2312" w:eastAsia="仿宋_GB2312" w:hint="eastAsia"/>
          <w:sz w:val="32"/>
          <w:szCs w:val="32"/>
        </w:rPr>
      </w:pPr>
      <w:r>
        <w:rPr>
          <w:rFonts w:ascii="仿宋_GB2312" w:eastAsia="仿宋_GB2312"/>
          <w:sz w:val="32"/>
          <w:szCs w:val="32"/>
        </w:rPr>
        <w:t> </w:t>
      </w:r>
      <w:r>
        <w:rPr>
          <w:rFonts w:ascii="仿宋_GB2312" w:eastAsia="仿宋_GB2312" w:hint="eastAsia"/>
          <w:sz w:val="32"/>
          <w:szCs w:val="32"/>
        </w:rPr>
        <w:t>加强党的思想建设、组织建设、作风建设和制度建设，充分发挥工会、共青团、妇联等群众团体的桥梁纽带作用。健全村级党组织领导下的村民自治机制，推进农村民主政治建设，扩大农村基层民主，保障法律法规赋予公民的民主权利。加强农村基层组织建设，引导农民有序参与村级事务管理，推进村务公开，促进社会组织健康发展，构建和谐社会。按县政府下放行政管理权限的要求，做好相应工作。</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百节镇人民政府一年来的主要工作有：（1）制定和组织实施了经济社会发展计划和产业结构调整方案，组织指导各行业生产，搞好商品流通，不断培育市场经济，组织经济运行，促进经济发展。（2）制定并组织实施村镇建设规划，部署重点工程建设，如：机场建设和乌梅山景区的打造等，地方道路建设及公共设施，水利设施的管理，负责土地、林木、水等自然资源和生态环境的保护，做好护林防火工作。（3）做好本行政区域内的脱贫攻坚、民政、计划生育、文化教育、卫生、体育等社会公益事业的综合性工作，维护一切经济单位和个人的正当经济权益，取缔非法经济活动，调解和处理民事纠纷，打击刑事犯罪维护社会稳定。（4）按计划组织本级财政收入，完成国家财政计划，不断培植税源，管好财政资金，增强财政实力。（5）抓好精神文明建设，丰富群众文化生活，提倡移风易俗，反对封建迷信，破除陈规陋习，树立社会主义新风尚。</w:t>
      </w:r>
    </w:p>
    <w:p>
      <w:pPr>
        <w:ind w:firstLineChars="150" w:firstLine="480"/>
        <w:rPr>
          <w:rFonts w:ascii="仿宋_GB2312" w:eastAsia="仿宋_GB2312" w:hint="eastAsia"/>
          <w:sz w:val="32"/>
          <w:szCs w:val="32"/>
        </w:rPr>
      </w:pP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（三）人员概况</w:t>
      </w:r>
    </w:p>
    <w:p>
      <w:pPr>
        <w:spacing w:line="578" w:lineRule="exact"/>
        <w:ind w:firstLineChars="196" w:firstLine="627"/>
        <w:rPr>
          <w:rFonts w:ascii="方正仿宋简体" w:eastAsia="方正仿宋简体"/>
          <w:sz w:val="32"/>
          <w:szCs w:val="32"/>
        </w:rPr>
      </w:pPr>
      <w:r>
        <w:rPr>
          <w:rFonts w:ascii="方正仿宋简体" w:eastAsia="方正仿宋简体" w:hint="eastAsia"/>
          <w:sz w:val="32"/>
          <w:szCs w:val="32"/>
          <w:lang w:eastAsia="zh-CN"/>
        </w:rPr>
        <w:t>由于行政区划调整</w:t>
      </w:r>
      <w:r>
        <w:rPr>
          <w:rFonts w:ascii="方正仿宋简体" w:eastAsia="方正仿宋简体" w:hint="eastAsia"/>
          <w:sz w:val="32"/>
          <w:szCs w:val="32"/>
        </w:rPr>
        <w:t>本单位编制人数</w:t>
      </w:r>
      <w:r>
        <w:rPr>
          <w:rFonts w:ascii="方正仿宋简体" w:eastAsia="方正仿宋简体" w:hint="eastAsia"/>
          <w:sz w:val="32"/>
          <w:szCs w:val="32"/>
          <w:lang w:val="en-US" w:eastAsia="zh-CN"/>
        </w:rPr>
        <w:t>95</w:t>
      </w:r>
      <w:r>
        <w:rPr>
          <w:rFonts w:ascii="方正仿宋简体" w:eastAsia="方正仿宋简体" w:hint="eastAsia"/>
          <w:sz w:val="32"/>
          <w:szCs w:val="32"/>
        </w:rPr>
        <w:t>人，其中行政编制</w:t>
      </w:r>
      <w:r>
        <w:rPr>
          <w:rFonts w:ascii="方正仿宋简体" w:eastAsia="方正仿宋简体" w:hint="eastAsia"/>
          <w:sz w:val="32"/>
          <w:szCs w:val="32"/>
          <w:lang w:val="en-US" w:eastAsia="zh-CN"/>
        </w:rPr>
        <w:t>47</w:t>
      </w:r>
      <w:r>
        <w:rPr>
          <w:rFonts w:ascii="方正仿宋简体" w:eastAsia="方正仿宋简体" w:hint="eastAsia"/>
          <w:sz w:val="32"/>
          <w:szCs w:val="32"/>
        </w:rPr>
        <w:t>人，事业编制</w:t>
      </w:r>
      <w:r>
        <w:rPr>
          <w:rFonts w:ascii="方正仿宋简体" w:eastAsia="方正仿宋简体" w:hint="eastAsia"/>
          <w:sz w:val="32"/>
          <w:szCs w:val="32"/>
          <w:lang w:val="en-US" w:eastAsia="zh-CN"/>
        </w:rPr>
        <w:t>48</w:t>
      </w:r>
      <w:r>
        <w:rPr>
          <w:rFonts w:ascii="方正仿宋简体" w:eastAsia="方正仿宋简体" w:hint="eastAsia"/>
          <w:sz w:val="32"/>
          <w:szCs w:val="32"/>
        </w:rPr>
        <w:t>人；年末实有人数</w:t>
      </w:r>
      <w:r>
        <w:rPr>
          <w:rFonts w:ascii="方正仿宋简体" w:eastAsia="方正仿宋简体" w:hint="eastAsia"/>
          <w:sz w:val="32"/>
          <w:szCs w:val="32"/>
          <w:lang w:val="en-US" w:eastAsia="zh-CN"/>
        </w:rPr>
        <w:t>95</w:t>
      </w:r>
      <w:r>
        <w:rPr>
          <w:rFonts w:ascii="方正仿宋简体" w:eastAsia="方正仿宋简体" w:hint="eastAsia"/>
          <w:sz w:val="32"/>
          <w:szCs w:val="32"/>
        </w:rPr>
        <w:t>人，其中行政编制</w:t>
      </w:r>
      <w:r>
        <w:rPr>
          <w:rFonts w:ascii="方正仿宋简体" w:eastAsia="方正仿宋简体" w:hint="eastAsia"/>
          <w:sz w:val="32"/>
          <w:szCs w:val="32"/>
          <w:lang w:val="en-US" w:eastAsia="zh-CN"/>
        </w:rPr>
        <w:t>47</w:t>
      </w:r>
      <w:r>
        <w:rPr>
          <w:rFonts w:ascii="方正仿宋简体" w:eastAsia="方正仿宋简体" w:hint="eastAsia"/>
          <w:sz w:val="32"/>
          <w:szCs w:val="32"/>
        </w:rPr>
        <w:t>人，事业编制</w:t>
      </w:r>
      <w:r>
        <w:rPr>
          <w:rFonts w:ascii="方正仿宋简体" w:eastAsia="方正仿宋简体" w:hint="eastAsia"/>
          <w:sz w:val="32"/>
          <w:szCs w:val="32"/>
          <w:lang w:val="en-US" w:eastAsia="zh-CN"/>
        </w:rPr>
        <w:t>48</w:t>
      </w:r>
      <w:r>
        <w:rPr>
          <w:rFonts w:ascii="方正仿宋简体" w:eastAsia="方正仿宋简体" w:hint="eastAsia"/>
          <w:sz w:val="32"/>
          <w:szCs w:val="32"/>
        </w:rPr>
        <w:t>人。</w:t>
      </w:r>
    </w:p>
    <w:p>
      <w:pPr>
        <w:spacing w:line="578" w:lineRule="exact"/>
        <w:ind w:firstLineChars="200" w:firstLine="640"/>
        <w:rPr>
          <w:rFonts w:ascii="黑体" w:eastAsia="黑体"/>
          <w:sz w:val="32"/>
          <w:szCs w:val="32"/>
        </w:rPr>
      </w:pPr>
      <w:r>
        <w:rPr>
          <w:rFonts w:ascii="黑体" w:eastAsia="黑体" w:hint="eastAsia"/>
          <w:sz w:val="32"/>
          <w:szCs w:val="32"/>
        </w:rPr>
        <w:t>二、</w:t>
      </w:r>
      <w:r>
        <w:rPr>
          <w:rFonts w:ascii="黑体" w:eastAsia="黑体" w:hint="eastAsia"/>
          <w:sz w:val="32"/>
          <w:szCs w:val="32"/>
          <w:lang w:eastAsia="zh-CN"/>
        </w:rPr>
        <w:t>2019</w:t>
      </w:r>
      <w:r>
        <w:rPr>
          <w:rFonts w:ascii="黑体" w:eastAsia="黑体" w:hint="eastAsia"/>
          <w:sz w:val="32"/>
          <w:szCs w:val="32"/>
        </w:rPr>
        <w:t>年部门财政资金收支情况</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（一）部门财政资金收入情况</w:t>
      </w:r>
    </w:p>
    <w:p>
      <w:pPr>
        <w:spacing w:line="578" w:lineRule="exact"/>
        <w:ind w:firstLineChars="196" w:firstLine="627"/>
        <w:rPr>
          <w:rFonts w:ascii="方正仿宋简体" w:eastAsia="方正仿宋简体"/>
          <w:sz w:val="32"/>
          <w:szCs w:val="32"/>
        </w:rPr>
      </w:pPr>
      <w:r>
        <w:rPr>
          <w:rFonts w:ascii="方正仿宋简体" w:eastAsia="方正仿宋简体" w:hint="eastAsia"/>
          <w:sz w:val="32"/>
          <w:szCs w:val="32"/>
          <w:lang w:eastAsia="zh-CN"/>
        </w:rPr>
        <w:t>2019</w:t>
      </w:r>
      <w:r>
        <w:rPr>
          <w:rFonts w:ascii="方正仿宋简体" w:eastAsia="方正仿宋简体" w:hint="eastAsia"/>
          <w:sz w:val="32"/>
          <w:szCs w:val="32"/>
        </w:rPr>
        <w:t>年，百节镇财政拨款收入</w:t>
      </w:r>
      <w:r>
        <w:rPr>
          <w:rFonts w:ascii="仿宋_GB2312" w:eastAsia="仿宋_GB2312" w:hint="eastAsia"/>
          <w:sz w:val="32"/>
          <w:szCs w:val="32"/>
          <w:lang w:val="en-US" w:eastAsia="zh-CN"/>
        </w:rPr>
        <w:t>5550.92</w:t>
      </w:r>
      <w:r>
        <w:rPr>
          <w:rFonts w:ascii="方正仿宋简体" w:eastAsia="方正仿宋简体" w:hint="eastAsia"/>
          <w:sz w:val="32"/>
          <w:szCs w:val="32"/>
        </w:rPr>
        <w:t>万元，其中：一般公共预算财政拨款</w:t>
      </w:r>
      <w:r>
        <w:rPr>
          <w:rFonts w:ascii="仿宋_GB2312" w:eastAsia="仿宋_GB2312" w:hint="eastAsia"/>
          <w:sz w:val="32"/>
          <w:szCs w:val="32"/>
          <w:lang w:val="en-US" w:eastAsia="zh-CN"/>
        </w:rPr>
        <w:t>5145.54</w:t>
      </w:r>
      <w:r>
        <w:rPr>
          <w:rFonts w:ascii="方正仿宋简体" w:eastAsia="方正仿宋简体" w:hint="eastAsia"/>
          <w:sz w:val="32"/>
          <w:szCs w:val="32"/>
        </w:rPr>
        <w:t>万元，政府性基金预算财政拨款</w:t>
      </w:r>
      <w:r>
        <w:rPr>
          <w:rFonts w:ascii="仿宋_GB2312" w:eastAsia="仿宋_GB2312" w:hint="eastAsia"/>
          <w:sz w:val="32"/>
          <w:szCs w:val="32"/>
          <w:lang w:val="en-US" w:eastAsia="zh-CN"/>
        </w:rPr>
        <w:t>405.38</w:t>
      </w:r>
      <w:r>
        <w:rPr>
          <w:rFonts w:ascii="方正仿宋简体" w:eastAsia="方正仿宋简体" w:hint="eastAsia"/>
          <w:sz w:val="32"/>
          <w:szCs w:val="32"/>
        </w:rPr>
        <w:t>万元。</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（二）部门财政资金支出情况</w:t>
      </w:r>
    </w:p>
    <w:p>
      <w:pPr>
        <w:spacing w:line="578" w:lineRule="exact"/>
        <w:ind w:firstLineChars="196" w:firstLine="627"/>
        <w:rPr>
          <w:rFonts w:ascii="方正仿宋简体" w:eastAsia="方正仿宋简体"/>
          <w:bCs/>
          <w:sz w:val="32"/>
          <w:szCs w:val="32"/>
        </w:rPr>
      </w:pPr>
      <w:r>
        <w:rPr>
          <w:rFonts w:ascii="方正仿宋简体" w:eastAsia="方正仿宋简体" w:hint="eastAsia"/>
          <w:bCs/>
          <w:sz w:val="32"/>
          <w:szCs w:val="32"/>
          <w:lang w:eastAsia="zh-CN"/>
        </w:rPr>
        <w:t>2019</w:t>
      </w:r>
      <w:r>
        <w:rPr>
          <w:rFonts w:ascii="方正仿宋简体" w:eastAsia="方正仿宋简体" w:hint="eastAsia"/>
          <w:bCs/>
          <w:sz w:val="32"/>
          <w:szCs w:val="32"/>
        </w:rPr>
        <w:t>年达州市达川区百节镇人民政府本级本年支出</w:t>
      </w:r>
      <w:r>
        <w:rPr>
          <w:rFonts w:ascii="仿宋_GB2312" w:eastAsia="仿宋_GB2312" w:hint="eastAsia"/>
          <w:sz w:val="32"/>
          <w:szCs w:val="32"/>
        </w:rPr>
        <w:t>1595.03</w:t>
      </w:r>
      <w:r>
        <w:rPr>
          <w:rFonts w:ascii="方正仿宋简体" w:eastAsia="方正仿宋简体" w:hint="eastAsia"/>
          <w:bCs/>
          <w:sz w:val="32"/>
          <w:szCs w:val="32"/>
        </w:rPr>
        <w:t>万元，其中：基本支出</w:t>
      </w:r>
      <w:r>
        <w:rPr>
          <w:rFonts w:ascii="仿宋_GB2312" w:eastAsia="仿宋_GB2312" w:hint="eastAsia"/>
          <w:sz w:val="32"/>
          <w:szCs w:val="32"/>
          <w:lang w:val="en-US" w:eastAsia="zh-CN"/>
        </w:rPr>
        <w:t>3126.4</w:t>
      </w:r>
      <w:r>
        <w:rPr>
          <w:rFonts w:ascii="方正仿宋简体" w:eastAsia="方正仿宋简体" w:hint="eastAsia"/>
          <w:bCs/>
          <w:sz w:val="32"/>
          <w:szCs w:val="32"/>
        </w:rPr>
        <w:t>万元（人员经费</w:t>
      </w:r>
      <w:r>
        <w:rPr>
          <w:rFonts w:ascii="方正仿宋简体" w:eastAsia="方正仿宋简体" w:hint="eastAsia"/>
          <w:bCs/>
          <w:sz w:val="32"/>
          <w:szCs w:val="32"/>
          <w:lang w:val="en-US" w:eastAsia="zh-CN"/>
        </w:rPr>
        <w:t>2554.31</w:t>
      </w:r>
      <w:r>
        <w:rPr>
          <w:rFonts w:ascii="方正仿宋简体" w:eastAsia="方正仿宋简体" w:hint="eastAsia"/>
          <w:bCs/>
          <w:sz w:val="32"/>
          <w:szCs w:val="32"/>
        </w:rPr>
        <w:t>万元和日常公用经费</w:t>
      </w:r>
      <w:r>
        <w:rPr>
          <w:rFonts w:ascii="方正仿宋简体" w:eastAsia="方正仿宋简体" w:hint="eastAsia"/>
          <w:bCs/>
          <w:sz w:val="32"/>
          <w:szCs w:val="32"/>
          <w:lang w:val="en-US" w:eastAsia="zh-CN"/>
        </w:rPr>
        <w:t>572.09</w:t>
      </w:r>
      <w:r>
        <w:rPr>
          <w:rFonts w:ascii="方正仿宋简体" w:eastAsia="方正仿宋简体" w:hint="eastAsia"/>
          <w:bCs/>
          <w:sz w:val="32"/>
          <w:szCs w:val="32"/>
        </w:rPr>
        <w:t>万元），项目支出</w:t>
      </w:r>
      <w:r>
        <w:rPr>
          <w:rFonts w:ascii="仿宋_GB2312" w:eastAsia="仿宋_GB2312" w:hint="eastAsia"/>
          <w:sz w:val="32"/>
          <w:szCs w:val="32"/>
          <w:lang w:val="en-US" w:eastAsia="zh-CN"/>
        </w:rPr>
        <w:t>2019.14</w:t>
      </w:r>
      <w:r>
        <w:rPr>
          <w:rFonts w:ascii="方正仿宋简体" w:eastAsia="方正仿宋简体" w:hint="eastAsia"/>
          <w:bCs/>
          <w:sz w:val="32"/>
          <w:szCs w:val="32"/>
        </w:rPr>
        <w:t>万元。</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（三）部门财政收入结转结余情况</w:t>
      </w:r>
    </w:p>
    <w:p>
      <w:pPr>
        <w:spacing w:line="578" w:lineRule="exact"/>
        <w:ind w:firstLineChars="196" w:firstLine="627"/>
        <w:rPr>
          <w:rFonts w:ascii="方正仿宋简体" w:eastAsia="方正仿宋简体"/>
          <w:bCs/>
          <w:sz w:val="32"/>
          <w:szCs w:val="32"/>
        </w:rPr>
      </w:pPr>
      <w:r>
        <w:rPr>
          <w:rFonts w:ascii="方正仿宋简体" w:eastAsia="方正仿宋简体" w:hint="eastAsia"/>
          <w:bCs/>
          <w:sz w:val="32"/>
          <w:szCs w:val="32"/>
          <w:lang w:eastAsia="zh-CN"/>
        </w:rPr>
        <w:t>2019</w:t>
      </w:r>
      <w:r>
        <w:rPr>
          <w:rFonts w:ascii="方正仿宋简体" w:eastAsia="方正仿宋简体" w:hint="eastAsia"/>
          <w:bCs/>
          <w:sz w:val="32"/>
          <w:szCs w:val="32"/>
        </w:rPr>
        <w:t>年本单位收支平衡，无下年度结转资金。</w:t>
      </w:r>
    </w:p>
    <w:p>
      <w:pPr>
        <w:spacing w:line="578" w:lineRule="exact"/>
        <w:ind w:firstLineChars="200" w:firstLine="640"/>
        <w:rPr>
          <w:rFonts w:ascii="黑体" w:eastAsia="黑体"/>
          <w:sz w:val="32"/>
          <w:szCs w:val="32"/>
        </w:rPr>
      </w:pPr>
      <w:r>
        <w:rPr>
          <w:rFonts w:ascii="黑体" w:eastAsia="黑体" w:hint="eastAsia"/>
          <w:sz w:val="32"/>
          <w:szCs w:val="32"/>
        </w:rPr>
        <w:t>三、部门整体预算绩效管理情况</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（一）预算管理</w:t>
      </w:r>
    </w:p>
    <w:p>
      <w:pPr>
        <w:spacing w:line="578" w:lineRule="exact"/>
        <w:ind w:firstLineChars="200" w:firstLine="640"/>
        <w:rPr>
          <w:rFonts w:ascii="方正仿宋简体" w:eastAsia="方正仿宋简体"/>
          <w:color w:val="000000"/>
          <w:sz w:val="32"/>
          <w:szCs w:val="32"/>
          <w:shd w:val="clear" w:color="auto" w:fill="FFFFFF"/>
        </w:rPr>
      </w:pPr>
      <w:r>
        <w:rPr>
          <w:rFonts w:ascii="方正仿宋简体" w:eastAsia="方正仿宋简体"/>
          <w:sz w:val="32"/>
          <w:szCs w:val="32"/>
        </w:rPr>
        <w:t>1.</w:t>
      </w:r>
      <w:r>
        <w:rPr>
          <w:rFonts w:ascii="方正仿宋简体" w:eastAsia="方正仿宋简体" w:hint="eastAsia"/>
          <w:color w:val="000000"/>
          <w:sz w:val="32"/>
          <w:szCs w:val="32"/>
          <w:shd w:val="clear" w:color="auto" w:fill="FFFFFF"/>
        </w:rPr>
        <w:t>百节镇人民政府按照区财政的要求及时组织财务人员进行预决算的编制工作，对本年度相应用款进行及时清理和处理，做到账账相符、账实相符、账证相符，先有预算再有支出的原则。</w:t>
      </w:r>
    </w:p>
    <w:p>
      <w:pPr>
        <w:spacing w:line="578" w:lineRule="exact"/>
        <w:ind w:firstLineChars="200" w:firstLine="640"/>
        <w:rPr>
          <w:rFonts w:ascii="方正仿宋简体" w:eastAsia="方正仿宋简体"/>
          <w:color w:val="000000"/>
          <w:sz w:val="32"/>
          <w:szCs w:val="32"/>
          <w:shd w:val="clear" w:color="auto" w:fill="FFFFFF"/>
        </w:rPr>
      </w:pPr>
      <w:r>
        <w:rPr>
          <w:rFonts w:ascii="方正仿宋简体" w:eastAsia="方正仿宋简体"/>
          <w:color w:val="000000"/>
          <w:sz w:val="32"/>
          <w:szCs w:val="32"/>
          <w:shd w:val="clear" w:color="auto" w:fill="FFFFFF"/>
        </w:rPr>
        <w:t>2.</w:t>
      </w:r>
      <w:r>
        <w:rPr>
          <w:rFonts w:ascii="方正仿宋简体" w:eastAsia="方正仿宋简体" w:hint="eastAsia"/>
          <w:color w:val="000000"/>
          <w:sz w:val="32"/>
          <w:szCs w:val="32"/>
          <w:shd w:val="clear" w:color="auto" w:fill="FFFFFF"/>
        </w:rPr>
        <w:t>对绩效目标进行认真梳理和分析，及时上报相关报表；</w:t>
      </w:r>
    </w:p>
    <w:p>
      <w:pPr>
        <w:spacing w:line="578" w:lineRule="exact"/>
        <w:ind w:firstLineChars="200" w:firstLine="640"/>
        <w:rPr>
          <w:rFonts w:ascii="方正仿宋简体" w:eastAsia="方正仿宋简体"/>
          <w:sz w:val="32"/>
          <w:szCs w:val="32"/>
        </w:rPr>
      </w:pPr>
      <w:r>
        <w:rPr>
          <w:rFonts w:ascii="方正仿宋简体" w:eastAsia="方正仿宋简体"/>
          <w:color w:val="000000"/>
          <w:sz w:val="32"/>
          <w:szCs w:val="32"/>
          <w:shd w:val="clear" w:color="auto" w:fill="FFFFFF"/>
        </w:rPr>
        <w:t>3.</w:t>
      </w:r>
      <w:r>
        <w:rPr>
          <w:rFonts w:ascii="方正仿宋简体" w:eastAsia="方正仿宋简体" w:hint="eastAsia"/>
          <w:color w:val="000000"/>
          <w:sz w:val="32"/>
          <w:szCs w:val="32"/>
          <w:shd w:val="clear" w:color="auto" w:fill="FFFFFF"/>
        </w:rPr>
        <w:t>对专项预算提前细化，分科目上报，做到收支平衡。</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（二）专项预算管理</w:t>
      </w:r>
    </w:p>
    <w:p>
      <w:pPr>
        <w:spacing w:line="578" w:lineRule="exact"/>
        <w:ind w:firstLineChars="200" w:firstLine="640"/>
        <w:rPr>
          <w:rFonts w:ascii="方正仿宋简体" w:eastAsia="方正仿宋简体"/>
          <w:color w:val="000000"/>
          <w:sz w:val="32"/>
          <w:szCs w:val="32"/>
          <w:shd w:val="clear" w:color="auto" w:fill="FFFFFF"/>
        </w:rPr>
      </w:pPr>
      <w:r>
        <w:rPr>
          <w:rFonts w:ascii="方正仿宋简体" w:eastAsia="方正仿宋简体" w:hint="eastAsia"/>
          <w:color w:val="000000"/>
          <w:sz w:val="32"/>
          <w:szCs w:val="32"/>
          <w:shd w:val="clear" w:color="auto" w:fill="FFFFFF"/>
        </w:rPr>
        <w:t>百节镇人民政府按照区财政的要求，认真总结经验，及时上报相关的用款计划，待财政审核通过后，严格按计划执行，执行情况良好。</w:t>
      </w:r>
    </w:p>
    <w:p>
      <w:pPr>
        <w:widowControl/>
        <w:shd w:val="clear" w:color="auto" w:fill="FFFFFF"/>
        <w:spacing w:line="578" w:lineRule="exact"/>
        <w:ind w:left="720"/>
        <w:jc w:val="left"/>
        <w:rPr>
          <w:rFonts w:ascii="楷体_GB2312" w:eastAsia="楷体_GB2312" w:cs="宋体"/>
          <w:b/>
          <w:color w:val="000000"/>
          <w:kern w:val="0"/>
          <w:sz w:val="32"/>
          <w:szCs w:val="32"/>
        </w:rPr>
      </w:pPr>
      <w:r>
        <w:rPr>
          <w:rFonts w:ascii="楷体_GB2312" w:eastAsia="楷体_GB2312" w:cs="宋体" w:hint="eastAsia"/>
          <w:b/>
          <w:bCs/>
          <w:color w:val="000000"/>
          <w:kern w:val="0"/>
          <w:sz w:val="32"/>
          <w:szCs w:val="32"/>
        </w:rPr>
        <w:t>（三）综合管理情况</w:t>
      </w:r>
    </w:p>
    <w:p>
      <w:pPr>
        <w:widowControl/>
        <w:shd w:val="clear" w:color="auto" w:fill="FFFFFF"/>
        <w:spacing w:line="578" w:lineRule="exact"/>
        <w:ind w:firstLine="720"/>
        <w:jc w:val="left"/>
        <w:rPr>
          <w:rFonts w:ascii="方正仿宋简体" w:eastAsia="方正仿宋简体" w:cs="宋体"/>
          <w:b/>
          <w:color w:val="000000"/>
          <w:kern w:val="0"/>
          <w:sz w:val="32"/>
          <w:szCs w:val="32"/>
        </w:rPr>
      </w:pPr>
      <w:r>
        <w:rPr>
          <w:rFonts w:ascii="方正仿宋简体" w:eastAsia="方正仿宋简体" w:cs="宋体"/>
          <w:b/>
          <w:color w:val="000000"/>
          <w:kern w:val="0"/>
          <w:sz w:val="32"/>
          <w:szCs w:val="32"/>
        </w:rPr>
        <w:t>1.</w:t>
      </w:r>
      <w:r>
        <w:rPr>
          <w:rFonts w:ascii="方正仿宋简体" w:eastAsia="方正仿宋简体" w:cs="宋体" w:hint="eastAsia"/>
          <w:b/>
          <w:color w:val="000000"/>
          <w:kern w:val="0"/>
          <w:sz w:val="32"/>
          <w:szCs w:val="32"/>
        </w:rPr>
        <w:t>行政运转保障</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达川区百节镇人民政府财政拨款支出主要用于保障本单位机构正常运转、完成日常工作任务以及承担本乡镇事业发展相关工作。</w:t>
      </w:r>
      <w:r>
        <w:rPr>
          <w:rFonts w:ascii="Î¢ÈíÑÅºÚ Western" w:eastAsia="方正仿宋简体" w:cs="宋体" w:hAnsi="Î¢ÈíÑÅºÚ Western"/>
          <w:color w:val="000000"/>
          <w:kern w:val="0"/>
          <w:sz w:val="32"/>
          <w:szCs w:val="32"/>
        </w:rPr>
        <w:t>  </w:t>
      </w:r>
    </w:p>
    <w:p>
      <w:pPr>
        <w:widowControl/>
        <w:shd w:val="clear" w:color="auto" w:fill="FFFFFF"/>
        <w:spacing w:line="578" w:lineRule="exact"/>
        <w:ind w:firstLineChars="200" w:firstLine="64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基本支出，是用于保障政府机关、事业单位等机构正常运转的日常支出，包括基本工资、津贴补贴等人员经费以及办公费、印刷费、水电费、办公设备购置等日常公用经费。</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项目支出，是用于保障政府机关、事业单位等机构为完成特定的行政工作任务或事业发展目标，用于专项业务工作的经费支出。</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b/>
          <w:bCs/>
          <w:color w:val="000000"/>
          <w:kern w:val="0"/>
          <w:sz w:val="32"/>
          <w:szCs w:val="32"/>
        </w:rPr>
        <w:t>2.</w:t>
      </w:r>
      <w:r>
        <w:rPr>
          <w:rFonts w:ascii="方正仿宋简体" w:eastAsia="方正仿宋简体" w:cs="宋体" w:hint="eastAsia"/>
          <w:b/>
          <w:bCs/>
          <w:color w:val="000000"/>
          <w:kern w:val="0"/>
          <w:sz w:val="32"/>
          <w:szCs w:val="32"/>
        </w:rPr>
        <w:t>机关厉行节约</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lang w:eastAsia="zh-CN"/>
        </w:rPr>
        <w:t>2019</w:t>
      </w:r>
      <w:r>
        <w:rPr>
          <w:rFonts w:ascii="方正仿宋简体" w:eastAsia="方正仿宋简体" w:cs="宋体" w:hint="eastAsia"/>
          <w:color w:val="000000"/>
          <w:kern w:val="0"/>
          <w:sz w:val="32"/>
          <w:szCs w:val="32"/>
        </w:rPr>
        <w:t>年百节镇人民政府无机关人员因公出国计划，也无公务用车。公务接待费</w:t>
      </w:r>
      <w:r>
        <w:rPr>
          <w:rFonts w:ascii="方正仿宋简体" w:eastAsia="方正仿宋简体" w:cs="宋体" w:hint="eastAsia"/>
          <w:color w:val="000000"/>
          <w:kern w:val="0"/>
          <w:sz w:val="32"/>
          <w:szCs w:val="32"/>
          <w:lang w:val="en-US" w:eastAsia="zh-CN"/>
        </w:rPr>
        <w:t>32.109</w:t>
      </w:r>
      <w:r>
        <w:rPr>
          <w:rFonts w:ascii="方正仿宋简体" w:eastAsia="方正仿宋简体" w:cs="宋体" w:hint="eastAsia"/>
          <w:color w:val="000000"/>
          <w:kern w:val="0"/>
          <w:sz w:val="32"/>
          <w:szCs w:val="32"/>
        </w:rPr>
        <w:t>万元，主要用于接待上级检查、指导等所发生的费用。</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b/>
          <w:bCs/>
          <w:color w:val="000000"/>
          <w:kern w:val="0"/>
          <w:sz w:val="32"/>
          <w:szCs w:val="32"/>
        </w:rPr>
        <w:t>3.</w:t>
      </w:r>
      <w:r>
        <w:rPr>
          <w:rFonts w:ascii="方正仿宋简体" w:eastAsia="方正仿宋简体" w:cs="宋体" w:hint="eastAsia"/>
          <w:b/>
          <w:bCs/>
          <w:color w:val="000000"/>
          <w:kern w:val="0"/>
          <w:sz w:val="32"/>
          <w:szCs w:val="32"/>
        </w:rPr>
        <w:t>机关节能降耗</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百节镇人民政府严格按照勤俭节约的原则，水、电、气、燃油节能降耗情况均处理下降趋势等。</w:t>
      </w:r>
    </w:p>
    <w:p>
      <w:pPr>
        <w:widowControl/>
        <w:shd w:val="clear" w:color="auto" w:fill="FFFFFF"/>
        <w:spacing w:line="578" w:lineRule="exact"/>
        <w:ind w:firstLine="720"/>
        <w:jc w:val="left"/>
        <w:rPr>
          <w:rFonts w:ascii="方正仿宋简体" w:eastAsia="方正仿宋简体" w:cs="宋体"/>
          <w:b/>
          <w:color w:val="000000"/>
          <w:kern w:val="0"/>
          <w:sz w:val="32"/>
          <w:szCs w:val="32"/>
        </w:rPr>
      </w:pPr>
      <w:r>
        <w:rPr>
          <w:rFonts w:ascii="方正仿宋简体" w:eastAsia="方正仿宋简体" w:cs="宋体"/>
          <w:b/>
          <w:color w:val="000000"/>
          <w:kern w:val="0"/>
          <w:sz w:val="32"/>
          <w:szCs w:val="32"/>
        </w:rPr>
        <w:t>4.</w:t>
      </w:r>
      <w:r>
        <w:rPr>
          <w:rFonts w:ascii="方正仿宋简体" w:eastAsia="方正仿宋简体" w:cs="宋体" w:hint="eastAsia"/>
          <w:b/>
          <w:color w:val="000000"/>
          <w:kern w:val="0"/>
          <w:sz w:val="32"/>
          <w:szCs w:val="32"/>
        </w:rPr>
        <w:t>专项预算项目支出绩效</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项目申报严格按照上级要求，明确绩效目标，控制支出成本，提高项目发挥作用。公共安全支出，主要用于本单位基层司法调解和普法宣传教育活动支出，包括项目的绩效目标、资金来源、实施方案细化等方面的情况；节能环保，主要用于本单位城乡环境卫生支出；农林水事务，主要用于本单位事业运行管理费，农村公益事业，农村道路建设，村党支部和村民委员会的补助支出；专项项目主要用于本单位普法宣传教育、老年协会活动经费、城乡环境卫生、抗旱救灾、抗洪抢险、农村公益事业、农村道路建设、安全生产监管等支出。</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（四）综合管理情况</w:t>
      </w:r>
    </w:p>
    <w:p>
      <w:pPr>
        <w:spacing w:line="578" w:lineRule="exact"/>
        <w:ind w:firstLineChars="196" w:firstLine="627"/>
        <w:rPr>
          <w:rFonts w:ascii="方正仿宋简体" w:eastAsia="方正仿宋简体"/>
          <w:b/>
          <w:sz w:val="32"/>
          <w:szCs w:val="32"/>
        </w:rPr>
      </w:pPr>
      <w:r>
        <w:rPr>
          <w:rFonts w:ascii="方正仿宋简体" w:eastAsia="方正仿宋简体" w:hint="eastAsia"/>
          <w:color w:val="000000"/>
          <w:sz w:val="32"/>
          <w:szCs w:val="32"/>
          <w:shd w:val="clear" w:color="auto" w:fill="FFFFFF"/>
        </w:rPr>
        <w:t>百节镇人民政府严格执行机关财务管理规章制度，实行会计核算和账务管理制度公开，政府采购制度公开公示，并接受群众监督等。</w:t>
      </w:r>
      <w:r>
        <w:rPr>
          <w:rFonts w:ascii="方正仿宋简体" w:eastAsia="方正仿宋简体"/>
          <w:b/>
          <w:sz w:val="32"/>
          <w:szCs w:val="32"/>
        </w:rPr>
        <w:tab/>
      </w:r>
    </w:p>
    <w:p>
      <w:pPr>
        <w:spacing w:line="578" w:lineRule="exact"/>
        <w:ind w:firstLineChars="200" w:firstLine="640"/>
        <w:rPr>
          <w:rFonts w:ascii="方正仿宋简体" w:eastAsia="方正仿宋简体"/>
          <w:b/>
          <w:sz w:val="32"/>
          <w:szCs w:val="32"/>
        </w:rPr>
      </w:pPr>
      <w:r>
        <w:rPr>
          <w:rFonts w:ascii="方正仿宋简体" w:eastAsia="方正仿宋简体"/>
          <w:b/>
          <w:sz w:val="32"/>
          <w:szCs w:val="32"/>
        </w:rPr>
        <w:t>1.</w:t>
      </w:r>
      <w:r>
        <w:rPr>
          <w:rFonts w:ascii="方正仿宋简体" w:eastAsia="方正仿宋简体" w:hint="eastAsia"/>
          <w:b/>
          <w:sz w:val="32"/>
          <w:szCs w:val="32"/>
        </w:rPr>
        <w:t>政府性债务管理情况。</w:t>
      </w:r>
      <w:r>
        <w:rPr>
          <w:rFonts w:ascii="方正仿宋简体" w:eastAsia="方正仿宋简体" w:hint="eastAsia"/>
          <w:sz w:val="32"/>
          <w:szCs w:val="32"/>
        </w:rPr>
        <w:t>本单位</w:t>
      </w:r>
      <w:r>
        <w:rPr>
          <w:rFonts w:ascii="方正仿宋简体" w:eastAsia="方正仿宋简体" w:hint="eastAsia"/>
          <w:sz w:val="32"/>
          <w:szCs w:val="32"/>
          <w:lang w:eastAsia="zh-CN"/>
        </w:rPr>
        <w:t>2019</w:t>
      </w:r>
      <w:r>
        <w:rPr>
          <w:rFonts w:ascii="方正仿宋简体" w:eastAsia="方正仿宋简体" w:hint="eastAsia"/>
          <w:sz w:val="32"/>
          <w:szCs w:val="32"/>
        </w:rPr>
        <w:t>年度无新增债务。</w:t>
      </w:r>
    </w:p>
    <w:p>
      <w:pPr>
        <w:spacing w:line="578" w:lineRule="exact"/>
        <w:ind w:firstLineChars="200" w:firstLine="640"/>
        <w:rPr>
          <w:rFonts w:ascii="方正仿宋简体" w:eastAsia="方正仿宋简体"/>
          <w:b/>
          <w:sz w:val="32"/>
          <w:szCs w:val="32"/>
        </w:rPr>
      </w:pPr>
      <w:r>
        <w:rPr>
          <w:rFonts w:ascii="方正仿宋简体" w:eastAsia="方正仿宋简体"/>
          <w:b/>
          <w:sz w:val="32"/>
          <w:szCs w:val="32"/>
        </w:rPr>
        <w:t>2.</w:t>
      </w:r>
      <w:r>
        <w:rPr>
          <w:rFonts w:ascii="方正仿宋简体" w:eastAsia="方正仿宋简体" w:hint="eastAsia"/>
          <w:b/>
          <w:sz w:val="32"/>
          <w:szCs w:val="32"/>
        </w:rPr>
        <w:t>非税收入管理情况。</w:t>
      </w:r>
      <w:r>
        <w:rPr>
          <w:rFonts w:ascii="方正仿宋简体" w:eastAsia="方正仿宋简体" w:hint="eastAsia"/>
          <w:sz w:val="32"/>
          <w:szCs w:val="32"/>
        </w:rPr>
        <w:t>本单位严格按照财经纪律规定，及时上缴各类非税收入，包括银行存款利息及罚没收入等。</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3.</w:t>
      </w:r>
      <w:r>
        <w:rPr>
          <w:rFonts w:ascii="方正仿宋简体" w:eastAsia="方正仿宋简体" w:hint="eastAsia"/>
          <w:b/>
          <w:sz w:val="32"/>
          <w:szCs w:val="32"/>
        </w:rPr>
        <w:t>政府采购实施情况。</w:t>
      </w:r>
      <w:r>
        <w:rPr>
          <w:rFonts w:ascii="方正仿宋简体" w:eastAsia="方正仿宋简体" w:hint="eastAsia"/>
          <w:sz w:val="32"/>
          <w:szCs w:val="32"/>
        </w:rPr>
        <w:t>按照《预算法》和《政府采购法》规定编制政府采购预算和实施政府采购计划，按规定做好备案工作。</w:t>
      </w:r>
      <w:r>
        <w:rPr>
          <w:rFonts w:ascii="方正仿宋简体" w:eastAsia="方正仿宋简体" w:hint="eastAsia"/>
          <w:sz w:val="32"/>
          <w:szCs w:val="32"/>
          <w:lang w:eastAsia="zh-CN"/>
        </w:rPr>
        <w:t>2019</w:t>
      </w:r>
      <w:r>
        <w:rPr>
          <w:rFonts w:ascii="方正仿宋简体" w:eastAsia="方正仿宋简体" w:hint="eastAsia"/>
          <w:sz w:val="32"/>
          <w:szCs w:val="32"/>
        </w:rPr>
        <w:t>年政府采购预算为</w:t>
      </w:r>
      <w:r>
        <w:rPr>
          <w:rFonts w:ascii="方正仿宋简体" w:eastAsia="方正仿宋简体" w:hint="eastAsia"/>
          <w:sz w:val="32"/>
          <w:szCs w:val="32"/>
          <w:lang w:val="en-US" w:eastAsia="zh-CN"/>
        </w:rPr>
        <w:t>10</w:t>
      </w:r>
      <w:r>
        <w:rPr>
          <w:rFonts w:ascii="方正仿宋简体" w:eastAsia="方正仿宋简体" w:hint="eastAsia"/>
          <w:sz w:val="32"/>
          <w:szCs w:val="32"/>
        </w:rPr>
        <w:t>万元，</w:t>
      </w:r>
      <w:r>
        <w:rPr>
          <w:rFonts w:ascii="方正仿宋简体" w:eastAsia="方正仿宋简体" w:hint="eastAsia"/>
          <w:sz w:val="32"/>
          <w:szCs w:val="32"/>
          <w:lang w:eastAsia="zh-CN"/>
        </w:rPr>
        <w:t>2019</w:t>
      </w:r>
      <w:r>
        <w:rPr>
          <w:rFonts w:ascii="方正仿宋简体" w:eastAsia="方正仿宋简体" w:hint="eastAsia"/>
          <w:sz w:val="32"/>
          <w:szCs w:val="32"/>
        </w:rPr>
        <w:t>年政府采购实际执行</w:t>
      </w:r>
      <w:r>
        <w:rPr>
          <w:rFonts w:ascii="方正仿宋简体" w:eastAsia="方正仿宋简体" w:hint="eastAsia"/>
          <w:sz w:val="32"/>
          <w:szCs w:val="32"/>
          <w:lang w:val="en-US" w:eastAsia="zh-CN"/>
        </w:rPr>
        <w:t>4</w:t>
      </w:r>
      <w:r>
        <w:rPr>
          <w:rFonts w:ascii="方正仿宋简体" w:eastAsia="方正仿宋简体" w:hint="eastAsia"/>
          <w:sz w:val="32"/>
          <w:szCs w:val="32"/>
        </w:rPr>
        <w:t>.85万元，全部为货物类采购，实际执行与政府采购预算不一致的原因是压减开支。</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4.</w:t>
      </w:r>
      <w:r>
        <w:rPr>
          <w:rFonts w:ascii="方正仿宋简体" w:eastAsia="方正仿宋简体" w:hint="eastAsia"/>
          <w:b/>
          <w:sz w:val="32"/>
          <w:szCs w:val="32"/>
        </w:rPr>
        <w:t>资产管理。</w:t>
      </w:r>
      <w:r>
        <w:rPr>
          <w:rFonts w:ascii="方正仿宋简体" w:eastAsia="方正仿宋简体" w:hint="eastAsia"/>
          <w:sz w:val="32"/>
          <w:szCs w:val="32"/>
        </w:rPr>
        <w:t>百节镇人民政府固定资产实行“统一管理，分级负责”。设置固定资产的管理部门，统一建账、核算，统一登记、监督管理和维修。各办公室是固定资产的使用部门，并负责固定资产的保管和使用。同时，根据《行政事业单位资产清查核实管理办法》，于</w:t>
      </w:r>
      <w:r>
        <w:rPr>
          <w:rFonts w:ascii="方正仿宋简体" w:eastAsia="方正仿宋简体"/>
          <w:sz w:val="32"/>
          <w:szCs w:val="32"/>
        </w:rPr>
        <w:t>201</w:t>
      </w:r>
      <w:r>
        <w:rPr>
          <w:rFonts w:ascii="方正仿宋简体" w:eastAsia="方正仿宋简体" w:hint="eastAsia"/>
          <w:sz w:val="32"/>
          <w:szCs w:val="32"/>
        </w:rPr>
        <w:t>9年初开展了资产清查工作。</w:t>
      </w:r>
    </w:p>
    <w:p>
      <w:pPr>
        <w:spacing w:line="578"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）资产管理信息系统建设情况。已将所有资产全部录入行政事业单位资产管理系统，并指定专人负责管理系统。</w:t>
      </w:r>
    </w:p>
    <w:p>
      <w:pPr>
        <w:spacing w:line="578" w:lineRule="exact"/>
        <w:ind w:firstLineChars="200" w:firstLine="640"/>
        <w:rPr>
          <w:rFonts w:ascii="方正仿宋简体" w:eastAsia="方正仿宋简体"/>
          <w:sz w:val="32"/>
          <w:szCs w:val="32"/>
        </w:rPr>
      </w:pPr>
      <w:r>
        <w:rPr>
          <w:rFonts w:ascii="方正仿宋简体" w:eastAsia="方正仿宋简体" w:hint="eastAsia"/>
          <w:sz w:val="32"/>
          <w:szCs w:val="32"/>
        </w:rPr>
        <w:t>（2）资产报表上报情况。成立了国有资产清查工作小组，并安排专人负责国有资产清查及报表上报工作。在资产清查结束后，已上报清查报表、清查工作报告等国有资产报表数据。</w:t>
      </w:r>
      <w:r>
        <w:rPr>
          <w:rFonts w:ascii="方正仿宋简体" w:eastAsia="方正仿宋简体"/>
          <w:sz w:val="32"/>
          <w:szCs w:val="32"/>
        </w:rPr>
        <w:t xml:space="preserve"> </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5.</w:t>
      </w:r>
      <w:r>
        <w:rPr>
          <w:rFonts w:ascii="方正仿宋简体" w:eastAsia="方正仿宋简体" w:hint="eastAsia"/>
          <w:b/>
          <w:sz w:val="32"/>
          <w:szCs w:val="32"/>
        </w:rPr>
        <w:t>内控制度管理。</w:t>
      </w:r>
      <w:r>
        <w:rPr>
          <w:rFonts w:ascii="方正仿宋简体" w:eastAsia="方正仿宋简体" w:hint="eastAsia"/>
          <w:sz w:val="32"/>
          <w:szCs w:val="32"/>
        </w:rPr>
        <w:t>本单位按照上级相关要求，建立健全内控管理制度，并及时上报。</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6.</w:t>
      </w:r>
      <w:r>
        <w:rPr>
          <w:rFonts w:ascii="方正仿宋简体" w:eastAsia="方正仿宋简体" w:hint="eastAsia"/>
          <w:b/>
          <w:sz w:val="32"/>
          <w:szCs w:val="32"/>
        </w:rPr>
        <w:t>信息公开。</w:t>
      </w:r>
      <w:r>
        <w:rPr>
          <w:rFonts w:ascii="方正仿宋简体" w:eastAsia="方正仿宋简体" w:hint="eastAsia"/>
          <w:sz w:val="32"/>
          <w:szCs w:val="32"/>
        </w:rPr>
        <w:t>严格按照上级要求，按时按质公开预、决算，并对村级账务实行定期、不定期公开，接受群众监督。</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7.</w:t>
      </w:r>
      <w:r>
        <w:rPr>
          <w:rFonts w:ascii="方正仿宋简体" w:eastAsia="方正仿宋简体" w:hint="eastAsia"/>
          <w:b/>
          <w:sz w:val="32"/>
          <w:szCs w:val="32"/>
        </w:rPr>
        <w:t>绩效管理。</w:t>
      </w:r>
      <w:r>
        <w:rPr>
          <w:rFonts w:ascii="方正仿宋简体" w:eastAsia="方正仿宋简体" w:hint="eastAsia"/>
          <w:sz w:val="32"/>
          <w:szCs w:val="32"/>
        </w:rPr>
        <w:t>按照要求对所有下属预算单位开展整体绩效评价，按要求向区财政报送自评报告等相关绩效信息。</w:t>
      </w:r>
    </w:p>
    <w:p>
      <w:pPr>
        <w:spacing w:line="578" w:lineRule="exact"/>
        <w:ind w:firstLineChars="200" w:firstLine="640"/>
        <w:rPr>
          <w:rFonts w:ascii="方正仿宋简体" w:eastAsia="方正仿宋简体"/>
          <w:b/>
          <w:sz w:val="32"/>
          <w:szCs w:val="32"/>
        </w:rPr>
      </w:pPr>
      <w:r>
        <w:rPr>
          <w:rFonts w:ascii="方正仿宋简体" w:eastAsia="方正仿宋简体"/>
          <w:b/>
          <w:sz w:val="32"/>
          <w:szCs w:val="32"/>
        </w:rPr>
        <w:t>8.</w:t>
      </w:r>
      <w:r>
        <w:rPr>
          <w:rFonts w:ascii="方正仿宋简体" w:eastAsia="方正仿宋简体" w:hint="eastAsia"/>
          <w:b/>
          <w:sz w:val="32"/>
          <w:szCs w:val="32"/>
        </w:rPr>
        <w:t>依法接受财政监督情况。</w:t>
      </w:r>
      <w:r>
        <w:rPr>
          <w:rFonts w:ascii="方正仿宋简体" w:eastAsia="方正仿宋简体" w:hint="eastAsia"/>
          <w:sz w:val="32"/>
          <w:szCs w:val="32"/>
        </w:rPr>
        <w:t>按照上级财政部门相关要求，开展了</w:t>
      </w:r>
      <w:r>
        <w:rPr>
          <w:rFonts w:ascii="方正仿宋简体" w:eastAsia="方正仿宋简体" w:hint="eastAsia"/>
          <w:sz w:val="32"/>
          <w:szCs w:val="32"/>
          <w:lang w:eastAsia="zh-CN"/>
        </w:rPr>
        <w:t>2019</w:t>
      </w:r>
      <w:r>
        <w:rPr>
          <w:rFonts w:ascii="方正仿宋简体" w:eastAsia="方正仿宋简体" w:hint="eastAsia"/>
          <w:sz w:val="32"/>
          <w:szCs w:val="32"/>
        </w:rPr>
        <w:t>年度财政监督检查的自查自纠工作，并报送了自查自纠报告及报表。</w:t>
      </w:r>
    </w:p>
    <w:p>
      <w:pPr>
        <w:spacing w:line="578" w:lineRule="exact"/>
        <w:ind w:firstLineChars="200" w:firstLine="640"/>
        <w:rPr>
          <w:rFonts w:ascii="楷体_GB2312" w:eastAsia="楷体_GB2312"/>
          <w:b/>
          <w:sz w:val="32"/>
          <w:szCs w:val="32"/>
        </w:rPr>
      </w:pPr>
      <w:r>
        <w:rPr>
          <w:rFonts w:ascii="楷体_GB2312" w:eastAsia="楷体_GB2312" w:hint="eastAsia"/>
          <w:b/>
          <w:sz w:val="32"/>
          <w:szCs w:val="32"/>
        </w:rPr>
        <w:t>（五）整体效益</w:t>
      </w:r>
    </w:p>
    <w:p>
      <w:pPr>
        <w:spacing w:line="578" w:lineRule="exact"/>
        <w:ind w:firstLineChars="200" w:firstLine="640"/>
        <w:rPr>
          <w:rFonts w:ascii="方正仿宋简体" w:eastAsia="方正仿宋简体"/>
          <w:color w:val="000000"/>
          <w:sz w:val="32"/>
          <w:szCs w:val="32"/>
          <w:shd w:val="clear" w:color="auto" w:fill="FFFFFF"/>
        </w:rPr>
      </w:pPr>
      <w:r>
        <w:rPr>
          <w:rFonts w:ascii="方正仿宋简体" w:eastAsia="方正仿宋简体" w:hint="eastAsia"/>
          <w:color w:val="000000"/>
          <w:sz w:val="32"/>
          <w:szCs w:val="32"/>
          <w:shd w:val="clear" w:color="auto" w:fill="FFFFFF"/>
        </w:rPr>
        <w:t>百节镇人民政府绩效管理严格按照上级部门要求，开展自评工作，对评价结果及时总结上报。</w:t>
      </w:r>
    </w:p>
    <w:p>
      <w:pPr>
        <w:widowControl/>
        <w:shd w:val="clear" w:color="auto" w:fill="FFFFFF"/>
        <w:spacing w:line="578" w:lineRule="exact"/>
        <w:ind w:firstLine="720"/>
        <w:jc w:val="left"/>
        <w:rPr>
          <w:rFonts w:ascii="黑体" w:eastAsia="黑体" w:cs="宋体"/>
          <w:color w:val="000000"/>
          <w:kern w:val="0"/>
          <w:sz w:val="32"/>
          <w:szCs w:val="32"/>
        </w:rPr>
      </w:pPr>
      <w:r>
        <w:rPr>
          <w:rFonts w:ascii="黑体" w:eastAsia="黑体" w:cs="宋体" w:hint="eastAsia"/>
          <w:bCs/>
          <w:color w:val="000000"/>
          <w:kern w:val="0"/>
          <w:sz w:val="32"/>
          <w:szCs w:val="32"/>
        </w:rPr>
        <w:t>四、自评结论及建议</w:t>
      </w:r>
    </w:p>
    <w:p>
      <w:pPr>
        <w:widowControl/>
        <w:shd w:val="clear" w:color="auto" w:fill="FFFFFF"/>
        <w:spacing w:line="578" w:lineRule="exact"/>
        <w:ind w:firstLineChars="196" w:firstLine="627"/>
        <w:jc w:val="left"/>
        <w:rPr>
          <w:rFonts w:ascii="楷体_GB2312" w:eastAsia="楷体_GB2312" w:cs="宋体"/>
          <w:b/>
          <w:bCs/>
          <w:color w:val="000000"/>
          <w:kern w:val="0"/>
          <w:sz w:val="32"/>
          <w:szCs w:val="32"/>
        </w:rPr>
      </w:pPr>
      <w:r>
        <w:rPr>
          <w:rFonts w:ascii="楷体_GB2312" w:eastAsia="楷体_GB2312" w:cs="宋体" w:hint="eastAsia"/>
          <w:b/>
          <w:bCs/>
          <w:color w:val="000000"/>
          <w:kern w:val="0"/>
          <w:sz w:val="32"/>
          <w:szCs w:val="32"/>
        </w:rPr>
        <w:t>（一）评价结论</w:t>
      </w:r>
    </w:p>
    <w:p>
      <w:pPr>
        <w:spacing w:line="578" w:lineRule="exact"/>
        <w:ind w:firstLineChars="200" w:firstLine="640"/>
        <w:rPr>
          <w:rFonts w:ascii="方正仿宋简体" w:eastAsia="方正仿宋简体"/>
          <w:sz w:val="32"/>
          <w:szCs w:val="32"/>
        </w:rPr>
      </w:pPr>
      <w:r>
        <w:rPr>
          <w:rFonts w:ascii="方正仿宋简体" w:eastAsia="方正仿宋简体" w:hint="eastAsia"/>
          <w:sz w:val="32"/>
          <w:szCs w:val="32"/>
        </w:rPr>
        <w:t>总体看，我单位预算编制及执行决算较为准确，支出管理较为规范，财务管理制度较完善，部门整体绩效较好。部门支出绩效自评得分为97.5分。（得分明细表附后）</w:t>
      </w:r>
    </w:p>
    <w:p>
      <w:pPr>
        <w:widowControl/>
        <w:shd w:val="clear" w:color="auto" w:fill="FFFFFF"/>
        <w:spacing w:line="578" w:lineRule="exact"/>
        <w:ind w:firstLineChars="196" w:firstLine="627"/>
        <w:jc w:val="left"/>
        <w:rPr>
          <w:rFonts w:ascii="楷体_GB2312" w:eastAsia="楷体_GB2312" w:cs="宋体"/>
          <w:b/>
          <w:bCs/>
          <w:color w:val="000000"/>
          <w:kern w:val="0"/>
          <w:sz w:val="32"/>
          <w:szCs w:val="32"/>
        </w:rPr>
      </w:pPr>
      <w:r>
        <w:rPr>
          <w:rFonts w:ascii="楷体_GB2312" w:eastAsia="楷体_GB2312" w:cs="宋体" w:hint="eastAsia"/>
          <w:b/>
          <w:bCs/>
          <w:color w:val="000000"/>
          <w:kern w:val="0"/>
          <w:sz w:val="32"/>
          <w:szCs w:val="32"/>
        </w:rPr>
        <w:t>（二）存在问题</w:t>
      </w:r>
    </w:p>
    <w:p>
      <w:pPr>
        <w:widowControl/>
        <w:shd w:val="clear" w:color="auto" w:fill="FFFFFF"/>
        <w:spacing w:line="578" w:lineRule="exact"/>
        <w:ind w:firstLineChars="196" w:firstLine="627"/>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一是预算经费支出明细科目存在误差；</w:t>
      </w:r>
    </w:p>
    <w:p>
      <w:pPr>
        <w:widowControl/>
        <w:shd w:val="clear" w:color="auto" w:fill="FFFFFF"/>
        <w:spacing w:line="578" w:lineRule="exact"/>
        <w:ind w:firstLineChars="196" w:firstLine="627"/>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二是</w:t>
      </w:r>
      <w:r>
        <w:rPr>
          <w:rFonts w:ascii="仿宋_GB2312" w:eastAsia="仿宋_GB2312"/>
          <w:sz w:val="32"/>
          <w:szCs w:val="32"/>
        </w:rPr>
        <w:t>预算下达时间晚</w:t>
      </w:r>
      <w:r>
        <w:rPr>
          <w:rFonts w:ascii="仿宋_GB2312" w:eastAsia="仿宋_GB2312" w:hint="eastAsia"/>
          <w:sz w:val="32"/>
          <w:szCs w:val="32"/>
        </w:rPr>
        <w:t>，</w:t>
      </w:r>
      <w:r>
        <w:rPr>
          <w:rFonts w:ascii="仿宋_GB2312" w:eastAsia="仿宋_GB2312"/>
          <w:sz w:val="32"/>
          <w:szCs w:val="32"/>
        </w:rPr>
        <w:t>导致预算执行进度偏慢。特别是一些需要下达到</w:t>
      </w:r>
      <w:r>
        <w:rPr>
          <w:rFonts w:ascii="仿宋_GB2312" w:eastAsia="仿宋_GB2312" w:hint="eastAsia"/>
          <w:sz w:val="32"/>
          <w:szCs w:val="32"/>
        </w:rPr>
        <w:t>村级方面</w:t>
      </w:r>
      <w:r>
        <w:rPr>
          <w:rFonts w:ascii="仿宋_GB2312" w:eastAsia="仿宋_GB2312"/>
          <w:sz w:val="32"/>
          <w:szCs w:val="32"/>
        </w:rPr>
        <w:t>的</w:t>
      </w:r>
      <w:r>
        <w:rPr>
          <w:rFonts w:ascii="仿宋_GB2312" w:eastAsia="仿宋_GB2312" w:hint="eastAsia"/>
          <w:sz w:val="32"/>
          <w:szCs w:val="32"/>
        </w:rPr>
        <w:t>支出</w:t>
      </w:r>
      <w:r>
        <w:rPr>
          <w:rFonts w:ascii="仿宋_GB2312" w:eastAsia="仿宋_GB2312"/>
          <w:sz w:val="32"/>
          <w:szCs w:val="32"/>
        </w:rPr>
        <w:t>，执行支出进度</w:t>
      </w:r>
      <w:r>
        <w:rPr>
          <w:rFonts w:ascii="仿宋_GB2312" w:eastAsia="仿宋_GB2312" w:hint="eastAsia"/>
          <w:sz w:val="32"/>
          <w:szCs w:val="32"/>
        </w:rPr>
        <w:t>会</w:t>
      </w:r>
      <w:r>
        <w:rPr>
          <w:rFonts w:ascii="仿宋_GB2312" w:eastAsia="仿宋_GB2312"/>
          <w:sz w:val="32"/>
          <w:szCs w:val="32"/>
        </w:rPr>
        <w:t>受到影响。</w:t>
      </w:r>
      <w:r>
        <w:rPr>
          <w:rFonts w:ascii="Î¢ÈíÑÅºÚ Western" w:eastAsia="方正仿宋简体" w:cs="宋体" w:hAnsi="Î¢ÈíÑÅºÚ Western"/>
          <w:color w:val="000000"/>
          <w:kern w:val="0"/>
          <w:sz w:val="32"/>
          <w:szCs w:val="32"/>
        </w:rPr>
        <w:t>  </w:t>
      </w:r>
    </w:p>
    <w:p>
      <w:pPr>
        <w:widowControl/>
        <w:shd w:val="clear" w:color="auto" w:fill="FFFFFF"/>
        <w:spacing w:line="578" w:lineRule="exact"/>
        <w:ind w:firstLineChars="196" w:firstLine="627"/>
        <w:jc w:val="left"/>
        <w:rPr>
          <w:rFonts w:ascii="楷体_GB2312" w:eastAsia="楷体_GB2312" w:cs="宋体"/>
          <w:color w:val="000000"/>
          <w:kern w:val="0"/>
          <w:sz w:val="32"/>
          <w:szCs w:val="32"/>
        </w:rPr>
      </w:pPr>
      <w:r>
        <w:rPr>
          <w:rFonts w:ascii="楷体_GB2312" w:eastAsia="楷体_GB2312" w:cs="宋体" w:hint="eastAsia"/>
          <w:b/>
          <w:bCs/>
          <w:color w:val="000000"/>
          <w:kern w:val="0"/>
          <w:sz w:val="32"/>
          <w:szCs w:val="32"/>
        </w:rPr>
        <w:t>（三）改进建议</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1、进一步健全和完善财务管理制度及内部控制制度，创新管理手段，用新思路、新方法，改进完善财务管理方法。</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2、按照财政预算绩效管理的要求，建立科学的财政资金效益考评制度体系，不断提高财政资金使用管理的水平和效率。</w:t>
      </w:r>
    </w:p>
    <w:p>
      <w:pPr>
        <w:spacing w:line="578" w:lineRule="exact"/>
        <w:jc w:val="center"/>
        <w:rPr>
          <w:rFonts w:ascii="方正仿宋简体" w:eastAsia="方正仿宋简体" w:hint="eastAsia"/>
          <w:sz w:val="32"/>
          <w:szCs w:val="32"/>
        </w:rPr>
      </w:pPr>
      <w:r>
        <w:rPr>
          <w:rFonts w:ascii="方正仿宋简体" w:eastAsia="方正仿宋简体" w:hint="eastAsia"/>
          <w:sz w:val="32"/>
          <w:szCs w:val="32"/>
        </w:rPr>
        <w:t xml:space="preserve">                </w:t>
      </w:r>
    </w:p>
    <w:p>
      <w:pPr>
        <w:spacing w:line="578" w:lineRule="exact"/>
        <w:jc w:val="center"/>
        <w:rPr>
          <w:rFonts w:ascii="方正仿宋简体" w:eastAsia="方正仿宋简体" w:hint="eastAsia"/>
          <w:sz w:val="32"/>
          <w:szCs w:val="32"/>
        </w:rPr>
      </w:pPr>
      <w:r>
        <w:rPr>
          <w:rFonts w:ascii="方正仿宋简体" w:eastAsia="方正仿宋简体" w:hint="eastAsia"/>
          <w:sz w:val="32"/>
          <w:szCs w:val="32"/>
        </w:rPr>
        <w:t xml:space="preserve">                   </w:t>
      </w:r>
    </w:p>
    <w:p>
      <w:pPr>
        <w:spacing w:line="578" w:lineRule="exact"/>
        <w:jc w:val="center"/>
        <w:rPr>
          <w:rFonts w:ascii="方正仿宋简体" w:eastAsia="方正仿宋简体" w:hint="eastAsia"/>
          <w:sz w:val="32"/>
          <w:szCs w:val="32"/>
        </w:rPr>
      </w:pPr>
      <w:r>
        <w:rPr>
          <w:rFonts w:ascii="方正仿宋简体" w:eastAsia="方正仿宋简体" w:hint="eastAsia"/>
          <w:sz w:val="32"/>
          <w:szCs w:val="32"/>
        </w:rPr>
        <w:t xml:space="preserve">                    达州市达川区百节镇人民政府</w:t>
      </w:r>
    </w:p>
    <w:p>
      <w:pPr>
        <w:spacing w:line="578" w:lineRule="exact"/>
        <w:ind w:left="4320" w:hangingChars="1350" w:hanging="4320"/>
        <w:rPr>
          <w:rFonts w:ascii="方正仿宋简体" w:eastAsia="方正仿宋简体" w:hint="eastAsia"/>
          <w:sz w:val="32"/>
          <w:szCs w:val="32"/>
        </w:rPr>
      </w:pPr>
      <w:r>
        <w:rPr>
          <w:rFonts w:ascii="方正仿宋简体" w:eastAsia="方正仿宋简体" w:hint="eastAsia"/>
          <w:sz w:val="32"/>
          <w:szCs w:val="32"/>
        </w:rPr>
        <w:t xml:space="preserve">                             20</w:t>
      </w:r>
      <w:r>
        <w:rPr>
          <w:rFonts w:ascii="方正仿宋简体" w:eastAsia="方正仿宋简体" w:hint="eastAsia"/>
          <w:sz w:val="32"/>
          <w:szCs w:val="32"/>
          <w:lang w:val="en-US" w:eastAsia="zh-CN"/>
        </w:rPr>
        <w:t>19</w:t>
      </w:r>
      <w:r>
        <w:rPr>
          <w:rFonts w:ascii="方正仿宋简体" w:eastAsia="方正仿宋简体" w:hint="eastAsia"/>
          <w:sz w:val="32"/>
          <w:szCs w:val="32"/>
        </w:rPr>
        <w:t xml:space="preserve">年 </w:t>
      </w:r>
      <w:r>
        <w:rPr>
          <w:rFonts w:ascii="方正仿宋简体" w:eastAsia="方正仿宋简体" w:hint="eastAsia"/>
          <w:sz w:val="32"/>
          <w:szCs w:val="32"/>
          <w:lang w:val="en-US" w:eastAsia="zh-CN"/>
        </w:rPr>
        <w:t>12</w:t>
      </w:r>
      <w:r>
        <w:rPr>
          <w:rFonts w:ascii="方正仿宋简体" w:eastAsia="方正仿宋简体" w:hint="eastAsia"/>
          <w:sz w:val="32"/>
          <w:szCs w:val="32"/>
        </w:rPr>
        <w:t>月</w:t>
      </w:r>
      <w:r>
        <w:rPr>
          <w:rFonts w:ascii="方正仿宋简体" w:eastAsia="方正仿宋简体" w:hint="eastAsia"/>
          <w:sz w:val="32"/>
          <w:szCs w:val="32"/>
          <w:lang w:val="en-US" w:eastAsia="zh-CN"/>
        </w:rPr>
        <w:t>31</w:t>
      </w:r>
      <w:r>
        <w:rPr>
          <w:rFonts w:ascii="方正仿宋简体" w:eastAsia="方正仿宋简体" w:hint="eastAsia"/>
          <w:sz w:val="32"/>
          <w:szCs w:val="32"/>
        </w:rPr>
        <w:t>日</w:t>
      </w:r>
    </w:p>
    <w:p>
      <w:pPr>
        <w:spacing w:line="578" w:lineRule="exact"/>
        <w:ind w:left="4320" w:hangingChars="1350" w:hanging="4320"/>
        <w:rPr>
          <w:rFonts w:ascii="方正仿宋简体" w:eastAsia="方正仿宋简体" w:hint="eastAsia"/>
          <w:sz w:val="32"/>
          <w:szCs w:val="32"/>
        </w:rPr>
      </w:pPr>
    </w:p>
    <w:p>
      <w:pPr>
        <w:spacing w:line="560" w:lineRule="exact"/>
        <w:rPr>
          <w:rFonts w:ascii="方正黑体_GBK" w:eastAsia="方正黑体_GBK"/>
          <w:sz w:val="32"/>
          <w:szCs w:val="32"/>
        </w:rPr>
      </w:pPr>
    </w:p>
    <w:p>
      <w:pPr>
        <w:spacing w:line="560" w:lineRule="exact"/>
        <w:rPr>
          <w:rFonts w:ascii="方正黑体_GBK" w:eastAsia="方正黑体_GBK"/>
          <w:sz w:val="32"/>
          <w:szCs w:val="32"/>
        </w:rPr>
      </w:pPr>
    </w:p>
    <w:p>
      <w:pPr>
        <w:spacing w:line="560" w:lineRule="exac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2</w:t>
      </w:r>
    </w:p>
    <w:p>
      <w:pPr>
        <w:spacing w:line="580" w:lineRule="exact"/>
        <w:jc w:val="center"/>
        <w:rPr>
          <w:rFonts w:ascii="宋体" w:cs="宋体"/>
          <w:b/>
          <w:bCs/>
          <w:sz w:val="44"/>
          <w:szCs w:val="44"/>
        </w:rPr>
      </w:pPr>
      <w:r>
        <w:rPr>
          <w:rFonts w:ascii="宋体" w:cs="宋体" w:hint="eastAsia"/>
          <w:b/>
          <w:bCs/>
          <w:sz w:val="44"/>
          <w:szCs w:val="44"/>
        </w:rPr>
        <w:t>2019年达州市达川区</w:t>
      </w:r>
      <w:r>
        <w:rPr>
          <w:rFonts w:ascii="宋体" w:cs="宋体" w:hint="eastAsia"/>
          <w:b/>
          <w:bCs/>
          <w:sz w:val="44"/>
          <w:szCs w:val="44"/>
          <w:lang w:eastAsia="zh-CN"/>
        </w:rPr>
        <w:t>百节</w:t>
      </w:r>
      <w:r>
        <w:rPr>
          <w:rFonts w:ascii="宋体" w:cs="宋体" w:hint="eastAsia"/>
          <w:b/>
          <w:bCs/>
          <w:sz w:val="44"/>
          <w:szCs w:val="44"/>
        </w:rPr>
        <w:t>镇项目支出</w:t>
      </w:r>
    </w:p>
    <w:p>
      <w:pPr>
        <w:spacing w:line="580" w:lineRule="exact"/>
        <w:jc w:val="center"/>
        <w:rPr>
          <w:rFonts w:ascii="宋体" w:cs="宋体"/>
          <w:b/>
          <w:bCs/>
          <w:sz w:val="44"/>
          <w:szCs w:val="44"/>
        </w:rPr>
      </w:pPr>
      <w:r>
        <w:rPr>
          <w:rFonts w:ascii="宋体" w:cs="宋体" w:hint="eastAsia"/>
          <w:b/>
          <w:bCs/>
          <w:sz w:val="44"/>
          <w:szCs w:val="44"/>
        </w:rPr>
        <w:t>绩效评价报告</w:t>
      </w:r>
    </w:p>
    <w:p>
      <w:pPr>
        <w:spacing w:line="580" w:lineRule="exact"/>
        <w:ind w:firstLineChars="200" w:firstLine="640"/>
        <w:rPr>
          <w:rFonts w:ascii="宋体" w:cs="宋体"/>
          <w:b/>
          <w:bCs/>
          <w:sz w:val="32"/>
          <w:szCs w:val="32"/>
          <w:highlight w:val="red"/>
        </w:rPr>
      </w:pPr>
    </w:p>
    <w:p>
      <w:pPr>
        <w:spacing w:line="578" w:lineRule="exact"/>
        <w:rPr>
          <w:rFonts w:ascii="方正仿宋简体" w:eastAsia="方正仿宋简体" w:hint="eastAsia"/>
          <w:sz w:val="32"/>
          <w:szCs w:val="32"/>
        </w:rPr>
      </w:pPr>
      <w:bookmarkStart w:id="54" w:name="_Toc15396618"/>
      <w:r>
        <w:rPr>
          <w:rFonts w:ascii="方正仿宋简体" w:eastAsia="方正仿宋简体" w:hint="eastAsia"/>
          <w:sz w:val="32"/>
          <w:szCs w:val="32"/>
        </w:rPr>
        <w:t>按照区委区政府全面推进财政绩效管理，进一步强化支出责任，着力提高财政资金使用效益，结合自身实际，特对我</w:t>
      </w:r>
      <w:r>
        <w:rPr>
          <w:rFonts w:ascii="方正仿宋简体" w:eastAsia="方正仿宋简体" w:hint="eastAsia"/>
          <w:sz w:val="32"/>
          <w:szCs w:val="32"/>
          <w:lang w:eastAsia="zh-CN"/>
        </w:rPr>
        <w:t>镇2019</w:t>
      </w:r>
      <w:r>
        <w:rPr>
          <w:rFonts w:ascii="方正仿宋简体" w:eastAsia="方正仿宋简体" w:hint="eastAsia"/>
          <w:sz w:val="32"/>
          <w:szCs w:val="32"/>
        </w:rPr>
        <w:t>年度部门整体支出绩效自评报告如下：</w:t>
      </w:r>
    </w:p>
    <w:p>
      <w:pPr>
        <w:spacing w:line="578" w:lineRule="exact"/>
        <w:ind w:firstLineChars="200" w:firstLine="640"/>
        <w:rPr>
          <w:rFonts w:ascii="黑体" w:eastAsia="黑体"/>
          <w:sz w:val="32"/>
          <w:szCs w:val="32"/>
        </w:rPr>
      </w:pPr>
      <w:r>
        <w:rPr>
          <w:rFonts w:ascii="黑体" w:eastAsia="黑体" w:hint="eastAsia"/>
          <w:sz w:val="32"/>
          <w:szCs w:val="32"/>
        </w:rPr>
        <w:t>一、单位概况</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（一）机构组成</w:t>
      </w:r>
    </w:p>
    <w:p>
      <w:pPr>
        <w:snapToGrid w:val="0"/>
        <w:spacing w:line="578" w:lineRule="exact"/>
        <w:ind w:firstLineChars="196" w:firstLine="627"/>
        <w:rPr>
          <w:rFonts w:ascii="仿宋_GB2312" w:eastAsia="仿宋_GB2312"/>
          <w:sz w:val="32"/>
          <w:szCs w:val="32"/>
        </w:rPr>
      </w:pPr>
      <w:r>
        <w:rPr>
          <w:rFonts w:ascii="方正仿宋简体" w:eastAsia="方正仿宋简体" w:hint="eastAsia"/>
          <w:sz w:val="32"/>
          <w:szCs w:val="32"/>
        </w:rPr>
        <w:t>达州市达川区百节镇人民政府为四级行政单位，属于全额拨款行政单位，机关包括党委、政府、人大、政协联络组四个领导机构及</w:t>
      </w:r>
      <w:r>
        <w:rPr>
          <w:rFonts w:ascii="方正仿宋简体" w:eastAsia="方正仿宋简体"/>
          <w:sz w:val="32"/>
          <w:szCs w:val="32"/>
        </w:rPr>
        <w:t>1</w:t>
      </w:r>
      <w:r>
        <w:rPr>
          <w:rFonts w:ascii="方正仿宋简体" w:eastAsia="方正仿宋简体" w:hint="eastAsia"/>
          <w:sz w:val="32"/>
          <w:szCs w:val="32"/>
        </w:rPr>
        <w:t>2个职能部门，即：党政办、综治办、财政所、文化广播站、计生服务站、安监所、“三资”托管中心、扶贫办、民政办、劳动保障所、残联及农技站。</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（二）机构职能</w:t>
      </w:r>
    </w:p>
    <w:p>
      <w:pPr>
        <w:ind w:firstLineChars="200" w:firstLine="640"/>
        <w:rPr>
          <w:rFonts w:ascii="仿宋_GB2312" w:eastAsia="仿宋_GB2312" w:hint="eastAsia"/>
          <w:sz w:val="32"/>
          <w:szCs w:val="32"/>
        </w:rPr>
      </w:pPr>
      <w:r>
        <w:rPr>
          <w:rFonts w:ascii="仿宋_GB2312" w:eastAsia="仿宋_GB2312" w:hint="eastAsia"/>
          <w:sz w:val="32"/>
          <w:szCs w:val="32"/>
        </w:rPr>
        <w:t>1、促进经济发展，增加农民收入</w:t>
      </w:r>
    </w:p>
    <w:p>
      <w:pPr>
        <w:ind w:firstLineChars="200" w:firstLine="640"/>
        <w:rPr>
          <w:rFonts w:ascii="仿宋_GB2312" w:eastAsia="仿宋_GB2312"/>
          <w:sz w:val="32"/>
          <w:szCs w:val="32"/>
        </w:rPr>
      </w:pPr>
      <w:r>
        <w:rPr>
          <w:rFonts w:ascii="仿宋_GB2312" w:eastAsia="仿宋_GB2312" w:hint="eastAsia"/>
          <w:sz w:val="32"/>
          <w:szCs w:val="32"/>
        </w:rPr>
        <w:t>营造良好的经济发展环境、落实国家扶贫开发政策和强农惠农措施。完善和落实农村基本经营制度，培育和发展农民专业合作经济组织和中介组织，健全农村市场和农业服务体系，壮大第三产业。保护基本农田，组织开展农业基础设施建设，推广农业先进适用技术，为农民提供科普培训、技术技能培训和市场信息服务，帮助农民多渠道转移就业，促进农民增收。做好农村集体资产财务管理，推动产业结构调整，发展培育特色优势产业和特色经济，扶持龙头企业发展壮大，促进现代农业发展。大力发展民营经济，搞好开放外联工作，为招商引资创造良好的发展环境。</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2、强化公共服务，着力改善民生</w:t>
      </w:r>
    </w:p>
    <w:p>
      <w:pPr>
        <w:ind w:firstLineChars="150" w:firstLine="48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贯彻落实国家基本公共政策，发展农村社会公益事业，加快新型农村公共服务体系建设，加强社会事务的行政管理，开展精神文明、文教卫生、计划生育、生态环境、乡村建设、社会保障、防疫救灾工作。加强农村基础设施建设，做好新农村建设的指导，推进农村新民居建设。拓宽服务渠道，完善解决民生问题的办事制度和程序，通过</w:t>
      </w:r>
      <w:r>
        <w:rPr>
          <w:rFonts w:ascii="仿宋_GB2312" w:eastAsia="仿宋_GB2312"/>
          <w:sz w:val="32"/>
          <w:szCs w:val="32"/>
        </w:rPr>
        <w:t>“</w:t>
      </w:r>
      <w:r>
        <w:rPr>
          <w:rFonts w:ascii="仿宋_GB2312" w:eastAsia="仿宋_GB2312" w:hint="eastAsia"/>
          <w:sz w:val="32"/>
          <w:szCs w:val="32"/>
        </w:rPr>
        <w:t>一站式</w:t>
      </w:r>
      <w:r>
        <w:rPr>
          <w:rFonts w:ascii="仿宋_GB2312" w:eastAsia="仿宋_GB2312"/>
          <w:sz w:val="32"/>
          <w:szCs w:val="32"/>
        </w:rPr>
        <w:t>”</w:t>
      </w:r>
      <w:r>
        <w:rPr>
          <w:rFonts w:ascii="仿宋_GB2312" w:eastAsia="仿宋_GB2312" w:hint="eastAsia"/>
          <w:sz w:val="32"/>
          <w:szCs w:val="32"/>
        </w:rPr>
        <w:t>服务、办事代理制等多种形式，改进服务方式，方便群众办事。</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3、加强社会管理，维护农村稳定</w:t>
      </w:r>
    </w:p>
    <w:p>
      <w:pPr>
        <w:ind w:firstLineChars="150" w:firstLine="48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增强社会管理职能，加强人民调解、行政调解和司法调解的作用，强化农村社会治安综合治理，化解农村社会矛盾，维护农村社会公共秩序，确保社会稳定。推进依法行政，严格依法履行职责。推行行政机关首问首办责任制度，强化责任意识。健全维护农民权益机制，保障农民合法权益，维护农村社会公平正义。</w:t>
      </w:r>
    </w:p>
    <w:p>
      <w:pPr>
        <w:ind w:firstLineChars="200" w:firstLine="640"/>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4、推进基层民主，促进农村和谐</w:t>
      </w:r>
    </w:p>
    <w:p>
      <w:pPr>
        <w:ind w:firstLineChars="150" w:firstLine="480"/>
        <w:rPr>
          <w:rFonts w:ascii="仿宋_GB2312" w:eastAsia="仿宋_GB2312" w:hint="eastAsia"/>
          <w:sz w:val="32"/>
          <w:szCs w:val="32"/>
        </w:rPr>
      </w:pPr>
      <w:r>
        <w:rPr>
          <w:rFonts w:ascii="仿宋_GB2312" w:eastAsia="仿宋_GB2312"/>
          <w:sz w:val="32"/>
          <w:szCs w:val="32"/>
        </w:rPr>
        <w:t> </w:t>
      </w:r>
      <w:r>
        <w:rPr>
          <w:rFonts w:ascii="仿宋_GB2312" w:eastAsia="仿宋_GB2312" w:hint="eastAsia"/>
          <w:sz w:val="32"/>
          <w:szCs w:val="32"/>
        </w:rPr>
        <w:t>加强党的思想建设、组织建设、作风建设和制度建设，充分发挥工会、共青团、妇联等群众团体的桥梁纽带作用。健全村级党组织领导下的村民自治机制，推进农村民主政治建设，扩大农村基层民主，保障法律法规赋予公民的民主权利。加强农村基层组织建设，引导农民有序参与村级事务管理，推进村务公开，促进社会组织健康发展，构建和谐社会。按县政府下放行政管理权限的要求，做好相应工作。</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百节镇人民政府一年来的主要工作有：（1）制定和组织实施了经济社会发展计划和产业结构调整方案，组织指导各行业生产，搞好商品流通，不断培育市场经济，组织经济运行，促进经济发展。（2）制定并组织实施村镇建设规划，部署重点工程建设，如：机场建设和乌梅山景区的打造等，地方道路建设及公共设施，水利设施的管理，负责土地、林木、水等自然资源和生态环境的保护，做好护林防火工作。（3）做好本行政区域内的脱贫攻坚、民政、计划生育、文化教育、卫生、体育等社会公益事业的综合性工作，维护一切经济单位和个人的正当经济权益，取缔非法经济活动，调解和处理民事纠纷，打击刑事犯罪维护社会稳定。（4）按计划组织本级财政收入，完成国家财政计划，不断培植税源，管好财政资金，增强财政实力。（5）抓好精神文明建设，丰富群众文化生活，提倡移风易俗，反对封建迷信，破除陈规陋习，树立社会主义新风尚。</w:t>
      </w:r>
    </w:p>
    <w:p>
      <w:pPr>
        <w:ind w:firstLineChars="150" w:firstLine="480"/>
        <w:rPr>
          <w:rFonts w:ascii="仿宋_GB2312" w:eastAsia="仿宋_GB2312" w:hint="eastAsia"/>
          <w:sz w:val="32"/>
          <w:szCs w:val="32"/>
        </w:rPr>
      </w:pP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（三）人员概况</w:t>
      </w:r>
    </w:p>
    <w:p>
      <w:pPr>
        <w:spacing w:line="578" w:lineRule="exact"/>
        <w:ind w:firstLineChars="196" w:firstLine="627"/>
        <w:rPr>
          <w:rFonts w:ascii="方正仿宋简体" w:eastAsia="方正仿宋简体"/>
          <w:sz w:val="32"/>
          <w:szCs w:val="32"/>
        </w:rPr>
      </w:pPr>
      <w:r>
        <w:rPr>
          <w:rFonts w:ascii="方正仿宋简体" w:eastAsia="方正仿宋简体" w:hint="eastAsia"/>
          <w:sz w:val="32"/>
          <w:szCs w:val="32"/>
          <w:lang w:eastAsia="zh-CN"/>
        </w:rPr>
        <w:t>由于行政区划调整</w:t>
      </w:r>
      <w:r>
        <w:rPr>
          <w:rFonts w:ascii="方正仿宋简体" w:eastAsia="方正仿宋简体" w:hint="eastAsia"/>
          <w:sz w:val="32"/>
          <w:szCs w:val="32"/>
        </w:rPr>
        <w:t>本单位编制人数</w:t>
      </w:r>
      <w:r>
        <w:rPr>
          <w:rFonts w:ascii="方正仿宋简体" w:eastAsia="方正仿宋简体" w:hint="eastAsia"/>
          <w:sz w:val="32"/>
          <w:szCs w:val="32"/>
          <w:lang w:val="en-US" w:eastAsia="zh-CN"/>
        </w:rPr>
        <w:t>95</w:t>
      </w:r>
      <w:r>
        <w:rPr>
          <w:rFonts w:ascii="方正仿宋简体" w:eastAsia="方正仿宋简体" w:hint="eastAsia"/>
          <w:sz w:val="32"/>
          <w:szCs w:val="32"/>
        </w:rPr>
        <w:t>人，其中行政编制</w:t>
      </w:r>
      <w:r>
        <w:rPr>
          <w:rFonts w:ascii="方正仿宋简体" w:eastAsia="方正仿宋简体" w:hint="eastAsia"/>
          <w:sz w:val="32"/>
          <w:szCs w:val="32"/>
          <w:lang w:val="en-US" w:eastAsia="zh-CN"/>
        </w:rPr>
        <w:t>47</w:t>
      </w:r>
      <w:r>
        <w:rPr>
          <w:rFonts w:ascii="方正仿宋简体" w:eastAsia="方正仿宋简体" w:hint="eastAsia"/>
          <w:sz w:val="32"/>
          <w:szCs w:val="32"/>
        </w:rPr>
        <w:t>人，事业编制</w:t>
      </w:r>
      <w:r>
        <w:rPr>
          <w:rFonts w:ascii="方正仿宋简体" w:eastAsia="方正仿宋简体" w:hint="eastAsia"/>
          <w:sz w:val="32"/>
          <w:szCs w:val="32"/>
          <w:lang w:val="en-US" w:eastAsia="zh-CN"/>
        </w:rPr>
        <w:t>48</w:t>
      </w:r>
      <w:r>
        <w:rPr>
          <w:rFonts w:ascii="方正仿宋简体" w:eastAsia="方正仿宋简体" w:hint="eastAsia"/>
          <w:sz w:val="32"/>
          <w:szCs w:val="32"/>
        </w:rPr>
        <w:t>人；年末实有人数</w:t>
      </w:r>
      <w:r>
        <w:rPr>
          <w:rFonts w:ascii="方正仿宋简体" w:eastAsia="方正仿宋简体" w:hint="eastAsia"/>
          <w:sz w:val="32"/>
          <w:szCs w:val="32"/>
          <w:lang w:val="en-US" w:eastAsia="zh-CN"/>
        </w:rPr>
        <w:t>95</w:t>
      </w:r>
      <w:r>
        <w:rPr>
          <w:rFonts w:ascii="方正仿宋简体" w:eastAsia="方正仿宋简体" w:hint="eastAsia"/>
          <w:sz w:val="32"/>
          <w:szCs w:val="32"/>
        </w:rPr>
        <w:t>人，其中行政编制</w:t>
      </w:r>
      <w:r>
        <w:rPr>
          <w:rFonts w:ascii="方正仿宋简体" w:eastAsia="方正仿宋简体" w:hint="eastAsia"/>
          <w:sz w:val="32"/>
          <w:szCs w:val="32"/>
          <w:lang w:val="en-US" w:eastAsia="zh-CN"/>
        </w:rPr>
        <w:t>47</w:t>
      </w:r>
      <w:r>
        <w:rPr>
          <w:rFonts w:ascii="方正仿宋简体" w:eastAsia="方正仿宋简体" w:hint="eastAsia"/>
          <w:sz w:val="32"/>
          <w:szCs w:val="32"/>
        </w:rPr>
        <w:t>人，事业编制</w:t>
      </w:r>
      <w:r>
        <w:rPr>
          <w:rFonts w:ascii="方正仿宋简体" w:eastAsia="方正仿宋简体" w:hint="eastAsia"/>
          <w:sz w:val="32"/>
          <w:szCs w:val="32"/>
          <w:lang w:val="en-US" w:eastAsia="zh-CN"/>
        </w:rPr>
        <w:t>48</w:t>
      </w:r>
      <w:r>
        <w:rPr>
          <w:rFonts w:ascii="方正仿宋简体" w:eastAsia="方正仿宋简体" w:hint="eastAsia"/>
          <w:sz w:val="32"/>
          <w:szCs w:val="32"/>
        </w:rPr>
        <w:t>人。</w:t>
      </w:r>
    </w:p>
    <w:p>
      <w:pPr>
        <w:spacing w:line="578" w:lineRule="exact"/>
        <w:ind w:firstLineChars="200" w:firstLine="640"/>
        <w:rPr>
          <w:rFonts w:ascii="黑体" w:eastAsia="黑体"/>
          <w:sz w:val="32"/>
          <w:szCs w:val="32"/>
        </w:rPr>
      </w:pPr>
      <w:r>
        <w:rPr>
          <w:rFonts w:ascii="黑体" w:eastAsia="黑体" w:hint="eastAsia"/>
          <w:sz w:val="32"/>
          <w:szCs w:val="32"/>
        </w:rPr>
        <w:t>二、</w:t>
      </w:r>
      <w:r>
        <w:rPr>
          <w:rFonts w:ascii="黑体" w:eastAsia="黑体" w:hint="eastAsia"/>
          <w:sz w:val="32"/>
          <w:szCs w:val="32"/>
          <w:lang w:eastAsia="zh-CN"/>
        </w:rPr>
        <w:t>2019</w:t>
      </w:r>
      <w:r>
        <w:rPr>
          <w:rFonts w:ascii="黑体" w:eastAsia="黑体" w:hint="eastAsia"/>
          <w:sz w:val="32"/>
          <w:szCs w:val="32"/>
        </w:rPr>
        <w:t>年部门财政资金收支情况</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（一）部门财政资金收入情况</w:t>
      </w:r>
    </w:p>
    <w:p>
      <w:pPr>
        <w:spacing w:line="578" w:lineRule="exact"/>
        <w:ind w:firstLineChars="196" w:firstLine="627"/>
        <w:rPr>
          <w:rFonts w:ascii="方正仿宋简体" w:eastAsia="方正仿宋简体"/>
          <w:sz w:val="32"/>
          <w:szCs w:val="32"/>
        </w:rPr>
      </w:pPr>
      <w:r>
        <w:rPr>
          <w:rFonts w:ascii="方正仿宋简体" w:eastAsia="方正仿宋简体" w:hint="eastAsia"/>
          <w:sz w:val="32"/>
          <w:szCs w:val="32"/>
          <w:lang w:eastAsia="zh-CN"/>
        </w:rPr>
        <w:t>2019</w:t>
      </w:r>
      <w:r>
        <w:rPr>
          <w:rFonts w:ascii="方正仿宋简体" w:eastAsia="方正仿宋简体" w:hint="eastAsia"/>
          <w:sz w:val="32"/>
          <w:szCs w:val="32"/>
        </w:rPr>
        <w:t>年，百节镇财政拨款收入</w:t>
      </w:r>
      <w:r>
        <w:rPr>
          <w:rFonts w:ascii="仿宋_GB2312" w:eastAsia="仿宋_GB2312" w:hint="eastAsia"/>
          <w:sz w:val="32"/>
          <w:szCs w:val="32"/>
          <w:lang w:val="en-US" w:eastAsia="zh-CN"/>
        </w:rPr>
        <w:t>5550.92</w:t>
      </w:r>
      <w:r>
        <w:rPr>
          <w:rFonts w:ascii="方正仿宋简体" w:eastAsia="方正仿宋简体" w:hint="eastAsia"/>
          <w:sz w:val="32"/>
          <w:szCs w:val="32"/>
        </w:rPr>
        <w:t>万元，其中：一般公共预算财政拨款</w:t>
      </w:r>
      <w:r>
        <w:rPr>
          <w:rFonts w:ascii="仿宋_GB2312" w:eastAsia="仿宋_GB2312" w:hint="eastAsia"/>
          <w:sz w:val="32"/>
          <w:szCs w:val="32"/>
          <w:lang w:val="en-US" w:eastAsia="zh-CN"/>
        </w:rPr>
        <w:t>5145.54</w:t>
      </w:r>
      <w:r>
        <w:rPr>
          <w:rFonts w:ascii="方正仿宋简体" w:eastAsia="方正仿宋简体" w:hint="eastAsia"/>
          <w:sz w:val="32"/>
          <w:szCs w:val="32"/>
        </w:rPr>
        <w:t>万元，政府性基金预算财政拨款</w:t>
      </w:r>
      <w:r>
        <w:rPr>
          <w:rFonts w:ascii="仿宋_GB2312" w:eastAsia="仿宋_GB2312" w:hint="eastAsia"/>
          <w:sz w:val="32"/>
          <w:szCs w:val="32"/>
          <w:lang w:val="en-US" w:eastAsia="zh-CN"/>
        </w:rPr>
        <w:t>405.38</w:t>
      </w:r>
      <w:r>
        <w:rPr>
          <w:rFonts w:ascii="方正仿宋简体" w:eastAsia="方正仿宋简体" w:hint="eastAsia"/>
          <w:sz w:val="32"/>
          <w:szCs w:val="32"/>
        </w:rPr>
        <w:t>万元。</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（二）部门财政资金支出情况</w:t>
      </w:r>
    </w:p>
    <w:p>
      <w:pPr>
        <w:spacing w:line="578" w:lineRule="exact"/>
        <w:ind w:firstLineChars="196" w:firstLine="627"/>
        <w:rPr>
          <w:rFonts w:ascii="方正仿宋简体" w:eastAsia="方正仿宋简体"/>
          <w:bCs/>
          <w:sz w:val="32"/>
          <w:szCs w:val="32"/>
        </w:rPr>
      </w:pPr>
      <w:r>
        <w:rPr>
          <w:rFonts w:ascii="方正仿宋简体" w:eastAsia="方正仿宋简体" w:hint="eastAsia"/>
          <w:bCs/>
          <w:sz w:val="32"/>
          <w:szCs w:val="32"/>
          <w:lang w:eastAsia="zh-CN"/>
        </w:rPr>
        <w:t>2019</w:t>
      </w:r>
      <w:r>
        <w:rPr>
          <w:rFonts w:ascii="方正仿宋简体" w:eastAsia="方正仿宋简体" w:hint="eastAsia"/>
          <w:bCs/>
          <w:sz w:val="32"/>
          <w:szCs w:val="32"/>
        </w:rPr>
        <w:t>年达州市达川区百节镇人民政府本级本年支出</w:t>
      </w:r>
      <w:r>
        <w:rPr>
          <w:rFonts w:ascii="仿宋_GB2312" w:eastAsia="仿宋_GB2312" w:hint="eastAsia"/>
          <w:sz w:val="32"/>
          <w:szCs w:val="32"/>
        </w:rPr>
        <w:t>1595.03</w:t>
      </w:r>
      <w:r>
        <w:rPr>
          <w:rFonts w:ascii="方正仿宋简体" w:eastAsia="方正仿宋简体" w:hint="eastAsia"/>
          <w:bCs/>
          <w:sz w:val="32"/>
          <w:szCs w:val="32"/>
        </w:rPr>
        <w:t>万元，其中：基本支出</w:t>
      </w:r>
      <w:r>
        <w:rPr>
          <w:rFonts w:ascii="仿宋_GB2312" w:eastAsia="仿宋_GB2312" w:hint="eastAsia"/>
          <w:sz w:val="32"/>
          <w:szCs w:val="32"/>
          <w:lang w:val="en-US" w:eastAsia="zh-CN"/>
        </w:rPr>
        <w:t>3126.4</w:t>
      </w:r>
      <w:r>
        <w:rPr>
          <w:rFonts w:ascii="方正仿宋简体" w:eastAsia="方正仿宋简体" w:hint="eastAsia"/>
          <w:bCs/>
          <w:sz w:val="32"/>
          <w:szCs w:val="32"/>
        </w:rPr>
        <w:t>万元（人员经费</w:t>
      </w:r>
      <w:r>
        <w:rPr>
          <w:rFonts w:ascii="方正仿宋简体" w:eastAsia="方正仿宋简体" w:hint="eastAsia"/>
          <w:bCs/>
          <w:sz w:val="32"/>
          <w:szCs w:val="32"/>
          <w:lang w:val="en-US" w:eastAsia="zh-CN"/>
        </w:rPr>
        <w:t>2554.31</w:t>
      </w:r>
      <w:r>
        <w:rPr>
          <w:rFonts w:ascii="方正仿宋简体" w:eastAsia="方正仿宋简体" w:hint="eastAsia"/>
          <w:bCs/>
          <w:sz w:val="32"/>
          <w:szCs w:val="32"/>
        </w:rPr>
        <w:t>万元和日常公用经费</w:t>
      </w:r>
      <w:r>
        <w:rPr>
          <w:rFonts w:ascii="方正仿宋简体" w:eastAsia="方正仿宋简体" w:hint="eastAsia"/>
          <w:bCs/>
          <w:sz w:val="32"/>
          <w:szCs w:val="32"/>
          <w:lang w:val="en-US" w:eastAsia="zh-CN"/>
        </w:rPr>
        <w:t>572.09</w:t>
      </w:r>
      <w:r>
        <w:rPr>
          <w:rFonts w:ascii="方正仿宋简体" w:eastAsia="方正仿宋简体" w:hint="eastAsia"/>
          <w:bCs/>
          <w:sz w:val="32"/>
          <w:szCs w:val="32"/>
        </w:rPr>
        <w:t>万元），项目支出</w:t>
      </w:r>
      <w:r>
        <w:rPr>
          <w:rFonts w:ascii="仿宋_GB2312" w:eastAsia="仿宋_GB2312" w:hint="eastAsia"/>
          <w:sz w:val="32"/>
          <w:szCs w:val="32"/>
          <w:lang w:val="en-US" w:eastAsia="zh-CN"/>
        </w:rPr>
        <w:t>2019.14</w:t>
      </w:r>
      <w:r>
        <w:rPr>
          <w:rFonts w:ascii="方正仿宋简体" w:eastAsia="方正仿宋简体" w:hint="eastAsia"/>
          <w:bCs/>
          <w:sz w:val="32"/>
          <w:szCs w:val="32"/>
        </w:rPr>
        <w:t>万元。</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（三）部门财政收入结转结余情况</w:t>
      </w:r>
    </w:p>
    <w:p>
      <w:pPr>
        <w:spacing w:line="578" w:lineRule="exact"/>
        <w:ind w:firstLineChars="196" w:firstLine="627"/>
        <w:rPr>
          <w:rFonts w:ascii="方正仿宋简体" w:eastAsia="方正仿宋简体"/>
          <w:bCs/>
          <w:sz w:val="32"/>
          <w:szCs w:val="32"/>
        </w:rPr>
      </w:pPr>
      <w:r>
        <w:rPr>
          <w:rFonts w:ascii="方正仿宋简体" w:eastAsia="方正仿宋简体" w:hint="eastAsia"/>
          <w:bCs/>
          <w:sz w:val="32"/>
          <w:szCs w:val="32"/>
          <w:lang w:eastAsia="zh-CN"/>
        </w:rPr>
        <w:t>2019</w:t>
      </w:r>
      <w:r>
        <w:rPr>
          <w:rFonts w:ascii="方正仿宋简体" w:eastAsia="方正仿宋简体" w:hint="eastAsia"/>
          <w:bCs/>
          <w:sz w:val="32"/>
          <w:szCs w:val="32"/>
        </w:rPr>
        <w:t>年本单位收支平衡，无下年度结转资金。</w:t>
      </w:r>
    </w:p>
    <w:p>
      <w:pPr>
        <w:spacing w:line="578" w:lineRule="exact"/>
        <w:ind w:firstLineChars="200" w:firstLine="640"/>
        <w:rPr>
          <w:rFonts w:ascii="黑体" w:eastAsia="黑体"/>
          <w:sz w:val="32"/>
          <w:szCs w:val="32"/>
        </w:rPr>
      </w:pPr>
      <w:r>
        <w:rPr>
          <w:rFonts w:ascii="黑体" w:eastAsia="黑体" w:hint="eastAsia"/>
          <w:sz w:val="32"/>
          <w:szCs w:val="32"/>
        </w:rPr>
        <w:t>三、部门整体预算绩效管理情况</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（一）预算管理</w:t>
      </w:r>
    </w:p>
    <w:p>
      <w:pPr>
        <w:spacing w:line="578" w:lineRule="exact"/>
        <w:ind w:firstLineChars="200" w:firstLine="640"/>
        <w:rPr>
          <w:rFonts w:ascii="方正仿宋简体" w:eastAsia="方正仿宋简体"/>
          <w:color w:val="000000"/>
          <w:sz w:val="32"/>
          <w:szCs w:val="32"/>
          <w:shd w:val="clear" w:color="auto" w:fill="FFFFFF"/>
        </w:rPr>
      </w:pPr>
      <w:r>
        <w:rPr>
          <w:rFonts w:ascii="方正仿宋简体" w:eastAsia="方正仿宋简体"/>
          <w:sz w:val="32"/>
          <w:szCs w:val="32"/>
        </w:rPr>
        <w:t>1.</w:t>
      </w:r>
      <w:r>
        <w:rPr>
          <w:rFonts w:ascii="方正仿宋简体" w:eastAsia="方正仿宋简体" w:hint="eastAsia"/>
          <w:color w:val="000000"/>
          <w:sz w:val="32"/>
          <w:szCs w:val="32"/>
          <w:shd w:val="clear" w:color="auto" w:fill="FFFFFF"/>
        </w:rPr>
        <w:t>百节镇人民政府按照区财政的要求及时组织财务人员进行预决算的编制工作，对本年度相应用款进行及时清理和处理，做到账账相符、账实相符、账证相符，先有预算再有支出的原则。</w:t>
      </w:r>
    </w:p>
    <w:p>
      <w:pPr>
        <w:spacing w:line="578" w:lineRule="exact"/>
        <w:ind w:firstLineChars="200" w:firstLine="640"/>
        <w:rPr>
          <w:rFonts w:ascii="方正仿宋简体" w:eastAsia="方正仿宋简体"/>
          <w:color w:val="000000"/>
          <w:sz w:val="32"/>
          <w:szCs w:val="32"/>
          <w:shd w:val="clear" w:color="auto" w:fill="FFFFFF"/>
        </w:rPr>
      </w:pPr>
      <w:r>
        <w:rPr>
          <w:rFonts w:ascii="方正仿宋简体" w:eastAsia="方正仿宋简体"/>
          <w:color w:val="000000"/>
          <w:sz w:val="32"/>
          <w:szCs w:val="32"/>
          <w:shd w:val="clear" w:color="auto" w:fill="FFFFFF"/>
        </w:rPr>
        <w:t>2.</w:t>
      </w:r>
      <w:r>
        <w:rPr>
          <w:rFonts w:ascii="方正仿宋简体" w:eastAsia="方正仿宋简体" w:hint="eastAsia"/>
          <w:color w:val="000000"/>
          <w:sz w:val="32"/>
          <w:szCs w:val="32"/>
          <w:shd w:val="clear" w:color="auto" w:fill="FFFFFF"/>
        </w:rPr>
        <w:t>对绩效目标进行认真梳理和分析，及时上报相关报表；</w:t>
      </w:r>
    </w:p>
    <w:p>
      <w:pPr>
        <w:spacing w:line="578" w:lineRule="exact"/>
        <w:ind w:firstLineChars="200" w:firstLine="640"/>
        <w:rPr>
          <w:rFonts w:ascii="方正仿宋简体" w:eastAsia="方正仿宋简体"/>
          <w:sz w:val="32"/>
          <w:szCs w:val="32"/>
        </w:rPr>
      </w:pPr>
      <w:r>
        <w:rPr>
          <w:rFonts w:ascii="方正仿宋简体" w:eastAsia="方正仿宋简体"/>
          <w:color w:val="000000"/>
          <w:sz w:val="32"/>
          <w:szCs w:val="32"/>
          <w:shd w:val="clear" w:color="auto" w:fill="FFFFFF"/>
        </w:rPr>
        <w:t>3.</w:t>
      </w:r>
      <w:r>
        <w:rPr>
          <w:rFonts w:ascii="方正仿宋简体" w:eastAsia="方正仿宋简体" w:hint="eastAsia"/>
          <w:color w:val="000000"/>
          <w:sz w:val="32"/>
          <w:szCs w:val="32"/>
          <w:shd w:val="clear" w:color="auto" w:fill="FFFFFF"/>
        </w:rPr>
        <w:t>对专项预算提前细化，分科目上报，做到收支平衡。</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（二）专项预算管理</w:t>
      </w:r>
    </w:p>
    <w:p>
      <w:pPr>
        <w:spacing w:line="578" w:lineRule="exact"/>
        <w:ind w:firstLineChars="200" w:firstLine="640"/>
        <w:rPr>
          <w:rFonts w:ascii="方正仿宋简体" w:eastAsia="方正仿宋简体"/>
          <w:color w:val="000000"/>
          <w:sz w:val="32"/>
          <w:szCs w:val="32"/>
          <w:shd w:val="clear" w:color="auto" w:fill="FFFFFF"/>
        </w:rPr>
      </w:pPr>
      <w:r>
        <w:rPr>
          <w:rFonts w:ascii="方正仿宋简体" w:eastAsia="方正仿宋简体" w:hint="eastAsia"/>
          <w:color w:val="000000"/>
          <w:sz w:val="32"/>
          <w:szCs w:val="32"/>
          <w:shd w:val="clear" w:color="auto" w:fill="FFFFFF"/>
        </w:rPr>
        <w:t>百节镇人民政府按照区财政的要求，认真总结经验，及时上报相关的用款计划，待财政审核通过后，严格按计划执行，执行情况良好。</w:t>
      </w:r>
    </w:p>
    <w:p>
      <w:pPr>
        <w:widowControl/>
        <w:shd w:val="clear" w:color="auto" w:fill="FFFFFF"/>
        <w:spacing w:line="578" w:lineRule="exact"/>
        <w:ind w:left="720"/>
        <w:jc w:val="left"/>
        <w:rPr>
          <w:rFonts w:ascii="楷体_GB2312" w:eastAsia="楷体_GB2312" w:cs="宋体"/>
          <w:b/>
          <w:color w:val="000000"/>
          <w:kern w:val="0"/>
          <w:sz w:val="32"/>
          <w:szCs w:val="32"/>
        </w:rPr>
      </w:pPr>
      <w:r>
        <w:rPr>
          <w:rFonts w:ascii="楷体_GB2312" w:eastAsia="楷体_GB2312" w:cs="宋体" w:hint="eastAsia"/>
          <w:b/>
          <w:bCs/>
          <w:color w:val="000000"/>
          <w:kern w:val="0"/>
          <w:sz w:val="32"/>
          <w:szCs w:val="32"/>
        </w:rPr>
        <w:t>（三）综合管理情况</w:t>
      </w:r>
    </w:p>
    <w:p>
      <w:pPr>
        <w:widowControl/>
        <w:shd w:val="clear" w:color="auto" w:fill="FFFFFF"/>
        <w:spacing w:line="578" w:lineRule="exact"/>
        <w:ind w:firstLine="720"/>
        <w:jc w:val="left"/>
        <w:rPr>
          <w:rFonts w:ascii="方正仿宋简体" w:eastAsia="方正仿宋简体" w:cs="宋体"/>
          <w:b/>
          <w:color w:val="000000"/>
          <w:kern w:val="0"/>
          <w:sz w:val="32"/>
          <w:szCs w:val="32"/>
        </w:rPr>
      </w:pPr>
      <w:r>
        <w:rPr>
          <w:rFonts w:ascii="方正仿宋简体" w:eastAsia="方正仿宋简体" w:cs="宋体"/>
          <w:b/>
          <w:color w:val="000000"/>
          <w:kern w:val="0"/>
          <w:sz w:val="32"/>
          <w:szCs w:val="32"/>
        </w:rPr>
        <w:t>1.</w:t>
      </w:r>
      <w:r>
        <w:rPr>
          <w:rFonts w:ascii="方正仿宋简体" w:eastAsia="方正仿宋简体" w:cs="宋体" w:hint="eastAsia"/>
          <w:b/>
          <w:color w:val="000000"/>
          <w:kern w:val="0"/>
          <w:sz w:val="32"/>
          <w:szCs w:val="32"/>
        </w:rPr>
        <w:t>行政运转保障</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达川区百节镇人民政府财政拨款支出主要用于保障本单位机构正常运转、完成日常工作任务以及承担本乡镇事业发展相关工作。</w:t>
      </w:r>
      <w:r>
        <w:rPr>
          <w:rFonts w:ascii="Î¢ÈíÑÅºÚ Western" w:eastAsia="方正仿宋简体" w:cs="宋体" w:hAnsi="Î¢ÈíÑÅºÚ Western"/>
          <w:color w:val="000000"/>
          <w:kern w:val="0"/>
          <w:sz w:val="32"/>
          <w:szCs w:val="32"/>
        </w:rPr>
        <w:t>  </w:t>
      </w:r>
    </w:p>
    <w:p>
      <w:pPr>
        <w:widowControl/>
        <w:shd w:val="clear" w:color="auto" w:fill="FFFFFF"/>
        <w:spacing w:line="578" w:lineRule="exact"/>
        <w:ind w:firstLineChars="200" w:firstLine="64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基本支出，是用于保障政府机关、事业单位等机构正常运转的日常支出，包括基本工资、津贴补贴等人员经费以及办公费、印刷费、水电费、办公设备购置等日常公用经费。</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项目支出，是用于保障政府机关、事业单位等机构为完成特定的行政工作任务或事业发展目标，用于专项业务工作的经费支出。</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b/>
          <w:bCs/>
          <w:color w:val="000000"/>
          <w:kern w:val="0"/>
          <w:sz w:val="32"/>
          <w:szCs w:val="32"/>
        </w:rPr>
        <w:t>2.</w:t>
      </w:r>
      <w:r>
        <w:rPr>
          <w:rFonts w:ascii="方正仿宋简体" w:eastAsia="方正仿宋简体" w:cs="宋体" w:hint="eastAsia"/>
          <w:b/>
          <w:bCs/>
          <w:color w:val="000000"/>
          <w:kern w:val="0"/>
          <w:sz w:val="32"/>
          <w:szCs w:val="32"/>
        </w:rPr>
        <w:t>机关厉行节约</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lang w:eastAsia="zh-CN"/>
        </w:rPr>
        <w:t>2019</w:t>
      </w:r>
      <w:r>
        <w:rPr>
          <w:rFonts w:ascii="方正仿宋简体" w:eastAsia="方正仿宋简体" w:cs="宋体" w:hint="eastAsia"/>
          <w:color w:val="000000"/>
          <w:kern w:val="0"/>
          <w:sz w:val="32"/>
          <w:szCs w:val="32"/>
        </w:rPr>
        <w:t>年百节镇人民政府无机关人员因公出国计划，也无公务用车。公务接待费</w:t>
      </w:r>
      <w:r>
        <w:rPr>
          <w:rFonts w:ascii="方正仿宋简体" w:eastAsia="方正仿宋简体" w:cs="宋体" w:hint="eastAsia"/>
          <w:color w:val="000000"/>
          <w:kern w:val="0"/>
          <w:sz w:val="32"/>
          <w:szCs w:val="32"/>
          <w:lang w:val="en-US" w:eastAsia="zh-CN"/>
        </w:rPr>
        <w:t>32.109</w:t>
      </w:r>
      <w:r>
        <w:rPr>
          <w:rFonts w:ascii="方正仿宋简体" w:eastAsia="方正仿宋简体" w:cs="宋体" w:hint="eastAsia"/>
          <w:color w:val="000000"/>
          <w:kern w:val="0"/>
          <w:sz w:val="32"/>
          <w:szCs w:val="32"/>
        </w:rPr>
        <w:t>万元，主要用于接待上级检查、指导等所发生的费用。</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b/>
          <w:bCs/>
          <w:color w:val="000000"/>
          <w:kern w:val="0"/>
          <w:sz w:val="32"/>
          <w:szCs w:val="32"/>
        </w:rPr>
        <w:t>3.</w:t>
      </w:r>
      <w:r>
        <w:rPr>
          <w:rFonts w:ascii="方正仿宋简体" w:eastAsia="方正仿宋简体" w:cs="宋体" w:hint="eastAsia"/>
          <w:b/>
          <w:bCs/>
          <w:color w:val="000000"/>
          <w:kern w:val="0"/>
          <w:sz w:val="32"/>
          <w:szCs w:val="32"/>
        </w:rPr>
        <w:t>机关节能降耗</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百节镇人民政府严格按照勤俭节约的原则，水、电、气、燃油节能降耗情况均处理下降趋势等。</w:t>
      </w:r>
    </w:p>
    <w:p>
      <w:pPr>
        <w:widowControl/>
        <w:shd w:val="clear" w:color="auto" w:fill="FFFFFF"/>
        <w:spacing w:line="578" w:lineRule="exact"/>
        <w:ind w:firstLine="720"/>
        <w:jc w:val="left"/>
        <w:rPr>
          <w:rFonts w:ascii="方正仿宋简体" w:eastAsia="方正仿宋简体" w:cs="宋体"/>
          <w:b/>
          <w:color w:val="000000"/>
          <w:kern w:val="0"/>
          <w:sz w:val="32"/>
          <w:szCs w:val="32"/>
        </w:rPr>
      </w:pPr>
      <w:r>
        <w:rPr>
          <w:rFonts w:ascii="方正仿宋简体" w:eastAsia="方正仿宋简体" w:cs="宋体"/>
          <w:b/>
          <w:color w:val="000000"/>
          <w:kern w:val="0"/>
          <w:sz w:val="32"/>
          <w:szCs w:val="32"/>
        </w:rPr>
        <w:t>4.</w:t>
      </w:r>
      <w:r>
        <w:rPr>
          <w:rFonts w:ascii="方正仿宋简体" w:eastAsia="方正仿宋简体" w:cs="宋体" w:hint="eastAsia"/>
          <w:b/>
          <w:color w:val="000000"/>
          <w:kern w:val="0"/>
          <w:sz w:val="32"/>
          <w:szCs w:val="32"/>
        </w:rPr>
        <w:t>专项预算项目支出绩效</w:t>
      </w:r>
    </w:p>
    <w:p>
      <w:pPr>
        <w:widowControl/>
        <w:shd w:val="clear" w:color="auto" w:fill="FFFFFF"/>
        <w:spacing w:line="578" w:lineRule="exact"/>
        <w:ind w:firstLine="720"/>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项目申报严格按照上级要求，明确绩效目标，控制支出成本，提高项目发挥作用。公共安全支出，主要用于本单位基层司法调解和普法宣传教育活动支出，包括项目的绩效目标、资金来源、实施方案细化等方面的情况；节能环保，主要用于本单位城乡环境卫生支出；农林水事务，主要用于本单位事业运行管理费，农村公益事业，农村道路建设，村党支部和村民委员会的补助支出；专项项目主要用于本单位普法宣传教育、老年协会活动经费、城乡环境卫生、抗旱救灾、抗洪抢险、农村公益事业、农村道路建设、安全生产监管等支出。</w:t>
      </w:r>
    </w:p>
    <w:p>
      <w:pPr>
        <w:spacing w:line="578" w:lineRule="exact"/>
        <w:ind w:firstLineChars="196" w:firstLine="627"/>
        <w:rPr>
          <w:rFonts w:ascii="楷体_GB2312" w:eastAsia="楷体_GB2312"/>
          <w:b/>
          <w:sz w:val="32"/>
          <w:szCs w:val="32"/>
        </w:rPr>
      </w:pPr>
      <w:r>
        <w:rPr>
          <w:rFonts w:ascii="楷体_GB2312" w:eastAsia="楷体_GB2312" w:hint="eastAsia"/>
          <w:b/>
          <w:sz w:val="32"/>
          <w:szCs w:val="32"/>
        </w:rPr>
        <w:t>（四）综合管理情况</w:t>
      </w:r>
    </w:p>
    <w:p>
      <w:pPr>
        <w:spacing w:line="578" w:lineRule="exact"/>
        <w:ind w:firstLineChars="196" w:firstLine="627"/>
        <w:rPr>
          <w:rFonts w:ascii="方正仿宋简体" w:eastAsia="方正仿宋简体"/>
          <w:b/>
          <w:sz w:val="32"/>
          <w:szCs w:val="32"/>
        </w:rPr>
      </w:pPr>
      <w:r>
        <w:rPr>
          <w:rFonts w:ascii="方正仿宋简体" w:eastAsia="方正仿宋简体" w:hint="eastAsia"/>
          <w:color w:val="000000"/>
          <w:sz w:val="32"/>
          <w:szCs w:val="32"/>
          <w:shd w:val="clear" w:color="auto" w:fill="FFFFFF"/>
        </w:rPr>
        <w:t>百节镇人民政府严格执行机关财务管理规章制度，实行会计核算和账务管理制度公开，政府采购制度公开公示，并接受群众监督等。</w:t>
      </w:r>
      <w:r>
        <w:rPr>
          <w:rFonts w:ascii="方正仿宋简体" w:eastAsia="方正仿宋简体"/>
          <w:b/>
          <w:sz w:val="32"/>
          <w:szCs w:val="32"/>
        </w:rPr>
        <w:tab/>
      </w:r>
    </w:p>
    <w:p>
      <w:pPr>
        <w:spacing w:line="578" w:lineRule="exact"/>
        <w:ind w:firstLineChars="200" w:firstLine="640"/>
        <w:rPr>
          <w:rFonts w:ascii="方正仿宋简体" w:eastAsia="方正仿宋简体"/>
          <w:b/>
          <w:sz w:val="32"/>
          <w:szCs w:val="32"/>
        </w:rPr>
      </w:pPr>
      <w:r>
        <w:rPr>
          <w:rFonts w:ascii="方正仿宋简体" w:eastAsia="方正仿宋简体"/>
          <w:b/>
          <w:sz w:val="32"/>
          <w:szCs w:val="32"/>
        </w:rPr>
        <w:t>1.</w:t>
      </w:r>
      <w:r>
        <w:rPr>
          <w:rFonts w:ascii="方正仿宋简体" w:eastAsia="方正仿宋简体" w:hint="eastAsia"/>
          <w:b/>
          <w:sz w:val="32"/>
          <w:szCs w:val="32"/>
        </w:rPr>
        <w:t>政府性债务管理情况。</w:t>
      </w:r>
      <w:r>
        <w:rPr>
          <w:rFonts w:ascii="方正仿宋简体" w:eastAsia="方正仿宋简体" w:hint="eastAsia"/>
          <w:sz w:val="32"/>
          <w:szCs w:val="32"/>
        </w:rPr>
        <w:t>本单位</w:t>
      </w:r>
      <w:r>
        <w:rPr>
          <w:rFonts w:ascii="方正仿宋简体" w:eastAsia="方正仿宋简体" w:hint="eastAsia"/>
          <w:sz w:val="32"/>
          <w:szCs w:val="32"/>
          <w:lang w:eastAsia="zh-CN"/>
        </w:rPr>
        <w:t>2019</w:t>
      </w:r>
      <w:r>
        <w:rPr>
          <w:rFonts w:ascii="方正仿宋简体" w:eastAsia="方正仿宋简体" w:hint="eastAsia"/>
          <w:sz w:val="32"/>
          <w:szCs w:val="32"/>
        </w:rPr>
        <w:t>年度无新增债务。</w:t>
      </w:r>
    </w:p>
    <w:p>
      <w:pPr>
        <w:spacing w:line="578" w:lineRule="exact"/>
        <w:ind w:firstLineChars="200" w:firstLine="640"/>
        <w:rPr>
          <w:rFonts w:ascii="方正仿宋简体" w:eastAsia="方正仿宋简体"/>
          <w:b/>
          <w:sz w:val="32"/>
          <w:szCs w:val="32"/>
        </w:rPr>
      </w:pPr>
      <w:r>
        <w:rPr>
          <w:rFonts w:ascii="方正仿宋简体" w:eastAsia="方正仿宋简体"/>
          <w:b/>
          <w:sz w:val="32"/>
          <w:szCs w:val="32"/>
        </w:rPr>
        <w:t>2.</w:t>
      </w:r>
      <w:r>
        <w:rPr>
          <w:rFonts w:ascii="方正仿宋简体" w:eastAsia="方正仿宋简体" w:hint="eastAsia"/>
          <w:b/>
          <w:sz w:val="32"/>
          <w:szCs w:val="32"/>
        </w:rPr>
        <w:t>非税收入管理情况。</w:t>
      </w:r>
      <w:r>
        <w:rPr>
          <w:rFonts w:ascii="方正仿宋简体" w:eastAsia="方正仿宋简体" w:hint="eastAsia"/>
          <w:sz w:val="32"/>
          <w:szCs w:val="32"/>
        </w:rPr>
        <w:t>本单位严格按照财经纪律规定，及时上缴各类非税收入，包括银行存款利息及罚没收入等。</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3.</w:t>
      </w:r>
      <w:r>
        <w:rPr>
          <w:rFonts w:ascii="方正仿宋简体" w:eastAsia="方正仿宋简体" w:hint="eastAsia"/>
          <w:b/>
          <w:sz w:val="32"/>
          <w:szCs w:val="32"/>
        </w:rPr>
        <w:t>政府采购实施情况。</w:t>
      </w:r>
      <w:r>
        <w:rPr>
          <w:rFonts w:ascii="方正仿宋简体" w:eastAsia="方正仿宋简体" w:hint="eastAsia"/>
          <w:sz w:val="32"/>
          <w:szCs w:val="32"/>
        </w:rPr>
        <w:t>按照《预算法》和《政府采购法》规定编制政府采购预算和实施政府采购计划，按规定做好备案工作。</w:t>
      </w:r>
      <w:r>
        <w:rPr>
          <w:rFonts w:ascii="方正仿宋简体" w:eastAsia="方正仿宋简体" w:hint="eastAsia"/>
          <w:sz w:val="32"/>
          <w:szCs w:val="32"/>
          <w:lang w:eastAsia="zh-CN"/>
        </w:rPr>
        <w:t>2019</w:t>
      </w:r>
      <w:r>
        <w:rPr>
          <w:rFonts w:ascii="方正仿宋简体" w:eastAsia="方正仿宋简体" w:hint="eastAsia"/>
          <w:sz w:val="32"/>
          <w:szCs w:val="32"/>
        </w:rPr>
        <w:t>年政府采购预算为</w:t>
      </w:r>
      <w:r>
        <w:rPr>
          <w:rFonts w:ascii="方正仿宋简体" w:eastAsia="方正仿宋简体" w:hint="eastAsia"/>
          <w:sz w:val="32"/>
          <w:szCs w:val="32"/>
          <w:lang w:val="en-US" w:eastAsia="zh-CN"/>
        </w:rPr>
        <w:t>10</w:t>
      </w:r>
      <w:r>
        <w:rPr>
          <w:rFonts w:ascii="方正仿宋简体" w:eastAsia="方正仿宋简体" w:hint="eastAsia"/>
          <w:sz w:val="32"/>
          <w:szCs w:val="32"/>
        </w:rPr>
        <w:t>万元，</w:t>
      </w:r>
      <w:r>
        <w:rPr>
          <w:rFonts w:ascii="方正仿宋简体" w:eastAsia="方正仿宋简体" w:hint="eastAsia"/>
          <w:sz w:val="32"/>
          <w:szCs w:val="32"/>
          <w:lang w:eastAsia="zh-CN"/>
        </w:rPr>
        <w:t>2019</w:t>
      </w:r>
      <w:r>
        <w:rPr>
          <w:rFonts w:ascii="方正仿宋简体" w:eastAsia="方正仿宋简体" w:hint="eastAsia"/>
          <w:sz w:val="32"/>
          <w:szCs w:val="32"/>
        </w:rPr>
        <w:t>年政府采购实际执行</w:t>
      </w:r>
      <w:r>
        <w:rPr>
          <w:rFonts w:ascii="方正仿宋简体" w:eastAsia="方正仿宋简体" w:hint="eastAsia"/>
          <w:sz w:val="32"/>
          <w:szCs w:val="32"/>
          <w:lang w:val="en-US" w:eastAsia="zh-CN"/>
        </w:rPr>
        <w:t>4</w:t>
      </w:r>
      <w:r>
        <w:rPr>
          <w:rFonts w:ascii="方正仿宋简体" w:eastAsia="方正仿宋简体" w:hint="eastAsia"/>
          <w:sz w:val="32"/>
          <w:szCs w:val="32"/>
        </w:rPr>
        <w:t>.85万元，全部为货物类采购，实际执行与政府采购预算不一致的原因是压减开支。</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4.</w:t>
      </w:r>
      <w:r>
        <w:rPr>
          <w:rFonts w:ascii="方正仿宋简体" w:eastAsia="方正仿宋简体" w:hint="eastAsia"/>
          <w:b/>
          <w:sz w:val="32"/>
          <w:szCs w:val="32"/>
        </w:rPr>
        <w:t>资产管理。</w:t>
      </w:r>
      <w:r>
        <w:rPr>
          <w:rFonts w:ascii="方正仿宋简体" w:eastAsia="方正仿宋简体" w:hint="eastAsia"/>
          <w:sz w:val="32"/>
          <w:szCs w:val="32"/>
        </w:rPr>
        <w:t>百节镇人民政府固定资产实行“统一管理，分级负责”。设置固定资产的管理部门，统一建账、核算，统一登记、监督管理和维修。各办公室是固定资产的使用部门，并负责固定资产的保管和使用。同时，根据《行政事业单位资产清查核实管理办法》，于</w:t>
      </w:r>
      <w:r>
        <w:rPr>
          <w:rFonts w:ascii="方正仿宋简体" w:eastAsia="方正仿宋简体"/>
          <w:sz w:val="32"/>
          <w:szCs w:val="32"/>
        </w:rPr>
        <w:t>201</w:t>
      </w:r>
      <w:r>
        <w:rPr>
          <w:rFonts w:ascii="方正仿宋简体" w:eastAsia="方正仿宋简体" w:hint="eastAsia"/>
          <w:sz w:val="32"/>
          <w:szCs w:val="32"/>
        </w:rPr>
        <w:t>9年初开展了资产清查工作。</w:t>
      </w:r>
    </w:p>
    <w:p>
      <w:pPr>
        <w:spacing w:line="578"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）资产管理信息系统建设情况。已将所有资产全部录入行政事业单位资产管理系统，并指定专人负责管理系统。</w:t>
      </w:r>
    </w:p>
    <w:p>
      <w:pPr>
        <w:spacing w:line="578" w:lineRule="exact"/>
        <w:ind w:firstLineChars="200" w:firstLine="640"/>
        <w:rPr>
          <w:rFonts w:ascii="方正仿宋简体" w:eastAsia="方正仿宋简体"/>
          <w:sz w:val="32"/>
          <w:szCs w:val="32"/>
        </w:rPr>
      </w:pPr>
      <w:r>
        <w:rPr>
          <w:rFonts w:ascii="方正仿宋简体" w:eastAsia="方正仿宋简体" w:hint="eastAsia"/>
          <w:sz w:val="32"/>
          <w:szCs w:val="32"/>
        </w:rPr>
        <w:t>（2）资产报表上报情况。成立了国有资产清查工作小组，并安排专人负责国有资产清查及报表上报工作。在资产清查结束后，已上报清查报表、清查工作报告等国有资产报表数据。</w:t>
      </w:r>
      <w:r>
        <w:rPr>
          <w:rFonts w:ascii="方正仿宋简体" w:eastAsia="方正仿宋简体"/>
          <w:sz w:val="32"/>
          <w:szCs w:val="32"/>
        </w:rPr>
        <w:t xml:space="preserve"> </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5.</w:t>
      </w:r>
      <w:r>
        <w:rPr>
          <w:rFonts w:ascii="方正仿宋简体" w:eastAsia="方正仿宋简体" w:hint="eastAsia"/>
          <w:b/>
          <w:sz w:val="32"/>
          <w:szCs w:val="32"/>
        </w:rPr>
        <w:t>内控制度管理。</w:t>
      </w:r>
      <w:r>
        <w:rPr>
          <w:rFonts w:ascii="方正仿宋简体" w:eastAsia="方正仿宋简体" w:hint="eastAsia"/>
          <w:sz w:val="32"/>
          <w:szCs w:val="32"/>
        </w:rPr>
        <w:t>本单位按照上级相关要求，建立健全内控管理制度，并及时上报。</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6.</w:t>
      </w:r>
      <w:r>
        <w:rPr>
          <w:rFonts w:ascii="方正仿宋简体" w:eastAsia="方正仿宋简体" w:hint="eastAsia"/>
          <w:b/>
          <w:sz w:val="32"/>
          <w:szCs w:val="32"/>
        </w:rPr>
        <w:t>信息公开。</w:t>
      </w:r>
      <w:r>
        <w:rPr>
          <w:rFonts w:ascii="方正仿宋简体" w:eastAsia="方正仿宋简体" w:hint="eastAsia"/>
          <w:sz w:val="32"/>
          <w:szCs w:val="32"/>
        </w:rPr>
        <w:t>严格按照上级要求，按时按质公开预、决算，并对村级账务实行定期、不定期公开，接受群众监督。</w:t>
      </w:r>
    </w:p>
    <w:p>
      <w:pPr>
        <w:spacing w:line="578" w:lineRule="exact"/>
        <w:ind w:firstLineChars="200" w:firstLine="640"/>
        <w:rPr>
          <w:rFonts w:ascii="方正仿宋简体" w:eastAsia="方正仿宋简体"/>
          <w:sz w:val="32"/>
          <w:szCs w:val="32"/>
        </w:rPr>
      </w:pPr>
      <w:r>
        <w:rPr>
          <w:rFonts w:ascii="方正仿宋简体" w:eastAsia="方正仿宋简体"/>
          <w:b/>
          <w:sz w:val="32"/>
          <w:szCs w:val="32"/>
        </w:rPr>
        <w:t>7.</w:t>
      </w:r>
      <w:r>
        <w:rPr>
          <w:rFonts w:ascii="方正仿宋简体" w:eastAsia="方正仿宋简体" w:hint="eastAsia"/>
          <w:b/>
          <w:sz w:val="32"/>
          <w:szCs w:val="32"/>
        </w:rPr>
        <w:t>绩效管理。</w:t>
      </w:r>
      <w:r>
        <w:rPr>
          <w:rFonts w:ascii="方正仿宋简体" w:eastAsia="方正仿宋简体" w:hint="eastAsia"/>
          <w:sz w:val="32"/>
          <w:szCs w:val="32"/>
        </w:rPr>
        <w:t>按照要求对所有下属预算单位开展整体绩效评价，按要求向区财政报送自评报告等相关绩效信息。</w:t>
      </w:r>
    </w:p>
    <w:p>
      <w:pPr>
        <w:spacing w:line="578" w:lineRule="exact"/>
        <w:ind w:firstLineChars="200" w:firstLine="640"/>
        <w:rPr>
          <w:rFonts w:ascii="方正仿宋简体" w:eastAsia="方正仿宋简体"/>
          <w:b/>
          <w:sz w:val="32"/>
          <w:szCs w:val="32"/>
        </w:rPr>
      </w:pPr>
      <w:r>
        <w:rPr>
          <w:rFonts w:ascii="方正仿宋简体" w:eastAsia="方正仿宋简体"/>
          <w:b/>
          <w:sz w:val="32"/>
          <w:szCs w:val="32"/>
        </w:rPr>
        <w:t>8.</w:t>
      </w:r>
      <w:r>
        <w:rPr>
          <w:rFonts w:ascii="方正仿宋简体" w:eastAsia="方正仿宋简体" w:hint="eastAsia"/>
          <w:b/>
          <w:sz w:val="32"/>
          <w:szCs w:val="32"/>
        </w:rPr>
        <w:t>依法接受财政监督情况。</w:t>
      </w:r>
      <w:r>
        <w:rPr>
          <w:rFonts w:ascii="方正仿宋简体" w:eastAsia="方正仿宋简体" w:hint="eastAsia"/>
          <w:sz w:val="32"/>
          <w:szCs w:val="32"/>
        </w:rPr>
        <w:t>按照上级财政部门相关要求，开展了</w:t>
      </w:r>
      <w:r>
        <w:rPr>
          <w:rFonts w:ascii="方正仿宋简体" w:eastAsia="方正仿宋简体" w:hint="eastAsia"/>
          <w:sz w:val="32"/>
          <w:szCs w:val="32"/>
          <w:lang w:eastAsia="zh-CN"/>
        </w:rPr>
        <w:t>2019</w:t>
      </w:r>
      <w:r>
        <w:rPr>
          <w:rFonts w:ascii="方正仿宋简体" w:eastAsia="方正仿宋简体" w:hint="eastAsia"/>
          <w:sz w:val="32"/>
          <w:szCs w:val="32"/>
        </w:rPr>
        <w:t>年度财政监督检查的自查自纠工作，并报送了自查自纠报告及报表。</w:t>
      </w:r>
    </w:p>
    <w:p>
      <w:pPr>
        <w:spacing w:line="578" w:lineRule="exact"/>
        <w:ind w:firstLineChars="200" w:firstLine="640"/>
        <w:rPr>
          <w:rFonts w:ascii="楷体_GB2312" w:eastAsia="楷体_GB2312"/>
          <w:b/>
          <w:sz w:val="32"/>
          <w:szCs w:val="32"/>
        </w:rPr>
      </w:pPr>
      <w:r>
        <w:rPr>
          <w:rFonts w:ascii="楷体_GB2312" w:eastAsia="楷体_GB2312" w:hint="eastAsia"/>
          <w:b/>
          <w:sz w:val="32"/>
          <w:szCs w:val="32"/>
        </w:rPr>
        <w:t>（五）整体效益</w:t>
      </w:r>
    </w:p>
    <w:p>
      <w:pPr>
        <w:spacing w:line="578" w:lineRule="exact"/>
        <w:ind w:firstLineChars="200" w:firstLine="640"/>
        <w:rPr>
          <w:rFonts w:ascii="方正仿宋简体" w:eastAsia="方正仿宋简体"/>
          <w:color w:val="000000"/>
          <w:sz w:val="32"/>
          <w:szCs w:val="32"/>
          <w:shd w:val="clear" w:color="auto" w:fill="FFFFFF"/>
        </w:rPr>
      </w:pPr>
      <w:r>
        <w:rPr>
          <w:rFonts w:ascii="方正仿宋简体" w:eastAsia="方正仿宋简体" w:hint="eastAsia"/>
          <w:color w:val="000000"/>
          <w:sz w:val="32"/>
          <w:szCs w:val="32"/>
          <w:shd w:val="clear" w:color="auto" w:fill="FFFFFF"/>
        </w:rPr>
        <w:t>百节镇人民政府绩效管理严格按照上级部门要求，开展自评工作，对评价结果及时总结上报。</w:t>
      </w:r>
    </w:p>
    <w:p>
      <w:pPr>
        <w:widowControl/>
        <w:shd w:val="clear" w:color="auto" w:fill="FFFFFF"/>
        <w:spacing w:line="578" w:lineRule="exact"/>
        <w:ind w:firstLine="720"/>
        <w:jc w:val="left"/>
        <w:rPr>
          <w:rFonts w:ascii="黑体" w:eastAsia="黑体" w:cs="宋体"/>
          <w:color w:val="000000"/>
          <w:kern w:val="0"/>
          <w:sz w:val="32"/>
          <w:szCs w:val="32"/>
        </w:rPr>
      </w:pPr>
      <w:r>
        <w:rPr>
          <w:rFonts w:ascii="黑体" w:eastAsia="黑体" w:cs="宋体" w:hint="eastAsia"/>
          <w:bCs/>
          <w:color w:val="000000"/>
          <w:kern w:val="0"/>
          <w:sz w:val="32"/>
          <w:szCs w:val="32"/>
        </w:rPr>
        <w:t>四、自评结论及建议</w:t>
      </w:r>
    </w:p>
    <w:p>
      <w:pPr>
        <w:widowControl/>
        <w:shd w:val="clear" w:color="auto" w:fill="FFFFFF"/>
        <w:spacing w:line="578" w:lineRule="exact"/>
        <w:ind w:firstLineChars="196" w:firstLine="627"/>
        <w:jc w:val="left"/>
        <w:rPr>
          <w:rFonts w:ascii="楷体_GB2312" w:eastAsia="楷体_GB2312" w:cs="宋体"/>
          <w:b/>
          <w:bCs/>
          <w:color w:val="000000"/>
          <w:kern w:val="0"/>
          <w:sz w:val="32"/>
          <w:szCs w:val="32"/>
        </w:rPr>
      </w:pPr>
      <w:r>
        <w:rPr>
          <w:rFonts w:ascii="楷体_GB2312" w:eastAsia="楷体_GB2312" w:cs="宋体" w:hint="eastAsia"/>
          <w:b/>
          <w:bCs/>
          <w:color w:val="000000"/>
          <w:kern w:val="0"/>
          <w:sz w:val="32"/>
          <w:szCs w:val="32"/>
        </w:rPr>
        <w:t>（一）评价结论</w:t>
      </w:r>
    </w:p>
    <w:p>
      <w:pPr>
        <w:spacing w:line="578" w:lineRule="exact"/>
        <w:ind w:firstLineChars="200" w:firstLine="640"/>
        <w:rPr>
          <w:rFonts w:ascii="方正仿宋简体" w:eastAsia="方正仿宋简体"/>
          <w:sz w:val="32"/>
          <w:szCs w:val="32"/>
        </w:rPr>
      </w:pPr>
      <w:r>
        <w:rPr>
          <w:rFonts w:ascii="方正仿宋简体" w:eastAsia="方正仿宋简体" w:hint="eastAsia"/>
          <w:sz w:val="32"/>
          <w:szCs w:val="32"/>
        </w:rPr>
        <w:t>总体看，我单位预算编制及执行决算较为准确，支出管理较为规范，财务管理制度较完善，部门整体绩效较好。部门支出绩效自评得分为97.5分。（得分明细表附后）</w:t>
      </w:r>
    </w:p>
    <w:p>
      <w:pPr>
        <w:widowControl/>
        <w:shd w:val="clear" w:color="auto" w:fill="FFFFFF"/>
        <w:spacing w:line="578" w:lineRule="exact"/>
        <w:ind w:firstLineChars="196" w:firstLine="627"/>
        <w:jc w:val="left"/>
        <w:rPr>
          <w:rFonts w:ascii="楷体_GB2312" w:eastAsia="楷体_GB2312" w:cs="宋体"/>
          <w:b/>
          <w:bCs/>
          <w:color w:val="000000"/>
          <w:kern w:val="0"/>
          <w:sz w:val="32"/>
          <w:szCs w:val="32"/>
        </w:rPr>
      </w:pPr>
      <w:r>
        <w:rPr>
          <w:rFonts w:ascii="楷体_GB2312" w:eastAsia="楷体_GB2312" w:cs="宋体" w:hint="eastAsia"/>
          <w:b/>
          <w:bCs/>
          <w:color w:val="000000"/>
          <w:kern w:val="0"/>
          <w:sz w:val="32"/>
          <w:szCs w:val="32"/>
        </w:rPr>
        <w:t>（二）存在问题</w:t>
      </w:r>
    </w:p>
    <w:p>
      <w:pPr>
        <w:widowControl/>
        <w:shd w:val="clear" w:color="auto" w:fill="FFFFFF"/>
        <w:spacing w:line="578" w:lineRule="exact"/>
        <w:ind w:firstLineChars="196" w:firstLine="627"/>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一是预算经费支出明细科目存在误差；</w:t>
      </w:r>
    </w:p>
    <w:p>
      <w:pPr>
        <w:widowControl/>
        <w:shd w:val="clear" w:color="auto" w:fill="FFFFFF"/>
        <w:spacing w:line="578" w:lineRule="exact"/>
        <w:ind w:firstLineChars="196" w:firstLine="627"/>
        <w:jc w:val="left"/>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二是</w:t>
      </w:r>
      <w:r>
        <w:rPr>
          <w:rFonts w:ascii="仿宋_GB2312" w:eastAsia="仿宋_GB2312"/>
          <w:sz w:val="32"/>
          <w:szCs w:val="32"/>
        </w:rPr>
        <w:t>预算下达时间晚</w:t>
      </w:r>
      <w:r>
        <w:rPr>
          <w:rFonts w:ascii="仿宋_GB2312" w:eastAsia="仿宋_GB2312" w:hint="eastAsia"/>
          <w:sz w:val="32"/>
          <w:szCs w:val="32"/>
        </w:rPr>
        <w:t>，</w:t>
      </w:r>
      <w:r>
        <w:rPr>
          <w:rFonts w:ascii="仿宋_GB2312" w:eastAsia="仿宋_GB2312"/>
          <w:sz w:val="32"/>
          <w:szCs w:val="32"/>
        </w:rPr>
        <w:t>导致预算执行进度偏慢。特别是一些需要下达到</w:t>
      </w:r>
      <w:r>
        <w:rPr>
          <w:rFonts w:ascii="仿宋_GB2312" w:eastAsia="仿宋_GB2312" w:hint="eastAsia"/>
          <w:sz w:val="32"/>
          <w:szCs w:val="32"/>
        </w:rPr>
        <w:t>村级方面</w:t>
      </w:r>
      <w:r>
        <w:rPr>
          <w:rFonts w:ascii="仿宋_GB2312" w:eastAsia="仿宋_GB2312"/>
          <w:sz w:val="32"/>
          <w:szCs w:val="32"/>
        </w:rPr>
        <w:t>的</w:t>
      </w:r>
      <w:r>
        <w:rPr>
          <w:rFonts w:ascii="仿宋_GB2312" w:eastAsia="仿宋_GB2312" w:hint="eastAsia"/>
          <w:sz w:val="32"/>
          <w:szCs w:val="32"/>
        </w:rPr>
        <w:t>支出</w:t>
      </w:r>
      <w:r>
        <w:rPr>
          <w:rFonts w:ascii="仿宋_GB2312" w:eastAsia="仿宋_GB2312"/>
          <w:sz w:val="32"/>
          <w:szCs w:val="32"/>
        </w:rPr>
        <w:t>，执行支出进度</w:t>
      </w:r>
      <w:r>
        <w:rPr>
          <w:rFonts w:ascii="仿宋_GB2312" w:eastAsia="仿宋_GB2312" w:hint="eastAsia"/>
          <w:sz w:val="32"/>
          <w:szCs w:val="32"/>
        </w:rPr>
        <w:t>会</w:t>
      </w:r>
      <w:r>
        <w:rPr>
          <w:rFonts w:ascii="仿宋_GB2312" w:eastAsia="仿宋_GB2312"/>
          <w:sz w:val="32"/>
          <w:szCs w:val="32"/>
        </w:rPr>
        <w:t>受到影响。</w:t>
      </w:r>
      <w:r>
        <w:rPr>
          <w:rFonts w:ascii="Î¢ÈíÑÅºÚ Western" w:eastAsia="方正仿宋简体" w:cs="宋体" w:hAnsi="Î¢ÈíÑÅºÚ Western"/>
          <w:color w:val="000000"/>
          <w:kern w:val="0"/>
          <w:sz w:val="32"/>
          <w:szCs w:val="32"/>
        </w:rPr>
        <w:t>  </w:t>
      </w:r>
    </w:p>
    <w:p>
      <w:pPr>
        <w:widowControl/>
        <w:shd w:val="clear" w:color="auto" w:fill="FFFFFF"/>
        <w:spacing w:line="578" w:lineRule="exact"/>
        <w:ind w:firstLineChars="196" w:firstLine="627"/>
        <w:jc w:val="left"/>
        <w:rPr>
          <w:rFonts w:ascii="楷体_GB2312" w:eastAsia="楷体_GB2312" w:cs="宋体"/>
          <w:color w:val="000000"/>
          <w:kern w:val="0"/>
          <w:sz w:val="32"/>
          <w:szCs w:val="32"/>
        </w:rPr>
      </w:pPr>
      <w:r>
        <w:rPr>
          <w:rFonts w:ascii="楷体_GB2312" w:eastAsia="楷体_GB2312" w:cs="宋体" w:hint="eastAsia"/>
          <w:b/>
          <w:bCs/>
          <w:color w:val="000000"/>
          <w:kern w:val="0"/>
          <w:sz w:val="32"/>
          <w:szCs w:val="32"/>
        </w:rPr>
        <w:t>（三）改进建议</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1、进一步健全和完善财务管理制度及内部控制制度，创新管理手段，用新思路、新方法，改进完善财务管理方法。</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2、按照财政预算绩效管理的要求，建立科学的财政资金效益考评制度体系，不断提高财政资金使用管理的水平和效率。</w:t>
      </w:r>
    </w:p>
    <w:p>
      <w:pPr>
        <w:spacing w:line="578" w:lineRule="exact"/>
        <w:jc w:val="center"/>
        <w:rPr>
          <w:rFonts w:ascii="方正仿宋简体" w:eastAsia="方正仿宋简体" w:hint="eastAsia"/>
          <w:sz w:val="32"/>
          <w:szCs w:val="32"/>
        </w:rPr>
      </w:pPr>
      <w:r>
        <w:rPr>
          <w:rFonts w:ascii="方正仿宋简体" w:eastAsia="方正仿宋简体" w:hint="eastAsia"/>
          <w:sz w:val="32"/>
          <w:szCs w:val="32"/>
        </w:rPr>
        <w:t xml:space="preserve">                </w:t>
      </w:r>
    </w:p>
    <w:p>
      <w:pPr>
        <w:spacing w:line="578" w:lineRule="exact"/>
        <w:jc w:val="center"/>
        <w:rPr>
          <w:rFonts w:ascii="方正仿宋简体" w:eastAsia="方正仿宋简体" w:hint="eastAsia"/>
          <w:sz w:val="32"/>
          <w:szCs w:val="32"/>
        </w:rPr>
      </w:pPr>
      <w:r>
        <w:rPr>
          <w:rFonts w:ascii="方正仿宋简体" w:eastAsia="方正仿宋简体" w:hint="eastAsia"/>
          <w:sz w:val="32"/>
          <w:szCs w:val="32"/>
        </w:rPr>
        <w:t xml:space="preserve">                   </w:t>
      </w:r>
    </w:p>
    <w:p>
      <w:pPr>
        <w:spacing w:line="578" w:lineRule="exact"/>
        <w:jc w:val="center"/>
        <w:rPr>
          <w:rFonts w:ascii="方正仿宋简体" w:eastAsia="方正仿宋简体" w:hint="eastAsia"/>
          <w:sz w:val="32"/>
          <w:szCs w:val="32"/>
        </w:rPr>
      </w:pPr>
      <w:r>
        <w:rPr>
          <w:rFonts w:ascii="方正仿宋简体" w:eastAsia="方正仿宋简体" w:hint="eastAsia"/>
          <w:sz w:val="32"/>
          <w:szCs w:val="32"/>
        </w:rPr>
        <w:t xml:space="preserve">                    达州市达川区百节镇人民政府</w:t>
      </w:r>
    </w:p>
    <w:p>
      <w:pPr>
        <w:spacing w:line="578" w:lineRule="exact"/>
        <w:ind w:left="4320" w:hangingChars="1350" w:hanging="4320"/>
        <w:rPr>
          <w:rFonts w:ascii="方正仿宋简体" w:eastAsia="方正仿宋简体" w:hint="eastAsia"/>
          <w:sz w:val="32"/>
          <w:szCs w:val="32"/>
        </w:rPr>
      </w:pPr>
      <w:r>
        <w:rPr>
          <w:rFonts w:ascii="方正仿宋简体" w:eastAsia="方正仿宋简体" w:hint="eastAsia"/>
          <w:sz w:val="32"/>
          <w:szCs w:val="32"/>
        </w:rPr>
        <w:t xml:space="preserve">                             20</w:t>
      </w:r>
      <w:r>
        <w:rPr>
          <w:rFonts w:ascii="方正仿宋简体" w:eastAsia="方正仿宋简体" w:hint="eastAsia"/>
          <w:sz w:val="32"/>
          <w:szCs w:val="32"/>
          <w:lang w:val="en-US" w:eastAsia="zh-CN"/>
        </w:rPr>
        <w:t>19</w:t>
      </w:r>
      <w:r>
        <w:rPr>
          <w:rFonts w:ascii="方正仿宋简体" w:eastAsia="方正仿宋简体" w:hint="eastAsia"/>
          <w:sz w:val="32"/>
          <w:szCs w:val="32"/>
        </w:rPr>
        <w:t xml:space="preserve">年 </w:t>
      </w:r>
      <w:r>
        <w:rPr>
          <w:rFonts w:ascii="方正仿宋简体" w:eastAsia="方正仿宋简体" w:hint="eastAsia"/>
          <w:sz w:val="32"/>
          <w:szCs w:val="32"/>
          <w:lang w:val="en-US" w:eastAsia="zh-CN"/>
        </w:rPr>
        <w:t>12</w:t>
      </w:r>
      <w:r>
        <w:rPr>
          <w:rFonts w:ascii="方正仿宋简体" w:eastAsia="方正仿宋简体" w:hint="eastAsia"/>
          <w:sz w:val="32"/>
          <w:szCs w:val="32"/>
        </w:rPr>
        <w:t>月</w:t>
      </w:r>
      <w:r>
        <w:rPr>
          <w:rFonts w:ascii="方正仿宋简体" w:eastAsia="方正仿宋简体" w:hint="eastAsia"/>
          <w:sz w:val="32"/>
          <w:szCs w:val="32"/>
          <w:lang w:val="en-US" w:eastAsia="zh-CN"/>
        </w:rPr>
        <w:t>31</w:t>
      </w:r>
      <w:r>
        <w:rPr>
          <w:rFonts w:ascii="方正仿宋简体" w:eastAsia="方正仿宋简体" w:hint="eastAsia"/>
          <w:sz w:val="32"/>
          <w:szCs w:val="32"/>
        </w:rPr>
        <w:t>日</w:t>
      </w:r>
    </w:p>
    <w:p>
      <w:pPr>
        <w:spacing w:line="578" w:lineRule="exact"/>
        <w:ind w:left="4320" w:hangingChars="1350" w:hanging="4320"/>
        <w:rPr>
          <w:rFonts w:ascii="方正仿宋简体" w:eastAsia="方正仿宋简体" w:hint="eastAsia"/>
          <w:sz w:val="32"/>
          <w:szCs w:val="32"/>
        </w:rPr>
      </w:pPr>
    </w:p>
    <w:p>
      <w:pPr>
        <w:spacing w:line="560" w:lineRule="exact"/>
        <w:jc w:val="center"/>
        <w:outlineLvl w:val="0"/>
        <w:rPr>
          <w:rStyle w:val="1Char"/>
          <w:rFonts w:ascii="方正黑体_GBK" w:eastAsia="方正黑体_GBK"/>
          <w:b w:val="0"/>
          <w:sz w:val="32"/>
          <w:szCs w:val="32"/>
        </w:rPr>
      </w:pPr>
      <w:r>
        <w:rPr>
          <w:rFonts w:ascii="方正黑体_GBK" w:eastAsia="方正黑体_GBK" w:hint="eastAsia"/>
          <w:color w:val="000000"/>
          <w:sz w:val="32"/>
          <w:szCs w:val="32"/>
        </w:rPr>
        <w:t>第</w:t>
      </w:r>
      <w:r>
        <w:rPr>
          <w:rStyle w:val="1Char"/>
          <w:rFonts w:ascii="方正黑体_GBK" w:eastAsia="方正黑体_GBK" w:hint="eastAsia"/>
          <w:b w:val="0"/>
          <w:sz w:val="32"/>
          <w:szCs w:val="32"/>
        </w:rPr>
        <w:t>五部分　附表</w:t>
      </w:r>
      <w:bookmarkEnd w:id="53"/>
      <w:bookmarkEnd w:id="54"/>
    </w:p>
    <w:p>
      <w:pPr>
        <w:spacing w:line="560" w:lineRule="exact"/>
        <w:jc w:val="center"/>
        <w:outlineLvl w:val="0"/>
        <w:rPr>
          <w:rFonts w:eastAsia="方正仿宋_GBK"/>
          <w:b/>
          <w:color w:val="000000"/>
          <w:sz w:val="32"/>
          <w:szCs w:val="32"/>
        </w:rPr>
      </w:pPr>
    </w:p>
    <w:p>
      <w:pPr>
        <w:pStyle w:val="2"/>
        <w:spacing w:before="0" w:after="0" w:line="560" w:lineRule="exact"/>
        <w:ind w:firstLineChars="200" w:firstLine="640"/>
        <w:rPr>
          <w:rFonts w:ascii="Times New Roman" w:eastAsia="方正仿宋_GBK" w:hAnsi="Times New Roman"/>
          <w:color w:val="000000"/>
        </w:rPr>
      </w:pPr>
      <w:bookmarkStart w:id="55" w:name="_Toc15396619"/>
      <w:r>
        <w:rPr>
          <w:rFonts w:ascii="Times New Roman" w:eastAsia="方正仿宋_GBK" w:hAnsi="Times New Roman" w:hint="eastAsia"/>
          <w:b w:val="0"/>
          <w:color w:val="000000"/>
        </w:rPr>
        <w:t>一、收</w:t>
      </w:r>
      <w:r>
        <w:rPr>
          <w:rStyle w:val="2Char"/>
          <w:rFonts w:ascii="Times New Roman" w:eastAsia="方正仿宋_GBK" w:hAnsi="Times New Roman" w:hint="eastAsia"/>
          <w:b w:val="0"/>
          <w:bCs w:val="0"/>
        </w:rPr>
        <w:t>入支出决算总表</w:t>
      </w:r>
      <w:bookmarkEnd w:id="55"/>
    </w:p>
    <w:p>
      <w:pPr>
        <w:pStyle w:val="2"/>
        <w:spacing w:before="0" w:after="0" w:line="560" w:lineRule="exact"/>
        <w:ind w:firstLineChars="200" w:firstLine="640"/>
        <w:rPr>
          <w:rFonts w:ascii="Times New Roman" w:eastAsia="方正仿宋_GBK" w:hAnsi="Times New Roman"/>
          <w:color w:val="000000"/>
        </w:rPr>
      </w:pPr>
      <w:bookmarkStart w:id="56" w:name="_Toc15396620"/>
      <w:r>
        <w:rPr>
          <w:rFonts w:ascii="Times New Roman" w:eastAsia="方正仿宋_GBK" w:hAnsi="Times New Roman" w:hint="eastAsia"/>
          <w:b w:val="0"/>
          <w:color w:val="000000"/>
        </w:rPr>
        <w:t>二、收</w:t>
      </w:r>
      <w:r>
        <w:rPr>
          <w:rStyle w:val="2Char"/>
          <w:rFonts w:ascii="Times New Roman" w:eastAsia="方正仿宋_GBK" w:hAnsi="Times New Roman" w:hint="eastAsia"/>
          <w:b w:val="0"/>
          <w:bCs w:val="0"/>
        </w:rPr>
        <w:t>入决算表</w:t>
      </w:r>
      <w:bookmarkEnd w:id="56"/>
    </w:p>
    <w:p>
      <w:pPr>
        <w:pStyle w:val="2"/>
        <w:spacing w:before="0" w:after="0" w:line="560" w:lineRule="exact"/>
        <w:ind w:firstLineChars="200" w:firstLine="640"/>
        <w:rPr>
          <w:rFonts w:ascii="Times New Roman" w:eastAsia="方正仿宋_GBK" w:hAnsi="Times New Roman"/>
          <w:color w:val="000000"/>
        </w:rPr>
      </w:pPr>
      <w:bookmarkStart w:id="57" w:name="_Toc15396621"/>
      <w:r>
        <w:rPr>
          <w:rStyle w:val="2Char"/>
          <w:rFonts w:ascii="Times New Roman" w:eastAsia="方正仿宋_GBK" w:hAnsi="Times New Roman" w:hint="eastAsia"/>
          <w:b w:val="0"/>
          <w:bCs w:val="0"/>
        </w:rPr>
        <w:t>三、</w:t>
      </w:r>
      <w:r>
        <w:rPr>
          <w:rFonts w:ascii="Times New Roman" w:eastAsia="方正仿宋_GBK" w:hAnsi="Times New Roman" w:hint="eastAsia"/>
          <w:b w:val="0"/>
          <w:color w:val="000000"/>
        </w:rPr>
        <w:t>支</w:t>
      </w:r>
      <w:r>
        <w:rPr>
          <w:rStyle w:val="2Char"/>
          <w:rFonts w:ascii="Times New Roman" w:eastAsia="方正仿宋_GBK" w:hAnsi="Times New Roman" w:hint="eastAsia"/>
          <w:b w:val="0"/>
          <w:bCs w:val="0"/>
        </w:rPr>
        <w:t>出决算表</w:t>
      </w:r>
      <w:bookmarkEnd w:id="57"/>
    </w:p>
    <w:p>
      <w:pPr>
        <w:pStyle w:val="2"/>
        <w:spacing w:before="0" w:after="0" w:line="560" w:lineRule="exact"/>
        <w:ind w:firstLineChars="200" w:firstLine="640"/>
        <w:rPr>
          <w:rFonts w:ascii="Times New Roman" w:eastAsia="方正仿宋_GBK" w:hAnsi="Times New Roman"/>
          <w:b w:val="0"/>
          <w:color w:val="000000"/>
        </w:rPr>
      </w:pPr>
      <w:bookmarkStart w:id="58" w:name="_Toc15396622"/>
      <w:r>
        <w:rPr>
          <w:rStyle w:val="2Char"/>
          <w:rFonts w:ascii="Times New Roman" w:eastAsia="方正仿宋_GBK" w:hAnsi="Times New Roman" w:hint="eastAsia"/>
          <w:b w:val="0"/>
          <w:bCs w:val="0"/>
        </w:rPr>
        <w:t>四、</w:t>
      </w:r>
      <w:r>
        <w:rPr>
          <w:rFonts w:ascii="Times New Roman" w:eastAsia="方正仿宋_GBK" w:hAnsi="Times New Roman" w:hint="eastAsia"/>
          <w:b w:val="0"/>
          <w:color w:val="000000"/>
        </w:rPr>
        <w:t>财</w:t>
      </w:r>
      <w:r>
        <w:rPr>
          <w:rStyle w:val="2Char"/>
          <w:rFonts w:ascii="Times New Roman" w:eastAsia="方正仿宋_GBK" w:hAnsi="Times New Roman" w:hint="eastAsia"/>
          <w:b w:val="0"/>
          <w:bCs w:val="0"/>
        </w:rPr>
        <w:t>政拨款收入支出决算总表</w:t>
      </w:r>
      <w:bookmarkEnd w:id="58"/>
    </w:p>
    <w:p>
      <w:pPr>
        <w:pStyle w:val="2"/>
        <w:spacing w:before="0" w:after="0" w:line="560" w:lineRule="exact"/>
        <w:ind w:firstLineChars="200" w:firstLine="640"/>
        <w:rPr>
          <w:rStyle w:val="2Char"/>
          <w:rFonts w:ascii="Times New Roman" w:eastAsia="方正仿宋_GBK" w:hAnsi="Times New Roman"/>
          <w:b w:val="0"/>
          <w:bCs w:val="0"/>
        </w:rPr>
      </w:pPr>
      <w:bookmarkStart w:id="59" w:name="_Toc15396623"/>
      <w:r>
        <w:rPr>
          <w:rStyle w:val="2Char"/>
          <w:rFonts w:ascii="Times New Roman" w:eastAsia="方正仿宋_GBK" w:hAnsi="Times New Roman" w:hint="eastAsia"/>
          <w:b w:val="0"/>
          <w:bCs w:val="0"/>
        </w:rPr>
        <w:t>五、</w:t>
      </w:r>
      <w:r>
        <w:rPr>
          <w:rFonts w:ascii="Times New Roman" w:eastAsia="方正仿宋_GBK" w:hAnsi="Times New Roman" w:hint="eastAsia"/>
          <w:b w:val="0"/>
          <w:color w:val="000000"/>
        </w:rPr>
        <w:t>财</w:t>
      </w:r>
      <w:r>
        <w:rPr>
          <w:rStyle w:val="2Char"/>
          <w:rFonts w:ascii="Times New Roman" w:eastAsia="方正仿宋_GBK" w:hAnsi="Times New Roman" w:hint="eastAsia"/>
          <w:b w:val="0"/>
          <w:bCs w:val="0"/>
        </w:rPr>
        <w:t>政拨款支出决算明细表</w:t>
      </w:r>
      <w:bookmarkStart w:id="60" w:name="_Toc15396624"/>
      <w:bookmarkEnd w:id="59"/>
    </w:p>
    <w:p>
      <w:pPr>
        <w:pStyle w:val="2"/>
        <w:spacing w:before="0" w:after="0" w:line="560" w:lineRule="exact"/>
        <w:ind w:firstLineChars="200" w:firstLine="640"/>
        <w:rPr>
          <w:rFonts w:ascii="Times New Roman" w:eastAsia="方正仿宋_GBK" w:hAnsi="Times New Roman"/>
          <w:color w:val="000000"/>
        </w:rPr>
      </w:pPr>
      <w:r>
        <w:rPr>
          <w:rStyle w:val="2Char"/>
          <w:rFonts w:ascii="Times New Roman" w:eastAsia="方正仿宋_GBK" w:hAnsi="Times New Roman" w:hint="eastAsia"/>
          <w:b w:val="0"/>
          <w:bCs w:val="0"/>
        </w:rPr>
        <w:t>六、</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般公共预算财政拨款支出决算表</w:t>
      </w:r>
      <w:bookmarkEnd w:id="60"/>
    </w:p>
    <w:p>
      <w:pPr>
        <w:pStyle w:val="2"/>
        <w:spacing w:before="0" w:after="0" w:line="560" w:lineRule="exact"/>
        <w:ind w:firstLineChars="200" w:firstLine="640"/>
        <w:rPr>
          <w:rFonts w:ascii="Times New Roman" w:eastAsia="方正仿宋_GBK" w:hAnsi="Times New Roman"/>
          <w:color w:val="000000"/>
        </w:rPr>
      </w:pPr>
      <w:bookmarkStart w:id="61" w:name="_Toc15396625"/>
      <w:r>
        <w:rPr>
          <w:rStyle w:val="2Char"/>
          <w:rFonts w:ascii="Times New Roman" w:eastAsia="方正仿宋_GBK" w:hAnsi="Times New Roman" w:hint="eastAsia"/>
          <w:b w:val="0"/>
          <w:bCs w:val="0"/>
        </w:rPr>
        <w:t>七、</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般公共预算财政拨款支出决算明细表</w:t>
      </w:r>
      <w:bookmarkEnd w:id="61"/>
    </w:p>
    <w:p>
      <w:pPr>
        <w:pStyle w:val="2"/>
        <w:spacing w:before="0" w:after="0" w:line="560" w:lineRule="exact"/>
        <w:ind w:firstLineChars="200" w:firstLine="640"/>
        <w:rPr>
          <w:rFonts w:ascii="Times New Roman" w:eastAsia="方正仿宋_GBK" w:hAnsi="Times New Roman"/>
          <w:color w:val="000000"/>
        </w:rPr>
      </w:pPr>
      <w:bookmarkStart w:id="62" w:name="_Toc15396626"/>
      <w:r>
        <w:rPr>
          <w:rStyle w:val="2Char"/>
          <w:rFonts w:ascii="Times New Roman" w:eastAsia="方正仿宋_GBK" w:hAnsi="Times New Roman" w:hint="eastAsia"/>
          <w:b w:val="0"/>
          <w:bCs w:val="0"/>
        </w:rPr>
        <w:t>八、</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般公共预算财政拨款基本支出决算表</w:t>
      </w:r>
      <w:bookmarkEnd w:id="62"/>
    </w:p>
    <w:p>
      <w:pPr>
        <w:pStyle w:val="2"/>
        <w:spacing w:before="0" w:after="0" w:line="560" w:lineRule="exact"/>
        <w:ind w:firstLineChars="200" w:firstLine="640"/>
        <w:rPr>
          <w:rFonts w:ascii="Times New Roman" w:eastAsia="方正仿宋_GBK" w:hAnsi="Times New Roman"/>
          <w:color w:val="000000"/>
        </w:rPr>
      </w:pPr>
      <w:bookmarkStart w:id="63" w:name="_Toc15396627"/>
      <w:r>
        <w:rPr>
          <w:rStyle w:val="2Char"/>
          <w:rFonts w:ascii="Times New Roman" w:eastAsia="方正仿宋_GBK" w:hAnsi="Times New Roman" w:hint="eastAsia"/>
          <w:b w:val="0"/>
          <w:bCs w:val="0"/>
        </w:rPr>
        <w:t>九、</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般公共预算财政拨款项目支出决算表</w:t>
      </w:r>
      <w:bookmarkEnd w:id="63"/>
    </w:p>
    <w:p>
      <w:pPr>
        <w:pStyle w:val="2"/>
        <w:spacing w:before="0" w:after="0" w:line="560" w:lineRule="exact"/>
        <w:ind w:firstLineChars="200" w:firstLine="640"/>
        <w:rPr>
          <w:rFonts w:ascii="Times New Roman" w:eastAsia="方正仿宋_GBK" w:hAnsi="Times New Roman"/>
          <w:color w:val="000000"/>
        </w:rPr>
      </w:pPr>
      <w:bookmarkStart w:id="64" w:name="_Toc15396628"/>
      <w:r>
        <w:rPr>
          <w:rStyle w:val="2Char"/>
          <w:rFonts w:ascii="Times New Roman" w:eastAsia="方正仿宋_GBK" w:hAnsi="Times New Roman" w:hint="eastAsia"/>
          <w:b w:val="0"/>
          <w:bCs w:val="0"/>
        </w:rPr>
        <w:t>十、</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三公</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经费支出决算表</w:t>
      </w:r>
      <w:bookmarkEnd w:id="64"/>
    </w:p>
    <w:p>
      <w:pPr>
        <w:pStyle w:val="2"/>
        <w:spacing w:before="0" w:after="0" w:line="560" w:lineRule="exact"/>
        <w:ind w:firstLineChars="200" w:firstLine="640"/>
        <w:rPr>
          <w:rFonts w:ascii="Times New Roman" w:eastAsia="方正仿宋_GBK" w:hAnsi="Times New Roman"/>
          <w:color w:val="000000"/>
        </w:rPr>
      </w:pPr>
      <w:bookmarkStart w:id="65" w:name="_Toc15396629"/>
      <w:r>
        <w:rPr>
          <w:rStyle w:val="2Char"/>
          <w:rFonts w:ascii="Times New Roman" w:eastAsia="方正仿宋_GBK" w:hAnsi="Times New Roman" w:hint="eastAsia"/>
          <w:b w:val="0"/>
          <w:bCs w:val="0"/>
        </w:rPr>
        <w:t>十一、</w:t>
      </w:r>
      <w:r>
        <w:rPr>
          <w:rFonts w:ascii="Times New Roman" w:eastAsia="方正仿宋_GBK" w:hAnsi="Times New Roman" w:hint="eastAsia"/>
          <w:b w:val="0"/>
          <w:color w:val="000000"/>
        </w:rPr>
        <w:t>政</w:t>
      </w:r>
      <w:r>
        <w:rPr>
          <w:rStyle w:val="2Char"/>
          <w:rFonts w:ascii="Times New Roman" w:eastAsia="方正仿宋_GBK" w:hAnsi="Times New Roman" w:hint="eastAsia"/>
          <w:b w:val="0"/>
          <w:bCs w:val="0"/>
        </w:rPr>
        <w:t>府性基金预算财政拨款收入支出决算表</w:t>
      </w:r>
      <w:bookmarkEnd w:id="65"/>
    </w:p>
    <w:p>
      <w:pPr>
        <w:pStyle w:val="2"/>
        <w:spacing w:before="0" w:after="0" w:line="560" w:lineRule="exact"/>
        <w:ind w:firstLineChars="200" w:firstLine="640"/>
        <w:rPr>
          <w:rFonts w:ascii="Times New Roman" w:eastAsia="方正仿宋_GBK" w:hAnsi="Times New Roman"/>
          <w:color w:val="000000"/>
        </w:rPr>
      </w:pPr>
      <w:bookmarkStart w:id="66" w:name="_Toc15396630"/>
      <w:r>
        <w:rPr>
          <w:rStyle w:val="2Char"/>
          <w:rFonts w:ascii="Times New Roman" w:eastAsia="方正仿宋_GBK" w:hAnsi="Times New Roman" w:hint="eastAsia"/>
          <w:b w:val="0"/>
          <w:bCs w:val="0"/>
        </w:rPr>
        <w:t>十二、</w:t>
      </w:r>
      <w:r>
        <w:rPr>
          <w:rFonts w:ascii="Times New Roman" w:eastAsia="方正仿宋_GBK" w:hAnsi="Times New Roman" w:hint="eastAsia"/>
          <w:b w:val="0"/>
          <w:color w:val="000000"/>
        </w:rPr>
        <w:t>政</w:t>
      </w:r>
      <w:r>
        <w:rPr>
          <w:rStyle w:val="2Char"/>
          <w:rFonts w:ascii="Times New Roman" w:eastAsia="方正仿宋_GBK" w:hAnsi="Times New Roman" w:hint="eastAsia"/>
          <w:b w:val="0"/>
          <w:bCs w:val="0"/>
        </w:rPr>
        <w:t>府性基金预算财政拨款</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三公</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经费支出决算表</w:t>
      </w:r>
      <w:bookmarkEnd w:id="66"/>
    </w:p>
    <w:p>
      <w:pPr>
        <w:pStyle w:val="2"/>
        <w:spacing w:before="0" w:after="0" w:line="560" w:lineRule="exact"/>
        <w:ind w:firstLineChars="200" w:firstLine="640"/>
        <w:rPr>
          <w:rFonts w:ascii="Times New Roman" w:eastAsia="方正仿宋_GBK" w:hAnsi="Times New Roman"/>
          <w:color w:val="000000"/>
        </w:rPr>
      </w:pPr>
      <w:bookmarkStart w:id="67" w:name="_Toc15396631"/>
      <w:r>
        <w:rPr>
          <w:rStyle w:val="2Char"/>
          <w:rFonts w:ascii="Times New Roman" w:eastAsia="方正仿宋_GBK" w:hAnsi="Times New Roman" w:hint="eastAsia"/>
          <w:b w:val="0"/>
          <w:bCs w:val="0"/>
        </w:rPr>
        <w:t>十三、</w:t>
      </w:r>
      <w:r>
        <w:rPr>
          <w:rFonts w:ascii="Times New Roman" w:eastAsia="方正仿宋_GBK" w:hAnsi="Times New Roman" w:hint="eastAsia"/>
          <w:b w:val="0"/>
          <w:color w:val="000000"/>
        </w:rPr>
        <w:t>国</w:t>
      </w:r>
      <w:r>
        <w:rPr>
          <w:rStyle w:val="2Char"/>
          <w:rFonts w:ascii="Times New Roman" w:eastAsia="方正仿宋_GBK" w:hAnsi="Times New Roman" w:hint="eastAsia"/>
          <w:b w:val="0"/>
          <w:bCs w:val="0"/>
        </w:rPr>
        <w:t>有资本经营预算支出决算表</w:t>
      </w:r>
      <w:bookmarkEnd w:id="67"/>
    </w:p>
    <w:sectPr>
      <w:headerReference w:type="default" r:id="rId2"/>
      <w:footerReference w:type="default" r:id="rId3"/>
      <w:pgSz w:w="11906" w:h="16838"/>
      <w:pgMar w:top="1701" w:right="1588" w:bottom="1588" w:left="1588"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0000000000000000000"/>
    <w:charset w:val="86"/>
    <w:family w:val="auto"/>
    <w:pitch w:val="variable"/>
    <w:sig w:usb0="00000000" w:usb1="00000000" w:usb2="00000010" w:usb3="00000000" w:csb0="00040000" w:csb1="00000000"/>
  </w:font>
  <w:font w:name="方正小标宋_GBK">
    <w:altName w:val="微软雅黑"/>
    <w:panose1 w:val="03000509000000000000"/>
    <w:charset w:val="86"/>
    <w:family w:val="script"/>
    <w:pitch w:val="variable"/>
    <w:sig w:usb0="00000001" w:usb1="080E0000" w:usb2="00000000" w:usb3="00000000" w:csb0="00040000" w:csb1="00000000"/>
  </w:font>
  <w:font w:name="方正仿宋_GBK">
    <w:altName w:val="微软雅黑"/>
    <w:panose1 w:val="03000509000000000000"/>
    <w:charset w:val="86"/>
    <w:family w:val="script"/>
    <w:pitch w:val="variable"/>
    <w:sig w:usb0="00000001" w:usb1="080E0000" w:usb2="00000000" w:usb3="00000000" w:csb0="00040000" w:csb1="00000000"/>
  </w:font>
  <w:font w:name="方正黑体_GBK">
    <w:altName w:val="微软雅黑"/>
    <w:panose1 w:val="03000509000000000000"/>
    <w:charset w:val="86"/>
    <w:family w:val="script"/>
    <w:pitch w:val="variable"/>
    <w:sig w:usb0="00000001" w:usb1="080E0000" w:usb2="00000000" w:usb3="00000000" w:csb0="00040000" w:csb1="00000000"/>
  </w:font>
  <w:font w:name="方正楷体_GBK">
    <w:altName w:val="微软雅黑"/>
    <w:panose1 w:val="03000509000000000000"/>
    <w:charset w:val="86"/>
    <w:family w:val="script"/>
    <w:pitch w:val="variable"/>
    <w:sig w:usb0="00000001" w:usb1="080E0000" w:usb2="00000000" w:usb3="00000000" w:csb0="00040000" w:csb1="00000000"/>
  </w:font>
  <w:font w:name="Times New Roman">
    <w:altName w:val="DejaVu Sans"/>
    <w:panose1 w:val="02020603050405020304"/>
    <w:charset w:val="00"/>
    <w:family w:val="roman"/>
    <w:pitch w:val="variable"/>
    <w:sig w:usb0="20007A87" w:usb1="80000000" w:usb2="00000008" w:usb3="00000000" w:csb0="000001FF" w:csb1="00000000"/>
  </w:font>
  <w:font w:name="仿宋_GB2312">
    <w:altName w:val="仿宋"/>
    <w:panose1 w:val="00000000000000000000"/>
    <w:charset w:val="86"/>
    <w:family w:val="modern"/>
    <w:pitch w:val="variable"/>
    <w:sig w:usb0="00000000" w:usb1="00000000" w:usb2="00000010" w:usb3="00000000" w:csb0="00040000" w:csb1="00000000"/>
  </w:font>
  <w:font w:name="方正楷体简体">
    <w:altName w:val="宋体"/>
    <w:panose1 w:val="00000000000000000000"/>
    <w:charset w:val="86"/>
    <w:family w:val="auto"/>
    <w:pitch w:val="variable"/>
    <w:sig w:usb0="00000000" w:usb1="00000000" w:usb2="0000001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黑体">
    <w:altName w:val="方正黑体_GBK"/>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EFF" w:usb1="C000785B" w:usb2="00000009" w:usb3="00000000" w:csb0="400001FF" w:csb1="FFFF0000"/>
  </w:font>
  <w:font w:name="方正仿宋简体">
    <w:altName w:val="微软雅黑"/>
    <w:panose1 w:val="02010601030101010101"/>
    <w:charset w:val="86"/>
    <w:family w:val="auto"/>
    <w:pitch w:val="variable"/>
    <w:sig w:usb0="00000000" w:usb1="00000000" w:usb2="00000010" w:usb3="00000000" w:csb0="00040000" w:csb1="00000000"/>
  </w:font>
  <w:font w:name="楷体_GB2312">
    <w:altName w:val="永中楷体"/>
    <w:panose1 w:val="02010609030101010101"/>
    <w:charset w:val="86"/>
    <w:family w:val="modern"/>
    <w:pitch w:val="variable"/>
    <w:sig w:usb0="00000000" w:usb1="00000000" w:usb2="00000010" w:usb3="00000000" w:csb0="00040000" w:csb1="00000000"/>
  </w:font>
  <w:font w:name="Î¢ÈíÑÅºÚ Western">
    <w:altName w:val="DejaVu Sans"/>
    <w:panose1 w:val="00000000000000000000"/>
    <w:charset w:val="00"/>
    <w:family w:val="swiss"/>
    <w:pitch w:val="variable"/>
    <w:sig w:usb0="00000000" w:usb1="00000000" w:usb2="00000000" w:usb3="00000000" w:csb0="00000001" w:csb1="00000000"/>
  </w:font>
  <w:font w:name="Cambria">
    <w:altName w:val="DejaVu Sans"/>
    <w:panose1 w:val="02040503050406030204"/>
    <w:charset w:val="00"/>
    <w:family w:val="roman"/>
    <w:pitch w:val="variable"/>
    <w:sig w:usb0="A00002EF" w:usb1="4000004B" w:usb2="00000000" w:usb3="00000000" w:csb0="2000009F" w:csb1="00000000"/>
  </w:font>
  <w:font w:name="Calibri">
    <w:altName w:val="DejaVu Sans"/>
    <w:panose1 w:val="020F0502020204030204"/>
    <w:charset w:val="00"/>
    <w:family w:val="swiss"/>
    <w:pitch w:val="variable"/>
    <w:sig w:usb0="00000000" w:usb1="00000000" w:usb2="00000001" w:usb3="00000000" w:csb0="0000019F" w:csb1="00000000"/>
  </w:font>
  <w:font w:name="仿宋">
    <w:altName w:val="仿宋_GB2312"/>
    <w:panose1 w:val="02010609060101010101"/>
    <w:charset w:val="86"/>
    <w:family w:val="modern"/>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pPr>
    <w:r>
      <w:fldChar w:fldCharType="begin"/>
    </w:r>
    <w:r>
      <w:instrText>PAGE   \* MERGEFORMAT</w:instrText>
    </w:r>
    <w:r>
      <w:fldChar w:fldCharType="separate"/>
    </w:r>
    <w:r>
      <w:rPr>
        <w:lang w:val="zh-CN"/>
      </w:rPr>
      <w:t>10</w:t>
    </w:r>
    <w:r>
      <w:rPr>
        <w:lang w:val="zh-CN"/>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25DA08FE"/>
    <w:multiLevelType w:val="singleLevel"/>
    <w:tmpl w:val="25DA08FE"/>
    <w:lvl w:ilvl="0">
      <w:start w:val="3"/>
      <w:numFmt w:val="decimal"/>
      <w:lvlRestart w:val="0"/>
      <w:lvlText w:val="%1."/>
      <w:lvlJc w:val="left"/>
      <w:pPr>
        <w:tabs>
          <w:tab w:val="num" w:pos="0"/>
        </w:tabs>
        <w:ind w:left="0" w:hanging="0"/>
      </w:pPr>
    </w:lvl>
  </w:abstractNum>
  <w:abstractNum w:abstractNumId="1">
    <w:nsid w:val="8DC5101B"/>
    <w:multiLevelType w:val="singleLevel"/>
    <w:tmpl w:val="8DC5101B"/>
    <w:lvl w:ilvl="0">
      <w:start w:val="9"/>
      <w:numFmt w:val="decimal"/>
      <w:lvlRestart w:val="0"/>
      <w:suff w:val="nothing"/>
      <w:lvlText w:val="%1、"/>
      <w:lvlJc w:val="left"/>
      <w:pPr>
        <w:tabs>
          <w:tab w:val="num" w:pos="0"/>
        </w:tabs>
        <w:ind w:left="0" w:hanging="0"/>
      </w:pPr>
    </w:lvl>
  </w:abstractNum>
  <w:abstractNum w:abstractNumId="2">
    <w:nsid w:val="9D065B3E"/>
    <w:multiLevelType w:val="singleLevel"/>
    <w:tmpl w:val="9D065B3E"/>
    <w:lvl w:ilvl="0">
      <w:start w:val="1"/>
      <w:numFmt w:val="decimal"/>
      <w:lvlRestart w:val="0"/>
      <w:lvlText w:val="%1."/>
      <w:lvlJc w:val="left"/>
      <w:pPr>
        <w:tabs>
          <w:tab w:val="num" w:pos="0"/>
        </w:tabs>
        <w:ind w:left="0" w:hanging="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20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24"/>
      <w:szCs w:val="2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20"/>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paragraph" w:styleId="22">
    <w:name w:val="Normal (Web)"/>
    <w:basedOn w:val="0"/>
    <w:pPr>
      <w:spacing w:before="100" w:beforeAutospacing="1" w:after="100" w:afterAutospacing="1"/>
    </w:pPr>
    <w:rPr>
      <w:rFonts w:ascii="宋体" w:cs="宋体"/>
      <w:sz w:val="24"/>
    </w:rPr>
  </w:style>
  <w:style w:type="character" w:styleId="23">
    <w:name w:val="Strong"/>
    <w:basedOn w:val="10"/>
    <w:rPr>
      <w:rFonts w:cs="Times New Roman"/>
      <w:b/>
    </w:rPr>
  </w:style>
  <w:style w:type="character" w:styleId="24">
    <w:name w:val="Hyperlink"/>
    <w:basedOn w:val="10"/>
    <w:rPr>
      <w:rFonts w:cs="Times New Roman"/>
      <w:color w:val="0000FF"/>
      <w:u w:val="single"/>
    </w:rPr>
  </w:style>
  <w:style w:type="paragraph" w:customStyle="1" w:styleId="25">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6">
    <w:name w:val="List Paragraph"/>
    <w:basedOn w:val="0"/>
    <w:pPr>
      <w:ind w:firstLineChars="200" w:firstLine="200"/>
    </w:pPr>
  </w:style>
  <w:style w:type="paragraph" w:customStyle="1" w:styleId="27">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8">
    <w:name w:val="TOC 标题2"/>
    <w:basedOn w:val="1"/>
    <w:next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Yozo_Office27021597764231179</Application>
  <Pages>52</Pages>
  <Words>21460</Words>
  <Characters>22688</Characters>
  <Lines>1582</Lines>
  <Paragraphs>715</Paragraphs>
  <CharactersWithSpaces>22969</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16</cp:revision>
  <cp:lastPrinted>2020-07-23T02:58:00Z</cp:lastPrinted>
  <dcterms:created xsi:type="dcterms:W3CDTF">2020-09-10T11:44:00Z</dcterms:created>
  <dcterms:modified xsi:type="dcterms:W3CDTF">2021-12-07T07:38:15Z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