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08338">
      <w:pPr>
        <w:jc w:val="both"/>
        <w:rPr>
          <w:rFonts w:hint="eastAsia" w:ascii="方正小标宋_GBK" w:hAnsi="方正小标宋_GBK" w:eastAsia="方正小标宋_GBK" w:cs="方正小标宋_GBK"/>
          <w:b w:val="0"/>
          <w:bCs w:val="0"/>
          <w:snapToGrid/>
          <w:kern w:val="2"/>
          <w:sz w:val="44"/>
          <w:szCs w:val="44"/>
          <w:lang w:eastAsia="zh-CN"/>
        </w:rPr>
      </w:pPr>
      <w:bookmarkStart w:id="20" w:name="_GoBack"/>
      <w:bookmarkEnd w:id="20"/>
    </w:p>
    <w:p w14:paraId="2832929C">
      <w:pPr>
        <w:jc w:val="center"/>
        <w:rPr>
          <w:rFonts w:hint="eastAsia" w:ascii="方正小标宋_GBK" w:hAnsi="方正小标宋_GBK" w:eastAsia="方正小标宋_GBK" w:cs="方正小标宋_GBK"/>
          <w:b w:val="0"/>
          <w:bCs w:val="0"/>
          <w:snapToGrid/>
          <w:kern w:val="2"/>
          <w:sz w:val="44"/>
          <w:szCs w:val="44"/>
          <w:lang w:eastAsia="zh-CN"/>
        </w:rPr>
      </w:pPr>
      <w:r>
        <w:rPr>
          <w:rFonts w:hint="eastAsia" w:ascii="方正小标宋_GBK" w:hAnsi="方正小标宋_GBK" w:eastAsia="方正小标宋_GBK" w:cs="方正小标宋_GBK"/>
          <w:b w:val="0"/>
          <w:bCs w:val="0"/>
          <w:snapToGrid/>
          <w:kern w:val="2"/>
          <w:sz w:val="44"/>
          <w:szCs w:val="44"/>
          <w:lang w:eastAsia="zh-CN"/>
        </w:rPr>
        <w:t>达州市达川区畜禽养殖禁养区</w:t>
      </w:r>
    </w:p>
    <w:p w14:paraId="1A31FD74">
      <w:pPr>
        <w:jc w:val="center"/>
        <w:rPr>
          <w:rFonts w:ascii="Times New Roman" w:hAnsi="Times New Roman" w:eastAsia="方正小标宋_GBK" w:cs="Times New Roman"/>
          <w:sz w:val="44"/>
          <w:szCs w:val="44"/>
          <w:lang w:eastAsia="zh-CN"/>
        </w:rPr>
      </w:pPr>
      <w:r>
        <w:rPr>
          <w:rFonts w:hint="eastAsia" w:ascii="方正小标宋_GBK" w:hAnsi="方正小标宋_GBK" w:eastAsia="方正小标宋_GBK" w:cs="方正小标宋_GBK"/>
          <w:b w:val="0"/>
          <w:bCs w:val="0"/>
          <w:snapToGrid/>
          <w:kern w:val="2"/>
          <w:sz w:val="44"/>
          <w:szCs w:val="44"/>
          <w:lang w:eastAsia="zh-CN"/>
        </w:rPr>
        <w:t>划定方案（</w:t>
      </w:r>
      <w:r>
        <w:rPr>
          <w:rFonts w:hint="eastAsia" w:ascii="方正小标宋_GBK" w:hAnsi="方正小标宋_GBK" w:eastAsia="方正小标宋_GBK" w:cs="方正小标宋_GBK"/>
          <w:b w:val="0"/>
          <w:bCs w:val="0"/>
          <w:snapToGrid/>
          <w:kern w:val="2"/>
          <w:sz w:val="44"/>
          <w:szCs w:val="44"/>
          <w:lang w:val="en-US" w:eastAsia="zh-CN"/>
        </w:rPr>
        <w:t>2026-2030年</w:t>
      </w:r>
      <w:r>
        <w:rPr>
          <w:rFonts w:hint="eastAsia" w:ascii="方正小标宋_GBK" w:hAnsi="方正小标宋_GBK" w:eastAsia="方正小标宋_GBK" w:cs="方正小标宋_GBK"/>
          <w:b w:val="0"/>
          <w:bCs w:val="0"/>
          <w:snapToGrid/>
          <w:kern w:val="2"/>
          <w:sz w:val="44"/>
          <w:szCs w:val="44"/>
          <w:lang w:eastAsia="zh-CN"/>
        </w:rPr>
        <w:t>）</w:t>
      </w:r>
    </w:p>
    <w:p w14:paraId="15E03B2C">
      <w:pPr>
        <w:keepNext w:val="0"/>
        <w:keepLines w:val="0"/>
        <w:pageBreakBefore w:val="0"/>
        <w:widowControl/>
        <w:kinsoku w:val="0"/>
        <w:wordWrap/>
        <w:overflowPunct/>
        <w:topLinePunct w:val="0"/>
        <w:autoSpaceDE w:val="0"/>
        <w:autoSpaceDN w:val="0"/>
        <w:bidi w:val="0"/>
        <w:adjustRightInd w:val="0"/>
        <w:snapToGrid w:val="0"/>
        <w:spacing w:line="578" w:lineRule="exact"/>
        <w:jc w:val="center"/>
        <w:textAlignment w:val="baseline"/>
        <w:rPr>
          <w:rFonts w:ascii="Times New Roman" w:hAnsi="Times New Roman" w:cs="Times New Roman"/>
          <w:lang w:eastAsia="zh-CN"/>
        </w:rPr>
      </w:pPr>
      <w:r>
        <w:rPr>
          <w:rFonts w:ascii="楷体_GB2312" w:hAnsi="Times New Roman" w:eastAsia="楷体_GB2312"/>
          <w:b w:val="0"/>
          <w:bCs w:val="0"/>
          <w:snapToGrid/>
          <w:kern w:val="2"/>
          <w:sz w:val="32"/>
          <w:szCs w:val="32"/>
          <w:lang w:eastAsia="zh-CN"/>
        </w:rPr>
        <w:t>（</w:t>
      </w:r>
      <w:r>
        <w:rPr>
          <w:rFonts w:hint="eastAsia" w:ascii="楷体_GB2312" w:hAnsi="Times New Roman" w:eastAsia="楷体_GB2312"/>
          <w:b w:val="0"/>
          <w:bCs w:val="0"/>
          <w:snapToGrid/>
          <w:kern w:val="2"/>
          <w:sz w:val="32"/>
          <w:szCs w:val="32"/>
          <w:lang w:eastAsia="zh-CN"/>
        </w:rPr>
        <w:t>征求意见</w:t>
      </w:r>
      <w:r>
        <w:rPr>
          <w:rFonts w:ascii="楷体_GB2312" w:hAnsi="Times New Roman" w:eastAsia="楷体_GB2312"/>
          <w:b w:val="0"/>
          <w:bCs w:val="0"/>
          <w:snapToGrid/>
          <w:kern w:val="2"/>
          <w:sz w:val="32"/>
          <w:szCs w:val="32"/>
          <w:lang w:eastAsia="zh-CN"/>
        </w:rPr>
        <w:t>稿）</w:t>
      </w:r>
    </w:p>
    <w:p w14:paraId="6D9BA4AA">
      <w:pPr>
        <w:pStyle w:val="3"/>
        <w:keepNext w:val="0"/>
        <w:keepLines w:val="0"/>
        <w:pageBreakBefore w:val="0"/>
        <w:wordWrap/>
        <w:overflowPunct/>
        <w:topLinePunct w:val="0"/>
        <w:bidi w:val="0"/>
        <w:spacing w:line="578" w:lineRule="exact"/>
        <w:ind w:right="113" w:firstLine="640" w:firstLineChars="200"/>
        <w:jc w:val="both"/>
        <w:rPr>
          <w:rFonts w:ascii="Times New Roman" w:hAnsi="Times New Roman" w:eastAsia="方正楷体_GBK" w:cs="Times New Roman"/>
          <w:snapToGrid/>
          <w:kern w:val="2"/>
          <w:sz w:val="32"/>
          <w:szCs w:val="32"/>
          <w:lang w:eastAsia="zh-CN"/>
        </w:rPr>
      </w:pPr>
    </w:p>
    <w:p w14:paraId="06D89003">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default" w:ascii="Times New Roman" w:hAnsi="Times New Roman" w:cs="Times New Roman"/>
          <w:b/>
          <w:bCs/>
          <w:color w:val="auto"/>
          <w:sz w:val="32"/>
          <w:szCs w:val="32"/>
          <w:lang w:eastAsia="zh-CN"/>
        </w:rPr>
      </w:pPr>
      <w:bookmarkStart w:id="0" w:name="_Toc27983"/>
      <w:r>
        <w:rPr>
          <w:rFonts w:hint="eastAsia" w:ascii="方正小标宋_GBK" w:hAnsi="方正小标宋_GBK" w:eastAsia="方正小标宋_GBK" w:cs="方正小标宋_GBK"/>
          <w:b/>
          <w:bCs/>
          <w:color w:val="auto"/>
          <w:sz w:val="32"/>
          <w:szCs w:val="32"/>
          <w:lang w:eastAsia="zh-CN"/>
        </w:rPr>
        <w:t>第一章</w:t>
      </w:r>
      <w:r>
        <w:rPr>
          <w:rFonts w:hint="eastAsia" w:ascii="方正小标宋_GBK" w:hAnsi="方正小标宋_GBK" w:eastAsia="方正小标宋_GBK" w:cs="方正小标宋_GBK"/>
          <w:b/>
          <w:bCs/>
          <w:color w:val="auto"/>
          <w:sz w:val="32"/>
          <w:szCs w:val="32"/>
          <w:lang w:val="en-US" w:eastAsia="zh-CN"/>
        </w:rPr>
        <w:t xml:space="preserve">  总则</w:t>
      </w:r>
      <w:bookmarkEnd w:id="0"/>
    </w:p>
    <w:p w14:paraId="53D969E7">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1" w:name="_Toc3789"/>
      <w:r>
        <w:rPr>
          <w:rFonts w:hint="default" w:ascii="Times New Roman" w:hAnsi="黑体" w:eastAsia="黑体" w:cs="Times New Roman"/>
          <w:b/>
          <w:bCs/>
          <w:snapToGrid w:val="0"/>
          <w:color w:val="000000"/>
          <w:kern w:val="0"/>
          <w:sz w:val="30"/>
          <w:szCs w:val="30"/>
          <w:lang w:val="en-US" w:eastAsia="zh-CN" w:bidi="ar-SA"/>
        </w:rPr>
        <w:t>1.1指导思想</w:t>
      </w:r>
      <w:bookmarkEnd w:id="1"/>
    </w:p>
    <w:p w14:paraId="121DC4D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cs="Times New Roman"/>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坚持以科学发展观为指导，深入贯彻落实习近平新时代中国特色社会主义思想和党的二十大精神，全面贯彻落实习近平生态文明思想，推进我区生态文明建设，坚决打好污染防治攻坚战。全面执行《畜禽规模养殖污染防治条例》（国务院令第643号）、《关于进一步加强畜禽养殖污染防治工作的通知》（环水体[2016]144号）、《畜禽养殖禁养区划定技术指南》（环办水体[2016]99号）等文件要求，强化空间管控，科学合理划定畜禽养殖禁养区范围，从源头上控制畜禽养殖污染，不断提高畜禽养殖业污染防治水平，保护和改善农村生态环境，促进畜牧业生产与生态环境健康协调可持续发展，为推动区域乡村振兴提供环境安全保障。</w:t>
      </w:r>
    </w:p>
    <w:p w14:paraId="0DFA6FFD">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2" w:name="_Toc21350"/>
      <w:r>
        <w:rPr>
          <w:rFonts w:hint="default" w:ascii="Times New Roman" w:hAnsi="黑体" w:eastAsia="黑体" w:cs="Times New Roman"/>
          <w:b/>
          <w:bCs/>
          <w:snapToGrid w:val="0"/>
          <w:color w:val="000000"/>
          <w:kern w:val="0"/>
          <w:sz w:val="30"/>
          <w:szCs w:val="30"/>
          <w:lang w:val="en-US" w:eastAsia="zh-CN" w:bidi="ar-SA"/>
        </w:rPr>
        <w:t>1.2划定目标</w:t>
      </w:r>
      <w:bookmarkEnd w:id="2"/>
    </w:p>
    <w:p w14:paraId="4F194A0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以优化畜禽养殖产业布局、控制农业面源污染、保障生态环境安全为目标，突出重点区域、重点水域的生态环境保护，调整优化全区畜禽养殖业生产布局，改善区域生态环境，促进经济和环境协调发展，为开展畜禽养殖污染综合防治工作提供重要支撑。</w:t>
      </w:r>
    </w:p>
    <w:p w14:paraId="7BCAD982">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3" w:name="_Toc8403"/>
      <w:r>
        <w:rPr>
          <w:rFonts w:hint="default" w:ascii="Times New Roman" w:hAnsi="黑体" w:eastAsia="黑体" w:cs="Times New Roman"/>
          <w:b/>
          <w:bCs/>
          <w:snapToGrid w:val="0"/>
          <w:color w:val="000000"/>
          <w:kern w:val="0"/>
          <w:sz w:val="30"/>
          <w:szCs w:val="30"/>
          <w:lang w:val="en-US" w:eastAsia="zh-CN" w:bidi="ar-SA"/>
        </w:rPr>
        <w:t>1.3划定原则</w:t>
      </w:r>
      <w:bookmarkEnd w:id="3"/>
    </w:p>
    <w:p w14:paraId="691C4C4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 xml:space="preserve">1.3.1  </w:t>
      </w:r>
      <w:r>
        <w:rPr>
          <w:rFonts w:hint="default" w:ascii="仿宋_GB2312" w:hAnsi="仿宋_GB2312" w:eastAsia="仿宋_GB2312" w:cs="仿宋_GB2312"/>
          <w:b w:val="0"/>
          <w:bCs w:val="0"/>
          <w:color w:val="auto"/>
          <w:sz w:val="28"/>
          <w:szCs w:val="28"/>
          <w:lang w:eastAsia="zh-CN"/>
        </w:rPr>
        <w:t>统筹兼顾原则；</w:t>
      </w:r>
    </w:p>
    <w:p w14:paraId="5AFC90D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 xml:space="preserve">1.3.2  </w:t>
      </w:r>
      <w:r>
        <w:rPr>
          <w:rFonts w:hint="default" w:ascii="仿宋_GB2312" w:hAnsi="仿宋_GB2312" w:eastAsia="仿宋_GB2312" w:cs="仿宋_GB2312"/>
          <w:b w:val="0"/>
          <w:bCs w:val="0"/>
          <w:color w:val="auto"/>
          <w:sz w:val="28"/>
          <w:szCs w:val="28"/>
          <w:lang w:eastAsia="zh-CN"/>
        </w:rPr>
        <w:t>科学可行原则；</w:t>
      </w:r>
    </w:p>
    <w:p w14:paraId="09116AA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 xml:space="preserve">1.3.3  </w:t>
      </w:r>
      <w:r>
        <w:rPr>
          <w:rFonts w:hint="default" w:ascii="仿宋_GB2312" w:hAnsi="仿宋_GB2312" w:eastAsia="仿宋_GB2312" w:cs="仿宋_GB2312"/>
          <w:b w:val="0"/>
          <w:bCs w:val="0"/>
          <w:color w:val="auto"/>
          <w:sz w:val="28"/>
          <w:szCs w:val="28"/>
          <w:lang w:eastAsia="zh-CN"/>
        </w:rPr>
        <w:t>依法合规原则；</w:t>
      </w:r>
    </w:p>
    <w:p w14:paraId="0297474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 xml:space="preserve">1.3.4  </w:t>
      </w:r>
      <w:r>
        <w:rPr>
          <w:rFonts w:hint="default" w:ascii="仿宋_GB2312" w:hAnsi="仿宋_GB2312" w:eastAsia="仿宋_GB2312" w:cs="仿宋_GB2312"/>
          <w:b w:val="0"/>
          <w:bCs w:val="0"/>
          <w:color w:val="auto"/>
          <w:sz w:val="28"/>
          <w:szCs w:val="28"/>
          <w:lang w:eastAsia="zh-CN"/>
        </w:rPr>
        <w:t>以人为本原则；</w:t>
      </w:r>
    </w:p>
    <w:p w14:paraId="4529992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 xml:space="preserve">1.3.5  </w:t>
      </w:r>
      <w:r>
        <w:rPr>
          <w:rFonts w:hint="default" w:ascii="仿宋_GB2312" w:hAnsi="仿宋_GB2312" w:eastAsia="仿宋_GB2312" w:cs="仿宋_GB2312"/>
          <w:b w:val="0"/>
          <w:bCs w:val="0"/>
          <w:color w:val="auto"/>
          <w:sz w:val="28"/>
          <w:szCs w:val="28"/>
          <w:lang w:eastAsia="zh-CN"/>
        </w:rPr>
        <w:t>突出重点和可操作性原则。</w:t>
      </w:r>
    </w:p>
    <w:p w14:paraId="6B0A3880">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4" w:name="_Toc25492"/>
      <w:r>
        <w:rPr>
          <w:rFonts w:hint="default" w:ascii="Times New Roman" w:hAnsi="黑体" w:eastAsia="黑体" w:cs="Times New Roman"/>
          <w:b/>
          <w:bCs/>
          <w:snapToGrid w:val="0"/>
          <w:color w:val="000000"/>
          <w:kern w:val="0"/>
          <w:sz w:val="30"/>
          <w:szCs w:val="30"/>
          <w:lang w:val="en-US" w:eastAsia="zh-CN" w:bidi="ar-SA"/>
        </w:rPr>
        <w:t>1.4划定依据</w:t>
      </w:r>
      <w:bookmarkEnd w:id="4"/>
    </w:p>
    <w:p w14:paraId="3A4DCB96">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1.4.1  </w:t>
      </w:r>
      <w:r>
        <w:rPr>
          <w:rFonts w:hint="default" w:ascii="楷体_GB2312" w:hAnsi="楷体_GB2312" w:eastAsia="楷体_GB2312" w:cs="楷体_GB2312"/>
          <w:b/>
          <w:bCs w:val="0"/>
          <w:color w:val="auto"/>
          <w:kern w:val="2"/>
          <w:sz w:val="28"/>
          <w:szCs w:val="28"/>
          <w:lang w:val="en-US" w:eastAsia="zh-CN" w:bidi="ar-SA"/>
        </w:rPr>
        <w:t>国家法律、行政法规及规划</w:t>
      </w:r>
    </w:p>
    <w:p w14:paraId="4822E02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1.《中</w:t>
      </w:r>
      <w:r>
        <w:rPr>
          <w:rFonts w:hint="eastAsia" w:ascii="仿宋_GB2312" w:hAnsi="仿宋_GB2312" w:eastAsia="仿宋_GB2312" w:cs="仿宋_GB2312"/>
          <w:b w:val="0"/>
          <w:bCs w:val="0"/>
          <w:color w:val="auto"/>
          <w:sz w:val="28"/>
          <w:szCs w:val="28"/>
          <w:lang w:eastAsia="zh-CN"/>
        </w:rPr>
        <w:t>华人民共和国环境保护法（2014年修订）》（2015年1月1日实施）；</w:t>
      </w:r>
    </w:p>
    <w:p w14:paraId="6A6F9F2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2.《中</w:t>
      </w:r>
      <w:r>
        <w:rPr>
          <w:rFonts w:hint="eastAsia" w:ascii="仿宋_GB2312" w:hAnsi="仿宋_GB2312" w:eastAsia="仿宋_GB2312" w:cs="仿宋_GB2312"/>
          <w:b w:val="0"/>
          <w:bCs w:val="0"/>
          <w:color w:val="auto"/>
          <w:sz w:val="28"/>
          <w:szCs w:val="28"/>
          <w:lang w:eastAsia="zh-CN"/>
        </w:rPr>
        <w:t>华人民共和国畜牧法（2022年修订）》（2023年3月1日实施）；</w:t>
      </w:r>
    </w:p>
    <w:p w14:paraId="7665179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3.</w:t>
      </w:r>
      <w:r>
        <w:rPr>
          <w:rFonts w:hint="eastAsia" w:ascii="仿宋_GB2312" w:hAnsi="仿宋_GB2312" w:eastAsia="仿宋_GB2312" w:cs="仿宋_GB2312"/>
          <w:b w:val="0"/>
          <w:bCs w:val="0"/>
          <w:color w:val="auto"/>
          <w:sz w:val="28"/>
          <w:szCs w:val="28"/>
          <w:lang w:eastAsia="zh-CN"/>
        </w:rPr>
        <w:t>《中华人民共和国水污染防治法（2017年第二次修订）》（2018年1月1日实施）；</w:t>
      </w:r>
    </w:p>
    <w:p w14:paraId="02AE7EA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4.</w:t>
      </w:r>
      <w:r>
        <w:rPr>
          <w:rFonts w:hint="eastAsia" w:ascii="仿宋_GB2312" w:hAnsi="仿宋_GB2312" w:eastAsia="仿宋_GB2312" w:cs="仿宋_GB2312"/>
          <w:b w:val="0"/>
          <w:bCs w:val="0"/>
          <w:color w:val="auto"/>
          <w:sz w:val="28"/>
          <w:szCs w:val="28"/>
          <w:lang w:eastAsia="zh-CN"/>
        </w:rPr>
        <w:t>《中华人民共和国固体废物污染环境防治法（2020年修订）》（2020年9月1日实施）；</w:t>
      </w:r>
    </w:p>
    <w:p w14:paraId="4B8A661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5.</w:t>
      </w:r>
      <w:r>
        <w:rPr>
          <w:rFonts w:hint="eastAsia" w:ascii="仿宋_GB2312" w:hAnsi="仿宋_GB2312" w:eastAsia="仿宋_GB2312" w:cs="仿宋_GB2312"/>
          <w:b w:val="0"/>
          <w:bCs w:val="0"/>
          <w:color w:val="auto"/>
          <w:sz w:val="28"/>
          <w:szCs w:val="28"/>
          <w:lang w:eastAsia="zh-CN"/>
        </w:rPr>
        <w:t>《中华人民共和国动物防疫法（2021修订）》（2021年5月1日实施）；</w:t>
      </w:r>
    </w:p>
    <w:p w14:paraId="673127D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6.</w:t>
      </w:r>
      <w:r>
        <w:rPr>
          <w:rFonts w:hint="eastAsia" w:ascii="仿宋_GB2312" w:hAnsi="仿宋_GB2312" w:eastAsia="仿宋_GB2312" w:cs="仿宋_GB2312"/>
          <w:b w:val="0"/>
          <w:bCs w:val="0"/>
          <w:color w:val="auto"/>
          <w:sz w:val="28"/>
          <w:szCs w:val="28"/>
          <w:lang w:eastAsia="zh-CN"/>
        </w:rPr>
        <w:t>《中华人民共和国文物保护法（2017年修订）》（2017年11月5日实施）；</w:t>
      </w:r>
    </w:p>
    <w:p w14:paraId="4E89F822">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7.</w:t>
      </w:r>
      <w:r>
        <w:rPr>
          <w:rFonts w:hint="eastAsia" w:ascii="仿宋_GB2312" w:hAnsi="仿宋_GB2312" w:eastAsia="仿宋_GB2312" w:cs="仿宋_GB2312"/>
          <w:b w:val="0"/>
          <w:bCs w:val="0"/>
          <w:color w:val="auto"/>
          <w:sz w:val="28"/>
          <w:szCs w:val="28"/>
          <w:lang w:eastAsia="zh-CN"/>
        </w:rPr>
        <w:t>《畜禽规模养殖污染防治条例》（国务院令第643号，2014年1月1日实施）；</w:t>
      </w:r>
    </w:p>
    <w:p w14:paraId="0E9635D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8.</w:t>
      </w:r>
      <w:r>
        <w:rPr>
          <w:rFonts w:hint="eastAsia" w:ascii="仿宋_GB2312" w:hAnsi="仿宋_GB2312" w:eastAsia="仿宋_GB2312" w:cs="仿宋_GB2312"/>
          <w:b w:val="0"/>
          <w:bCs w:val="0"/>
          <w:color w:val="auto"/>
          <w:sz w:val="28"/>
          <w:szCs w:val="28"/>
          <w:lang w:eastAsia="zh-CN"/>
        </w:rPr>
        <w:t>《铁路安全管理条例》（国务院令第639号，2014年1月1日实施）；</w:t>
      </w:r>
    </w:p>
    <w:p w14:paraId="1E27C87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9.</w:t>
      </w:r>
      <w:r>
        <w:rPr>
          <w:rFonts w:hint="eastAsia" w:ascii="仿宋_GB2312" w:hAnsi="仿宋_GB2312" w:eastAsia="仿宋_GB2312" w:cs="仿宋_GB2312"/>
          <w:b w:val="0"/>
          <w:bCs w:val="0"/>
          <w:color w:val="auto"/>
          <w:sz w:val="28"/>
          <w:szCs w:val="28"/>
          <w:lang w:eastAsia="zh-CN"/>
        </w:rPr>
        <w:t>《中华人民共和国风景名胜区条例》（国务院令第474号，2006年12月1日实施）；</w:t>
      </w:r>
    </w:p>
    <w:p w14:paraId="213CA05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10.</w:t>
      </w:r>
      <w:r>
        <w:rPr>
          <w:rFonts w:hint="eastAsia" w:ascii="仿宋_GB2312" w:hAnsi="仿宋_GB2312" w:eastAsia="仿宋_GB2312" w:cs="仿宋_GB2312"/>
          <w:b w:val="0"/>
          <w:bCs w:val="0"/>
          <w:color w:val="auto"/>
          <w:sz w:val="28"/>
          <w:szCs w:val="28"/>
          <w:lang w:eastAsia="zh-CN"/>
        </w:rPr>
        <w:t>《水产种质资源保护区管理暂行办法（2016年修正本）》（农业部令2016年第3号，2016年5月30日实施）；</w:t>
      </w:r>
    </w:p>
    <w:p w14:paraId="70F5FA2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11.</w:t>
      </w:r>
      <w:r>
        <w:rPr>
          <w:rFonts w:hint="eastAsia" w:ascii="仿宋_GB2312" w:hAnsi="仿宋_GB2312" w:eastAsia="仿宋_GB2312" w:cs="仿宋_GB2312"/>
          <w:b w:val="0"/>
          <w:bCs w:val="0"/>
          <w:color w:val="auto"/>
          <w:sz w:val="28"/>
          <w:szCs w:val="28"/>
          <w:lang w:eastAsia="zh-CN"/>
        </w:rPr>
        <w:t>《城市蓝线管理办法》（建设部令第145号，2006年3月1日实施）；</w:t>
      </w:r>
    </w:p>
    <w:p w14:paraId="432E18B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12.</w:t>
      </w:r>
      <w:r>
        <w:rPr>
          <w:rFonts w:hint="eastAsia" w:ascii="仿宋_GB2312" w:hAnsi="仿宋_GB2312" w:eastAsia="仿宋_GB2312" w:cs="仿宋_GB2312"/>
          <w:b w:val="0"/>
          <w:bCs w:val="0"/>
          <w:color w:val="auto"/>
          <w:sz w:val="28"/>
          <w:szCs w:val="28"/>
          <w:lang w:eastAsia="zh-CN"/>
        </w:rPr>
        <w:t>《水污染防治行动计划》（国发[2015]17号）；</w:t>
      </w:r>
    </w:p>
    <w:p w14:paraId="1C27997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13.《关于进一步规范畜禽养殖禁养区划定和管理促进生猪生产发展的通知》（环办土壤[2019]55号）；</w:t>
      </w:r>
    </w:p>
    <w:p w14:paraId="51C37A72">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14.《关于进一步规范畜禽养殖禁养区管理的通知》(环办土壤函[2020]33号)；</w:t>
      </w:r>
    </w:p>
    <w:p w14:paraId="29CE3B7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15.《畜禽养殖场规模标准》（中华人民共和国农业农村部公告第927号）。</w:t>
      </w:r>
    </w:p>
    <w:p w14:paraId="1146FF5A">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1.4.2  </w:t>
      </w:r>
      <w:r>
        <w:rPr>
          <w:rFonts w:hint="default" w:ascii="楷体_GB2312" w:hAnsi="楷体_GB2312" w:eastAsia="楷体_GB2312" w:cs="楷体_GB2312"/>
          <w:b/>
          <w:bCs w:val="0"/>
          <w:color w:val="auto"/>
          <w:kern w:val="2"/>
          <w:sz w:val="28"/>
          <w:szCs w:val="28"/>
          <w:lang w:val="en-US" w:eastAsia="zh-CN" w:bidi="ar-SA"/>
        </w:rPr>
        <w:t>地方性法规、规划及文件</w:t>
      </w:r>
    </w:p>
    <w:p w14:paraId="163D31C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1.《四川省公路路政管理条例》（2012年7月27日修订后实施）；</w:t>
      </w:r>
    </w:p>
    <w:p w14:paraId="164E37B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2.《四川省名景名胜区条例》（2010年8月1日实施）；</w:t>
      </w:r>
    </w:p>
    <w:p w14:paraId="0E2D88F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3.《关于进一步调整完善畜禽养殖禁养区划定工作的通知》（川农业函[2018]118号）；</w:t>
      </w:r>
    </w:p>
    <w:p w14:paraId="20A8209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4.《达州市集中式饮用水水源保护管理条例》（2020年4月2日达州市第四届人民代表大会常务委员会公告第20号公布）；</w:t>
      </w:r>
    </w:p>
    <w:p w14:paraId="66C9DCE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5.《达川区“三区三线”划定成果》；</w:t>
      </w:r>
    </w:p>
    <w:p w14:paraId="71F6FD7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6.《真佛山风景名胜区总体规划》；</w:t>
      </w:r>
    </w:p>
    <w:p w14:paraId="0E598A9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7.《四川铁山国家森林公园总体规划》；</w:t>
      </w:r>
    </w:p>
    <w:p w14:paraId="2DAB2F4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8.《四川省雷音铺森林公园总体规划》；</w:t>
      </w:r>
    </w:p>
    <w:p w14:paraId="52E3A45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9.《达州市国土空间总体规划（2021~2035）》；</w:t>
      </w:r>
    </w:p>
    <w:p w14:paraId="3C1C8C4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10.《达州市达川区百马产城融合发展片区乡镇级国土空间总体规划（2021—2035年）》；</w:t>
      </w:r>
    </w:p>
    <w:p w14:paraId="6CECCBD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11.《达州市达川区“双石”新型城镇经济发展片区乡镇级国土空间总体规划（2021—2035年）》；</w:t>
      </w:r>
    </w:p>
    <w:p w14:paraId="44A18FA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12.《达州市达川区都市服务业发展集聚片区乡镇级国土空间总体规划（2021-2035年）》；</w:t>
      </w:r>
    </w:p>
    <w:p w14:paraId="4E7669D2">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13.《州市达川区明月山绿色发展片区乡镇级国土空间总体规划（2021—2035年）》；</w:t>
      </w:r>
    </w:p>
    <w:p w14:paraId="2FC0B6B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14.《达州市达川区山地品质农业发展片区乡镇级国土空间总体规划（2021—2035年）》；</w:t>
      </w:r>
    </w:p>
    <w:p w14:paraId="2FC2BFD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15.《达州市达川区铁山城乡协同发展片区乡镇级国土空间总体规划（2021—2035年）》；</w:t>
      </w:r>
    </w:p>
    <w:p w14:paraId="719FC1E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18.《达州市达川区畜禽养殖污染防治规划（2021-2025年）》；</w:t>
      </w:r>
    </w:p>
    <w:p w14:paraId="1BE8FF1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19.《达州市达川区水功能区划报告》。</w:t>
      </w:r>
    </w:p>
    <w:p w14:paraId="2815956E">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1.4.3  </w:t>
      </w:r>
      <w:r>
        <w:rPr>
          <w:rFonts w:hint="default" w:ascii="楷体_GB2312" w:hAnsi="楷体_GB2312" w:eastAsia="楷体_GB2312" w:cs="楷体_GB2312"/>
          <w:b/>
          <w:bCs w:val="0"/>
          <w:color w:val="auto"/>
          <w:kern w:val="2"/>
          <w:sz w:val="28"/>
          <w:szCs w:val="28"/>
          <w:lang w:val="en-US" w:eastAsia="zh-CN" w:bidi="ar-SA"/>
        </w:rPr>
        <w:t>相关政策、技术规范及规范性文件</w:t>
      </w:r>
    </w:p>
    <w:p w14:paraId="14136F7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1.《畜禽养殖禁养区划定技术指南》（环办水体[2016]99号）；</w:t>
      </w:r>
    </w:p>
    <w:p w14:paraId="4DE9977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2.《畜禽场环境污染控制技术规范》（NY/T1169-2006）；</w:t>
      </w:r>
    </w:p>
    <w:p w14:paraId="4DFACA8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3.《饮用水水源保护区划分技术规范》（HJ/T338-2018）；</w:t>
      </w:r>
    </w:p>
    <w:p w14:paraId="02A0D5E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4.《风景名胜区总体规划标准》（GBT50298-2018）。</w:t>
      </w:r>
    </w:p>
    <w:p w14:paraId="55D99952">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5" w:name="_Toc25634"/>
      <w:r>
        <w:rPr>
          <w:rFonts w:hint="default" w:ascii="Times New Roman" w:hAnsi="黑体" w:eastAsia="黑体" w:cs="Times New Roman"/>
          <w:b/>
          <w:bCs/>
          <w:snapToGrid w:val="0"/>
          <w:color w:val="000000"/>
          <w:kern w:val="0"/>
          <w:sz w:val="30"/>
          <w:szCs w:val="30"/>
          <w:lang w:val="en-US" w:eastAsia="zh-CN" w:bidi="ar-SA"/>
        </w:rPr>
        <w:t>1.5术语定义</w:t>
      </w:r>
      <w:bookmarkEnd w:id="5"/>
    </w:p>
    <w:p w14:paraId="639E8528">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1.5.1  </w:t>
      </w:r>
      <w:r>
        <w:rPr>
          <w:rFonts w:hint="default" w:ascii="楷体_GB2312" w:hAnsi="楷体_GB2312" w:eastAsia="楷体_GB2312" w:cs="楷体_GB2312"/>
          <w:b/>
          <w:bCs w:val="0"/>
          <w:color w:val="auto"/>
          <w:kern w:val="2"/>
          <w:sz w:val="28"/>
          <w:szCs w:val="28"/>
          <w:lang w:val="en-US" w:eastAsia="zh-CN" w:bidi="ar-SA"/>
        </w:rPr>
        <w:t>畜禽</w:t>
      </w:r>
    </w:p>
    <w:p w14:paraId="20E4489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包括猪、牛、羊、鸡等主要畜禽，其它品种动物依据其规模养殖的环境影响确定。</w:t>
      </w:r>
    </w:p>
    <w:p w14:paraId="1CE37A61">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1.5.2  </w:t>
      </w:r>
      <w:r>
        <w:rPr>
          <w:rFonts w:hint="default" w:ascii="楷体_GB2312" w:hAnsi="楷体_GB2312" w:eastAsia="楷体_GB2312" w:cs="楷体_GB2312"/>
          <w:b/>
          <w:bCs w:val="0"/>
          <w:color w:val="auto"/>
          <w:kern w:val="2"/>
          <w:sz w:val="28"/>
          <w:szCs w:val="28"/>
          <w:lang w:val="en-US" w:eastAsia="zh-CN" w:bidi="ar-SA"/>
        </w:rPr>
        <w:t>畜禽养殖场</w:t>
      </w:r>
    </w:p>
    <w:p w14:paraId="7A8D052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养殖场划分以中华人民共和国农业农村部公告第927号《畜禽养殖场规模标准》规定为准。</w:t>
      </w:r>
    </w:p>
    <w:p w14:paraId="6F9979D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1.猪：年出栏量五百头以上；</w:t>
      </w:r>
    </w:p>
    <w:p w14:paraId="56A4A6B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2.肉牛：年出栏五十头以上；奶牛：年存栏量一百头以上；牦牛：年存栏量二百头以上；</w:t>
      </w:r>
    </w:p>
    <w:p w14:paraId="1313895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3.绵羊、山羊：年出栏量二百只以上；</w:t>
      </w:r>
    </w:p>
    <w:p w14:paraId="6EB3847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4</w:t>
      </w:r>
      <w:r>
        <w:rPr>
          <w:rFonts w:hint="eastAsia" w:ascii="仿宋_GB2312" w:hAnsi="仿宋_GB2312" w:eastAsia="仿宋_GB2312" w:cs="仿宋_GB2312"/>
          <w:b w:val="0"/>
          <w:bCs w:val="0"/>
          <w:color w:val="auto"/>
          <w:sz w:val="28"/>
          <w:szCs w:val="28"/>
          <w:lang w:eastAsia="zh-CN"/>
        </w:rPr>
        <w:t>.兔：年出栏量五千只以上</w:t>
      </w:r>
    </w:p>
    <w:p w14:paraId="4864AEB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5</w:t>
      </w:r>
      <w:r>
        <w:rPr>
          <w:rFonts w:hint="eastAsia" w:ascii="仿宋_GB2312" w:hAnsi="仿宋_GB2312" w:eastAsia="仿宋_GB2312" w:cs="仿宋_GB2312"/>
          <w:b w:val="0"/>
          <w:bCs w:val="0"/>
          <w:color w:val="auto"/>
          <w:sz w:val="28"/>
          <w:szCs w:val="28"/>
          <w:lang w:eastAsia="zh-CN"/>
        </w:rPr>
        <w:t>.肉鸡：年出栏量一万只以上；蛋鸡：存栏量二千只以上；</w:t>
      </w:r>
    </w:p>
    <w:p w14:paraId="7F44B2D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6</w:t>
      </w:r>
      <w:r>
        <w:rPr>
          <w:rFonts w:hint="eastAsia" w:ascii="仿宋_GB2312" w:hAnsi="仿宋_GB2312" w:eastAsia="仿宋_GB2312" w:cs="仿宋_GB2312"/>
          <w:b w:val="0"/>
          <w:bCs w:val="0"/>
          <w:color w:val="auto"/>
          <w:sz w:val="28"/>
          <w:szCs w:val="28"/>
          <w:lang w:eastAsia="zh-CN"/>
        </w:rPr>
        <w:t>.肉鸭：年出栏量一万只以上；蛋鸭：存栏量二千只以上；</w:t>
      </w:r>
    </w:p>
    <w:p w14:paraId="6692225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7</w:t>
      </w:r>
      <w:r>
        <w:rPr>
          <w:rFonts w:hint="eastAsia" w:ascii="仿宋_GB2312" w:hAnsi="仿宋_GB2312" w:eastAsia="仿宋_GB2312" w:cs="仿宋_GB2312"/>
          <w:b w:val="0"/>
          <w:bCs w:val="0"/>
          <w:color w:val="auto"/>
          <w:sz w:val="28"/>
          <w:szCs w:val="28"/>
          <w:lang w:eastAsia="zh-CN"/>
        </w:rPr>
        <w:t>.鹅：年出栏量五千只以上；</w:t>
      </w:r>
    </w:p>
    <w:p w14:paraId="3928A7D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val="en-US" w:eastAsia="zh-CN"/>
        </w:rPr>
        <w:t>8</w:t>
      </w:r>
      <w:r>
        <w:rPr>
          <w:rFonts w:hint="eastAsia" w:ascii="仿宋_GB2312" w:hAnsi="仿宋_GB2312" w:eastAsia="仿宋_GB2312" w:cs="仿宋_GB2312"/>
          <w:b w:val="0"/>
          <w:bCs w:val="0"/>
          <w:color w:val="auto"/>
          <w:sz w:val="28"/>
          <w:szCs w:val="28"/>
          <w:lang w:eastAsia="zh-CN"/>
        </w:rPr>
        <w:t>.鸽：年出栏量一万只以上；</w:t>
      </w:r>
    </w:p>
    <w:p w14:paraId="2B78A63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养殖规模按照畜禽养殖场的设计生产能力进行测算。</w:t>
      </w:r>
    </w:p>
    <w:p w14:paraId="46E5F785">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1.5.3  </w:t>
      </w:r>
      <w:r>
        <w:rPr>
          <w:rFonts w:hint="default" w:ascii="楷体_GB2312" w:hAnsi="楷体_GB2312" w:eastAsia="楷体_GB2312" w:cs="楷体_GB2312"/>
          <w:b/>
          <w:bCs w:val="0"/>
          <w:color w:val="auto"/>
          <w:kern w:val="2"/>
          <w:sz w:val="28"/>
          <w:szCs w:val="28"/>
          <w:lang w:val="en-US" w:eastAsia="zh-CN" w:bidi="ar-SA"/>
        </w:rPr>
        <w:t>禁养区</w:t>
      </w:r>
    </w:p>
    <w:p w14:paraId="4ACEA6E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仿宋_GB2312" w:hAnsi="仿宋_GB2312" w:eastAsia="仿宋_GB2312" w:cs="仿宋_GB2312"/>
          <w:b w:val="0"/>
          <w:bCs w:val="0"/>
          <w:color w:val="auto"/>
          <w:sz w:val="28"/>
          <w:szCs w:val="28"/>
          <w:lang w:eastAsia="zh-CN"/>
        </w:rPr>
      </w:pPr>
      <w:r>
        <w:rPr>
          <w:rFonts w:hint="default" w:ascii="仿宋_GB2312" w:hAnsi="仿宋_GB2312" w:eastAsia="仿宋_GB2312" w:cs="仿宋_GB2312"/>
          <w:b w:val="0"/>
          <w:bCs w:val="0"/>
          <w:color w:val="auto"/>
          <w:sz w:val="28"/>
          <w:szCs w:val="28"/>
          <w:lang w:eastAsia="zh-CN"/>
        </w:rPr>
        <w:t>指县级以上人民政府依法划定的禁止建设养殖场或禁止建设有污染物排放的养殖场的区域。</w:t>
      </w:r>
    </w:p>
    <w:p w14:paraId="4E4821AE">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6" w:name="_Toc27184"/>
      <w:r>
        <w:rPr>
          <w:rFonts w:hint="default" w:ascii="Times New Roman" w:hAnsi="黑体" w:eastAsia="黑体" w:cs="Times New Roman"/>
          <w:b/>
          <w:bCs/>
          <w:snapToGrid w:val="0"/>
          <w:color w:val="000000"/>
          <w:kern w:val="0"/>
          <w:sz w:val="30"/>
          <w:szCs w:val="30"/>
          <w:lang w:val="en-US" w:eastAsia="zh-CN" w:bidi="ar-SA"/>
        </w:rPr>
        <w:t>1.6技术路线</w:t>
      </w:r>
      <w:bookmarkEnd w:id="6"/>
    </w:p>
    <w:p w14:paraId="1B013DF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畜禽养殖禁养区划定方案技术路线</w:t>
      </w:r>
      <w:r>
        <w:rPr>
          <w:rFonts w:hint="eastAsia" w:ascii="仿宋_GB2312" w:hAnsi="仿宋_GB2312" w:eastAsia="仿宋_GB2312" w:cs="仿宋_GB2312"/>
          <w:b/>
          <w:bCs/>
          <w:color w:val="auto"/>
          <w:sz w:val="28"/>
          <w:szCs w:val="28"/>
          <w:lang w:eastAsia="zh-CN"/>
        </w:rPr>
        <w:t>图</w:t>
      </w:r>
    </w:p>
    <w:p w14:paraId="2883506D">
      <w:pPr>
        <w:keepNext w:val="0"/>
        <w:keepLines w:val="0"/>
        <w:widowControl/>
        <w:suppressLineNumbers w:val="0"/>
        <w:jc w:val="center"/>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drawing>
          <wp:inline distT="0" distB="0" distL="114300" distR="114300">
            <wp:extent cx="2621915" cy="5431155"/>
            <wp:effectExtent l="0" t="0" r="6985" b="1714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2621915" cy="5431155"/>
                    </a:xfrm>
                    <a:prstGeom prst="rect">
                      <a:avLst/>
                    </a:prstGeom>
                    <a:noFill/>
                    <a:ln w="9525">
                      <a:noFill/>
                    </a:ln>
                  </pic:spPr>
                </pic:pic>
              </a:graphicData>
            </a:graphic>
          </wp:inline>
        </w:drawing>
      </w:r>
    </w:p>
    <w:p w14:paraId="104FF07A">
      <w:pPr>
        <w:keepNext w:val="0"/>
        <w:keepLines w:val="0"/>
        <w:widowControl/>
        <w:suppressLineNumbers w:val="0"/>
        <w:jc w:val="left"/>
        <w:rPr>
          <w:rFonts w:hint="default" w:ascii="Times New Roman" w:hAnsi="Times New Roman" w:cs="Times New Roman"/>
          <w:color w:val="auto"/>
        </w:rPr>
      </w:pPr>
    </w:p>
    <w:p w14:paraId="67A31924">
      <w:pP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br w:type="page"/>
      </w:r>
    </w:p>
    <w:p w14:paraId="0C980783">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default" w:ascii="Times New Roman" w:hAnsi="Times New Roman" w:cs="Times New Roman"/>
          <w:b/>
          <w:bCs/>
          <w:color w:val="auto"/>
          <w:sz w:val="32"/>
          <w:szCs w:val="32"/>
          <w:lang w:val="en-US" w:eastAsia="zh-CN"/>
        </w:rPr>
      </w:pPr>
      <w:bookmarkStart w:id="7" w:name="_Toc23120"/>
      <w:r>
        <w:rPr>
          <w:rFonts w:hint="default" w:ascii="方正小标宋_GBK" w:hAnsi="方正小标宋_GBK" w:eastAsia="方正小标宋_GBK" w:cs="方正小标宋_GBK"/>
          <w:b/>
          <w:bCs/>
          <w:color w:val="auto"/>
          <w:sz w:val="32"/>
          <w:szCs w:val="32"/>
          <w:lang w:val="en-US" w:eastAsia="zh-CN"/>
        </w:rPr>
        <w:t>第二章</w:t>
      </w:r>
      <w:r>
        <w:rPr>
          <w:rFonts w:hint="eastAsia" w:ascii="方正小标宋_GBK" w:hAnsi="方正小标宋_GBK" w:eastAsia="方正小标宋_GBK" w:cs="方正小标宋_GBK"/>
          <w:b/>
          <w:bCs/>
          <w:color w:val="auto"/>
          <w:sz w:val="32"/>
          <w:szCs w:val="32"/>
          <w:lang w:val="en-US" w:eastAsia="zh-CN"/>
        </w:rPr>
        <w:t xml:space="preserve">  </w:t>
      </w:r>
      <w:r>
        <w:rPr>
          <w:rFonts w:hint="default" w:ascii="方正小标宋_GBK" w:hAnsi="方正小标宋_GBK" w:eastAsia="方正小标宋_GBK" w:cs="方正小标宋_GBK"/>
          <w:b/>
          <w:bCs/>
          <w:color w:val="auto"/>
          <w:sz w:val="32"/>
          <w:szCs w:val="32"/>
          <w:lang w:val="en-US" w:eastAsia="zh-CN"/>
        </w:rPr>
        <w:t>区域概况</w:t>
      </w:r>
      <w:bookmarkEnd w:id="7"/>
    </w:p>
    <w:p w14:paraId="02372607">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8" w:name="_Toc30405"/>
      <w:r>
        <w:rPr>
          <w:rFonts w:hint="default" w:ascii="Times New Roman" w:hAnsi="黑体" w:eastAsia="黑体" w:cs="Times New Roman"/>
          <w:b/>
          <w:bCs/>
          <w:snapToGrid w:val="0"/>
          <w:color w:val="000000"/>
          <w:kern w:val="0"/>
          <w:sz w:val="30"/>
          <w:szCs w:val="30"/>
          <w:lang w:val="en-US" w:eastAsia="zh-CN" w:bidi="ar-SA"/>
        </w:rPr>
        <w:t>2.1自然环境概况</w:t>
      </w:r>
      <w:bookmarkEnd w:id="8"/>
    </w:p>
    <w:p w14:paraId="4DB37540">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2.1.1  </w:t>
      </w:r>
      <w:r>
        <w:rPr>
          <w:rFonts w:hint="default" w:ascii="楷体_GB2312" w:hAnsi="楷体_GB2312" w:eastAsia="楷体_GB2312" w:cs="楷体_GB2312"/>
          <w:b/>
          <w:bCs w:val="0"/>
          <w:color w:val="auto"/>
          <w:kern w:val="2"/>
          <w:sz w:val="28"/>
          <w:szCs w:val="28"/>
          <w:lang w:val="en-US" w:eastAsia="zh-CN" w:bidi="ar-SA"/>
        </w:rPr>
        <w:t>自然地理</w:t>
      </w:r>
    </w:p>
    <w:p w14:paraId="32479BF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b w:val="0"/>
          <w:bCs w:val="0"/>
          <w:color w:val="auto"/>
          <w:sz w:val="28"/>
          <w:szCs w:val="28"/>
          <w:highlight w:val="none"/>
          <w:lang w:eastAsia="zh-CN"/>
        </w:rPr>
        <w:t>达川区位于四川省东北部、达州市中部，地处“万达开”川渝统筹发展示范区核心腹地，是达州市主城区之一，东与开江县、重庆市梁平区接壤，南与大竹县毗邻，西与渠县、平昌县交界，北与通川区相连，境内铁山、铜锣山、七里峡山、明月山等四大山系纵横，巴河、州河、铜钵河、明月江等四条河流贯通。辖20个乡镇、4个街道，面积1550.3</w:t>
      </w:r>
      <w:r>
        <w:rPr>
          <w:rFonts w:hint="eastAsia" w:ascii="仿宋_GB2312" w:hAnsi="仿宋_GB2312" w:eastAsia="仿宋_GB2312" w:cs="仿宋_GB2312"/>
          <w:b w:val="0"/>
          <w:bCs w:val="0"/>
          <w:color w:val="auto"/>
          <w:sz w:val="28"/>
          <w:szCs w:val="28"/>
          <w:highlight w:val="none"/>
          <w:lang w:val="en-US" w:eastAsia="zh-CN"/>
        </w:rPr>
        <w:t>km</w:t>
      </w:r>
      <w:r>
        <w:rPr>
          <w:rFonts w:hint="eastAsia" w:ascii="仿宋_GB2312" w:hAnsi="仿宋_GB2312" w:eastAsia="仿宋_GB2312" w:cs="仿宋_GB2312"/>
          <w:b w:val="0"/>
          <w:bCs w:val="0"/>
          <w:color w:val="auto"/>
          <w:sz w:val="28"/>
          <w:szCs w:val="28"/>
          <w:highlight w:val="none"/>
          <w:vertAlign w:val="superscript"/>
          <w:lang w:val="en-US" w:eastAsia="zh-CN"/>
        </w:rPr>
        <w:t>2</w:t>
      </w:r>
      <w:r>
        <w:rPr>
          <w:rFonts w:hint="eastAsia" w:ascii="仿宋_GB2312" w:hAnsi="仿宋_GB2312" w:eastAsia="仿宋_GB2312" w:cs="仿宋_GB2312"/>
          <w:b w:val="0"/>
          <w:bCs w:val="0"/>
          <w:color w:val="auto"/>
          <w:sz w:val="28"/>
          <w:szCs w:val="28"/>
          <w:highlight w:val="none"/>
          <w:lang w:eastAsia="zh-CN"/>
        </w:rPr>
        <w:t>。</w:t>
      </w:r>
    </w:p>
    <w:p w14:paraId="31AA089A">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2</w:t>
      </w:r>
      <w:r>
        <w:rPr>
          <w:rFonts w:hint="eastAsia" w:ascii="楷体_GB2312" w:hAnsi="楷体_GB2312" w:eastAsia="楷体_GB2312" w:cs="楷体_GB2312"/>
          <w:b/>
          <w:bCs w:val="0"/>
          <w:color w:val="auto"/>
          <w:kern w:val="2"/>
          <w:sz w:val="28"/>
          <w:szCs w:val="28"/>
          <w:lang w:val="en-US" w:eastAsia="zh-CN" w:bidi="ar-SA"/>
        </w:rPr>
        <w:t xml:space="preserve">.1.2  </w:t>
      </w:r>
      <w:r>
        <w:rPr>
          <w:rFonts w:hint="default" w:ascii="楷体_GB2312" w:hAnsi="楷体_GB2312" w:eastAsia="楷体_GB2312" w:cs="楷体_GB2312"/>
          <w:b/>
          <w:bCs w:val="0"/>
          <w:color w:val="auto"/>
          <w:kern w:val="2"/>
          <w:sz w:val="28"/>
          <w:szCs w:val="28"/>
          <w:lang w:val="en-US" w:eastAsia="zh-CN" w:bidi="ar-SA"/>
        </w:rPr>
        <w:t>气候特征</w:t>
      </w:r>
    </w:p>
    <w:p w14:paraId="4BA8C00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highlight w:val="none"/>
          <w:lang w:eastAsia="zh-CN"/>
        </w:rPr>
        <w:t>达川区地处北温带，属亚热带大陆性季风气候区，具有气候温和、四季分明、雨量充沛、日照充足、春早且冷暖多变、秋冬多阴雨等特征，境内小气候多受州河、巴河、铁山、雷音铺山、铜锣山、明月山、七里峡山的影响，大气候受亚热带季风气候影响。区内主要受铁山山脉的影响，被分为两大气候区域，西北部为川北温</w:t>
      </w:r>
      <w:r>
        <w:rPr>
          <w:rFonts w:hint="eastAsia" w:ascii="仿宋_GB2312" w:hAnsi="仿宋_GB2312" w:eastAsia="仿宋_GB2312" w:cs="仿宋_GB2312"/>
          <w:b w:val="0"/>
          <w:bCs w:val="0"/>
          <w:color w:val="auto"/>
          <w:sz w:val="28"/>
          <w:szCs w:val="28"/>
          <w:lang w:eastAsia="zh-CN"/>
        </w:rPr>
        <w:t>凉气候特征，东南部有着川东炎热伏旱区的特点。年均降水量1170mm，年均气温14.7℃。水热兼优，降水充沛但分布不均，盛夏多干旱，秋冬多阴雨；无霜期长，云雾多，日照少；农业灾害性天气频繁，山区立体气候明显。</w:t>
      </w:r>
    </w:p>
    <w:p w14:paraId="1A3B9B96">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2.1.3  </w:t>
      </w:r>
      <w:r>
        <w:rPr>
          <w:rFonts w:hint="default" w:ascii="楷体_GB2312" w:hAnsi="楷体_GB2312" w:eastAsia="楷体_GB2312" w:cs="楷体_GB2312"/>
          <w:b/>
          <w:bCs w:val="0"/>
          <w:color w:val="auto"/>
          <w:kern w:val="2"/>
          <w:sz w:val="28"/>
          <w:szCs w:val="28"/>
          <w:lang w:val="en-US" w:eastAsia="zh-CN" w:bidi="ar-SA"/>
        </w:rPr>
        <w:t>水文条件</w:t>
      </w:r>
    </w:p>
    <w:p w14:paraId="2F6FC1A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default" w:ascii="Times New Roman" w:hAnsi="Times New Roman" w:cs="Times New Roman"/>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达川区境内河流属渠江上游的巴河水系和州河水系，铁山为两个水系的分水岭（除申家峡铁山的西南段外）。铁山西隶属巴河水系，流域面积1376km</w:t>
      </w:r>
      <w:r>
        <w:rPr>
          <w:rFonts w:hint="eastAsia" w:ascii="仿宋_GB2312" w:hAnsi="仿宋_GB2312" w:eastAsia="仿宋_GB2312" w:cs="仿宋_GB2312"/>
          <w:b w:val="0"/>
          <w:bCs w:val="0"/>
          <w:color w:val="auto"/>
          <w:sz w:val="28"/>
          <w:szCs w:val="28"/>
          <w:vertAlign w:val="superscript"/>
          <w:lang w:eastAsia="zh-CN"/>
        </w:rPr>
        <w:t>2</w:t>
      </w:r>
      <w:r>
        <w:rPr>
          <w:rFonts w:hint="eastAsia" w:ascii="仿宋_GB2312" w:hAnsi="仿宋_GB2312" w:eastAsia="仿宋_GB2312" w:cs="仿宋_GB2312"/>
          <w:b w:val="0"/>
          <w:bCs w:val="0"/>
          <w:color w:val="auto"/>
          <w:sz w:val="28"/>
          <w:szCs w:val="28"/>
          <w:lang w:eastAsia="zh-CN"/>
        </w:rPr>
        <w:t>；铁山东南属州河水系，流域面积1494km</w:t>
      </w:r>
      <w:r>
        <w:rPr>
          <w:rFonts w:hint="eastAsia" w:ascii="仿宋_GB2312" w:hAnsi="仿宋_GB2312" w:eastAsia="仿宋_GB2312" w:cs="仿宋_GB2312"/>
          <w:b w:val="0"/>
          <w:bCs w:val="0"/>
          <w:color w:val="auto"/>
          <w:sz w:val="28"/>
          <w:szCs w:val="28"/>
          <w:vertAlign w:val="superscript"/>
          <w:lang w:eastAsia="zh-CN"/>
        </w:rPr>
        <w:t>2</w:t>
      </w:r>
      <w:r>
        <w:rPr>
          <w:rFonts w:hint="eastAsia" w:ascii="仿宋_GB2312" w:hAnsi="仿宋_GB2312" w:eastAsia="仿宋_GB2312" w:cs="仿宋_GB2312"/>
          <w:b w:val="0"/>
          <w:bCs w:val="0"/>
          <w:color w:val="auto"/>
          <w:sz w:val="28"/>
          <w:szCs w:val="28"/>
          <w:lang w:eastAsia="zh-CN"/>
        </w:rPr>
        <w:t>。巴河；州河沿构造线方向发育为主，明月江；铜钵河以横穿构造线方向发育为主，在次一级河流及山溪，以构造线方向和斜交构造线方向发育为主，分布密集，多呈树枝状。河流切割一般较深，洪期都具有猛涨速落的动态特征，对地下水的补给、径流、排泄等有重要影响。</w:t>
      </w:r>
    </w:p>
    <w:p w14:paraId="6F78704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境内多年平均水资源总量172.55亿m</w:t>
      </w:r>
      <w:r>
        <w:rPr>
          <w:rFonts w:hint="eastAsia" w:ascii="仿宋_GB2312" w:hAnsi="仿宋_GB2312" w:eastAsia="仿宋_GB2312" w:cs="仿宋_GB2312"/>
          <w:b w:val="0"/>
          <w:bCs w:val="0"/>
          <w:color w:val="auto"/>
          <w:sz w:val="28"/>
          <w:szCs w:val="28"/>
          <w:vertAlign w:val="superscript"/>
          <w:lang w:eastAsia="zh-CN"/>
        </w:rPr>
        <w:t>3</w:t>
      </w:r>
      <w:r>
        <w:rPr>
          <w:rFonts w:hint="eastAsia" w:ascii="仿宋_GB2312" w:hAnsi="仿宋_GB2312" w:eastAsia="仿宋_GB2312" w:cs="仿宋_GB2312"/>
          <w:b w:val="0"/>
          <w:bCs w:val="0"/>
          <w:color w:val="auto"/>
          <w:sz w:val="28"/>
          <w:szCs w:val="28"/>
          <w:lang w:eastAsia="zh-CN"/>
        </w:rPr>
        <w:t>，其中地表水资源14.15亿m</w:t>
      </w:r>
      <w:r>
        <w:rPr>
          <w:rFonts w:hint="eastAsia" w:ascii="仿宋_GB2312" w:hAnsi="仿宋_GB2312" w:eastAsia="仿宋_GB2312" w:cs="仿宋_GB2312"/>
          <w:b w:val="0"/>
          <w:bCs w:val="0"/>
          <w:color w:val="auto"/>
          <w:sz w:val="28"/>
          <w:szCs w:val="28"/>
          <w:vertAlign w:val="superscript"/>
          <w:lang w:eastAsia="zh-CN"/>
        </w:rPr>
        <w:t>3</w:t>
      </w:r>
      <w:r>
        <w:rPr>
          <w:rFonts w:hint="eastAsia" w:ascii="仿宋_GB2312" w:hAnsi="仿宋_GB2312" w:eastAsia="仿宋_GB2312" w:cs="仿宋_GB2312"/>
          <w:b w:val="0"/>
          <w:bCs w:val="0"/>
          <w:color w:val="auto"/>
          <w:sz w:val="28"/>
          <w:szCs w:val="28"/>
          <w:lang w:eastAsia="zh-CN"/>
        </w:rPr>
        <w:t>，过境地表水158.40亿m</w:t>
      </w:r>
      <w:r>
        <w:rPr>
          <w:rFonts w:hint="eastAsia" w:ascii="仿宋_GB2312" w:hAnsi="仿宋_GB2312" w:eastAsia="仿宋_GB2312" w:cs="仿宋_GB2312"/>
          <w:b w:val="0"/>
          <w:bCs w:val="0"/>
          <w:color w:val="auto"/>
          <w:sz w:val="28"/>
          <w:szCs w:val="28"/>
          <w:vertAlign w:val="superscript"/>
          <w:lang w:eastAsia="zh-CN"/>
        </w:rPr>
        <w:t>3</w:t>
      </w:r>
      <w:r>
        <w:rPr>
          <w:rFonts w:hint="eastAsia" w:ascii="仿宋_GB2312" w:hAnsi="仿宋_GB2312" w:eastAsia="仿宋_GB2312" w:cs="仿宋_GB2312"/>
          <w:b w:val="0"/>
          <w:bCs w:val="0"/>
          <w:color w:val="auto"/>
          <w:sz w:val="28"/>
          <w:szCs w:val="28"/>
          <w:lang w:eastAsia="zh-CN"/>
        </w:rPr>
        <w:t>。区境径流量与径流深的年内分配差主要随降水量变化。最大径流出现在6至9月，占全年70%左右。1至4月降水量少，基本无形成地表径流的条件，地下水得不到补给，丘陵地区一些溪沟干枯。山区常年性溪流及河流，主要靠地下水补给维持其径流。区境多年平均年径流深492.5mm，北部低山区510mm，中南部平行岭谷区495mm，西部丘陵区465.5mm。</w:t>
      </w:r>
    </w:p>
    <w:p w14:paraId="0F23ACB2">
      <w:pPr>
        <w:keepNext w:val="0"/>
        <w:keepLines w:val="0"/>
        <w:pageBreakBefore w:val="0"/>
        <w:widowControl/>
        <w:suppressAutoHyphens/>
        <w:kinsoku w:val="0"/>
        <w:wordWrap/>
        <w:overflowPunct/>
        <w:topLinePunct w:val="0"/>
        <w:autoSpaceDE w:val="0"/>
        <w:autoSpaceDN w:val="0"/>
        <w:bidi w:val="0"/>
        <w:adjustRightInd w:val="0"/>
        <w:snapToGrid w:val="0"/>
        <w:spacing w:line="520" w:lineRule="exact"/>
        <w:ind w:firstLine="562" w:firstLineChars="200"/>
        <w:jc w:val="both"/>
        <w:textAlignment w:val="baseline"/>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2.1.4  </w:t>
      </w:r>
      <w:r>
        <w:rPr>
          <w:rFonts w:hint="default" w:ascii="楷体_GB2312" w:hAnsi="楷体_GB2312" w:eastAsia="楷体_GB2312" w:cs="楷体_GB2312"/>
          <w:b/>
          <w:bCs w:val="0"/>
          <w:color w:val="auto"/>
          <w:kern w:val="2"/>
          <w:sz w:val="28"/>
          <w:szCs w:val="28"/>
          <w:lang w:val="en-US" w:eastAsia="zh-CN" w:bidi="ar-SA"/>
        </w:rPr>
        <w:t>地形地貌</w:t>
      </w:r>
    </w:p>
    <w:p w14:paraId="12E676F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highlight w:val="none"/>
          <w:lang w:eastAsia="zh-CN"/>
        </w:rPr>
        <w:t>达川区地处四川盆东平行岭谷区、盆中丘陵区、盆周低山区连接地带，地形总趋势北麓高，东南低，成因类型属“川东褶皱剥蚀—侵蚀低山丘陵岭谷区”地貌。地貌特征完全受构造、岩性控制。中部的铁山、东南部的铜锣山、七里峡山、明月山，为北东—南西向的条状山岭，山脊海拔300m至1000m，构成了区内低山地貌</w:t>
      </w:r>
      <w:r>
        <w:rPr>
          <w:rFonts w:hint="eastAsia" w:ascii="仿宋_GB2312" w:hAnsi="仿宋_GB2312" w:eastAsia="仿宋_GB2312" w:cs="仿宋_GB2312"/>
          <w:b w:val="0"/>
          <w:bCs w:val="0"/>
          <w:color w:val="auto"/>
          <w:sz w:val="28"/>
          <w:szCs w:val="28"/>
          <w:lang w:eastAsia="zh-CN"/>
        </w:rPr>
        <w:t>。铁山以东条形低山之间为广阔的红色浅丘地貌，铁山以西为红色丘陵区地貌，以北为台状低山地貌。</w:t>
      </w:r>
    </w:p>
    <w:p w14:paraId="0B99B8E3">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eastAsia="zh-CN"/>
        </w:rPr>
      </w:pPr>
      <w:r>
        <w:rPr>
          <w:rFonts w:hint="eastAsia" w:ascii="仿宋_GB2312" w:hAnsi="仿宋_GB2312" w:eastAsia="仿宋_GB2312" w:cs="仿宋_GB2312"/>
          <w:b w:val="0"/>
          <w:bCs w:val="0"/>
          <w:color w:val="auto"/>
          <w:sz w:val="28"/>
          <w:szCs w:val="28"/>
          <w:lang w:eastAsia="zh-CN"/>
        </w:rPr>
        <w:t>全区山地约占总面积的29%，丘陵约占70%，平坝占1%左右。出露地层和地貌多样，形成多类型土壤和不同小气候，为温带的多种生物生长提供了不同自然条件。</w:t>
      </w:r>
    </w:p>
    <w:p w14:paraId="6D3D6645">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9" w:name="_Toc16345"/>
      <w:r>
        <w:rPr>
          <w:rFonts w:hint="default" w:ascii="Times New Roman" w:hAnsi="黑体" w:eastAsia="黑体" w:cs="Times New Roman"/>
          <w:b/>
          <w:bCs/>
          <w:snapToGrid w:val="0"/>
          <w:color w:val="000000"/>
          <w:kern w:val="0"/>
          <w:sz w:val="30"/>
          <w:szCs w:val="30"/>
          <w:lang w:val="en-US" w:eastAsia="zh-CN" w:bidi="ar-SA"/>
        </w:rPr>
        <w:t>2.2社会经济概况</w:t>
      </w:r>
      <w:bookmarkEnd w:id="9"/>
    </w:p>
    <w:p w14:paraId="7A6F580E">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default" w:ascii="Times New Roman" w:hAnsi="Times New Roman" w:cs="Times New Roman"/>
          <w:b/>
          <w:bCs/>
          <w:color w:val="auto"/>
          <w:sz w:val="28"/>
          <w:szCs w:val="28"/>
          <w:lang w:val="en-US" w:eastAsia="zh-CN"/>
        </w:rPr>
      </w:pPr>
      <w:r>
        <w:rPr>
          <w:rFonts w:hint="eastAsia" w:ascii="楷体_GB2312" w:hAnsi="楷体_GB2312" w:eastAsia="楷体_GB2312" w:cs="楷体_GB2312"/>
          <w:b/>
          <w:bCs w:val="0"/>
          <w:color w:val="auto"/>
          <w:kern w:val="2"/>
          <w:sz w:val="28"/>
          <w:szCs w:val="28"/>
          <w:lang w:val="en-US" w:eastAsia="zh-CN" w:bidi="ar-SA"/>
        </w:rPr>
        <w:t xml:space="preserve">2.2.1  </w:t>
      </w:r>
      <w:r>
        <w:rPr>
          <w:rFonts w:hint="default" w:ascii="楷体_GB2312" w:hAnsi="楷体_GB2312" w:eastAsia="楷体_GB2312" w:cs="楷体_GB2312"/>
          <w:b/>
          <w:bCs w:val="0"/>
          <w:color w:val="auto"/>
          <w:kern w:val="2"/>
          <w:sz w:val="28"/>
          <w:szCs w:val="28"/>
          <w:lang w:val="en-US" w:eastAsia="zh-CN" w:bidi="ar-SA"/>
        </w:rPr>
        <w:t>人口情况</w:t>
      </w:r>
    </w:p>
    <w:p w14:paraId="35933A5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cs="Times New Roman"/>
          <w:b w:val="0"/>
          <w:bCs w:val="0"/>
          <w:color w:val="auto"/>
          <w:sz w:val="28"/>
          <w:szCs w:val="28"/>
          <w:lang w:val="en-US" w:eastAsia="zh-CN"/>
        </w:rPr>
      </w:pPr>
      <w:r>
        <w:rPr>
          <w:rFonts w:hint="eastAsia" w:ascii="仿宋_GB2312" w:hAnsi="仿宋_GB2312" w:eastAsia="仿宋_GB2312" w:cs="仿宋_GB2312"/>
          <w:b w:val="0"/>
          <w:bCs w:val="0"/>
          <w:color w:val="auto"/>
          <w:sz w:val="28"/>
          <w:szCs w:val="28"/>
          <w:lang w:eastAsia="zh-CN"/>
        </w:rPr>
        <w:t>达川区下辖</w:t>
      </w:r>
      <w:r>
        <w:rPr>
          <w:rFonts w:hint="eastAsia" w:ascii="仿宋_GB2312" w:hAnsi="仿宋_GB2312" w:eastAsia="仿宋_GB2312" w:cs="仿宋_GB2312"/>
          <w:b w:val="0"/>
          <w:bCs w:val="0"/>
          <w:color w:val="auto"/>
          <w:sz w:val="28"/>
          <w:szCs w:val="28"/>
          <w:lang w:val="en-US" w:eastAsia="zh-CN"/>
        </w:rPr>
        <w:t>24个乡镇（街道），截止2024年，全区户籍人口79.13万人，常住人口71.62万人，城镇化率52.71%，全区出生人口4046人，死亡人口6150人，自然增长-2.89‰。</w:t>
      </w:r>
    </w:p>
    <w:p w14:paraId="138638E4">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2</w:t>
      </w:r>
      <w:r>
        <w:rPr>
          <w:rFonts w:hint="eastAsia" w:ascii="楷体_GB2312" w:hAnsi="楷体_GB2312" w:eastAsia="楷体_GB2312" w:cs="楷体_GB2312"/>
          <w:b/>
          <w:bCs w:val="0"/>
          <w:color w:val="auto"/>
          <w:kern w:val="2"/>
          <w:sz w:val="28"/>
          <w:szCs w:val="28"/>
          <w:lang w:val="en-US" w:eastAsia="zh-CN" w:bidi="ar-SA"/>
        </w:rPr>
        <w:t xml:space="preserve">.2.2  </w:t>
      </w:r>
      <w:r>
        <w:rPr>
          <w:rFonts w:hint="default" w:ascii="楷体_GB2312" w:hAnsi="楷体_GB2312" w:eastAsia="楷体_GB2312" w:cs="楷体_GB2312"/>
          <w:b/>
          <w:bCs w:val="0"/>
          <w:color w:val="auto"/>
          <w:kern w:val="2"/>
          <w:sz w:val="28"/>
          <w:szCs w:val="28"/>
          <w:lang w:val="en-US" w:eastAsia="zh-CN" w:bidi="ar-SA"/>
        </w:rPr>
        <w:t>经济情况</w:t>
      </w:r>
    </w:p>
    <w:p w14:paraId="05D7A26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2024年，全区实现地区生产总值（GDP）297.02亿元，按可比价格计算，增长5.8%。其中，第一产业增加值42.92亿元、增长1.6%，第二产业增加值70.24亿元、增长3.9%，第三产业（服务业）增加值183.86亿元、增长7.8%。三次产业结构比为14.5：23.6：61.9。全区人均地区生产总值41472元、增长5.5%。</w:t>
      </w:r>
    </w:p>
    <w:p w14:paraId="558235D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cs="Times New Roman"/>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全年全区实现民营经济增加值194.96亿元、增长6.3%。其中，第一产业增加值41.85亿元、增长1.7%，第二产业增加值47.39亿元、增长3.2%，第三产业增加值105.71亿元、增长10.2%。</w:t>
      </w:r>
    </w:p>
    <w:p w14:paraId="3619EC2B">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default" w:ascii="楷体_GB2312" w:hAnsi="楷体_GB2312" w:eastAsia="楷体_GB2312" w:cs="楷体_GB2312"/>
          <w:b/>
          <w:bCs w:val="0"/>
          <w:color w:val="auto"/>
          <w:kern w:val="2"/>
          <w:sz w:val="28"/>
          <w:szCs w:val="28"/>
          <w:lang w:val="en-US" w:eastAsia="zh-CN" w:bidi="ar-SA"/>
        </w:rPr>
      </w:pPr>
      <w:r>
        <w:rPr>
          <w:rFonts w:hint="eastAsia" w:ascii="楷体_GB2312" w:hAnsi="楷体_GB2312" w:eastAsia="楷体_GB2312" w:cs="楷体_GB2312"/>
          <w:b/>
          <w:bCs w:val="0"/>
          <w:color w:val="auto"/>
          <w:kern w:val="2"/>
          <w:sz w:val="28"/>
          <w:szCs w:val="28"/>
          <w:lang w:val="en-US" w:eastAsia="zh-CN" w:bidi="ar-SA"/>
        </w:rPr>
        <w:t xml:space="preserve">2.2.3  </w:t>
      </w:r>
      <w:r>
        <w:rPr>
          <w:rFonts w:hint="default" w:ascii="楷体_GB2312" w:hAnsi="楷体_GB2312" w:eastAsia="楷体_GB2312" w:cs="楷体_GB2312"/>
          <w:b/>
          <w:bCs w:val="0"/>
          <w:color w:val="auto"/>
          <w:kern w:val="2"/>
          <w:sz w:val="28"/>
          <w:szCs w:val="28"/>
          <w:lang w:val="en-US" w:eastAsia="zh-CN" w:bidi="ar-SA"/>
        </w:rPr>
        <w:t>交通概况</w:t>
      </w:r>
    </w:p>
    <w:p w14:paraId="75DF436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达川区交通便利，目前已规划建设有“两高铁四普铁”的铁路网、“一横四纵”的高速网、“三横五纵”的国省干线网，达川区东、南部“网格”公路网，西部“环状”公路网；实现区域内1小时通达，万达开区域1.5小时互通，成渝双城经济圈2小时畅达，国内主要经济节点城市3小时通达。</w:t>
      </w:r>
    </w:p>
    <w:p w14:paraId="21815463">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10" w:name="_Toc6774"/>
      <w:r>
        <w:rPr>
          <w:rFonts w:hint="default" w:ascii="Times New Roman" w:hAnsi="黑体" w:eastAsia="黑体" w:cs="Times New Roman"/>
          <w:b/>
          <w:bCs/>
          <w:snapToGrid w:val="0"/>
          <w:color w:val="000000"/>
          <w:kern w:val="0"/>
          <w:sz w:val="30"/>
          <w:szCs w:val="30"/>
          <w:lang w:val="en-US" w:eastAsia="zh-CN" w:bidi="ar-SA"/>
        </w:rPr>
        <w:t>2.3畜禽养殖现状</w:t>
      </w:r>
      <w:bookmarkEnd w:id="10"/>
    </w:p>
    <w:p w14:paraId="399BFFC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2024年，达川区牛出栏61294头，生猪出栏783691头，羊出栏148088只，兔出栏485458只，家禽出栏1073万只，具体如下：</w:t>
      </w:r>
    </w:p>
    <w:p w14:paraId="41F8EE1C">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达川区畜禽养殖现状</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0FC9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215B9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指标</w:t>
            </w:r>
          </w:p>
        </w:tc>
        <w:tc>
          <w:tcPr>
            <w:tcW w:w="1704" w:type="dxa"/>
            <w:vAlign w:val="center"/>
          </w:tcPr>
          <w:p w14:paraId="124FDA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单位</w:t>
            </w:r>
          </w:p>
        </w:tc>
        <w:tc>
          <w:tcPr>
            <w:tcW w:w="1704" w:type="dxa"/>
            <w:vAlign w:val="center"/>
          </w:tcPr>
          <w:p w14:paraId="27466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2023年</w:t>
            </w:r>
          </w:p>
        </w:tc>
        <w:tc>
          <w:tcPr>
            <w:tcW w:w="1705" w:type="dxa"/>
            <w:vAlign w:val="center"/>
          </w:tcPr>
          <w:p w14:paraId="28DD0A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2024年</w:t>
            </w:r>
          </w:p>
        </w:tc>
        <w:tc>
          <w:tcPr>
            <w:tcW w:w="1705" w:type="dxa"/>
            <w:vAlign w:val="center"/>
          </w:tcPr>
          <w:p w14:paraId="1F36A0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w:t>
            </w:r>
          </w:p>
        </w:tc>
      </w:tr>
      <w:tr w14:paraId="2446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center"/>
          </w:tcPr>
          <w:p w14:paraId="753819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一、畜禽出栏</w:t>
            </w:r>
          </w:p>
        </w:tc>
      </w:tr>
      <w:tr w14:paraId="7E00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EC1B3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1、出栏牛</w:t>
            </w:r>
          </w:p>
        </w:tc>
        <w:tc>
          <w:tcPr>
            <w:tcW w:w="1704" w:type="dxa"/>
            <w:vAlign w:val="center"/>
          </w:tcPr>
          <w:p w14:paraId="5414F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头</w:t>
            </w:r>
          </w:p>
        </w:tc>
        <w:tc>
          <w:tcPr>
            <w:tcW w:w="1704" w:type="dxa"/>
            <w:vAlign w:val="center"/>
          </w:tcPr>
          <w:p w14:paraId="38AC4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68387</w:t>
            </w:r>
          </w:p>
        </w:tc>
        <w:tc>
          <w:tcPr>
            <w:tcW w:w="1705" w:type="dxa"/>
            <w:vAlign w:val="center"/>
          </w:tcPr>
          <w:p w14:paraId="593A44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61294</w:t>
            </w:r>
          </w:p>
        </w:tc>
        <w:tc>
          <w:tcPr>
            <w:tcW w:w="1705" w:type="dxa"/>
            <w:vAlign w:val="center"/>
          </w:tcPr>
          <w:p w14:paraId="7B9F5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-10.4</w:t>
            </w:r>
          </w:p>
        </w:tc>
      </w:tr>
      <w:tr w14:paraId="00A4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8753B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2、出栏猪</w:t>
            </w:r>
          </w:p>
        </w:tc>
        <w:tc>
          <w:tcPr>
            <w:tcW w:w="1704" w:type="dxa"/>
            <w:vAlign w:val="center"/>
          </w:tcPr>
          <w:p w14:paraId="6658F6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头</w:t>
            </w:r>
          </w:p>
        </w:tc>
        <w:tc>
          <w:tcPr>
            <w:tcW w:w="1704" w:type="dxa"/>
            <w:vAlign w:val="center"/>
          </w:tcPr>
          <w:p w14:paraId="4AEA8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848962</w:t>
            </w:r>
          </w:p>
        </w:tc>
        <w:tc>
          <w:tcPr>
            <w:tcW w:w="1705" w:type="dxa"/>
            <w:vAlign w:val="center"/>
          </w:tcPr>
          <w:p w14:paraId="3B8613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783691</w:t>
            </w:r>
          </w:p>
        </w:tc>
        <w:tc>
          <w:tcPr>
            <w:tcW w:w="1705" w:type="dxa"/>
            <w:vAlign w:val="center"/>
          </w:tcPr>
          <w:p w14:paraId="378BC1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-7.7</w:t>
            </w:r>
          </w:p>
        </w:tc>
      </w:tr>
      <w:tr w14:paraId="7076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703AC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3、出栏羊</w:t>
            </w:r>
          </w:p>
        </w:tc>
        <w:tc>
          <w:tcPr>
            <w:tcW w:w="1704" w:type="dxa"/>
            <w:vAlign w:val="center"/>
          </w:tcPr>
          <w:p w14:paraId="6DE129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只</w:t>
            </w:r>
          </w:p>
        </w:tc>
        <w:tc>
          <w:tcPr>
            <w:tcW w:w="1704" w:type="dxa"/>
            <w:vAlign w:val="center"/>
          </w:tcPr>
          <w:p w14:paraId="7953D8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178002</w:t>
            </w:r>
          </w:p>
        </w:tc>
        <w:tc>
          <w:tcPr>
            <w:tcW w:w="1705" w:type="dxa"/>
            <w:vAlign w:val="center"/>
          </w:tcPr>
          <w:p w14:paraId="48F150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148088</w:t>
            </w:r>
          </w:p>
        </w:tc>
        <w:tc>
          <w:tcPr>
            <w:tcW w:w="1705" w:type="dxa"/>
            <w:vAlign w:val="center"/>
          </w:tcPr>
          <w:p w14:paraId="5CDEE7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-16.8</w:t>
            </w:r>
          </w:p>
        </w:tc>
      </w:tr>
      <w:tr w14:paraId="7820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B16AE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4、出栏兔</w:t>
            </w:r>
          </w:p>
        </w:tc>
        <w:tc>
          <w:tcPr>
            <w:tcW w:w="1704" w:type="dxa"/>
            <w:vAlign w:val="center"/>
          </w:tcPr>
          <w:p w14:paraId="1B6D6C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只</w:t>
            </w:r>
          </w:p>
        </w:tc>
        <w:tc>
          <w:tcPr>
            <w:tcW w:w="1704" w:type="dxa"/>
            <w:vAlign w:val="center"/>
          </w:tcPr>
          <w:p w14:paraId="046A6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465644</w:t>
            </w:r>
          </w:p>
        </w:tc>
        <w:tc>
          <w:tcPr>
            <w:tcW w:w="1705" w:type="dxa"/>
            <w:vAlign w:val="center"/>
          </w:tcPr>
          <w:p w14:paraId="527C26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485458</w:t>
            </w:r>
          </w:p>
        </w:tc>
        <w:tc>
          <w:tcPr>
            <w:tcW w:w="1705" w:type="dxa"/>
            <w:vAlign w:val="center"/>
          </w:tcPr>
          <w:p w14:paraId="7B1890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4.3</w:t>
            </w:r>
          </w:p>
        </w:tc>
      </w:tr>
      <w:tr w14:paraId="22E3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43DF1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5、出栏家禽</w:t>
            </w:r>
          </w:p>
        </w:tc>
        <w:tc>
          <w:tcPr>
            <w:tcW w:w="1704" w:type="dxa"/>
            <w:vAlign w:val="center"/>
          </w:tcPr>
          <w:p w14:paraId="4559A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万只</w:t>
            </w:r>
          </w:p>
        </w:tc>
        <w:tc>
          <w:tcPr>
            <w:tcW w:w="1704" w:type="dxa"/>
            <w:vAlign w:val="center"/>
          </w:tcPr>
          <w:p w14:paraId="04E655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1236</w:t>
            </w:r>
          </w:p>
        </w:tc>
        <w:tc>
          <w:tcPr>
            <w:tcW w:w="1705" w:type="dxa"/>
            <w:vAlign w:val="center"/>
          </w:tcPr>
          <w:p w14:paraId="6B54CB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1073</w:t>
            </w:r>
          </w:p>
        </w:tc>
        <w:tc>
          <w:tcPr>
            <w:tcW w:w="1705" w:type="dxa"/>
            <w:vAlign w:val="center"/>
          </w:tcPr>
          <w:p w14:paraId="048018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-13.2</w:t>
            </w:r>
          </w:p>
        </w:tc>
      </w:tr>
      <w:tr w14:paraId="6982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center"/>
          </w:tcPr>
          <w:p w14:paraId="7CE1E08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二、肉类总产量</w:t>
            </w:r>
          </w:p>
        </w:tc>
      </w:tr>
      <w:tr w14:paraId="25C3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275C1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牛肉</w:t>
            </w:r>
          </w:p>
        </w:tc>
        <w:tc>
          <w:tcPr>
            <w:tcW w:w="1704" w:type="dxa"/>
            <w:vAlign w:val="center"/>
          </w:tcPr>
          <w:p w14:paraId="39744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吨</w:t>
            </w:r>
          </w:p>
        </w:tc>
        <w:tc>
          <w:tcPr>
            <w:tcW w:w="1704" w:type="dxa"/>
            <w:vAlign w:val="center"/>
          </w:tcPr>
          <w:p w14:paraId="5EF98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8801</w:t>
            </w:r>
          </w:p>
        </w:tc>
        <w:tc>
          <w:tcPr>
            <w:tcW w:w="1705" w:type="dxa"/>
            <w:vAlign w:val="center"/>
          </w:tcPr>
          <w:p w14:paraId="5BB9C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8044</w:t>
            </w:r>
          </w:p>
        </w:tc>
        <w:tc>
          <w:tcPr>
            <w:tcW w:w="1705" w:type="dxa"/>
            <w:vAlign w:val="center"/>
          </w:tcPr>
          <w:p w14:paraId="26E99B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-8.6</w:t>
            </w:r>
          </w:p>
        </w:tc>
      </w:tr>
      <w:tr w14:paraId="551A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BAFD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猪肉</w:t>
            </w:r>
          </w:p>
        </w:tc>
        <w:tc>
          <w:tcPr>
            <w:tcW w:w="1704" w:type="dxa"/>
            <w:vAlign w:val="center"/>
          </w:tcPr>
          <w:p w14:paraId="68BBE1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吨</w:t>
            </w:r>
          </w:p>
        </w:tc>
        <w:tc>
          <w:tcPr>
            <w:tcW w:w="1704" w:type="dxa"/>
            <w:vAlign w:val="center"/>
          </w:tcPr>
          <w:p w14:paraId="7AEC18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62830</w:t>
            </w:r>
          </w:p>
        </w:tc>
        <w:tc>
          <w:tcPr>
            <w:tcW w:w="1705" w:type="dxa"/>
            <w:vAlign w:val="center"/>
          </w:tcPr>
          <w:p w14:paraId="1D1CFA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61266</w:t>
            </w:r>
          </w:p>
        </w:tc>
        <w:tc>
          <w:tcPr>
            <w:tcW w:w="1705" w:type="dxa"/>
            <w:vAlign w:val="center"/>
          </w:tcPr>
          <w:p w14:paraId="75649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-2.5</w:t>
            </w:r>
          </w:p>
        </w:tc>
      </w:tr>
      <w:tr w14:paraId="4015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A9ED7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羊肉</w:t>
            </w:r>
          </w:p>
        </w:tc>
        <w:tc>
          <w:tcPr>
            <w:tcW w:w="1704" w:type="dxa"/>
            <w:vAlign w:val="center"/>
          </w:tcPr>
          <w:p w14:paraId="71735F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吨</w:t>
            </w:r>
          </w:p>
        </w:tc>
        <w:tc>
          <w:tcPr>
            <w:tcW w:w="1704" w:type="dxa"/>
            <w:vAlign w:val="center"/>
          </w:tcPr>
          <w:p w14:paraId="791520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2727</w:t>
            </w:r>
          </w:p>
        </w:tc>
        <w:tc>
          <w:tcPr>
            <w:tcW w:w="1705" w:type="dxa"/>
            <w:vAlign w:val="center"/>
          </w:tcPr>
          <w:p w14:paraId="3372D0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2175</w:t>
            </w:r>
          </w:p>
        </w:tc>
        <w:tc>
          <w:tcPr>
            <w:tcW w:w="1705" w:type="dxa"/>
            <w:vAlign w:val="center"/>
          </w:tcPr>
          <w:p w14:paraId="53C499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-20.2</w:t>
            </w:r>
          </w:p>
        </w:tc>
      </w:tr>
      <w:tr w14:paraId="4EA2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1DA3C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兔肉</w:t>
            </w:r>
          </w:p>
        </w:tc>
        <w:tc>
          <w:tcPr>
            <w:tcW w:w="1704" w:type="dxa"/>
            <w:vAlign w:val="center"/>
          </w:tcPr>
          <w:p w14:paraId="5B971E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吨</w:t>
            </w:r>
          </w:p>
        </w:tc>
        <w:tc>
          <w:tcPr>
            <w:tcW w:w="1704" w:type="dxa"/>
            <w:vAlign w:val="center"/>
          </w:tcPr>
          <w:p w14:paraId="2B1AA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724</w:t>
            </w:r>
          </w:p>
        </w:tc>
        <w:tc>
          <w:tcPr>
            <w:tcW w:w="1705" w:type="dxa"/>
            <w:vAlign w:val="center"/>
          </w:tcPr>
          <w:p w14:paraId="7E24EF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873</w:t>
            </w:r>
          </w:p>
        </w:tc>
        <w:tc>
          <w:tcPr>
            <w:tcW w:w="1705" w:type="dxa"/>
            <w:vAlign w:val="center"/>
          </w:tcPr>
          <w:p w14:paraId="588D5A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20.5</w:t>
            </w:r>
          </w:p>
        </w:tc>
      </w:tr>
      <w:tr w14:paraId="5175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51FFD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禽肉</w:t>
            </w:r>
          </w:p>
        </w:tc>
        <w:tc>
          <w:tcPr>
            <w:tcW w:w="1704" w:type="dxa"/>
            <w:vAlign w:val="center"/>
          </w:tcPr>
          <w:p w14:paraId="0E35D8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吨</w:t>
            </w:r>
          </w:p>
        </w:tc>
        <w:tc>
          <w:tcPr>
            <w:tcW w:w="1704" w:type="dxa"/>
            <w:vAlign w:val="center"/>
          </w:tcPr>
          <w:p w14:paraId="387EDA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18562</w:t>
            </w:r>
          </w:p>
        </w:tc>
        <w:tc>
          <w:tcPr>
            <w:tcW w:w="1705" w:type="dxa"/>
            <w:vAlign w:val="center"/>
          </w:tcPr>
          <w:p w14:paraId="7452E6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15862</w:t>
            </w:r>
          </w:p>
        </w:tc>
        <w:tc>
          <w:tcPr>
            <w:tcW w:w="1705" w:type="dxa"/>
            <w:vAlign w:val="center"/>
          </w:tcPr>
          <w:p w14:paraId="265410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-14.5</w:t>
            </w:r>
          </w:p>
        </w:tc>
      </w:tr>
      <w:tr w14:paraId="13E6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E0F6C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三、禽蛋产量</w:t>
            </w:r>
          </w:p>
        </w:tc>
        <w:tc>
          <w:tcPr>
            <w:tcW w:w="1704" w:type="dxa"/>
            <w:vAlign w:val="center"/>
          </w:tcPr>
          <w:p w14:paraId="28F064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吨</w:t>
            </w:r>
          </w:p>
        </w:tc>
        <w:tc>
          <w:tcPr>
            <w:tcW w:w="1704" w:type="dxa"/>
            <w:vAlign w:val="center"/>
          </w:tcPr>
          <w:p w14:paraId="7492D0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11463</w:t>
            </w:r>
          </w:p>
        </w:tc>
        <w:tc>
          <w:tcPr>
            <w:tcW w:w="1705" w:type="dxa"/>
            <w:vAlign w:val="center"/>
          </w:tcPr>
          <w:p w14:paraId="24805B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11241</w:t>
            </w:r>
          </w:p>
        </w:tc>
        <w:tc>
          <w:tcPr>
            <w:tcW w:w="1705" w:type="dxa"/>
            <w:vAlign w:val="center"/>
          </w:tcPr>
          <w:p w14:paraId="73DDA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-1.9</w:t>
            </w:r>
          </w:p>
        </w:tc>
      </w:tr>
      <w:tr w14:paraId="2B5C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center"/>
          </w:tcPr>
          <w:p w14:paraId="2C4C42D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四、其他动物产品</w:t>
            </w:r>
          </w:p>
        </w:tc>
      </w:tr>
      <w:tr w14:paraId="125B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A96F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1、蜂蜜</w:t>
            </w:r>
          </w:p>
        </w:tc>
        <w:tc>
          <w:tcPr>
            <w:tcW w:w="1704" w:type="dxa"/>
            <w:vAlign w:val="center"/>
          </w:tcPr>
          <w:p w14:paraId="5C9BB1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吨</w:t>
            </w:r>
          </w:p>
        </w:tc>
        <w:tc>
          <w:tcPr>
            <w:tcW w:w="1704" w:type="dxa"/>
            <w:vAlign w:val="center"/>
          </w:tcPr>
          <w:p w14:paraId="722643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1797</w:t>
            </w:r>
          </w:p>
        </w:tc>
        <w:tc>
          <w:tcPr>
            <w:tcW w:w="1705" w:type="dxa"/>
            <w:vAlign w:val="center"/>
          </w:tcPr>
          <w:p w14:paraId="4010F4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1855</w:t>
            </w:r>
          </w:p>
        </w:tc>
        <w:tc>
          <w:tcPr>
            <w:tcW w:w="1705" w:type="dxa"/>
            <w:vAlign w:val="center"/>
          </w:tcPr>
          <w:p w14:paraId="79DB87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3.2</w:t>
            </w:r>
          </w:p>
        </w:tc>
      </w:tr>
      <w:tr w14:paraId="5B43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A394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2、蚕茧</w:t>
            </w:r>
          </w:p>
        </w:tc>
        <w:tc>
          <w:tcPr>
            <w:tcW w:w="1704" w:type="dxa"/>
            <w:vAlign w:val="center"/>
          </w:tcPr>
          <w:p w14:paraId="440B28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吨</w:t>
            </w:r>
          </w:p>
        </w:tc>
        <w:tc>
          <w:tcPr>
            <w:tcW w:w="1704" w:type="dxa"/>
            <w:vAlign w:val="center"/>
          </w:tcPr>
          <w:p w14:paraId="6A9D0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27</w:t>
            </w:r>
          </w:p>
        </w:tc>
        <w:tc>
          <w:tcPr>
            <w:tcW w:w="1705" w:type="dxa"/>
            <w:vAlign w:val="center"/>
          </w:tcPr>
          <w:p w14:paraId="3E1591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26</w:t>
            </w:r>
          </w:p>
        </w:tc>
        <w:tc>
          <w:tcPr>
            <w:tcW w:w="1705" w:type="dxa"/>
            <w:vAlign w:val="center"/>
          </w:tcPr>
          <w:p w14:paraId="70F3E5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-3.7</w:t>
            </w:r>
          </w:p>
        </w:tc>
      </w:tr>
      <w:tr w14:paraId="17D9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center"/>
          </w:tcPr>
          <w:p w14:paraId="630BB6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五、畜禽年末数</w:t>
            </w:r>
          </w:p>
        </w:tc>
      </w:tr>
      <w:tr w14:paraId="1888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18822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1、牛存栏</w:t>
            </w:r>
          </w:p>
        </w:tc>
        <w:tc>
          <w:tcPr>
            <w:tcW w:w="1704" w:type="dxa"/>
            <w:vAlign w:val="center"/>
          </w:tcPr>
          <w:p w14:paraId="0A7407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头</w:t>
            </w:r>
          </w:p>
        </w:tc>
        <w:tc>
          <w:tcPr>
            <w:tcW w:w="1704" w:type="dxa"/>
            <w:shd w:val="clear" w:color="auto" w:fill="auto"/>
            <w:vAlign w:val="center"/>
          </w:tcPr>
          <w:p w14:paraId="3A788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112470</w:t>
            </w:r>
          </w:p>
        </w:tc>
        <w:tc>
          <w:tcPr>
            <w:tcW w:w="1705" w:type="dxa"/>
            <w:shd w:val="clear" w:color="auto" w:fill="auto"/>
            <w:vAlign w:val="center"/>
          </w:tcPr>
          <w:p w14:paraId="55CEE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4"/>
                <w:szCs w:val="24"/>
                <w:vertAlign w:val="baseline"/>
                <w:lang w:val="en-US" w:eastAsia="zh-CN" w:bidi="ar-SA"/>
              </w:rPr>
            </w:pPr>
            <w:r>
              <w:rPr>
                <w:rFonts w:hint="eastAsia" w:ascii="仿宋_GB2312" w:hAnsi="仿宋_GB2312" w:eastAsia="仿宋_GB2312" w:cs="仿宋_GB2312"/>
                <w:b w:val="0"/>
                <w:bCs w:val="0"/>
                <w:color w:val="auto"/>
                <w:sz w:val="24"/>
                <w:szCs w:val="24"/>
                <w:vertAlign w:val="baseline"/>
                <w:lang w:val="en-US" w:eastAsia="zh-CN"/>
              </w:rPr>
              <w:t>97700</w:t>
            </w:r>
          </w:p>
        </w:tc>
        <w:tc>
          <w:tcPr>
            <w:tcW w:w="1705" w:type="dxa"/>
            <w:vAlign w:val="center"/>
          </w:tcPr>
          <w:p w14:paraId="5BD7CD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-13.1</w:t>
            </w:r>
          </w:p>
        </w:tc>
      </w:tr>
      <w:tr w14:paraId="19C6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AE006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2、生猪存栏</w:t>
            </w:r>
          </w:p>
        </w:tc>
        <w:tc>
          <w:tcPr>
            <w:tcW w:w="1704" w:type="dxa"/>
            <w:vAlign w:val="center"/>
          </w:tcPr>
          <w:p w14:paraId="1945C2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头</w:t>
            </w:r>
          </w:p>
        </w:tc>
        <w:tc>
          <w:tcPr>
            <w:tcW w:w="1704" w:type="dxa"/>
            <w:vAlign w:val="center"/>
          </w:tcPr>
          <w:p w14:paraId="73E4BE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459709</w:t>
            </w:r>
          </w:p>
        </w:tc>
        <w:tc>
          <w:tcPr>
            <w:tcW w:w="1705" w:type="dxa"/>
            <w:vAlign w:val="center"/>
          </w:tcPr>
          <w:p w14:paraId="3D246B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440940</w:t>
            </w:r>
          </w:p>
        </w:tc>
        <w:tc>
          <w:tcPr>
            <w:tcW w:w="1705" w:type="dxa"/>
            <w:vAlign w:val="center"/>
          </w:tcPr>
          <w:p w14:paraId="2E878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-4.1</w:t>
            </w:r>
          </w:p>
        </w:tc>
      </w:tr>
      <w:tr w14:paraId="5F23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7B09FA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3、羊存栏</w:t>
            </w:r>
          </w:p>
        </w:tc>
        <w:tc>
          <w:tcPr>
            <w:tcW w:w="1704" w:type="dxa"/>
            <w:vAlign w:val="center"/>
          </w:tcPr>
          <w:p w14:paraId="3FC544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只</w:t>
            </w:r>
          </w:p>
        </w:tc>
        <w:tc>
          <w:tcPr>
            <w:tcW w:w="1704" w:type="dxa"/>
            <w:vAlign w:val="center"/>
          </w:tcPr>
          <w:p w14:paraId="708E7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102444</w:t>
            </w:r>
          </w:p>
        </w:tc>
        <w:tc>
          <w:tcPr>
            <w:tcW w:w="1705" w:type="dxa"/>
            <w:vAlign w:val="center"/>
          </w:tcPr>
          <w:p w14:paraId="6241DF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80900</w:t>
            </w:r>
          </w:p>
        </w:tc>
        <w:tc>
          <w:tcPr>
            <w:tcW w:w="1705" w:type="dxa"/>
            <w:vAlign w:val="center"/>
          </w:tcPr>
          <w:p w14:paraId="16070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-21.0</w:t>
            </w:r>
          </w:p>
        </w:tc>
      </w:tr>
      <w:tr w14:paraId="5BFB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30A54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4、兔存栏</w:t>
            </w:r>
          </w:p>
        </w:tc>
        <w:tc>
          <w:tcPr>
            <w:tcW w:w="1704" w:type="dxa"/>
            <w:vAlign w:val="center"/>
          </w:tcPr>
          <w:p w14:paraId="43AA67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万只</w:t>
            </w:r>
          </w:p>
        </w:tc>
        <w:tc>
          <w:tcPr>
            <w:tcW w:w="1704" w:type="dxa"/>
            <w:vAlign w:val="center"/>
          </w:tcPr>
          <w:p w14:paraId="7C5D6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28</w:t>
            </w:r>
          </w:p>
        </w:tc>
        <w:tc>
          <w:tcPr>
            <w:tcW w:w="1705" w:type="dxa"/>
            <w:vAlign w:val="center"/>
          </w:tcPr>
          <w:p w14:paraId="218894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32</w:t>
            </w:r>
          </w:p>
        </w:tc>
        <w:tc>
          <w:tcPr>
            <w:tcW w:w="1705" w:type="dxa"/>
            <w:vAlign w:val="center"/>
          </w:tcPr>
          <w:p w14:paraId="1BE5D7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13.8</w:t>
            </w:r>
          </w:p>
        </w:tc>
      </w:tr>
      <w:tr w14:paraId="5A31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C3A4D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5、家禽存栏</w:t>
            </w:r>
          </w:p>
        </w:tc>
        <w:tc>
          <w:tcPr>
            <w:tcW w:w="1704" w:type="dxa"/>
            <w:vAlign w:val="center"/>
          </w:tcPr>
          <w:p w14:paraId="29C70E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万只</w:t>
            </w:r>
          </w:p>
        </w:tc>
        <w:tc>
          <w:tcPr>
            <w:tcW w:w="1704" w:type="dxa"/>
            <w:vAlign w:val="center"/>
          </w:tcPr>
          <w:p w14:paraId="059E38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404</w:t>
            </w:r>
          </w:p>
        </w:tc>
        <w:tc>
          <w:tcPr>
            <w:tcW w:w="1705" w:type="dxa"/>
            <w:vAlign w:val="center"/>
          </w:tcPr>
          <w:p w14:paraId="15EA78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364</w:t>
            </w:r>
          </w:p>
        </w:tc>
        <w:tc>
          <w:tcPr>
            <w:tcW w:w="1705" w:type="dxa"/>
            <w:vAlign w:val="center"/>
          </w:tcPr>
          <w:p w14:paraId="6FF4C7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-9.9</w:t>
            </w:r>
          </w:p>
        </w:tc>
      </w:tr>
    </w:tbl>
    <w:p w14:paraId="5910E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4"/>
          <w:szCs w:val="24"/>
          <w:lang w:val="en-US" w:eastAsia="zh-CN"/>
        </w:rPr>
      </w:pPr>
    </w:p>
    <w:p w14:paraId="322CB8C5">
      <w:pPr>
        <w:rPr>
          <w:rFonts w:hint="default" w:ascii="Times New Roman" w:hAnsi="Times New Roman" w:cs="Times New Roman"/>
          <w:b w:val="0"/>
          <w:bCs w:val="0"/>
          <w:color w:val="auto"/>
          <w:sz w:val="28"/>
          <w:szCs w:val="28"/>
          <w:lang w:val="en-US" w:eastAsia="zh-CN"/>
        </w:rPr>
      </w:pPr>
      <w:r>
        <w:rPr>
          <w:rFonts w:hint="default" w:ascii="Times New Roman" w:hAnsi="Times New Roman" w:cs="Times New Roman"/>
          <w:b w:val="0"/>
          <w:bCs w:val="0"/>
          <w:color w:val="auto"/>
          <w:sz w:val="28"/>
          <w:szCs w:val="28"/>
          <w:lang w:val="en-US" w:eastAsia="zh-CN"/>
        </w:rPr>
        <w:br w:type="page"/>
      </w:r>
    </w:p>
    <w:p w14:paraId="7B4989F5">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0"/>
        <w:rPr>
          <w:rFonts w:hint="eastAsia" w:ascii="方正小标宋_GBK" w:hAnsi="方正小标宋_GBK" w:eastAsia="方正小标宋_GBK" w:cs="方正小标宋_GBK"/>
          <w:b/>
          <w:bCs/>
          <w:color w:val="auto"/>
          <w:sz w:val="36"/>
          <w:szCs w:val="36"/>
          <w:lang w:val="en-US" w:eastAsia="zh-CN"/>
        </w:rPr>
      </w:pPr>
      <w:bookmarkStart w:id="11" w:name="_Toc15959"/>
      <w:r>
        <w:rPr>
          <w:rFonts w:hint="eastAsia" w:ascii="方正小标宋_GBK" w:hAnsi="方正小标宋_GBK" w:eastAsia="方正小标宋_GBK" w:cs="方正小标宋_GBK"/>
          <w:b/>
          <w:bCs/>
          <w:color w:val="auto"/>
          <w:sz w:val="32"/>
          <w:szCs w:val="32"/>
          <w:lang w:val="en-US" w:eastAsia="zh-CN"/>
        </w:rPr>
        <w:t>第三章  划定方案</w:t>
      </w:r>
      <w:bookmarkEnd w:id="11"/>
    </w:p>
    <w:p w14:paraId="2C327F80">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12" w:name="_Toc17884"/>
      <w:r>
        <w:rPr>
          <w:rFonts w:hint="default" w:ascii="Times New Roman" w:hAnsi="黑体" w:eastAsia="黑体" w:cs="Times New Roman"/>
          <w:b/>
          <w:bCs/>
          <w:snapToGrid w:val="0"/>
          <w:color w:val="000000"/>
          <w:kern w:val="0"/>
          <w:sz w:val="30"/>
          <w:szCs w:val="30"/>
          <w:lang w:val="en-US" w:eastAsia="zh-CN" w:bidi="ar-SA"/>
        </w:rPr>
        <w:t>3.1划定原则</w:t>
      </w:r>
      <w:bookmarkEnd w:id="12"/>
    </w:p>
    <w:p w14:paraId="26A1C53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Times New Roman" w:hAnsi="Times New Roman" w:cs="Times New Roman"/>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畜禽养殖禁养区指在指定范围内禁止建设畜禽规模养殖的区域，根据《畜禽养殖禁养区划定技术指南》（环办水体[2016]99号）和《关于进一步调整完善畜禽养殖禁养区划定工作的通知》（川农业函[2018]118号），依法划定的禁养区分六大类：</w:t>
      </w:r>
    </w:p>
    <w:p w14:paraId="0187B09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1.饮用水水源保护区，包括饮用水水源一级保护区和二级保护区；</w:t>
      </w:r>
    </w:p>
    <w:p w14:paraId="520C5C9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2.国家级和地方级自然保护区的核心区和缓冲区；</w:t>
      </w:r>
    </w:p>
    <w:p w14:paraId="23FF349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3.国家级和省级风景名胜区；</w:t>
      </w:r>
    </w:p>
    <w:p w14:paraId="784D7AD7">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4.十大主要河流及重要支流沿线周边对水环境影响较大的区域；</w:t>
      </w:r>
    </w:p>
    <w:p w14:paraId="1AC2B49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5.城镇居民区和文化教育科学研究区；</w:t>
      </w:r>
    </w:p>
    <w:p w14:paraId="1A3D29B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6.依照法律法律法规规定应当划定的区域。</w:t>
      </w:r>
    </w:p>
    <w:p w14:paraId="1F79FAE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中华人民共和国文物保护法》第十九条规定：“在文物保护单位的保护范围和建设控制地带内，不得建设污染文物保护单位及其环境的设施，不得进行可能影响文物保护单位安全及其环境的活动。”因此，文物保护单位的保护范围和建设控制地带也应该划为禁养区。</w:t>
      </w:r>
    </w:p>
    <w:p w14:paraId="08FA0E6E">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此外，工业园区（物流园区）由于其规划的功能定位，次范围内主要以工业用地为主，为避免工业与畜禽养殖业的相互影响，不宜发展畜禽养殖，所以也纳入禁养区的考虑范畴。</w:t>
      </w:r>
    </w:p>
    <w:p w14:paraId="09FD4F04">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13" w:name="_Toc31105"/>
      <w:r>
        <w:rPr>
          <w:rFonts w:hint="default" w:ascii="Times New Roman" w:hAnsi="黑体" w:eastAsia="黑体" w:cs="Times New Roman"/>
          <w:b/>
          <w:bCs/>
          <w:snapToGrid w:val="0"/>
          <w:color w:val="000000"/>
          <w:kern w:val="0"/>
          <w:sz w:val="30"/>
          <w:szCs w:val="30"/>
          <w:lang w:val="en-US" w:eastAsia="zh-CN" w:bidi="ar-SA"/>
        </w:rPr>
        <w:t>3.2畜禽养殖禁养区划定</w:t>
      </w:r>
      <w:bookmarkEnd w:id="13"/>
    </w:p>
    <w:p w14:paraId="21E20CF2">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3.2.1</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饮用水水源保护区</w:t>
      </w:r>
    </w:p>
    <w:p w14:paraId="3507B86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目前达川区境内共划分有13个河流型乡镇集中式饮用水源地、6个湖库型乡镇集中式饮用水源地以及2个地下水型乡镇集中式饮用水源地。具体如下：</w:t>
      </w:r>
    </w:p>
    <w:p w14:paraId="66A7343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sectPr>
          <w:headerReference r:id="rId3" w:type="default"/>
          <w:footerReference r:id="rId4" w:type="default"/>
          <w:pgSz w:w="11906" w:h="16838"/>
          <w:pgMar w:top="1440" w:right="1800" w:bottom="1440" w:left="1800" w:header="851" w:footer="992" w:gutter="0"/>
          <w:pgNumType w:fmt="numberInDash"/>
          <w:cols w:space="425" w:num="1"/>
          <w:docGrid w:type="lines" w:linePitch="312" w:charSpace="0"/>
        </w:sectPr>
      </w:pPr>
    </w:p>
    <w:p w14:paraId="60B09A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  </w:t>
      </w:r>
      <w:r>
        <w:rPr>
          <w:rFonts w:hint="default" w:ascii="仿宋_GB2312" w:hAnsi="仿宋_GB2312" w:eastAsia="仿宋_GB2312" w:cs="仿宋_GB2312"/>
          <w:b/>
          <w:bCs/>
          <w:color w:val="auto"/>
          <w:sz w:val="24"/>
          <w:szCs w:val="24"/>
          <w:lang w:val="en-US" w:eastAsia="zh-CN"/>
        </w:rPr>
        <w:t>达川区13个河流、6个湖库型乡镇集中式饮用水源地及其保护区基本信息表</w:t>
      </w:r>
    </w:p>
    <w:p w14:paraId="74E63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8862060" cy="4209415"/>
            <wp:effectExtent l="0" t="0" r="15240"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8862060" cy="4209415"/>
                    </a:xfrm>
                    <a:prstGeom prst="rect">
                      <a:avLst/>
                    </a:prstGeom>
                    <a:noFill/>
                    <a:ln>
                      <a:noFill/>
                    </a:ln>
                  </pic:spPr>
                </pic:pic>
              </a:graphicData>
            </a:graphic>
          </wp:inline>
        </w:drawing>
      </w:r>
    </w:p>
    <w:p w14:paraId="0961D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drawing>
          <wp:inline distT="0" distB="0" distL="114300" distR="114300">
            <wp:extent cx="8854440" cy="5152390"/>
            <wp:effectExtent l="0" t="0" r="381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
                    <a:stretch>
                      <a:fillRect/>
                    </a:stretch>
                  </pic:blipFill>
                  <pic:spPr>
                    <a:xfrm>
                      <a:off x="0" y="0"/>
                      <a:ext cx="8854440" cy="5152390"/>
                    </a:xfrm>
                    <a:prstGeom prst="rect">
                      <a:avLst/>
                    </a:prstGeom>
                    <a:noFill/>
                    <a:ln>
                      <a:noFill/>
                    </a:ln>
                  </pic:spPr>
                </pic:pic>
              </a:graphicData>
            </a:graphic>
          </wp:inline>
        </w:drawing>
      </w:r>
      <w:r>
        <w:rPr>
          <w:rFonts w:hint="default" w:ascii="Times New Roman" w:hAnsi="Times New Roman" w:cs="Times New Roman"/>
          <w:color w:val="auto"/>
        </w:rPr>
        <w:drawing>
          <wp:anchor distT="0" distB="0" distL="114300" distR="114300" simplePos="0" relativeHeight="251661312" behindDoc="0" locked="0" layoutInCell="1" allowOverlap="1">
            <wp:simplePos x="0" y="0"/>
            <wp:positionH relativeFrom="column">
              <wp:posOffset>-13970</wp:posOffset>
            </wp:positionH>
            <wp:positionV relativeFrom="paragraph">
              <wp:posOffset>1847850</wp:posOffset>
            </wp:positionV>
            <wp:extent cx="8851265" cy="3067685"/>
            <wp:effectExtent l="0" t="0" r="6985" b="184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8851265" cy="3067685"/>
                    </a:xfrm>
                    <a:prstGeom prst="rect">
                      <a:avLst/>
                    </a:prstGeom>
                    <a:noFill/>
                    <a:ln>
                      <a:noFill/>
                    </a:ln>
                  </pic:spPr>
                </pic:pic>
              </a:graphicData>
            </a:graphic>
          </wp:anchor>
        </w:drawing>
      </w:r>
      <w:r>
        <w:rPr>
          <w:rFonts w:hint="default" w:ascii="Times New Roman" w:hAnsi="Times New Roman" w:cs="Times New Roman"/>
          <w:color w:val="auto"/>
        </w:rPr>
        <w:drawing>
          <wp:anchor distT="0" distB="0" distL="114300" distR="114300" simplePos="0" relativeHeight="251660288" behindDoc="0" locked="0" layoutInCell="1" allowOverlap="1">
            <wp:simplePos x="0" y="0"/>
            <wp:positionH relativeFrom="column">
              <wp:posOffset>-28575</wp:posOffset>
            </wp:positionH>
            <wp:positionV relativeFrom="paragraph">
              <wp:posOffset>668020</wp:posOffset>
            </wp:positionV>
            <wp:extent cx="8906510" cy="1203325"/>
            <wp:effectExtent l="0" t="0" r="8890" b="158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8906510" cy="1203325"/>
                    </a:xfrm>
                    <a:prstGeom prst="rect">
                      <a:avLst/>
                    </a:prstGeom>
                    <a:noFill/>
                    <a:ln>
                      <a:noFill/>
                    </a:ln>
                  </pic:spPr>
                </pic:pic>
              </a:graphicData>
            </a:graphic>
          </wp:anchor>
        </w:drawing>
      </w:r>
      <w:r>
        <w:rPr>
          <w:rFonts w:hint="default" w:ascii="Times New Roman" w:hAnsi="Times New Roman" w:cs="Times New Roman"/>
          <w:color w:val="auto"/>
        </w:rPr>
        <w:drawing>
          <wp:inline distT="0" distB="0" distL="114300" distR="114300">
            <wp:extent cx="8859520" cy="4606290"/>
            <wp:effectExtent l="0" t="0" r="17780" b="381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4"/>
                    <a:srcRect b="10852"/>
                    <a:stretch>
                      <a:fillRect/>
                    </a:stretch>
                  </pic:blipFill>
                  <pic:spPr>
                    <a:xfrm>
                      <a:off x="0" y="0"/>
                      <a:ext cx="8859520" cy="460629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8853170" cy="5193030"/>
            <wp:effectExtent l="0" t="0" r="508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a:stretch>
                      <a:fillRect/>
                    </a:stretch>
                  </pic:blipFill>
                  <pic:spPr>
                    <a:xfrm>
                      <a:off x="0" y="0"/>
                      <a:ext cx="8853170" cy="519303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8862060" cy="3515360"/>
            <wp:effectExtent l="0" t="0" r="15240" b="889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6"/>
                    <a:stretch>
                      <a:fillRect/>
                    </a:stretch>
                  </pic:blipFill>
                  <pic:spPr>
                    <a:xfrm>
                      <a:off x="0" y="0"/>
                      <a:ext cx="8862060" cy="3515360"/>
                    </a:xfrm>
                    <a:prstGeom prst="rect">
                      <a:avLst/>
                    </a:prstGeom>
                    <a:noFill/>
                    <a:ln>
                      <a:noFill/>
                    </a:ln>
                  </pic:spPr>
                </pic:pic>
              </a:graphicData>
            </a:graphic>
          </wp:inline>
        </w:drawing>
      </w:r>
    </w:p>
    <w:p w14:paraId="66EDE3BA">
      <w:pP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br w:type="page"/>
      </w:r>
    </w:p>
    <w:p w14:paraId="337EC098">
      <w:pPr>
        <w:rPr>
          <w:rFonts w:hint="default" w:ascii="Times New Roman" w:hAnsi="Times New Roman" w:cs="Times New Roman"/>
          <w:b/>
          <w:bCs/>
          <w:color w:val="auto"/>
          <w:sz w:val="24"/>
          <w:szCs w:val="24"/>
          <w:lang w:val="en-US" w:eastAsia="zh-CN"/>
        </w:rPr>
      </w:pPr>
    </w:p>
    <w:p w14:paraId="607E2C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rPr>
      </w:pPr>
      <w:r>
        <w:rPr>
          <w:rFonts w:hint="eastAsia" w:ascii="仿宋_GB2312" w:hAnsi="仿宋_GB2312" w:eastAsia="仿宋_GB2312" w:cs="仿宋_GB2312"/>
          <w:b/>
          <w:bCs/>
          <w:color w:val="auto"/>
          <w:sz w:val="24"/>
          <w:szCs w:val="24"/>
          <w:lang w:val="en-US" w:eastAsia="zh-CN"/>
        </w:rPr>
        <w:t xml:space="preserve">  达川区2个地下水型乡镇集中式饮用水源地及其保护区基本信息表</w:t>
      </w:r>
    </w:p>
    <w:p w14:paraId="5FBB3A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rPr>
        <w:drawing>
          <wp:anchor distT="0" distB="0" distL="114300" distR="114300" simplePos="0" relativeHeight="251662336" behindDoc="0" locked="0" layoutInCell="1" allowOverlap="1">
            <wp:simplePos x="0" y="0"/>
            <wp:positionH relativeFrom="column">
              <wp:posOffset>2540</wp:posOffset>
            </wp:positionH>
            <wp:positionV relativeFrom="paragraph">
              <wp:posOffset>1894840</wp:posOffset>
            </wp:positionV>
            <wp:extent cx="8849360" cy="1319530"/>
            <wp:effectExtent l="0" t="0" r="8890" b="13970"/>
            <wp:wrapNone/>
            <wp:docPr id="4" name="图片 4" descr="abb65ec1-b525-49c9-a024-df3649a78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bb65ec1-b525-49c9-a024-df3649a780ca"/>
                    <pic:cNvPicPr>
                      <a:picLocks noChangeAspect="1"/>
                    </pic:cNvPicPr>
                  </pic:nvPicPr>
                  <pic:blipFill>
                    <a:blip r:embed="rId17"/>
                    <a:stretch>
                      <a:fillRect/>
                    </a:stretch>
                  </pic:blipFill>
                  <pic:spPr>
                    <a:xfrm>
                      <a:off x="0" y="0"/>
                      <a:ext cx="8849360" cy="1319530"/>
                    </a:xfrm>
                    <a:prstGeom prst="rect">
                      <a:avLst/>
                    </a:prstGeom>
                  </pic:spPr>
                </pic:pic>
              </a:graphicData>
            </a:graphic>
          </wp:anchor>
        </w:drawing>
      </w:r>
      <w:r>
        <w:rPr>
          <w:rFonts w:hint="default" w:ascii="Times New Roman" w:hAnsi="Times New Roman" w:cs="Times New Roman"/>
          <w:color w:val="auto"/>
        </w:rPr>
        <w:drawing>
          <wp:inline distT="0" distB="0" distL="114300" distR="114300">
            <wp:extent cx="8863330" cy="3043555"/>
            <wp:effectExtent l="0" t="0" r="13970" b="44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8"/>
                    <a:srcRect b="30263"/>
                    <a:stretch>
                      <a:fillRect/>
                    </a:stretch>
                  </pic:blipFill>
                  <pic:spPr>
                    <a:xfrm>
                      <a:off x="0" y="0"/>
                      <a:ext cx="8863330" cy="3043555"/>
                    </a:xfrm>
                    <a:prstGeom prst="rect">
                      <a:avLst/>
                    </a:prstGeom>
                    <a:noFill/>
                    <a:ln>
                      <a:noFill/>
                    </a:ln>
                  </pic:spPr>
                </pic:pic>
              </a:graphicData>
            </a:graphic>
          </wp:inline>
        </w:drawing>
      </w:r>
    </w:p>
    <w:p w14:paraId="5205B9DD">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default" w:ascii="Times New Roman" w:hAnsi="Times New Roman" w:cs="Times New Roman"/>
          <w:b w:val="0"/>
          <w:bCs w:val="0"/>
          <w:color w:val="auto"/>
          <w:sz w:val="28"/>
          <w:szCs w:val="28"/>
          <w:lang w:val="en-US" w:eastAsia="zh-CN"/>
        </w:rPr>
      </w:pPr>
    </w:p>
    <w:p w14:paraId="0BBC0826">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default" w:ascii="Times New Roman" w:hAnsi="Times New Roman" w:cs="Times New Roman"/>
          <w:b w:val="0"/>
          <w:bCs w:val="0"/>
          <w:color w:val="auto"/>
          <w:sz w:val="28"/>
          <w:szCs w:val="28"/>
          <w:lang w:val="en-US" w:eastAsia="zh-CN"/>
        </w:rPr>
        <w:sectPr>
          <w:footerReference r:id="rId5" w:type="default"/>
          <w:pgSz w:w="16838" w:h="11906" w:orient="landscape"/>
          <w:pgMar w:top="1800" w:right="1440" w:bottom="1800" w:left="1440" w:header="851" w:footer="992" w:gutter="0"/>
          <w:pgNumType w:fmt="numberInDash"/>
          <w:cols w:space="425" w:num="1"/>
          <w:docGrid w:type="lines" w:linePitch="312" w:charSpace="0"/>
        </w:sectPr>
      </w:pPr>
    </w:p>
    <w:p w14:paraId="02433F2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畜禽养殖禁养区划定范围的相关规定，结合《集中式饮用水水源地规范化建设环境保护技术要求》《饮用水水源保护区污染防治管理规定》《达州市集中式饮用水水源保护管理条例》等文件要求，将达川区境内13个河流型乡镇集中式饮用水源地、6个湖库型乡镇集中式饮用水源地以及2个地下水型乡镇集中式饮用水源地的一级保护区、二级保护区陆域范围划入达川区畜禽养殖禁养区范围。</w:t>
      </w:r>
    </w:p>
    <w:p w14:paraId="1D6FA2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  达川区饮用水水源保护区畜禽养殖禁养区拐点坐标一览表</w:t>
      </w:r>
    </w:p>
    <w:tbl>
      <w:tblPr>
        <w:tblStyle w:val="7"/>
        <w:tblW w:w="85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7"/>
        <w:gridCol w:w="1027"/>
        <w:gridCol w:w="1028"/>
        <w:gridCol w:w="2386"/>
        <w:gridCol w:w="2063"/>
        <w:gridCol w:w="988"/>
      </w:tblGrid>
      <w:tr w14:paraId="6543C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A1D77">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Style w:val="12"/>
                <w:rFonts w:hint="eastAsia" w:ascii="仿宋_GB2312" w:hAnsi="仿宋_GB2312" w:eastAsia="仿宋_GB2312" w:cs="仿宋_GB2312"/>
                <w:b/>
                <w:bCs/>
                <w:color w:val="auto"/>
                <w:sz w:val="24"/>
                <w:szCs w:val="24"/>
                <w:lang w:val="en-US" w:eastAsia="zh-CN" w:bidi="ar"/>
              </w:rPr>
              <w:t>序号</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1D075">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Style w:val="12"/>
                <w:rFonts w:hint="eastAsia" w:ascii="仿宋_GB2312" w:hAnsi="仿宋_GB2312" w:eastAsia="仿宋_GB2312" w:cs="仿宋_GB2312"/>
                <w:b/>
                <w:bCs/>
                <w:color w:val="auto"/>
                <w:sz w:val="24"/>
                <w:szCs w:val="24"/>
                <w:lang w:val="en-US" w:eastAsia="zh-CN" w:bidi="ar"/>
              </w:rPr>
              <w:t>水源地名称</w:t>
            </w:r>
          </w:p>
        </w:tc>
        <w:tc>
          <w:tcPr>
            <w:tcW w:w="10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243D1">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Style w:val="12"/>
                <w:rFonts w:hint="eastAsia" w:ascii="仿宋_GB2312" w:hAnsi="仿宋_GB2312" w:eastAsia="仿宋_GB2312" w:cs="仿宋_GB2312"/>
                <w:b/>
                <w:bCs/>
                <w:color w:val="auto"/>
                <w:sz w:val="24"/>
                <w:szCs w:val="24"/>
                <w:lang w:val="en-US" w:eastAsia="zh-CN" w:bidi="ar"/>
              </w:rPr>
              <w:t>拐点</w:t>
            </w:r>
          </w:p>
        </w:tc>
        <w:tc>
          <w:tcPr>
            <w:tcW w:w="44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1B784">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Style w:val="12"/>
                <w:rFonts w:hint="eastAsia" w:ascii="仿宋_GB2312" w:hAnsi="仿宋_GB2312" w:eastAsia="仿宋_GB2312" w:cs="仿宋_GB2312"/>
                <w:b/>
                <w:bCs/>
                <w:color w:val="auto"/>
                <w:sz w:val="24"/>
                <w:szCs w:val="24"/>
                <w:lang w:val="en-US" w:eastAsia="zh-CN" w:bidi="ar"/>
              </w:rPr>
              <w:t>坐标</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9DDB0">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Style w:val="12"/>
                <w:rFonts w:hint="eastAsia" w:ascii="仿宋_GB2312" w:hAnsi="仿宋_GB2312" w:eastAsia="仿宋_GB2312" w:cs="仿宋_GB2312"/>
                <w:b/>
                <w:bCs/>
                <w:color w:val="auto"/>
                <w:sz w:val="24"/>
                <w:szCs w:val="24"/>
                <w:lang w:val="en-US" w:eastAsia="zh-CN" w:bidi="ar"/>
              </w:rPr>
              <w:t>面积</w:t>
            </w:r>
          </w:p>
        </w:tc>
      </w:tr>
      <w:tr w14:paraId="531E7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9F02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8942A">
            <w:pPr>
              <w:jc w:val="center"/>
              <w:rPr>
                <w:rFonts w:hint="eastAsia" w:ascii="仿宋_GB2312" w:hAnsi="仿宋_GB2312" w:eastAsia="仿宋_GB2312" w:cs="仿宋_GB2312"/>
                <w:i w:val="0"/>
                <w:iCs w:val="0"/>
                <w:color w:val="auto"/>
                <w:sz w:val="24"/>
                <w:szCs w:val="24"/>
                <w:u w:val="none"/>
              </w:rPr>
            </w:pPr>
          </w:p>
        </w:tc>
        <w:tc>
          <w:tcPr>
            <w:tcW w:w="10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E71D8">
            <w:pPr>
              <w:jc w:val="center"/>
              <w:rPr>
                <w:rFonts w:hint="eastAsia" w:ascii="仿宋_GB2312" w:hAnsi="仿宋_GB2312" w:eastAsia="仿宋_GB2312" w:cs="仿宋_GB2312"/>
                <w:i w:val="0"/>
                <w:iCs w:val="0"/>
                <w:color w:val="auto"/>
                <w:sz w:val="24"/>
                <w:szCs w:val="24"/>
                <w:u w:val="none"/>
              </w:rPr>
            </w:pP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0233">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Style w:val="12"/>
                <w:rFonts w:hint="eastAsia" w:ascii="仿宋_GB2312" w:hAnsi="仿宋_GB2312" w:eastAsia="仿宋_GB2312" w:cs="仿宋_GB2312"/>
                <w:b/>
                <w:bCs/>
                <w:color w:val="auto"/>
                <w:sz w:val="24"/>
                <w:szCs w:val="24"/>
                <w:lang w:val="en-US" w:eastAsia="zh-CN" w:bidi="ar"/>
              </w:rPr>
              <w:t>经度</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4535">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Style w:val="12"/>
                <w:rFonts w:hint="eastAsia" w:ascii="仿宋_GB2312" w:hAnsi="仿宋_GB2312" w:eastAsia="仿宋_GB2312" w:cs="仿宋_GB2312"/>
                <w:b/>
                <w:bCs/>
                <w:color w:val="auto"/>
                <w:sz w:val="24"/>
                <w:szCs w:val="24"/>
                <w:lang w:val="en-US" w:eastAsia="zh-CN" w:bidi="ar"/>
              </w:rPr>
              <w:t>纬度</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B72F4">
            <w:pPr>
              <w:jc w:val="center"/>
              <w:rPr>
                <w:rFonts w:hint="eastAsia" w:ascii="仿宋_GB2312" w:hAnsi="仿宋_GB2312" w:eastAsia="仿宋_GB2312" w:cs="仿宋_GB2312"/>
                <w:i w:val="0"/>
                <w:iCs w:val="0"/>
                <w:color w:val="auto"/>
                <w:sz w:val="24"/>
                <w:szCs w:val="24"/>
                <w:u w:val="none"/>
              </w:rPr>
            </w:pPr>
          </w:p>
        </w:tc>
      </w:tr>
      <w:tr w14:paraId="7D57C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4E98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73CFB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赵固镇</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864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03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107°16'39.595"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C52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31°13'21.904"</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32AE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4.019</w:t>
            </w:r>
          </w:p>
        </w:tc>
      </w:tr>
      <w:tr w14:paraId="3DA04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ED8E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8978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058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E75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107°16'24.028"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812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31°13'32.577"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64EE6">
            <w:pPr>
              <w:jc w:val="center"/>
              <w:rPr>
                <w:rFonts w:hint="eastAsia" w:ascii="仿宋_GB2312" w:hAnsi="仿宋_GB2312" w:eastAsia="仿宋_GB2312" w:cs="仿宋_GB2312"/>
                <w:i w:val="0"/>
                <w:iCs w:val="0"/>
                <w:color w:val="auto"/>
                <w:sz w:val="24"/>
                <w:szCs w:val="24"/>
                <w:u w:val="none"/>
              </w:rPr>
            </w:pPr>
          </w:p>
        </w:tc>
      </w:tr>
      <w:tr w14:paraId="22FCA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1ADB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B94F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60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CA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107°16'11.66"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897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31°13'42.898"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D7C68">
            <w:pPr>
              <w:jc w:val="center"/>
              <w:rPr>
                <w:rFonts w:hint="eastAsia" w:ascii="仿宋_GB2312" w:hAnsi="仿宋_GB2312" w:eastAsia="仿宋_GB2312" w:cs="仿宋_GB2312"/>
                <w:i w:val="0"/>
                <w:iCs w:val="0"/>
                <w:color w:val="auto"/>
                <w:sz w:val="24"/>
                <w:szCs w:val="24"/>
                <w:u w:val="none"/>
              </w:rPr>
            </w:pPr>
          </w:p>
        </w:tc>
      </w:tr>
      <w:tr w14:paraId="4F89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819B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5B58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908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BE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107°16'56.774"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93D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31°14'5.254"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942A5">
            <w:pPr>
              <w:jc w:val="center"/>
              <w:rPr>
                <w:rFonts w:hint="eastAsia" w:ascii="仿宋_GB2312" w:hAnsi="仿宋_GB2312" w:eastAsia="仿宋_GB2312" w:cs="仿宋_GB2312"/>
                <w:i w:val="0"/>
                <w:iCs w:val="0"/>
                <w:color w:val="auto"/>
                <w:sz w:val="24"/>
                <w:szCs w:val="24"/>
                <w:u w:val="none"/>
              </w:rPr>
            </w:pPr>
          </w:p>
        </w:tc>
      </w:tr>
      <w:tr w14:paraId="30ED9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C5F1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8CFB4">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888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39A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107°17'22.252"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DF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31°14'16.454"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73DB3">
            <w:pPr>
              <w:jc w:val="center"/>
              <w:rPr>
                <w:rFonts w:hint="eastAsia" w:ascii="仿宋_GB2312" w:hAnsi="仿宋_GB2312" w:eastAsia="仿宋_GB2312" w:cs="仿宋_GB2312"/>
                <w:i w:val="0"/>
                <w:iCs w:val="0"/>
                <w:color w:val="auto"/>
                <w:sz w:val="24"/>
                <w:szCs w:val="24"/>
                <w:u w:val="none"/>
              </w:rPr>
            </w:pPr>
          </w:p>
        </w:tc>
      </w:tr>
      <w:tr w14:paraId="45A6C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B421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170B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93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9C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107°17'39.501"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B6E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31°14'10.5"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CAC48">
            <w:pPr>
              <w:jc w:val="center"/>
              <w:rPr>
                <w:rFonts w:hint="eastAsia" w:ascii="仿宋_GB2312" w:hAnsi="仿宋_GB2312" w:eastAsia="仿宋_GB2312" w:cs="仿宋_GB2312"/>
                <w:i w:val="0"/>
                <w:iCs w:val="0"/>
                <w:color w:val="auto"/>
                <w:sz w:val="24"/>
                <w:szCs w:val="24"/>
                <w:u w:val="none"/>
              </w:rPr>
            </w:pPr>
          </w:p>
        </w:tc>
      </w:tr>
      <w:tr w14:paraId="6F0A9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D32D9">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74D9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886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09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107°18'14.924"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20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31°14'11.044"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4BE5A">
            <w:pPr>
              <w:jc w:val="center"/>
              <w:rPr>
                <w:rFonts w:hint="eastAsia" w:ascii="仿宋_GB2312" w:hAnsi="仿宋_GB2312" w:eastAsia="仿宋_GB2312" w:cs="仿宋_GB2312"/>
                <w:i w:val="0"/>
                <w:iCs w:val="0"/>
                <w:color w:val="auto"/>
                <w:sz w:val="24"/>
                <w:szCs w:val="24"/>
                <w:u w:val="none"/>
              </w:rPr>
            </w:pPr>
          </w:p>
        </w:tc>
      </w:tr>
      <w:tr w14:paraId="27575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E69C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087E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096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3E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107°18'26.576"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36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31°14'9.647"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80A8C">
            <w:pPr>
              <w:jc w:val="center"/>
              <w:rPr>
                <w:rFonts w:hint="eastAsia" w:ascii="仿宋_GB2312" w:hAnsi="仿宋_GB2312" w:eastAsia="仿宋_GB2312" w:cs="仿宋_GB2312"/>
                <w:i w:val="0"/>
                <w:iCs w:val="0"/>
                <w:color w:val="auto"/>
                <w:sz w:val="24"/>
                <w:szCs w:val="24"/>
                <w:u w:val="none"/>
              </w:rPr>
            </w:pPr>
          </w:p>
        </w:tc>
      </w:tr>
      <w:tr w14:paraId="44FBB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A751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B91B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BDA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D92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107°18'18.222"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54B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31°13'40.164"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ECDC5">
            <w:pPr>
              <w:jc w:val="center"/>
              <w:rPr>
                <w:rFonts w:hint="eastAsia" w:ascii="仿宋_GB2312" w:hAnsi="仿宋_GB2312" w:eastAsia="仿宋_GB2312" w:cs="仿宋_GB2312"/>
                <w:i w:val="0"/>
                <w:iCs w:val="0"/>
                <w:color w:val="auto"/>
                <w:sz w:val="24"/>
                <w:szCs w:val="24"/>
                <w:u w:val="none"/>
              </w:rPr>
            </w:pPr>
          </w:p>
        </w:tc>
      </w:tr>
      <w:tr w14:paraId="2317A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B423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86A7B">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3775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B9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107°17'57.5"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B5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31°13'30.5"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F1B86">
            <w:pPr>
              <w:jc w:val="center"/>
              <w:rPr>
                <w:rFonts w:hint="eastAsia" w:ascii="仿宋_GB2312" w:hAnsi="仿宋_GB2312" w:eastAsia="仿宋_GB2312" w:cs="仿宋_GB2312"/>
                <w:i w:val="0"/>
                <w:iCs w:val="0"/>
                <w:color w:val="auto"/>
                <w:sz w:val="24"/>
                <w:szCs w:val="24"/>
                <w:u w:val="none"/>
              </w:rPr>
            </w:pPr>
          </w:p>
        </w:tc>
      </w:tr>
      <w:tr w14:paraId="4626C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D43C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2587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E8B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D7E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107°17'26.887"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AB8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31°13'27.571"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4D47B">
            <w:pPr>
              <w:jc w:val="center"/>
              <w:rPr>
                <w:rFonts w:hint="eastAsia" w:ascii="仿宋_GB2312" w:hAnsi="仿宋_GB2312" w:eastAsia="仿宋_GB2312" w:cs="仿宋_GB2312"/>
                <w:i w:val="0"/>
                <w:iCs w:val="0"/>
                <w:color w:val="auto"/>
                <w:sz w:val="24"/>
                <w:szCs w:val="24"/>
                <w:u w:val="none"/>
              </w:rPr>
            </w:pPr>
          </w:p>
        </w:tc>
      </w:tr>
      <w:tr w14:paraId="1C1F1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9FC9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8D2A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EC8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612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107°16'54.351"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957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31°13'27.284"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2C145">
            <w:pPr>
              <w:jc w:val="center"/>
              <w:rPr>
                <w:rFonts w:hint="eastAsia" w:ascii="仿宋_GB2312" w:hAnsi="仿宋_GB2312" w:eastAsia="仿宋_GB2312" w:cs="仿宋_GB2312"/>
                <w:i w:val="0"/>
                <w:iCs w:val="0"/>
                <w:color w:val="auto"/>
                <w:sz w:val="24"/>
                <w:szCs w:val="24"/>
                <w:u w:val="none"/>
              </w:rPr>
            </w:pPr>
          </w:p>
        </w:tc>
      </w:tr>
      <w:tr w14:paraId="51C61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9AC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699C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九岭镇黑风沟水库</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0BD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948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107°13'58.005"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5A8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31°11'46.655"</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116F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0.598</w:t>
            </w:r>
          </w:p>
        </w:tc>
      </w:tr>
      <w:tr w14:paraId="11DD4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EE63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2BB6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00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FDA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107°13'59.661"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F0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31°11'51.442"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EF630">
            <w:pPr>
              <w:jc w:val="center"/>
              <w:rPr>
                <w:rFonts w:hint="eastAsia" w:ascii="仿宋_GB2312" w:hAnsi="仿宋_GB2312" w:eastAsia="仿宋_GB2312" w:cs="仿宋_GB2312"/>
                <w:i w:val="0"/>
                <w:iCs w:val="0"/>
                <w:color w:val="auto"/>
                <w:sz w:val="24"/>
                <w:szCs w:val="24"/>
                <w:u w:val="none"/>
              </w:rPr>
            </w:pPr>
          </w:p>
        </w:tc>
      </w:tr>
      <w:tr w14:paraId="02902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C051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7880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A0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BAEA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107°14'10.142"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B1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31°11'53.779"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B38B2">
            <w:pPr>
              <w:jc w:val="center"/>
              <w:rPr>
                <w:rFonts w:hint="eastAsia" w:ascii="仿宋_GB2312" w:hAnsi="仿宋_GB2312" w:eastAsia="仿宋_GB2312" w:cs="仿宋_GB2312"/>
                <w:i w:val="0"/>
                <w:iCs w:val="0"/>
                <w:color w:val="auto"/>
                <w:sz w:val="24"/>
                <w:szCs w:val="24"/>
                <w:u w:val="none"/>
              </w:rPr>
            </w:pPr>
          </w:p>
        </w:tc>
      </w:tr>
      <w:tr w14:paraId="21684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1AC1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AD69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AB8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71A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107°13'57.225"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E5F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31°11'35.189"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0119F">
            <w:pPr>
              <w:jc w:val="center"/>
              <w:rPr>
                <w:rFonts w:hint="eastAsia" w:ascii="仿宋_GB2312" w:hAnsi="仿宋_GB2312" w:eastAsia="仿宋_GB2312" w:cs="仿宋_GB2312"/>
                <w:i w:val="0"/>
                <w:iCs w:val="0"/>
                <w:color w:val="auto"/>
                <w:sz w:val="24"/>
                <w:szCs w:val="24"/>
                <w:u w:val="none"/>
              </w:rPr>
            </w:pPr>
          </w:p>
        </w:tc>
      </w:tr>
      <w:tr w14:paraId="71336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2A87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6124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02A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35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107°13'56.143"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C06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31°11'42.985"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78837">
            <w:pPr>
              <w:jc w:val="center"/>
              <w:rPr>
                <w:rFonts w:hint="eastAsia" w:ascii="仿宋_GB2312" w:hAnsi="仿宋_GB2312" w:eastAsia="仿宋_GB2312" w:cs="仿宋_GB2312"/>
                <w:i w:val="0"/>
                <w:iCs w:val="0"/>
                <w:color w:val="auto"/>
                <w:sz w:val="24"/>
                <w:szCs w:val="24"/>
                <w:u w:val="none"/>
              </w:rPr>
            </w:pPr>
          </w:p>
        </w:tc>
      </w:tr>
      <w:tr w14:paraId="019A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EB20B">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61F6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32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636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107°13'57.295"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656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31°11'45.446"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6B979">
            <w:pPr>
              <w:jc w:val="center"/>
              <w:rPr>
                <w:rFonts w:hint="eastAsia" w:ascii="仿宋_GB2312" w:hAnsi="仿宋_GB2312" w:eastAsia="仿宋_GB2312" w:cs="仿宋_GB2312"/>
                <w:i w:val="0"/>
                <w:iCs w:val="0"/>
                <w:color w:val="auto"/>
                <w:sz w:val="24"/>
                <w:szCs w:val="24"/>
                <w:u w:val="none"/>
              </w:rPr>
            </w:pPr>
          </w:p>
        </w:tc>
      </w:tr>
      <w:tr w14:paraId="5810E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E206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81EB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FB0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7D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107°14'19.272"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570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31°11'49.002"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E60A6">
            <w:pPr>
              <w:jc w:val="center"/>
              <w:rPr>
                <w:rFonts w:hint="eastAsia" w:ascii="仿宋_GB2312" w:hAnsi="仿宋_GB2312" w:eastAsia="仿宋_GB2312" w:cs="仿宋_GB2312"/>
                <w:i w:val="0"/>
                <w:iCs w:val="0"/>
                <w:color w:val="auto"/>
                <w:sz w:val="24"/>
                <w:szCs w:val="24"/>
                <w:u w:val="none"/>
              </w:rPr>
            </w:pPr>
          </w:p>
        </w:tc>
      </w:tr>
      <w:tr w14:paraId="67C65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7F43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EEB7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1EB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F38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107°14'29.17"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397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31°11'38.046"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2ED80">
            <w:pPr>
              <w:jc w:val="center"/>
              <w:rPr>
                <w:rFonts w:hint="eastAsia" w:ascii="仿宋_GB2312" w:hAnsi="仿宋_GB2312" w:eastAsia="仿宋_GB2312" w:cs="仿宋_GB2312"/>
                <w:i w:val="0"/>
                <w:iCs w:val="0"/>
                <w:color w:val="auto"/>
                <w:sz w:val="24"/>
                <w:szCs w:val="24"/>
                <w:u w:val="none"/>
              </w:rPr>
            </w:pPr>
          </w:p>
        </w:tc>
      </w:tr>
      <w:tr w14:paraId="3F9EB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BAE9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D302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976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8B6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107°14'31.435"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564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31°11'29.647"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9AD2C">
            <w:pPr>
              <w:jc w:val="center"/>
              <w:rPr>
                <w:rFonts w:hint="eastAsia" w:ascii="仿宋_GB2312" w:hAnsi="仿宋_GB2312" w:eastAsia="仿宋_GB2312" w:cs="仿宋_GB2312"/>
                <w:i w:val="0"/>
                <w:iCs w:val="0"/>
                <w:color w:val="auto"/>
                <w:sz w:val="24"/>
                <w:szCs w:val="24"/>
                <w:u w:val="none"/>
              </w:rPr>
            </w:pPr>
          </w:p>
        </w:tc>
      </w:tr>
      <w:tr w14:paraId="3DA26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CD68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75F1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D91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5A3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107°14'16.5"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C4A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31°11'24.5"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BBB20">
            <w:pPr>
              <w:jc w:val="center"/>
              <w:rPr>
                <w:rFonts w:hint="eastAsia" w:ascii="仿宋_GB2312" w:hAnsi="仿宋_GB2312" w:eastAsia="仿宋_GB2312" w:cs="仿宋_GB2312"/>
                <w:i w:val="0"/>
                <w:iCs w:val="0"/>
                <w:color w:val="auto"/>
                <w:sz w:val="24"/>
                <w:szCs w:val="24"/>
                <w:u w:val="none"/>
              </w:rPr>
            </w:pPr>
          </w:p>
        </w:tc>
      </w:tr>
      <w:tr w14:paraId="49B73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9A86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414D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91B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A696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107°14'10.768"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769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31°11'27.303"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61E55">
            <w:pPr>
              <w:jc w:val="center"/>
              <w:rPr>
                <w:rFonts w:hint="eastAsia" w:ascii="仿宋_GB2312" w:hAnsi="仿宋_GB2312" w:eastAsia="仿宋_GB2312" w:cs="仿宋_GB2312"/>
                <w:i w:val="0"/>
                <w:iCs w:val="0"/>
                <w:color w:val="auto"/>
                <w:sz w:val="24"/>
                <w:szCs w:val="24"/>
                <w:u w:val="none"/>
              </w:rPr>
            </w:pPr>
          </w:p>
        </w:tc>
      </w:tr>
      <w:tr w14:paraId="224D0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A570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6E29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3E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960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107°13'59.5"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4E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31°11'25.5"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D03FC">
            <w:pPr>
              <w:jc w:val="center"/>
              <w:rPr>
                <w:rFonts w:hint="eastAsia" w:ascii="仿宋_GB2312" w:hAnsi="仿宋_GB2312" w:eastAsia="仿宋_GB2312" w:cs="仿宋_GB2312"/>
                <w:i w:val="0"/>
                <w:iCs w:val="0"/>
                <w:color w:val="auto"/>
                <w:sz w:val="24"/>
                <w:szCs w:val="24"/>
                <w:u w:val="none"/>
              </w:rPr>
            </w:pPr>
          </w:p>
        </w:tc>
      </w:tr>
      <w:tr w14:paraId="0DB0A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2985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6B56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石梯镇渠江梅子树湾</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8C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8425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107°9'34.086"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93D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31°13'55.507"</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297F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6.735</w:t>
            </w:r>
          </w:p>
        </w:tc>
      </w:tr>
      <w:tr w14:paraId="58D70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F38C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069C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19F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0F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107°9'23.938"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E01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31°14'29.732"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CD296">
            <w:pPr>
              <w:jc w:val="center"/>
              <w:rPr>
                <w:rFonts w:hint="eastAsia" w:ascii="仿宋_GB2312" w:hAnsi="仿宋_GB2312" w:eastAsia="仿宋_GB2312" w:cs="仿宋_GB2312"/>
                <w:i w:val="0"/>
                <w:iCs w:val="0"/>
                <w:color w:val="auto"/>
                <w:sz w:val="24"/>
                <w:szCs w:val="24"/>
                <w:u w:val="none"/>
              </w:rPr>
            </w:pPr>
          </w:p>
        </w:tc>
      </w:tr>
      <w:tr w14:paraId="341B9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3912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1AB0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08A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B1F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107°10'46.623"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70D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31°14'56.91"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C324B">
            <w:pPr>
              <w:jc w:val="center"/>
              <w:rPr>
                <w:rFonts w:hint="eastAsia" w:ascii="仿宋_GB2312" w:hAnsi="仿宋_GB2312" w:eastAsia="仿宋_GB2312" w:cs="仿宋_GB2312"/>
                <w:i w:val="0"/>
                <w:iCs w:val="0"/>
                <w:color w:val="auto"/>
                <w:sz w:val="24"/>
                <w:szCs w:val="24"/>
                <w:u w:val="none"/>
              </w:rPr>
            </w:pPr>
          </w:p>
        </w:tc>
      </w:tr>
      <w:tr w14:paraId="2A4A4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BC2A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195E4">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148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C08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107°11'30.21"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34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31°14'54.962"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08C9A">
            <w:pPr>
              <w:jc w:val="center"/>
              <w:rPr>
                <w:rFonts w:hint="eastAsia" w:ascii="仿宋_GB2312" w:hAnsi="仿宋_GB2312" w:eastAsia="仿宋_GB2312" w:cs="仿宋_GB2312"/>
                <w:i w:val="0"/>
                <w:iCs w:val="0"/>
                <w:color w:val="auto"/>
                <w:sz w:val="24"/>
                <w:szCs w:val="24"/>
                <w:u w:val="none"/>
              </w:rPr>
            </w:pPr>
          </w:p>
        </w:tc>
      </w:tr>
      <w:tr w14:paraId="6752B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780C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CBB6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60F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2E9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107°11'43.57"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CE6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31°14'37.117"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3EF84">
            <w:pPr>
              <w:jc w:val="center"/>
              <w:rPr>
                <w:rFonts w:hint="eastAsia" w:ascii="仿宋_GB2312" w:hAnsi="仿宋_GB2312" w:eastAsia="仿宋_GB2312" w:cs="仿宋_GB2312"/>
                <w:i w:val="0"/>
                <w:iCs w:val="0"/>
                <w:color w:val="auto"/>
                <w:sz w:val="24"/>
                <w:szCs w:val="24"/>
                <w:u w:val="none"/>
              </w:rPr>
            </w:pPr>
          </w:p>
        </w:tc>
      </w:tr>
      <w:tr w14:paraId="22AF3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F7F9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8E6D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642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E79F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107°11'14.707"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E7B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31°13'39.195"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14FF9">
            <w:pPr>
              <w:jc w:val="center"/>
              <w:rPr>
                <w:rFonts w:hint="eastAsia" w:ascii="仿宋_GB2312" w:hAnsi="仿宋_GB2312" w:eastAsia="仿宋_GB2312" w:cs="仿宋_GB2312"/>
                <w:i w:val="0"/>
                <w:iCs w:val="0"/>
                <w:color w:val="auto"/>
                <w:sz w:val="24"/>
                <w:szCs w:val="24"/>
                <w:u w:val="none"/>
              </w:rPr>
            </w:pPr>
          </w:p>
        </w:tc>
      </w:tr>
      <w:tr w14:paraId="26F40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AAF6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A137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1B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31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107°10'30.82"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46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31°13'39.811"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F99DE">
            <w:pPr>
              <w:jc w:val="center"/>
              <w:rPr>
                <w:rFonts w:hint="eastAsia" w:ascii="仿宋_GB2312" w:hAnsi="仿宋_GB2312" w:eastAsia="仿宋_GB2312" w:cs="仿宋_GB2312"/>
                <w:i w:val="0"/>
                <w:iCs w:val="0"/>
                <w:color w:val="auto"/>
                <w:sz w:val="24"/>
                <w:szCs w:val="24"/>
                <w:u w:val="none"/>
              </w:rPr>
            </w:pPr>
          </w:p>
        </w:tc>
      </w:tr>
      <w:tr w14:paraId="18499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D49C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98D1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3D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A9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107°10'16.304"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490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31°13'43.83"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F1988">
            <w:pPr>
              <w:jc w:val="center"/>
              <w:rPr>
                <w:rFonts w:hint="eastAsia" w:ascii="仿宋_GB2312" w:hAnsi="仿宋_GB2312" w:eastAsia="仿宋_GB2312" w:cs="仿宋_GB2312"/>
                <w:i w:val="0"/>
                <w:iCs w:val="0"/>
                <w:color w:val="auto"/>
                <w:sz w:val="24"/>
                <w:szCs w:val="24"/>
                <w:u w:val="none"/>
              </w:rPr>
            </w:pPr>
          </w:p>
        </w:tc>
      </w:tr>
      <w:tr w14:paraId="63298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FBAE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09A2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FF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B5B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107°10'16.619"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086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31°13'47.811"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10946">
            <w:pPr>
              <w:jc w:val="center"/>
              <w:rPr>
                <w:rFonts w:hint="eastAsia" w:ascii="仿宋_GB2312" w:hAnsi="仿宋_GB2312" w:eastAsia="仿宋_GB2312" w:cs="仿宋_GB2312"/>
                <w:i w:val="0"/>
                <w:iCs w:val="0"/>
                <w:color w:val="auto"/>
                <w:sz w:val="24"/>
                <w:szCs w:val="24"/>
                <w:u w:val="none"/>
              </w:rPr>
            </w:pPr>
          </w:p>
        </w:tc>
      </w:tr>
      <w:tr w14:paraId="44CC1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B611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409E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6FD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A6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107°10'12.271"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91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31°13'45.176"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EF485">
            <w:pPr>
              <w:jc w:val="center"/>
              <w:rPr>
                <w:rFonts w:hint="eastAsia" w:ascii="仿宋_GB2312" w:hAnsi="仿宋_GB2312" w:eastAsia="仿宋_GB2312" w:cs="仿宋_GB2312"/>
                <w:i w:val="0"/>
                <w:iCs w:val="0"/>
                <w:color w:val="auto"/>
                <w:sz w:val="24"/>
                <w:szCs w:val="24"/>
                <w:u w:val="none"/>
              </w:rPr>
            </w:pPr>
          </w:p>
        </w:tc>
      </w:tr>
      <w:tr w14:paraId="3BA92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C6AE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9C31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64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695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107°9'59.895"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92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31°13'51.71"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C3E69">
            <w:pPr>
              <w:jc w:val="center"/>
              <w:rPr>
                <w:rFonts w:hint="eastAsia" w:ascii="仿宋_GB2312" w:hAnsi="仿宋_GB2312" w:eastAsia="仿宋_GB2312" w:cs="仿宋_GB2312"/>
                <w:i w:val="0"/>
                <w:iCs w:val="0"/>
                <w:color w:val="auto"/>
                <w:sz w:val="24"/>
                <w:szCs w:val="24"/>
                <w:u w:val="none"/>
              </w:rPr>
            </w:pPr>
          </w:p>
        </w:tc>
      </w:tr>
      <w:tr w14:paraId="66D54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9BCE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2349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BAB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AB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107°9'48.864"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EF4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31°13'44.703"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8FB5E">
            <w:pPr>
              <w:jc w:val="center"/>
              <w:rPr>
                <w:rFonts w:hint="eastAsia" w:ascii="仿宋_GB2312" w:hAnsi="仿宋_GB2312" w:eastAsia="仿宋_GB2312" w:cs="仿宋_GB2312"/>
                <w:i w:val="0"/>
                <w:iCs w:val="0"/>
                <w:color w:val="auto"/>
                <w:sz w:val="24"/>
                <w:szCs w:val="24"/>
                <w:u w:val="none"/>
              </w:rPr>
            </w:pPr>
          </w:p>
        </w:tc>
      </w:tr>
      <w:tr w14:paraId="74629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427F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FE46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道让乡渠江叶家湾段</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264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BE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107°10'56.24"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9C6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31°23'39.81"</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2C46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4.808</w:t>
            </w:r>
          </w:p>
        </w:tc>
      </w:tr>
      <w:tr w14:paraId="54F1F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4E30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801B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AB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ACB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107°10'18.582"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14D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31°23'35.944"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CDBA6">
            <w:pPr>
              <w:jc w:val="center"/>
              <w:rPr>
                <w:rFonts w:hint="eastAsia" w:ascii="仿宋_GB2312" w:hAnsi="仿宋_GB2312" w:eastAsia="仿宋_GB2312" w:cs="仿宋_GB2312"/>
                <w:i w:val="0"/>
                <w:iCs w:val="0"/>
                <w:color w:val="auto"/>
                <w:sz w:val="24"/>
                <w:szCs w:val="24"/>
                <w:u w:val="none"/>
              </w:rPr>
            </w:pPr>
          </w:p>
        </w:tc>
      </w:tr>
      <w:tr w14:paraId="58EB1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9E76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800A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11B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97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107°10'11.58"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769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31°24'46.361"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9C9A6">
            <w:pPr>
              <w:jc w:val="center"/>
              <w:rPr>
                <w:rFonts w:hint="eastAsia" w:ascii="仿宋_GB2312" w:hAnsi="仿宋_GB2312" w:eastAsia="仿宋_GB2312" w:cs="仿宋_GB2312"/>
                <w:i w:val="0"/>
                <w:iCs w:val="0"/>
                <w:color w:val="auto"/>
                <w:sz w:val="24"/>
                <w:szCs w:val="24"/>
                <w:u w:val="none"/>
              </w:rPr>
            </w:pPr>
          </w:p>
        </w:tc>
      </w:tr>
      <w:tr w14:paraId="37A5F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0F31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B97A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661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91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107°11'20.976"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AB7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31°25'18.732"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890D3">
            <w:pPr>
              <w:jc w:val="center"/>
              <w:rPr>
                <w:rFonts w:hint="eastAsia" w:ascii="仿宋_GB2312" w:hAnsi="仿宋_GB2312" w:eastAsia="仿宋_GB2312" w:cs="仿宋_GB2312"/>
                <w:i w:val="0"/>
                <w:iCs w:val="0"/>
                <w:color w:val="auto"/>
                <w:sz w:val="24"/>
                <w:szCs w:val="24"/>
                <w:u w:val="none"/>
              </w:rPr>
            </w:pPr>
          </w:p>
        </w:tc>
      </w:tr>
      <w:tr w14:paraId="69FEB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EC14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9A9A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962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2D9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107°11'19.4"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896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31°24'59.928"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F174C">
            <w:pPr>
              <w:jc w:val="center"/>
              <w:rPr>
                <w:rFonts w:hint="eastAsia" w:ascii="仿宋_GB2312" w:hAnsi="仿宋_GB2312" w:eastAsia="仿宋_GB2312" w:cs="仿宋_GB2312"/>
                <w:i w:val="0"/>
                <w:iCs w:val="0"/>
                <w:color w:val="auto"/>
                <w:sz w:val="24"/>
                <w:szCs w:val="24"/>
                <w:u w:val="none"/>
              </w:rPr>
            </w:pPr>
          </w:p>
        </w:tc>
      </w:tr>
      <w:tr w14:paraId="3A273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100D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A8DE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DB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AB9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107°11'24.575"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B83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31°24'45.131"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FFD56">
            <w:pPr>
              <w:jc w:val="center"/>
              <w:rPr>
                <w:rFonts w:hint="eastAsia" w:ascii="仿宋_GB2312" w:hAnsi="仿宋_GB2312" w:eastAsia="仿宋_GB2312" w:cs="仿宋_GB2312"/>
                <w:i w:val="0"/>
                <w:iCs w:val="0"/>
                <w:color w:val="auto"/>
                <w:sz w:val="24"/>
                <w:szCs w:val="24"/>
                <w:u w:val="none"/>
              </w:rPr>
            </w:pPr>
          </w:p>
        </w:tc>
      </w:tr>
      <w:tr w14:paraId="1057D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81C6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EE1C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49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7F7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107°11'15.643"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C51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31°23'51.908"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C9F3B">
            <w:pPr>
              <w:jc w:val="center"/>
              <w:rPr>
                <w:rFonts w:hint="eastAsia" w:ascii="仿宋_GB2312" w:hAnsi="仿宋_GB2312" w:eastAsia="仿宋_GB2312" w:cs="仿宋_GB2312"/>
                <w:i w:val="0"/>
                <w:iCs w:val="0"/>
                <w:color w:val="auto"/>
                <w:sz w:val="24"/>
                <w:szCs w:val="24"/>
                <w:u w:val="none"/>
              </w:rPr>
            </w:pPr>
          </w:p>
        </w:tc>
      </w:tr>
      <w:tr w14:paraId="618FA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E945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E2E5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74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805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107°11'23.408"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4E0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31°23'57.113"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18D5E">
            <w:pPr>
              <w:jc w:val="center"/>
              <w:rPr>
                <w:rFonts w:hint="eastAsia" w:ascii="仿宋_GB2312" w:hAnsi="仿宋_GB2312" w:eastAsia="仿宋_GB2312" w:cs="仿宋_GB2312"/>
                <w:i w:val="0"/>
                <w:iCs w:val="0"/>
                <w:color w:val="auto"/>
                <w:sz w:val="24"/>
                <w:szCs w:val="24"/>
                <w:u w:val="none"/>
              </w:rPr>
            </w:pPr>
          </w:p>
        </w:tc>
      </w:tr>
      <w:tr w14:paraId="2910C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A070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AEF0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38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23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107°11'26.131"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39E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31°23'42.616"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9171D">
            <w:pPr>
              <w:jc w:val="center"/>
              <w:rPr>
                <w:rFonts w:hint="eastAsia" w:ascii="仿宋_GB2312" w:hAnsi="仿宋_GB2312" w:eastAsia="仿宋_GB2312" w:cs="仿宋_GB2312"/>
                <w:i w:val="0"/>
                <w:iCs w:val="0"/>
                <w:color w:val="auto"/>
                <w:sz w:val="24"/>
                <w:szCs w:val="24"/>
                <w:u w:val="none"/>
              </w:rPr>
            </w:pPr>
          </w:p>
        </w:tc>
      </w:tr>
      <w:tr w14:paraId="408B3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C57B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22A7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8A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A6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107°11'5.285"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82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31°23'40.456"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B02D1">
            <w:pPr>
              <w:jc w:val="center"/>
              <w:rPr>
                <w:rFonts w:hint="eastAsia" w:ascii="仿宋_GB2312" w:hAnsi="仿宋_GB2312" w:eastAsia="仿宋_GB2312" w:cs="仿宋_GB2312"/>
                <w:i w:val="0"/>
                <w:iCs w:val="0"/>
                <w:color w:val="auto"/>
                <w:sz w:val="24"/>
                <w:szCs w:val="24"/>
                <w:u w:val="none"/>
              </w:rPr>
            </w:pPr>
          </w:p>
        </w:tc>
      </w:tr>
      <w:tr w14:paraId="47DA0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3A6B0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15B093">
            <w:pPr>
              <w:keepNext w:val="0"/>
              <w:keepLines w:val="0"/>
              <w:widowControl/>
              <w:suppressLineNumbers w:val="0"/>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val="0"/>
                <w:bCs w:val="0"/>
                <w:i w:val="0"/>
                <w:iCs w:val="0"/>
                <w:color w:val="auto"/>
                <w:kern w:val="0"/>
                <w:sz w:val="24"/>
                <w:szCs w:val="24"/>
                <w:u w:val="none"/>
                <w:lang w:val="en-US" w:eastAsia="zh-CN" w:bidi="ar"/>
              </w:rPr>
              <w:t>虎让乡渠江猫鸭子滩</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E00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91E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107°11'44.765"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DD3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31°20'32.859"</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401BF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6.888</w:t>
            </w:r>
          </w:p>
        </w:tc>
      </w:tr>
      <w:tr w14:paraId="5656F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28CB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61F5F">
            <w:pPr>
              <w:jc w:val="center"/>
              <w:rPr>
                <w:rFonts w:hint="eastAsia" w:ascii="仿宋_GB2312" w:hAnsi="仿宋_GB2312" w:eastAsia="仿宋_GB2312" w:cs="仿宋_GB2312"/>
                <w:b/>
                <w:bCs/>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82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C35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107°11'14.575"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96B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31°20'40.709"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961FA">
            <w:pPr>
              <w:jc w:val="center"/>
              <w:rPr>
                <w:rFonts w:hint="eastAsia" w:ascii="仿宋_GB2312" w:hAnsi="仿宋_GB2312" w:eastAsia="仿宋_GB2312" w:cs="仿宋_GB2312"/>
                <w:i w:val="0"/>
                <w:iCs w:val="0"/>
                <w:color w:val="auto"/>
                <w:sz w:val="24"/>
                <w:szCs w:val="24"/>
                <w:u w:val="none"/>
              </w:rPr>
            </w:pPr>
          </w:p>
        </w:tc>
      </w:tr>
      <w:tr w14:paraId="5EA50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AF13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4700A">
            <w:pPr>
              <w:jc w:val="center"/>
              <w:rPr>
                <w:rFonts w:hint="eastAsia" w:ascii="仿宋_GB2312" w:hAnsi="仿宋_GB2312" w:eastAsia="仿宋_GB2312" w:cs="仿宋_GB2312"/>
                <w:b/>
                <w:bCs/>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4E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B3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107°10'50.611"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FBA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31°20'47.178"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AE5C1">
            <w:pPr>
              <w:jc w:val="center"/>
              <w:rPr>
                <w:rFonts w:hint="eastAsia" w:ascii="仿宋_GB2312" w:hAnsi="仿宋_GB2312" w:eastAsia="仿宋_GB2312" w:cs="仿宋_GB2312"/>
                <w:i w:val="0"/>
                <w:iCs w:val="0"/>
                <w:color w:val="auto"/>
                <w:sz w:val="24"/>
                <w:szCs w:val="24"/>
                <w:u w:val="none"/>
              </w:rPr>
            </w:pPr>
          </w:p>
        </w:tc>
      </w:tr>
      <w:tr w14:paraId="133E5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4006B">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07762">
            <w:pPr>
              <w:jc w:val="center"/>
              <w:rPr>
                <w:rFonts w:hint="eastAsia" w:ascii="仿宋_GB2312" w:hAnsi="仿宋_GB2312" w:eastAsia="仿宋_GB2312" w:cs="仿宋_GB2312"/>
                <w:b/>
                <w:bCs/>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F20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8B8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107°10'54.043"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07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31°21'29.687"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6CD2F">
            <w:pPr>
              <w:jc w:val="center"/>
              <w:rPr>
                <w:rFonts w:hint="eastAsia" w:ascii="仿宋_GB2312" w:hAnsi="仿宋_GB2312" w:eastAsia="仿宋_GB2312" w:cs="仿宋_GB2312"/>
                <w:i w:val="0"/>
                <w:iCs w:val="0"/>
                <w:color w:val="auto"/>
                <w:sz w:val="24"/>
                <w:szCs w:val="24"/>
                <w:u w:val="none"/>
              </w:rPr>
            </w:pPr>
          </w:p>
        </w:tc>
      </w:tr>
      <w:tr w14:paraId="2E613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D73E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64794">
            <w:pPr>
              <w:jc w:val="center"/>
              <w:rPr>
                <w:rFonts w:hint="eastAsia" w:ascii="仿宋_GB2312" w:hAnsi="仿宋_GB2312" w:eastAsia="仿宋_GB2312" w:cs="仿宋_GB2312"/>
                <w:b/>
                <w:bCs/>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04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121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107°11'20.815"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C5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31°21'57.952"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E58D4">
            <w:pPr>
              <w:jc w:val="center"/>
              <w:rPr>
                <w:rFonts w:hint="eastAsia" w:ascii="仿宋_GB2312" w:hAnsi="仿宋_GB2312" w:eastAsia="仿宋_GB2312" w:cs="仿宋_GB2312"/>
                <w:i w:val="0"/>
                <w:iCs w:val="0"/>
                <w:color w:val="auto"/>
                <w:sz w:val="24"/>
                <w:szCs w:val="24"/>
                <w:u w:val="none"/>
              </w:rPr>
            </w:pPr>
          </w:p>
        </w:tc>
      </w:tr>
      <w:tr w14:paraId="744CF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1AD4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5878F">
            <w:pPr>
              <w:jc w:val="center"/>
              <w:rPr>
                <w:rFonts w:hint="eastAsia" w:ascii="仿宋_GB2312" w:hAnsi="仿宋_GB2312" w:eastAsia="仿宋_GB2312" w:cs="仿宋_GB2312"/>
                <w:b/>
                <w:bCs/>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303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FD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107°12'2.166"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E6F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31°22'10.021"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94B13">
            <w:pPr>
              <w:jc w:val="center"/>
              <w:rPr>
                <w:rFonts w:hint="eastAsia" w:ascii="仿宋_GB2312" w:hAnsi="仿宋_GB2312" w:eastAsia="仿宋_GB2312" w:cs="仿宋_GB2312"/>
                <w:i w:val="0"/>
                <w:iCs w:val="0"/>
                <w:color w:val="auto"/>
                <w:sz w:val="24"/>
                <w:szCs w:val="24"/>
                <w:u w:val="none"/>
              </w:rPr>
            </w:pPr>
          </w:p>
        </w:tc>
      </w:tr>
      <w:tr w14:paraId="1B7A5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3169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9FC52">
            <w:pPr>
              <w:jc w:val="center"/>
              <w:rPr>
                <w:rFonts w:hint="eastAsia" w:ascii="仿宋_GB2312" w:hAnsi="仿宋_GB2312" w:eastAsia="仿宋_GB2312" w:cs="仿宋_GB2312"/>
                <w:b/>
                <w:bCs/>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7CA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3B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107°13'12.244"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0D2E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31°21'25.536"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14784">
            <w:pPr>
              <w:jc w:val="center"/>
              <w:rPr>
                <w:rFonts w:hint="eastAsia" w:ascii="仿宋_GB2312" w:hAnsi="仿宋_GB2312" w:eastAsia="仿宋_GB2312" w:cs="仿宋_GB2312"/>
                <w:i w:val="0"/>
                <w:iCs w:val="0"/>
                <w:color w:val="auto"/>
                <w:sz w:val="24"/>
                <w:szCs w:val="24"/>
                <w:u w:val="none"/>
              </w:rPr>
            </w:pPr>
          </w:p>
        </w:tc>
      </w:tr>
      <w:tr w14:paraId="0CD11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8774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6A5E3">
            <w:pPr>
              <w:jc w:val="center"/>
              <w:rPr>
                <w:rFonts w:hint="eastAsia" w:ascii="仿宋_GB2312" w:hAnsi="仿宋_GB2312" w:eastAsia="仿宋_GB2312" w:cs="仿宋_GB2312"/>
                <w:b/>
                <w:bCs/>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2CF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3AA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107°12'39.076"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CF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31°21'3.253"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D1094">
            <w:pPr>
              <w:jc w:val="center"/>
              <w:rPr>
                <w:rFonts w:hint="eastAsia" w:ascii="仿宋_GB2312" w:hAnsi="仿宋_GB2312" w:eastAsia="仿宋_GB2312" w:cs="仿宋_GB2312"/>
                <w:i w:val="0"/>
                <w:iCs w:val="0"/>
                <w:color w:val="auto"/>
                <w:sz w:val="24"/>
                <w:szCs w:val="24"/>
                <w:u w:val="none"/>
              </w:rPr>
            </w:pPr>
          </w:p>
        </w:tc>
      </w:tr>
      <w:tr w14:paraId="1DA68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A9549">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1D814">
            <w:pPr>
              <w:jc w:val="center"/>
              <w:rPr>
                <w:rFonts w:hint="eastAsia" w:ascii="仿宋_GB2312" w:hAnsi="仿宋_GB2312" w:eastAsia="仿宋_GB2312" w:cs="仿宋_GB2312"/>
                <w:b/>
                <w:bCs/>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CBCF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0FD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107°12'8.301"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94A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31°20'55.413"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7E4C5">
            <w:pPr>
              <w:jc w:val="center"/>
              <w:rPr>
                <w:rFonts w:hint="eastAsia" w:ascii="仿宋_GB2312" w:hAnsi="仿宋_GB2312" w:eastAsia="仿宋_GB2312" w:cs="仿宋_GB2312"/>
                <w:i w:val="0"/>
                <w:iCs w:val="0"/>
                <w:color w:val="auto"/>
                <w:sz w:val="24"/>
                <w:szCs w:val="24"/>
                <w:u w:val="none"/>
              </w:rPr>
            </w:pPr>
          </w:p>
        </w:tc>
      </w:tr>
      <w:tr w14:paraId="79FCF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709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9C3A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洛车乡渠江裂坪村</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B2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D90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107°9'54.962"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5B1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31°20'36.095"</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2CC6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4.990</w:t>
            </w:r>
          </w:p>
        </w:tc>
      </w:tr>
      <w:tr w14:paraId="5161E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4812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5407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650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F2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107°9'36.81"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D9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31°20'48.298"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06830">
            <w:pPr>
              <w:jc w:val="center"/>
              <w:rPr>
                <w:rFonts w:hint="eastAsia" w:ascii="仿宋_GB2312" w:hAnsi="仿宋_GB2312" w:eastAsia="仿宋_GB2312" w:cs="仿宋_GB2312"/>
                <w:i w:val="0"/>
                <w:iCs w:val="0"/>
                <w:color w:val="auto"/>
                <w:sz w:val="24"/>
                <w:szCs w:val="24"/>
                <w:u w:val="none"/>
              </w:rPr>
            </w:pPr>
          </w:p>
        </w:tc>
      </w:tr>
      <w:tr w14:paraId="1F2D0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AF44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FFDBB">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BD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18F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107°10'32.695"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0A7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31°20'58.234"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23449">
            <w:pPr>
              <w:jc w:val="center"/>
              <w:rPr>
                <w:rFonts w:hint="eastAsia" w:ascii="仿宋_GB2312" w:hAnsi="仿宋_GB2312" w:eastAsia="仿宋_GB2312" w:cs="仿宋_GB2312"/>
                <w:i w:val="0"/>
                <w:iCs w:val="0"/>
                <w:color w:val="auto"/>
                <w:sz w:val="24"/>
                <w:szCs w:val="24"/>
                <w:u w:val="none"/>
              </w:rPr>
            </w:pPr>
          </w:p>
        </w:tc>
      </w:tr>
      <w:tr w14:paraId="6B281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E0C8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48CD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BCB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73C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107°11'14.751"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C74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31°20'40.530"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B5338">
            <w:pPr>
              <w:jc w:val="center"/>
              <w:rPr>
                <w:rFonts w:hint="eastAsia" w:ascii="仿宋_GB2312" w:hAnsi="仿宋_GB2312" w:eastAsia="仿宋_GB2312" w:cs="仿宋_GB2312"/>
                <w:i w:val="0"/>
                <w:iCs w:val="0"/>
                <w:color w:val="auto"/>
                <w:sz w:val="24"/>
                <w:szCs w:val="24"/>
                <w:u w:val="none"/>
              </w:rPr>
            </w:pPr>
          </w:p>
        </w:tc>
      </w:tr>
      <w:tr w14:paraId="7E026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BCD1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B081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1213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BE2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107°11'53.5"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C9A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31°20'27.255"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F669B">
            <w:pPr>
              <w:jc w:val="center"/>
              <w:rPr>
                <w:rFonts w:hint="eastAsia" w:ascii="仿宋_GB2312" w:hAnsi="仿宋_GB2312" w:eastAsia="仿宋_GB2312" w:cs="仿宋_GB2312"/>
                <w:i w:val="0"/>
                <w:iCs w:val="0"/>
                <w:color w:val="auto"/>
                <w:sz w:val="24"/>
                <w:szCs w:val="24"/>
                <w:u w:val="none"/>
              </w:rPr>
            </w:pPr>
          </w:p>
        </w:tc>
      </w:tr>
      <w:tr w14:paraId="54EEB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303C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6C46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542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257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107°12'2.826"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5D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31°19'41.628"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2A0D8">
            <w:pPr>
              <w:jc w:val="center"/>
              <w:rPr>
                <w:rFonts w:hint="eastAsia" w:ascii="仿宋_GB2312" w:hAnsi="仿宋_GB2312" w:eastAsia="仿宋_GB2312" w:cs="仿宋_GB2312"/>
                <w:i w:val="0"/>
                <w:iCs w:val="0"/>
                <w:color w:val="auto"/>
                <w:sz w:val="24"/>
                <w:szCs w:val="24"/>
                <w:u w:val="none"/>
              </w:rPr>
            </w:pPr>
          </w:p>
        </w:tc>
      </w:tr>
      <w:tr w14:paraId="47B8E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D790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F97B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A68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37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107°10'53.394"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8B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31°19'54.039"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6C974">
            <w:pPr>
              <w:jc w:val="center"/>
              <w:rPr>
                <w:rFonts w:hint="eastAsia" w:ascii="仿宋_GB2312" w:hAnsi="仿宋_GB2312" w:eastAsia="仿宋_GB2312" w:cs="仿宋_GB2312"/>
                <w:i w:val="0"/>
                <w:iCs w:val="0"/>
                <w:color w:val="auto"/>
                <w:sz w:val="24"/>
                <w:szCs w:val="24"/>
                <w:u w:val="none"/>
              </w:rPr>
            </w:pPr>
          </w:p>
        </w:tc>
      </w:tr>
      <w:tr w14:paraId="5A1CC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2B6E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89134">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5A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1CB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107°10'21.327"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11D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31°20'8.481"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31E5E">
            <w:pPr>
              <w:jc w:val="center"/>
              <w:rPr>
                <w:rFonts w:hint="eastAsia" w:ascii="仿宋_GB2312" w:hAnsi="仿宋_GB2312" w:eastAsia="仿宋_GB2312" w:cs="仿宋_GB2312"/>
                <w:i w:val="0"/>
                <w:iCs w:val="0"/>
                <w:color w:val="auto"/>
                <w:sz w:val="24"/>
                <w:szCs w:val="24"/>
                <w:u w:val="none"/>
              </w:rPr>
            </w:pPr>
          </w:p>
        </w:tc>
      </w:tr>
      <w:tr w14:paraId="71B0C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37090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71122">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桥湾镇渠江永睦村</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740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3BC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107°11'7.642"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206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31°16'14.723"</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F29D0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5.806</w:t>
            </w:r>
          </w:p>
        </w:tc>
      </w:tr>
      <w:tr w14:paraId="6AB8C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2DB5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D46C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2D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AE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107°11'22.112"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549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31°16'52.963"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E9911">
            <w:pPr>
              <w:jc w:val="center"/>
              <w:rPr>
                <w:rFonts w:hint="eastAsia" w:ascii="仿宋_GB2312" w:hAnsi="仿宋_GB2312" w:eastAsia="仿宋_GB2312" w:cs="仿宋_GB2312"/>
                <w:i w:val="0"/>
                <w:iCs w:val="0"/>
                <w:color w:val="auto"/>
                <w:sz w:val="24"/>
                <w:szCs w:val="24"/>
                <w:u w:val="none"/>
              </w:rPr>
            </w:pPr>
          </w:p>
        </w:tc>
      </w:tr>
      <w:tr w14:paraId="636A1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D71C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12991">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F78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1B4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107°11'48.97"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76D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31°17'27.417"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A7A51">
            <w:pPr>
              <w:jc w:val="center"/>
              <w:rPr>
                <w:rFonts w:hint="eastAsia" w:ascii="仿宋_GB2312" w:hAnsi="仿宋_GB2312" w:eastAsia="仿宋_GB2312" w:cs="仿宋_GB2312"/>
                <w:i w:val="0"/>
                <w:iCs w:val="0"/>
                <w:color w:val="auto"/>
                <w:sz w:val="24"/>
                <w:szCs w:val="24"/>
                <w:u w:val="none"/>
              </w:rPr>
            </w:pPr>
          </w:p>
        </w:tc>
      </w:tr>
      <w:tr w14:paraId="3F8A2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3089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B97E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FF9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BD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107°12'11.097"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A9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31°17'58.929"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F1EBB">
            <w:pPr>
              <w:jc w:val="center"/>
              <w:rPr>
                <w:rFonts w:hint="eastAsia" w:ascii="仿宋_GB2312" w:hAnsi="仿宋_GB2312" w:eastAsia="仿宋_GB2312" w:cs="仿宋_GB2312"/>
                <w:i w:val="0"/>
                <w:iCs w:val="0"/>
                <w:color w:val="auto"/>
                <w:sz w:val="24"/>
                <w:szCs w:val="24"/>
                <w:u w:val="none"/>
              </w:rPr>
            </w:pPr>
          </w:p>
        </w:tc>
      </w:tr>
      <w:tr w14:paraId="68D05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9134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B35B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E04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E99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107°13'16.505"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74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31°17'19.591"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C7997">
            <w:pPr>
              <w:jc w:val="center"/>
              <w:rPr>
                <w:rFonts w:hint="eastAsia" w:ascii="仿宋_GB2312" w:hAnsi="仿宋_GB2312" w:eastAsia="仿宋_GB2312" w:cs="仿宋_GB2312"/>
                <w:i w:val="0"/>
                <w:iCs w:val="0"/>
                <w:color w:val="auto"/>
                <w:sz w:val="24"/>
                <w:szCs w:val="24"/>
                <w:u w:val="none"/>
              </w:rPr>
            </w:pPr>
          </w:p>
        </w:tc>
      </w:tr>
      <w:tr w14:paraId="0C144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2B5B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3F5A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3A2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52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107°13'10.86"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DCC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31°17'8.415"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C349B">
            <w:pPr>
              <w:jc w:val="center"/>
              <w:rPr>
                <w:rFonts w:hint="eastAsia" w:ascii="仿宋_GB2312" w:hAnsi="仿宋_GB2312" w:eastAsia="仿宋_GB2312" w:cs="仿宋_GB2312"/>
                <w:i w:val="0"/>
                <w:iCs w:val="0"/>
                <w:color w:val="auto"/>
                <w:sz w:val="24"/>
                <w:szCs w:val="24"/>
                <w:u w:val="none"/>
              </w:rPr>
            </w:pPr>
          </w:p>
        </w:tc>
      </w:tr>
      <w:tr w14:paraId="52A85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623F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B5BE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E0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515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107°12'34.387"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81E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31°16'44.139"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0F300">
            <w:pPr>
              <w:jc w:val="center"/>
              <w:rPr>
                <w:rFonts w:hint="eastAsia" w:ascii="仿宋_GB2312" w:hAnsi="仿宋_GB2312" w:eastAsia="仿宋_GB2312" w:cs="仿宋_GB2312"/>
                <w:i w:val="0"/>
                <w:iCs w:val="0"/>
                <w:color w:val="auto"/>
                <w:sz w:val="24"/>
                <w:szCs w:val="24"/>
                <w:u w:val="none"/>
              </w:rPr>
            </w:pPr>
          </w:p>
        </w:tc>
      </w:tr>
      <w:tr w14:paraId="77B9A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FB2C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6F634">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CD8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B2A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107°12'5.711"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AE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31°16'7.462"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B2C5D">
            <w:pPr>
              <w:jc w:val="center"/>
              <w:rPr>
                <w:rFonts w:hint="eastAsia" w:ascii="仿宋_GB2312" w:hAnsi="仿宋_GB2312" w:eastAsia="仿宋_GB2312" w:cs="仿宋_GB2312"/>
                <w:i w:val="0"/>
                <w:iCs w:val="0"/>
                <w:color w:val="auto"/>
                <w:sz w:val="24"/>
                <w:szCs w:val="24"/>
                <w:u w:val="none"/>
              </w:rPr>
            </w:pPr>
          </w:p>
        </w:tc>
      </w:tr>
      <w:tr w14:paraId="3B266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1F90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8125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B2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FE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107°11'47.04"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576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31°16'3.264"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3F7AC">
            <w:pPr>
              <w:jc w:val="center"/>
              <w:rPr>
                <w:rFonts w:hint="eastAsia" w:ascii="仿宋_GB2312" w:hAnsi="仿宋_GB2312" w:eastAsia="仿宋_GB2312" w:cs="仿宋_GB2312"/>
                <w:i w:val="0"/>
                <w:iCs w:val="0"/>
                <w:color w:val="auto"/>
                <w:sz w:val="24"/>
                <w:szCs w:val="24"/>
                <w:u w:val="none"/>
              </w:rPr>
            </w:pPr>
          </w:p>
        </w:tc>
      </w:tr>
      <w:tr w14:paraId="59BE3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2D5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F917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堡子镇沙滩河水库</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FE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1A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107°18'11.21"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842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31°19'23.637"</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0B0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8.202</w:t>
            </w:r>
          </w:p>
        </w:tc>
      </w:tr>
      <w:tr w14:paraId="100A7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E6A5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E15D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0279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807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107°18'8.708"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E9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31°19'23.676"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21A05">
            <w:pPr>
              <w:jc w:val="center"/>
              <w:rPr>
                <w:rFonts w:hint="eastAsia" w:ascii="仿宋_GB2312" w:hAnsi="仿宋_GB2312" w:eastAsia="仿宋_GB2312" w:cs="仿宋_GB2312"/>
                <w:i w:val="0"/>
                <w:iCs w:val="0"/>
                <w:color w:val="auto"/>
                <w:sz w:val="24"/>
                <w:szCs w:val="24"/>
                <w:u w:val="none"/>
              </w:rPr>
            </w:pPr>
          </w:p>
        </w:tc>
      </w:tr>
      <w:tr w14:paraId="706C9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8C0C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EA4A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3C7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8E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107°18'5.148"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93D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31°19'25.925"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36E9E">
            <w:pPr>
              <w:jc w:val="center"/>
              <w:rPr>
                <w:rFonts w:hint="eastAsia" w:ascii="仿宋_GB2312" w:hAnsi="仿宋_GB2312" w:eastAsia="仿宋_GB2312" w:cs="仿宋_GB2312"/>
                <w:i w:val="0"/>
                <w:iCs w:val="0"/>
                <w:color w:val="auto"/>
                <w:sz w:val="24"/>
                <w:szCs w:val="24"/>
                <w:u w:val="none"/>
              </w:rPr>
            </w:pPr>
          </w:p>
        </w:tc>
      </w:tr>
      <w:tr w14:paraId="3CAD8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AE23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E523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45A6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1CB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107°18'10.544"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36E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31°19'26.757"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3A861">
            <w:pPr>
              <w:jc w:val="center"/>
              <w:rPr>
                <w:rFonts w:hint="eastAsia" w:ascii="仿宋_GB2312" w:hAnsi="仿宋_GB2312" w:eastAsia="仿宋_GB2312" w:cs="仿宋_GB2312"/>
                <w:i w:val="0"/>
                <w:iCs w:val="0"/>
                <w:color w:val="auto"/>
                <w:sz w:val="24"/>
                <w:szCs w:val="24"/>
                <w:u w:val="none"/>
              </w:rPr>
            </w:pPr>
          </w:p>
        </w:tc>
      </w:tr>
      <w:tr w14:paraId="19193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4B8A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32C8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ABA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1B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107°18'2.336"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539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31°19'29.866"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9575E">
            <w:pPr>
              <w:jc w:val="center"/>
              <w:rPr>
                <w:rFonts w:hint="eastAsia" w:ascii="仿宋_GB2312" w:hAnsi="仿宋_GB2312" w:eastAsia="仿宋_GB2312" w:cs="仿宋_GB2312"/>
                <w:i w:val="0"/>
                <w:iCs w:val="0"/>
                <w:color w:val="auto"/>
                <w:sz w:val="24"/>
                <w:szCs w:val="24"/>
                <w:u w:val="none"/>
              </w:rPr>
            </w:pPr>
          </w:p>
        </w:tc>
      </w:tr>
      <w:tr w14:paraId="372EE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347A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EA6E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28F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676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107°18'8.097"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D7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31°19'39.281"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0B20B">
            <w:pPr>
              <w:jc w:val="center"/>
              <w:rPr>
                <w:rFonts w:hint="eastAsia" w:ascii="仿宋_GB2312" w:hAnsi="仿宋_GB2312" w:eastAsia="仿宋_GB2312" w:cs="仿宋_GB2312"/>
                <w:i w:val="0"/>
                <w:iCs w:val="0"/>
                <w:color w:val="auto"/>
                <w:sz w:val="24"/>
                <w:szCs w:val="24"/>
                <w:u w:val="none"/>
              </w:rPr>
            </w:pPr>
          </w:p>
        </w:tc>
      </w:tr>
      <w:tr w14:paraId="13097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C5EB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F915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CBA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291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107°18'13.668"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8E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31°19'42.738"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F1C18">
            <w:pPr>
              <w:jc w:val="center"/>
              <w:rPr>
                <w:rFonts w:hint="eastAsia" w:ascii="仿宋_GB2312" w:hAnsi="仿宋_GB2312" w:eastAsia="仿宋_GB2312" w:cs="仿宋_GB2312"/>
                <w:i w:val="0"/>
                <w:iCs w:val="0"/>
                <w:color w:val="auto"/>
                <w:sz w:val="24"/>
                <w:szCs w:val="24"/>
                <w:u w:val="none"/>
              </w:rPr>
            </w:pPr>
          </w:p>
        </w:tc>
      </w:tr>
      <w:tr w14:paraId="100BC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AA81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596C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E4A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EEF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107°18'29.284"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60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31°19'25.534"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DC7D8">
            <w:pPr>
              <w:jc w:val="center"/>
              <w:rPr>
                <w:rFonts w:hint="eastAsia" w:ascii="仿宋_GB2312" w:hAnsi="仿宋_GB2312" w:eastAsia="仿宋_GB2312" w:cs="仿宋_GB2312"/>
                <w:i w:val="0"/>
                <w:iCs w:val="0"/>
                <w:color w:val="auto"/>
                <w:sz w:val="24"/>
                <w:szCs w:val="24"/>
                <w:u w:val="none"/>
              </w:rPr>
            </w:pPr>
          </w:p>
        </w:tc>
      </w:tr>
      <w:tr w14:paraId="652EC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C419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DA99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4B7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F3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107°18'25.859"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09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31°19'17.86"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17B43">
            <w:pPr>
              <w:jc w:val="center"/>
              <w:rPr>
                <w:rFonts w:hint="eastAsia" w:ascii="仿宋_GB2312" w:hAnsi="仿宋_GB2312" w:eastAsia="仿宋_GB2312" w:cs="仿宋_GB2312"/>
                <w:i w:val="0"/>
                <w:iCs w:val="0"/>
                <w:color w:val="auto"/>
                <w:sz w:val="24"/>
                <w:szCs w:val="24"/>
                <w:u w:val="none"/>
              </w:rPr>
            </w:pPr>
          </w:p>
        </w:tc>
      </w:tr>
      <w:tr w14:paraId="71C9E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8103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8C45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4EE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6EB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107°18'13.948"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D53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31°19'22.952"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8096A">
            <w:pPr>
              <w:jc w:val="center"/>
              <w:rPr>
                <w:rFonts w:hint="eastAsia" w:ascii="仿宋_GB2312" w:hAnsi="仿宋_GB2312" w:eastAsia="仿宋_GB2312" w:cs="仿宋_GB2312"/>
                <w:i w:val="0"/>
                <w:iCs w:val="0"/>
                <w:color w:val="auto"/>
                <w:sz w:val="24"/>
                <w:szCs w:val="24"/>
                <w:u w:val="none"/>
              </w:rPr>
            </w:pPr>
          </w:p>
        </w:tc>
      </w:tr>
      <w:tr w14:paraId="5D2BE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F9B7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EE06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23B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94A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107°18'0.435"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11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31°19'23.415"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C261B">
            <w:pPr>
              <w:jc w:val="center"/>
              <w:rPr>
                <w:rFonts w:hint="eastAsia" w:ascii="仿宋_GB2312" w:hAnsi="仿宋_GB2312" w:eastAsia="仿宋_GB2312" w:cs="仿宋_GB2312"/>
                <w:i w:val="0"/>
                <w:iCs w:val="0"/>
                <w:color w:val="auto"/>
                <w:sz w:val="24"/>
                <w:szCs w:val="24"/>
                <w:u w:val="none"/>
              </w:rPr>
            </w:pPr>
          </w:p>
        </w:tc>
      </w:tr>
      <w:tr w14:paraId="1269F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C27A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21EC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C8B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1DE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107°18'26.882"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987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31°19'50.82"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11087">
            <w:pPr>
              <w:jc w:val="center"/>
              <w:rPr>
                <w:rFonts w:hint="eastAsia" w:ascii="仿宋_GB2312" w:hAnsi="仿宋_GB2312" w:eastAsia="仿宋_GB2312" w:cs="仿宋_GB2312"/>
                <w:i w:val="0"/>
                <w:iCs w:val="0"/>
                <w:color w:val="auto"/>
                <w:sz w:val="24"/>
                <w:szCs w:val="24"/>
                <w:u w:val="none"/>
              </w:rPr>
            </w:pPr>
          </w:p>
        </w:tc>
      </w:tr>
      <w:tr w14:paraId="3E1A6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5807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3469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1406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4F6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107°18'40.212"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7DF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31°20'20.737"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34FCA">
            <w:pPr>
              <w:jc w:val="center"/>
              <w:rPr>
                <w:rFonts w:hint="eastAsia" w:ascii="仿宋_GB2312" w:hAnsi="仿宋_GB2312" w:eastAsia="仿宋_GB2312" w:cs="仿宋_GB2312"/>
                <w:i w:val="0"/>
                <w:iCs w:val="0"/>
                <w:color w:val="auto"/>
                <w:sz w:val="24"/>
                <w:szCs w:val="24"/>
                <w:u w:val="none"/>
              </w:rPr>
            </w:pPr>
          </w:p>
        </w:tc>
      </w:tr>
      <w:tr w14:paraId="4C766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4CA4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ACCB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77C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7B3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107°19'12.84"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C0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31°20'2.309"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26BF5">
            <w:pPr>
              <w:jc w:val="center"/>
              <w:rPr>
                <w:rFonts w:hint="eastAsia" w:ascii="仿宋_GB2312" w:hAnsi="仿宋_GB2312" w:eastAsia="仿宋_GB2312" w:cs="仿宋_GB2312"/>
                <w:i w:val="0"/>
                <w:iCs w:val="0"/>
                <w:color w:val="auto"/>
                <w:sz w:val="24"/>
                <w:szCs w:val="24"/>
                <w:u w:val="none"/>
              </w:rPr>
            </w:pPr>
          </w:p>
        </w:tc>
      </w:tr>
      <w:tr w14:paraId="1C9C1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4DD6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CBB9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2C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AE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107°19'4.539"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6E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31°20'54.323"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65EC4">
            <w:pPr>
              <w:jc w:val="center"/>
              <w:rPr>
                <w:rFonts w:hint="eastAsia" w:ascii="仿宋_GB2312" w:hAnsi="仿宋_GB2312" w:eastAsia="仿宋_GB2312" w:cs="仿宋_GB2312"/>
                <w:i w:val="0"/>
                <w:iCs w:val="0"/>
                <w:color w:val="auto"/>
                <w:sz w:val="24"/>
                <w:szCs w:val="24"/>
                <w:u w:val="none"/>
              </w:rPr>
            </w:pPr>
          </w:p>
        </w:tc>
      </w:tr>
      <w:tr w14:paraId="79767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7ACB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306C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83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6EB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107°19'29.062"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F87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31°20'46.1"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860B0">
            <w:pPr>
              <w:jc w:val="center"/>
              <w:rPr>
                <w:rFonts w:hint="eastAsia" w:ascii="仿宋_GB2312" w:hAnsi="仿宋_GB2312" w:eastAsia="仿宋_GB2312" w:cs="仿宋_GB2312"/>
                <w:i w:val="0"/>
                <w:iCs w:val="0"/>
                <w:color w:val="auto"/>
                <w:sz w:val="24"/>
                <w:szCs w:val="24"/>
                <w:u w:val="none"/>
              </w:rPr>
            </w:pPr>
          </w:p>
        </w:tc>
      </w:tr>
      <w:tr w14:paraId="48AD6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9361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5DFD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07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FB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107°19'40.764"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595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31°21'12.996"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334AC">
            <w:pPr>
              <w:jc w:val="center"/>
              <w:rPr>
                <w:rFonts w:hint="eastAsia" w:ascii="仿宋_GB2312" w:hAnsi="仿宋_GB2312" w:eastAsia="仿宋_GB2312" w:cs="仿宋_GB2312"/>
                <w:i w:val="0"/>
                <w:iCs w:val="0"/>
                <w:color w:val="auto"/>
                <w:sz w:val="24"/>
                <w:szCs w:val="24"/>
                <w:u w:val="none"/>
              </w:rPr>
            </w:pPr>
          </w:p>
        </w:tc>
      </w:tr>
      <w:tr w14:paraId="7FE0A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36CC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55A7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24F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3A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107°19'43.137"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2DE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31°20'23.969"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A855F">
            <w:pPr>
              <w:jc w:val="center"/>
              <w:rPr>
                <w:rFonts w:hint="eastAsia" w:ascii="仿宋_GB2312" w:hAnsi="仿宋_GB2312" w:eastAsia="仿宋_GB2312" w:cs="仿宋_GB2312"/>
                <w:i w:val="0"/>
                <w:iCs w:val="0"/>
                <w:color w:val="auto"/>
                <w:sz w:val="24"/>
                <w:szCs w:val="24"/>
                <w:u w:val="none"/>
              </w:rPr>
            </w:pPr>
          </w:p>
        </w:tc>
      </w:tr>
      <w:tr w14:paraId="06A0E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BD05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CA80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F1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30F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107°20'8.337"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BCD0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31°20'27.132"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2C06F">
            <w:pPr>
              <w:jc w:val="center"/>
              <w:rPr>
                <w:rFonts w:hint="eastAsia" w:ascii="仿宋_GB2312" w:hAnsi="仿宋_GB2312" w:eastAsia="仿宋_GB2312" w:cs="仿宋_GB2312"/>
                <w:i w:val="0"/>
                <w:iCs w:val="0"/>
                <w:color w:val="auto"/>
                <w:sz w:val="24"/>
                <w:szCs w:val="24"/>
                <w:u w:val="none"/>
              </w:rPr>
            </w:pPr>
          </w:p>
        </w:tc>
      </w:tr>
      <w:tr w14:paraId="33C51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48A1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6DD04">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042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72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107°20'24.477"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E54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31°19'35.818"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4E8CF">
            <w:pPr>
              <w:jc w:val="center"/>
              <w:rPr>
                <w:rFonts w:hint="eastAsia" w:ascii="仿宋_GB2312" w:hAnsi="仿宋_GB2312" w:eastAsia="仿宋_GB2312" w:cs="仿宋_GB2312"/>
                <w:i w:val="0"/>
                <w:iCs w:val="0"/>
                <w:color w:val="auto"/>
                <w:sz w:val="24"/>
                <w:szCs w:val="24"/>
                <w:u w:val="none"/>
              </w:rPr>
            </w:pPr>
          </w:p>
        </w:tc>
      </w:tr>
      <w:tr w14:paraId="0888E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8A49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7BA7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FD0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95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107°21'8.073"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78D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31°19'55.395"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15329">
            <w:pPr>
              <w:jc w:val="center"/>
              <w:rPr>
                <w:rFonts w:hint="eastAsia" w:ascii="仿宋_GB2312" w:hAnsi="仿宋_GB2312" w:eastAsia="仿宋_GB2312" w:cs="仿宋_GB2312"/>
                <w:i w:val="0"/>
                <w:iCs w:val="0"/>
                <w:color w:val="auto"/>
                <w:sz w:val="24"/>
                <w:szCs w:val="24"/>
                <w:u w:val="none"/>
              </w:rPr>
            </w:pPr>
          </w:p>
        </w:tc>
      </w:tr>
      <w:tr w14:paraId="48006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73A4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B40C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C71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1C7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107°22'9.001"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037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31°20'10.893"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AAC1B">
            <w:pPr>
              <w:jc w:val="center"/>
              <w:rPr>
                <w:rFonts w:hint="eastAsia" w:ascii="仿宋_GB2312" w:hAnsi="仿宋_GB2312" w:eastAsia="仿宋_GB2312" w:cs="仿宋_GB2312"/>
                <w:i w:val="0"/>
                <w:iCs w:val="0"/>
                <w:color w:val="auto"/>
                <w:sz w:val="24"/>
                <w:szCs w:val="24"/>
                <w:u w:val="none"/>
              </w:rPr>
            </w:pPr>
          </w:p>
        </w:tc>
      </w:tr>
      <w:tr w14:paraId="0BC1F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357C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0F51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D0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C9F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107°22'9.113"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F4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31°19'32.148"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E9D87">
            <w:pPr>
              <w:jc w:val="center"/>
              <w:rPr>
                <w:rFonts w:hint="eastAsia" w:ascii="仿宋_GB2312" w:hAnsi="仿宋_GB2312" w:eastAsia="仿宋_GB2312" w:cs="仿宋_GB2312"/>
                <w:i w:val="0"/>
                <w:iCs w:val="0"/>
                <w:color w:val="auto"/>
                <w:sz w:val="24"/>
                <w:szCs w:val="24"/>
                <w:u w:val="none"/>
              </w:rPr>
            </w:pPr>
          </w:p>
        </w:tc>
      </w:tr>
      <w:tr w14:paraId="4C4C5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FDFA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6FA0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FA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763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107°21'25.45"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84B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31°19'30.469"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37FA9">
            <w:pPr>
              <w:jc w:val="center"/>
              <w:rPr>
                <w:rFonts w:hint="eastAsia" w:ascii="仿宋_GB2312" w:hAnsi="仿宋_GB2312" w:eastAsia="仿宋_GB2312" w:cs="仿宋_GB2312"/>
                <w:i w:val="0"/>
                <w:iCs w:val="0"/>
                <w:color w:val="auto"/>
                <w:sz w:val="24"/>
                <w:szCs w:val="24"/>
                <w:u w:val="none"/>
              </w:rPr>
            </w:pPr>
          </w:p>
        </w:tc>
      </w:tr>
      <w:tr w14:paraId="703BB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1E93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3A0C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3C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FD09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107°20'47.224"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DBB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31°19'28.169"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7EFF0">
            <w:pPr>
              <w:jc w:val="center"/>
              <w:rPr>
                <w:rFonts w:hint="eastAsia" w:ascii="仿宋_GB2312" w:hAnsi="仿宋_GB2312" w:eastAsia="仿宋_GB2312" w:cs="仿宋_GB2312"/>
                <w:i w:val="0"/>
                <w:iCs w:val="0"/>
                <w:color w:val="auto"/>
                <w:sz w:val="24"/>
                <w:szCs w:val="24"/>
                <w:u w:val="none"/>
              </w:rPr>
            </w:pPr>
          </w:p>
        </w:tc>
      </w:tr>
      <w:tr w14:paraId="16DAD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C1A1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7F77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84B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342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107°20'50.25"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96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31°18'48.489"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68FC9">
            <w:pPr>
              <w:jc w:val="center"/>
              <w:rPr>
                <w:rFonts w:hint="eastAsia" w:ascii="仿宋_GB2312" w:hAnsi="仿宋_GB2312" w:eastAsia="仿宋_GB2312" w:cs="仿宋_GB2312"/>
                <w:i w:val="0"/>
                <w:iCs w:val="0"/>
                <w:color w:val="auto"/>
                <w:sz w:val="24"/>
                <w:szCs w:val="24"/>
                <w:u w:val="none"/>
              </w:rPr>
            </w:pPr>
          </w:p>
        </w:tc>
      </w:tr>
      <w:tr w14:paraId="53C86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070C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57DC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A0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C98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107°20'3.35"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9DB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31°19'10.482"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4FE31">
            <w:pPr>
              <w:jc w:val="center"/>
              <w:rPr>
                <w:rFonts w:hint="eastAsia" w:ascii="仿宋_GB2312" w:hAnsi="仿宋_GB2312" w:eastAsia="仿宋_GB2312" w:cs="仿宋_GB2312"/>
                <w:i w:val="0"/>
                <w:iCs w:val="0"/>
                <w:color w:val="auto"/>
                <w:sz w:val="24"/>
                <w:szCs w:val="24"/>
                <w:u w:val="none"/>
              </w:rPr>
            </w:pPr>
          </w:p>
        </w:tc>
      </w:tr>
      <w:tr w14:paraId="14245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4031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CE6A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7FC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5AE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107°19'57.533"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B9B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31°19'44.619"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AC6B8">
            <w:pPr>
              <w:jc w:val="center"/>
              <w:rPr>
                <w:rFonts w:hint="eastAsia" w:ascii="仿宋_GB2312" w:hAnsi="仿宋_GB2312" w:eastAsia="仿宋_GB2312" w:cs="仿宋_GB2312"/>
                <w:i w:val="0"/>
                <w:iCs w:val="0"/>
                <w:color w:val="auto"/>
                <w:sz w:val="24"/>
                <w:szCs w:val="24"/>
                <w:u w:val="none"/>
              </w:rPr>
            </w:pPr>
          </w:p>
        </w:tc>
      </w:tr>
      <w:tr w14:paraId="4F233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E5AC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ED60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472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1D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107°19'36.951"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D0A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31°19'53.724"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3DDF3">
            <w:pPr>
              <w:jc w:val="center"/>
              <w:rPr>
                <w:rFonts w:hint="eastAsia" w:ascii="仿宋_GB2312" w:hAnsi="仿宋_GB2312" w:eastAsia="仿宋_GB2312" w:cs="仿宋_GB2312"/>
                <w:i w:val="0"/>
                <w:iCs w:val="0"/>
                <w:color w:val="auto"/>
                <w:sz w:val="24"/>
                <w:szCs w:val="24"/>
                <w:u w:val="none"/>
              </w:rPr>
            </w:pPr>
          </w:p>
        </w:tc>
      </w:tr>
      <w:tr w14:paraId="0A4F7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2EAF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808A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355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8F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107°19'20.335"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CB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31°19'46.31"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9E240">
            <w:pPr>
              <w:jc w:val="center"/>
              <w:rPr>
                <w:rFonts w:hint="eastAsia" w:ascii="仿宋_GB2312" w:hAnsi="仿宋_GB2312" w:eastAsia="仿宋_GB2312" w:cs="仿宋_GB2312"/>
                <w:i w:val="0"/>
                <w:iCs w:val="0"/>
                <w:color w:val="auto"/>
                <w:sz w:val="24"/>
                <w:szCs w:val="24"/>
                <w:u w:val="none"/>
              </w:rPr>
            </w:pPr>
          </w:p>
        </w:tc>
      </w:tr>
      <w:tr w14:paraId="4F68B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9682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0AA6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8A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785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107°18'55.032"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B86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31°19'50.777"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D480D">
            <w:pPr>
              <w:jc w:val="center"/>
              <w:rPr>
                <w:rFonts w:hint="eastAsia" w:ascii="仿宋_GB2312" w:hAnsi="仿宋_GB2312" w:eastAsia="仿宋_GB2312" w:cs="仿宋_GB2312"/>
                <w:i w:val="0"/>
                <w:iCs w:val="0"/>
                <w:color w:val="auto"/>
                <w:sz w:val="24"/>
                <w:szCs w:val="24"/>
                <w:u w:val="none"/>
              </w:rPr>
            </w:pPr>
          </w:p>
        </w:tc>
      </w:tr>
      <w:tr w14:paraId="7E87E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D1B3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9C52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426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2BA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107°18'38.579"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238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31°19'24.83"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E4C97">
            <w:pPr>
              <w:jc w:val="center"/>
              <w:rPr>
                <w:rFonts w:hint="eastAsia" w:ascii="仿宋_GB2312" w:hAnsi="仿宋_GB2312" w:eastAsia="仿宋_GB2312" w:cs="仿宋_GB2312"/>
                <w:i w:val="0"/>
                <w:iCs w:val="0"/>
                <w:color w:val="auto"/>
                <w:sz w:val="24"/>
                <w:szCs w:val="24"/>
                <w:u w:val="none"/>
              </w:rPr>
            </w:pPr>
          </w:p>
        </w:tc>
      </w:tr>
      <w:tr w14:paraId="62BE7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D747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1752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金檀镇金窝水库</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443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01B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107°20'56.058"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C84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31°12'8.49"</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C271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0.679</w:t>
            </w:r>
          </w:p>
        </w:tc>
      </w:tr>
      <w:tr w14:paraId="58631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E69A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AAD0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CD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C2F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107°20'38.672"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C3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31°12'2.755"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12E3B">
            <w:pPr>
              <w:jc w:val="center"/>
              <w:rPr>
                <w:rFonts w:hint="eastAsia" w:ascii="仿宋_GB2312" w:hAnsi="仿宋_GB2312" w:eastAsia="仿宋_GB2312" w:cs="仿宋_GB2312"/>
                <w:i w:val="0"/>
                <w:iCs w:val="0"/>
                <w:color w:val="auto"/>
                <w:sz w:val="24"/>
                <w:szCs w:val="24"/>
                <w:u w:val="none"/>
              </w:rPr>
            </w:pPr>
          </w:p>
        </w:tc>
      </w:tr>
      <w:tr w14:paraId="79200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697B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D70BB">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F5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DCE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107°20'28.378"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BBC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31°12'8.276"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854FA">
            <w:pPr>
              <w:jc w:val="center"/>
              <w:rPr>
                <w:rFonts w:hint="eastAsia" w:ascii="仿宋_GB2312" w:hAnsi="仿宋_GB2312" w:eastAsia="仿宋_GB2312" w:cs="仿宋_GB2312"/>
                <w:i w:val="0"/>
                <w:iCs w:val="0"/>
                <w:color w:val="auto"/>
                <w:sz w:val="24"/>
                <w:szCs w:val="24"/>
                <w:u w:val="none"/>
              </w:rPr>
            </w:pPr>
          </w:p>
        </w:tc>
      </w:tr>
      <w:tr w14:paraId="7623A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2117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500B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9C8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E67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107°20'28.583"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CC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31°12'25.551"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A2DA7">
            <w:pPr>
              <w:jc w:val="center"/>
              <w:rPr>
                <w:rFonts w:hint="eastAsia" w:ascii="仿宋_GB2312" w:hAnsi="仿宋_GB2312" w:eastAsia="仿宋_GB2312" w:cs="仿宋_GB2312"/>
                <w:i w:val="0"/>
                <w:iCs w:val="0"/>
                <w:color w:val="auto"/>
                <w:sz w:val="24"/>
                <w:szCs w:val="24"/>
                <w:u w:val="none"/>
              </w:rPr>
            </w:pPr>
          </w:p>
        </w:tc>
      </w:tr>
      <w:tr w14:paraId="39D05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E3DB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BAA4B">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B0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9A5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107°20'39.542"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2A4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31°12'28.355"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FF2FF">
            <w:pPr>
              <w:jc w:val="center"/>
              <w:rPr>
                <w:rFonts w:hint="eastAsia" w:ascii="仿宋_GB2312" w:hAnsi="仿宋_GB2312" w:eastAsia="仿宋_GB2312" w:cs="仿宋_GB2312"/>
                <w:i w:val="0"/>
                <w:iCs w:val="0"/>
                <w:color w:val="auto"/>
                <w:sz w:val="24"/>
                <w:szCs w:val="24"/>
                <w:u w:val="none"/>
              </w:rPr>
            </w:pPr>
          </w:p>
        </w:tc>
      </w:tr>
      <w:tr w14:paraId="13A7C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4662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1171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6A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07F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107°20'47.177"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566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31°12'26.63"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EF68B">
            <w:pPr>
              <w:jc w:val="center"/>
              <w:rPr>
                <w:rFonts w:hint="eastAsia" w:ascii="仿宋_GB2312" w:hAnsi="仿宋_GB2312" w:eastAsia="仿宋_GB2312" w:cs="仿宋_GB2312"/>
                <w:i w:val="0"/>
                <w:iCs w:val="0"/>
                <w:color w:val="auto"/>
                <w:sz w:val="24"/>
                <w:szCs w:val="24"/>
                <w:u w:val="none"/>
              </w:rPr>
            </w:pPr>
          </w:p>
        </w:tc>
      </w:tr>
      <w:tr w14:paraId="51CFE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F5139">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7F82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1D6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F0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107°20'52.719"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729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31°12'30.249"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FA4C3">
            <w:pPr>
              <w:jc w:val="center"/>
              <w:rPr>
                <w:rFonts w:hint="eastAsia" w:ascii="仿宋_GB2312" w:hAnsi="仿宋_GB2312" w:eastAsia="仿宋_GB2312" w:cs="仿宋_GB2312"/>
                <w:i w:val="0"/>
                <w:iCs w:val="0"/>
                <w:color w:val="auto"/>
                <w:sz w:val="24"/>
                <w:szCs w:val="24"/>
                <w:u w:val="none"/>
              </w:rPr>
            </w:pPr>
          </w:p>
        </w:tc>
      </w:tr>
      <w:tr w14:paraId="48123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4E5AB">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C5C1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33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B59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107°20'54.272"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2351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31°12'24.479"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6DDB2">
            <w:pPr>
              <w:jc w:val="center"/>
              <w:rPr>
                <w:rFonts w:hint="eastAsia" w:ascii="仿宋_GB2312" w:hAnsi="仿宋_GB2312" w:eastAsia="仿宋_GB2312" w:cs="仿宋_GB2312"/>
                <w:i w:val="0"/>
                <w:iCs w:val="0"/>
                <w:color w:val="auto"/>
                <w:sz w:val="24"/>
                <w:szCs w:val="24"/>
                <w:u w:val="none"/>
              </w:rPr>
            </w:pPr>
          </w:p>
        </w:tc>
      </w:tr>
      <w:tr w14:paraId="62E1E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E8CC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5330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679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0A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107°21'2.425"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52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31°12'21.201"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31EE8">
            <w:pPr>
              <w:jc w:val="center"/>
              <w:rPr>
                <w:rFonts w:hint="eastAsia" w:ascii="仿宋_GB2312" w:hAnsi="仿宋_GB2312" w:eastAsia="仿宋_GB2312" w:cs="仿宋_GB2312"/>
                <w:i w:val="0"/>
                <w:iCs w:val="0"/>
                <w:color w:val="auto"/>
                <w:sz w:val="24"/>
                <w:szCs w:val="24"/>
                <w:u w:val="none"/>
              </w:rPr>
            </w:pPr>
          </w:p>
        </w:tc>
      </w:tr>
      <w:tr w14:paraId="60A7E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84C7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C77F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FAF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78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107°21'6.222"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895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31°12'26.759"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F07F0">
            <w:pPr>
              <w:jc w:val="center"/>
              <w:rPr>
                <w:rFonts w:hint="eastAsia" w:ascii="仿宋_GB2312" w:hAnsi="仿宋_GB2312" w:eastAsia="仿宋_GB2312" w:cs="仿宋_GB2312"/>
                <w:i w:val="0"/>
                <w:iCs w:val="0"/>
                <w:color w:val="auto"/>
                <w:sz w:val="24"/>
                <w:szCs w:val="24"/>
                <w:u w:val="none"/>
              </w:rPr>
            </w:pPr>
          </w:p>
        </w:tc>
      </w:tr>
      <w:tr w14:paraId="79F18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30B3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10B8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69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EED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107°21'11.182"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5F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31°12'27.66"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4F9E5">
            <w:pPr>
              <w:jc w:val="center"/>
              <w:rPr>
                <w:rFonts w:hint="eastAsia" w:ascii="仿宋_GB2312" w:hAnsi="仿宋_GB2312" w:eastAsia="仿宋_GB2312" w:cs="仿宋_GB2312"/>
                <w:i w:val="0"/>
                <w:iCs w:val="0"/>
                <w:color w:val="auto"/>
                <w:sz w:val="24"/>
                <w:szCs w:val="24"/>
                <w:u w:val="none"/>
              </w:rPr>
            </w:pPr>
          </w:p>
        </w:tc>
      </w:tr>
      <w:tr w14:paraId="6CDCC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8AB3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F5F5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BE5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F6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107°21'12.149"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18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31°12'19.702"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25DC8">
            <w:pPr>
              <w:jc w:val="center"/>
              <w:rPr>
                <w:rFonts w:hint="eastAsia" w:ascii="仿宋_GB2312" w:hAnsi="仿宋_GB2312" w:eastAsia="仿宋_GB2312" w:cs="仿宋_GB2312"/>
                <w:i w:val="0"/>
                <w:iCs w:val="0"/>
                <w:color w:val="auto"/>
                <w:sz w:val="24"/>
                <w:szCs w:val="24"/>
                <w:u w:val="none"/>
              </w:rPr>
            </w:pPr>
          </w:p>
        </w:tc>
      </w:tr>
      <w:tr w14:paraId="746E4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A173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8D25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12D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26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107°21'12.401"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6F6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31°12'11.794"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A173A">
            <w:pPr>
              <w:jc w:val="center"/>
              <w:rPr>
                <w:rFonts w:hint="eastAsia" w:ascii="仿宋_GB2312" w:hAnsi="仿宋_GB2312" w:eastAsia="仿宋_GB2312" w:cs="仿宋_GB2312"/>
                <w:i w:val="0"/>
                <w:iCs w:val="0"/>
                <w:color w:val="auto"/>
                <w:sz w:val="24"/>
                <w:szCs w:val="24"/>
                <w:u w:val="none"/>
              </w:rPr>
            </w:pPr>
          </w:p>
        </w:tc>
      </w:tr>
      <w:tr w14:paraId="05DD8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9CA8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E4F0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DE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330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107°21'4.397"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8B3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31°12'6.72"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57A4D">
            <w:pPr>
              <w:jc w:val="center"/>
              <w:rPr>
                <w:rFonts w:hint="eastAsia" w:ascii="仿宋_GB2312" w:hAnsi="仿宋_GB2312" w:eastAsia="仿宋_GB2312" w:cs="仿宋_GB2312"/>
                <w:i w:val="0"/>
                <w:iCs w:val="0"/>
                <w:color w:val="auto"/>
                <w:sz w:val="24"/>
                <w:szCs w:val="24"/>
                <w:u w:val="none"/>
              </w:rPr>
            </w:pPr>
          </w:p>
        </w:tc>
      </w:tr>
      <w:tr w14:paraId="6A7ED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CC0B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3441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27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08A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107°20'59.718"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D0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31°12'8.943"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DE060">
            <w:pPr>
              <w:jc w:val="center"/>
              <w:rPr>
                <w:rFonts w:hint="eastAsia" w:ascii="仿宋_GB2312" w:hAnsi="仿宋_GB2312" w:eastAsia="仿宋_GB2312" w:cs="仿宋_GB2312"/>
                <w:i w:val="0"/>
                <w:iCs w:val="0"/>
                <w:color w:val="auto"/>
                <w:sz w:val="24"/>
                <w:szCs w:val="24"/>
                <w:u w:val="none"/>
              </w:rPr>
            </w:pPr>
          </w:p>
        </w:tc>
      </w:tr>
      <w:tr w14:paraId="2C5C2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0419E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25CF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米城乡中心水库</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CB6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DB6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107°18'35.091"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EA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31°17'46.309"</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95D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0.505</w:t>
            </w:r>
          </w:p>
        </w:tc>
      </w:tr>
      <w:tr w14:paraId="6A68F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55C5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6753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8A3E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CD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107°18'21.693"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C7A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31°17'47.284"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051B2">
            <w:pPr>
              <w:jc w:val="center"/>
              <w:rPr>
                <w:rFonts w:hint="eastAsia" w:ascii="仿宋_GB2312" w:hAnsi="仿宋_GB2312" w:eastAsia="仿宋_GB2312" w:cs="仿宋_GB2312"/>
                <w:i w:val="0"/>
                <w:iCs w:val="0"/>
                <w:color w:val="auto"/>
                <w:sz w:val="24"/>
                <w:szCs w:val="24"/>
                <w:u w:val="none"/>
              </w:rPr>
            </w:pPr>
          </w:p>
        </w:tc>
      </w:tr>
      <w:tr w14:paraId="58B1E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5A4D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36E4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275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FE0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107°18'6.963"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153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31°17'44.12"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49CB1">
            <w:pPr>
              <w:jc w:val="center"/>
              <w:rPr>
                <w:rFonts w:hint="eastAsia" w:ascii="仿宋_GB2312" w:hAnsi="仿宋_GB2312" w:eastAsia="仿宋_GB2312" w:cs="仿宋_GB2312"/>
                <w:i w:val="0"/>
                <w:iCs w:val="0"/>
                <w:color w:val="auto"/>
                <w:sz w:val="24"/>
                <w:szCs w:val="24"/>
                <w:u w:val="none"/>
              </w:rPr>
            </w:pPr>
          </w:p>
        </w:tc>
      </w:tr>
      <w:tr w14:paraId="67C0C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0240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607D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DA2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C7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107°17'58.918"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326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31°17'49.062"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A911A">
            <w:pPr>
              <w:jc w:val="center"/>
              <w:rPr>
                <w:rFonts w:hint="eastAsia" w:ascii="仿宋_GB2312" w:hAnsi="仿宋_GB2312" w:eastAsia="仿宋_GB2312" w:cs="仿宋_GB2312"/>
                <w:i w:val="0"/>
                <w:iCs w:val="0"/>
                <w:color w:val="auto"/>
                <w:sz w:val="24"/>
                <w:szCs w:val="24"/>
                <w:u w:val="none"/>
              </w:rPr>
            </w:pPr>
          </w:p>
        </w:tc>
      </w:tr>
      <w:tr w14:paraId="35484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5EE4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DE60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D0A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59B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107°17'56.062"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97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31°17'58.952"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16E85">
            <w:pPr>
              <w:jc w:val="center"/>
              <w:rPr>
                <w:rFonts w:hint="eastAsia" w:ascii="仿宋_GB2312" w:hAnsi="仿宋_GB2312" w:eastAsia="仿宋_GB2312" w:cs="仿宋_GB2312"/>
                <w:i w:val="0"/>
                <w:iCs w:val="0"/>
                <w:color w:val="auto"/>
                <w:sz w:val="24"/>
                <w:szCs w:val="24"/>
                <w:u w:val="none"/>
              </w:rPr>
            </w:pPr>
          </w:p>
        </w:tc>
      </w:tr>
      <w:tr w14:paraId="73817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E77A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FB74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90B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14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107°18'12.207"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F38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31°18'3.953"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B2EC">
            <w:pPr>
              <w:jc w:val="center"/>
              <w:rPr>
                <w:rFonts w:hint="eastAsia" w:ascii="仿宋_GB2312" w:hAnsi="仿宋_GB2312" w:eastAsia="仿宋_GB2312" w:cs="仿宋_GB2312"/>
                <w:i w:val="0"/>
                <w:iCs w:val="0"/>
                <w:color w:val="auto"/>
                <w:sz w:val="24"/>
                <w:szCs w:val="24"/>
                <w:u w:val="none"/>
              </w:rPr>
            </w:pPr>
          </w:p>
        </w:tc>
      </w:tr>
      <w:tr w14:paraId="2C792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AD1A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AA5C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A1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9E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107°18'17.153"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946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31°17'59.873"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291FA">
            <w:pPr>
              <w:jc w:val="center"/>
              <w:rPr>
                <w:rFonts w:hint="eastAsia" w:ascii="仿宋_GB2312" w:hAnsi="仿宋_GB2312" w:eastAsia="仿宋_GB2312" w:cs="仿宋_GB2312"/>
                <w:i w:val="0"/>
                <w:iCs w:val="0"/>
                <w:color w:val="auto"/>
                <w:sz w:val="24"/>
                <w:szCs w:val="24"/>
                <w:u w:val="none"/>
              </w:rPr>
            </w:pPr>
          </w:p>
        </w:tc>
      </w:tr>
      <w:tr w14:paraId="3228B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58B6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EB95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6F2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95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107°18'24.617"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51E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31°18'2.211"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1FCC0">
            <w:pPr>
              <w:jc w:val="center"/>
              <w:rPr>
                <w:rFonts w:hint="eastAsia" w:ascii="仿宋_GB2312" w:hAnsi="仿宋_GB2312" w:eastAsia="仿宋_GB2312" w:cs="仿宋_GB2312"/>
                <w:i w:val="0"/>
                <w:iCs w:val="0"/>
                <w:color w:val="auto"/>
                <w:sz w:val="24"/>
                <w:szCs w:val="24"/>
                <w:u w:val="none"/>
              </w:rPr>
            </w:pPr>
          </w:p>
        </w:tc>
      </w:tr>
      <w:tr w14:paraId="71763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615E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3BA3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F2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66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107°18'31.104"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FB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31°18'0.151"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71C55">
            <w:pPr>
              <w:jc w:val="center"/>
              <w:rPr>
                <w:rFonts w:hint="eastAsia" w:ascii="仿宋_GB2312" w:hAnsi="仿宋_GB2312" w:eastAsia="仿宋_GB2312" w:cs="仿宋_GB2312"/>
                <w:i w:val="0"/>
                <w:iCs w:val="0"/>
                <w:color w:val="auto"/>
                <w:sz w:val="24"/>
                <w:szCs w:val="24"/>
                <w:u w:val="none"/>
              </w:rPr>
            </w:pPr>
          </w:p>
        </w:tc>
      </w:tr>
      <w:tr w14:paraId="4AA0F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5D2E9">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2D34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AF6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A0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107°18'35.984"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58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31°17'58.868"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33541">
            <w:pPr>
              <w:jc w:val="center"/>
              <w:rPr>
                <w:rFonts w:hint="eastAsia" w:ascii="仿宋_GB2312" w:hAnsi="仿宋_GB2312" w:eastAsia="仿宋_GB2312" w:cs="仿宋_GB2312"/>
                <w:i w:val="0"/>
                <w:iCs w:val="0"/>
                <w:color w:val="auto"/>
                <w:sz w:val="24"/>
                <w:szCs w:val="24"/>
                <w:u w:val="none"/>
              </w:rPr>
            </w:pPr>
          </w:p>
        </w:tc>
      </w:tr>
      <w:tr w14:paraId="63EAC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8EDD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764CB">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89B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7E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107°18'38.334"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F05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31°17'53.595"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7B26C">
            <w:pPr>
              <w:jc w:val="center"/>
              <w:rPr>
                <w:rFonts w:hint="eastAsia" w:ascii="仿宋_GB2312" w:hAnsi="仿宋_GB2312" w:eastAsia="仿宋_GB2312" w:cs="仿宋_GB2312"/>
                <w:i w:val="0"/>
                <w:iCs w:val="0"/>
                <w:color w:val="auto"/>
                <w:sz w:val="24"/>
                <w:szCs w:val="24"/>
                <w:u w:val="none"/>
              </w:rPr>
            </w:pPr>
          </w:p>
        </w:tc>
      </w:tr>
      <w:tr w14:paraId="091F3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E22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A5FB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大堰镇大堰河中心校寨坎巷</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F09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07E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107°19'43.231"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FE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31°14'52.794"</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2A510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3.896</w:t>
            </w:r>
          </w:p>
        </w:tc>
      </w:tr>
      <w:tr w14:paraId="076C9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ACFF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4EE9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16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42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107°19'46.951"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2B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31°15'5.36"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CB69C">
            <w:pPr>
              <w:jc w:val="center"/>
              <w:rPr>
                <w:rFonts w:hint="eastAsia" w:ascii="仿宋_GB2312" w:hAnsi="仿宋_GB2312" w:eastAsia="仿宋_GB2312" w:cs="仿宋_GB2312"/>
                <w:i w:val="0"/>
                <w:iCs w:val="0"/>
                <w:color w:val="auto"/>
                <w:sz w:val="24"/>
                <w:szCs w:val="24"/>
                <w:u w:val="none"/>
              </w:rPr>
            </w:pPr>
          </w:p>
        </w:tc>
      </w:tr>
      <w:tr w14:paraId="28127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460D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7C0E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D5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8E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107°19'32.921"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777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31°15'20.923"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F2EF8">
            <w:pPr>
              <w:jc w:val="center"/>
              <w:rPr>
                <w:rFonts w:hint="eastAsia" w:ascii="仿宋_GB2312" w:hAnsi="仿宋_GB2312" w:eastAsia="仿宋_GB2312" w:cs="仿宋_GB2312"/>
                <w:i w:val="0"/>
                <w:iCs w:val="0"/>
                <w:color w:val="auto"/>
                <w:sz w:val="24"/>
                <w:szCs w:val="24"/>
                <w:u w:val="none"/>
              </w:rPr>
            </w:pPr>
          </w:p>
        </w:tc>
      </w:tr>
      <w:tr w14:paraId="3CE74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BDD1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2BE2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02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7A2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107°19'47.651"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69F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31°15'31.175"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29450">
            <w:pPr>
              <w:jc w:val="center"/>
              <w:rPr>
                <w:rFonts w:hint="eastAsia" w:ascii="仿宋_GB2312" w:hAnsi="仿宋_GB2312" w:eastAsia="仿宋_GB2312" w:cs="仿宋_GB2312"/>
                <w:i w:val="0"/>
                <w:iCs w:val="0"/>
                <w:color w:val="auto"/>
                <w:sz w:val="24"/>
                <w:szCs w:val="24"/>
                <w:u w:val="none"/>
              </w:rPr>
            </w:pPr>
          </w:p>
        </w:tc>
      </w:tr>
      <w:tr w14:paraId="6DB3E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3B06B">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5B86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3F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1BD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107°19'51.271"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25B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31°15'55.075"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4EAF4">
            <w:pPr>
              <w:jc w:val="center"/>
              <w:rPr>
                <w:rFonts w:hint="eastAsia" w:ascii="仿宋_GB2312" w:hAnsi="仿宋_GB2312" w:eastAsia="仿宋_GB2312" w:cs="仿宋_GB2312"/>
                <w:i w:val="0"/>
                <w:iCs w:val="0"/>
                <w:color w:val="auto"/>
                <w:sz w:val="24"/>
                <w:szCs w:val="24"/>
                <w:u w:val="none"/>
              </w:rPr>
            </w:pPr>
          </w:p>
        </w:tc>
      </w:tr>
      <w:tr w14:paraId="54343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193F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DB83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A90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16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107°20'47.764"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7EC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31°16'0.886"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3C46D">
            <w:pPr>
              <w:jc w:val="center"/>
              <w:rPr>
                <w:rFonts w:hint="eastAsia" w:ascii="仿宋_GB2312" w:hAnsi="仿宋_GB2312" w:eastAsia="仿宋_GB2312" w:cs="仿宋_GB2312"/>
                <w:i w:val="0"/>
                <w:iCs w:val="0"/>
                <w:color w:val="auto"/>
                <w:sz w:val="24"/>
                <w:szCs w:val="24"/>
                <w:u w:val="none"/>
              </w:rPr>
            </w:pPr>
          </w:p>
        </w:tc>
      </w:tr>
      <w:tr w14:paraId="72E92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6C4D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D99B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52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530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107°20'40.03"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9AD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31°15'34.603"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B56DE">
            <w:pPr>
              <w:jc w:val="center"/>
              <w:rPr>
                <w:rFonts w:hint="eastAsia" w:ascii="仿宋_GB2312" w:hAnsi="仿宋_GB2312" w:eastAsia="仿宋_GB2312" w:cs="仿宋_GB2312"/>
                <w:i w:val="0"/>
                <w:iCs w:val="0"/>
                <w:color w:val="auto"/>
                <w:sz w:val="24"/>
                <w:szCs w:val="24"/>
                <w:u w:val="none"/>
              </w:rPr>
            </w:pPr>
          </w:p>
        </w:tc>
      </w:tr>
      <w:tr w14:paraId="514E1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77BE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5EA2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0C9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87A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107°20'41.066"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4B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31°15'11.67"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12954">
            <w:pPr>
              <w:jc w:val="center"/>
              <w:rPr>
                <w:rFonts w:hint="eastAsia" w:ascii="仿宋_GB2312" w:hAnsi="仿宋_GB2312" w:eastAsia="仿宋_GB2312" w:cs="仿宋_GB2312"/>
                <w:i w:val="0"/>
                <w:iCs w:val="0"/>
                <w:color w:val="auto"/>
                <w:sz w:val="24"/>
                <w:szCs w:val="24"/>
                <w:u w:val="none"/>
              </w:rPr>
            </w:pPr>
          </w:p>
        </w:tc>
      </w:tr>
      <w:tr w14:paraId="41EFD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6107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34C5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3CF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03A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107°20'26.328"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990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31°14'56.451"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7B38F">
            <w:pPr>
              <w:jc w:val="center"/>
              <w:rPr>
                <w:rFonts w:hint="eastAsia" w:ascii="仿宋_GB2312" w:hAnsi="仿宋_GB2312" w:eastAsia="仿宋_GB2312" w:cs="仿宋_GB2312"/>
                <w:i w:val="0"/>
                <w:iCs w:val="0"/>
                <w:color w:val="auto"/>
                <w:sz w:val="24"/>
                <w:szCs w:val="24"/>
                <w:u w:val="none"/>
              </w:rPr>
            </w:pPr>
          </w:p>
        </w:tc>
      </w:tr>
      <w:tr w14:paraId="5AC40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B7B9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2F3B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25D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B0A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107°20'38.975"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03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31°14'33.733"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EBA26">
            <w:pPr>
              <w:jc w:val="center"/>
              <w:rPr>
                <w:rFonts w:hint="eastAsia" w:ascii="仿宋_GB2312" w:hAnsi="仿宋_GB2312" w:eastAsia="仿宋_GB2312" w:cs="仿宋_GB2312"/>
                <w:i w:val="0"/>
                <w:iCs w:val="0"/>
                <w:color w:val="auto"/>
                <w:sz w:val="24"/>
                <w:szCs w:val="24"/>
                <w:u w:val="none"/>
              </w:rPr>
            </w:pPr>
          </w:p>
        </w:tc>
      </w:tr>
      <w:tr w14:paraId="5A08F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EBE2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236E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5EB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1B4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107°20'1.839"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11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31°14'27.916"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2DFCB">
            <w:pPr>
              <w:jc w:val="center"/>
              <w:rPr>
                <w:rFonts w:hint="eastAsia" w:ascii="仿宋_GB2312" w:hAnsi="仿宋_GB2312" w:eastAsia="仿宋_GB2312" w:cs="仿宋_GB2312"/>
                <w:i w:val="0"/>
                <w:iCs w:val="0"/>
                <w:color w:val="auto"/>
                <w:sz w:val="24"/>
                <w:szCs w:val="24"/>
                <w:u w:val="none"/>
              </w:rPr>
            </w:pPr>
          </w:p>
        </w:tc>
      </w:tr>
      <w:tr w14:paraId="0373A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940E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A758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永进乡涵水溪河</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AD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CBB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107°4'54.297"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382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3120'15.205"</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08B3B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2.944</w:t>
            </w:r>
          </w:p>
        </w:tc>
      </w:tr>
      <w:tr w14:paraId="24015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E2CB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8AE1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B9F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D3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107°4'46.17"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B09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31°20'12.269"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2740D">
            <w:pPr>
              <w:jc w:val="center"/>
              <w:rPr>
                <w:rFonts w:hint="eastAsia" w:ascii="仿宋_GB2312" w:hAnsi="仿宋_GB2312" w:eastAsia="仿宋_GB2312" w:cs="仿宋_GB2312"/>
                <w:i w:val="0"/>
                <w:iCs w:val="0"/>
                <w:color w:val="auto"/>
                <w:sz w:val="24"/>
                <w:szCs w:val="24"/>
                <w:u w:val="none"/>
              </w:rPr>
            </w:pPr>
          </w:p>
        </w:tc>
      </w:tr>
      <w:tr w14:paraId="6FD35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9DD2B">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CE0C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32F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202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107°4'46.298"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98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31°19'43.349"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75C77">
            <w:pPr>
              <w:jc w:val="center"/>
              <w:rPr>
                <w:rFonts w:hint="eastAsia" w:ascii="仿宋_GB2312" w:hAnsi="仿宋_GB2312" w:eastAsia="仿宋_GB2312" w:cs="仿宋_GB2312"/>
                <w:i w:val="0"/>
                <w:iCs w:val="0"/>
                <w:color w:val="auto"/>
                <w:sz w:val="24"/>
                <w:szCs w:val="24"/>
                <w:u w:val="none"/>
              </w:rPr>
            </w:pPr>
          </w:p>
        </w:tc>
      </w:tr>
      <w:tr w14:paraId="5E02D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B490B">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563C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8BD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F97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107°4'2.746"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00D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31°19'53.217"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94D16">
            <w:pPr>
              <w:jc w:val="center"/>
              <w:rPr>
                <w:rFonts w:hint="eastAsia" w:ascii="仿宋_GB2312" w:hAnsi="仿宋_GB2312" w:eastAsia="仿宋_GB2312" w:cs="仿宋_GB2312"/>
                <w:i w:val="0"/>
                <w:iCs w:val="0"/>
                <w:color w:val="auto"/>
                <w:sz w:val="24"/>
                <w:szCs w:val="24"/>
                <w:u w:val="none"/>
              </w:rPr>
            </w:pPr>
          </w:p>
        </w:tc>
      </w:tr>
      <w:tr w14:paraId="65B13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0F4B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43F61">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A8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DC2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107°3'45.299"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D7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31°20'13.505"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B493D">
            <w:pPr>
              <w:jc w:val="center"/>
              <w:rPr>
                <w:rFonts w:hint="eastAsia" w:ascii="仿宋_GB2312" w:hAnsi="仿宋_GB2312" w:eastAsia="仿宋_GB2312" w:cs="仿宋_GB2312"/>
                <w:i w:val="0"/>
                <w:iCs w:val="0"/>
                <w:color w:val="auto"/>
                <w:sz w:val="24"/>
                <w:szCs w:val="24"/>
                <w:u w:val="none"/>
              </w:rPr>
            </w:pPr>
          </w:p>
        </w:tc>
      </w:tr>
      <w:tr w14:paraId="2E034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40F6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28F2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1B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D49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107°3'52.17"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CF2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31°20'28.28"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6D289">
            <w:pPr>
              <w:jc w:val="center"/>
              <w:rPr>
                <w:rFonts w:hint="eastAsia" w:ascii="仿宋_GB2312" w:hAnsi="仿宋_GB2312" w:eastAsia="仿宋_GB2312" w:cs="仿宋_GB2312"/>
                <w:i w:val="0"/>
                <w:iCs w:val="0"/>
                <w:color w:val="auto"/>
                <w:sz w:val="24"/>
                <w:szCs w:val="24"/>
                <w:u w:val="none"/>
              </w:rPr>
            </w:pPr>
          </w:p>
        </w:tc>
      </w:tr>
      <w:tr w14:paraId="43482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9526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4949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50E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418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107°4'8.597"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499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31°20'40.072"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7C8C0">
            <w:pPr>
              <w:jc w:val="center"/>
              <w:rPr>
                <w:rFonts w:hint="eastAsia" w:ascii="仿宋_GB2312" w:hAnsi="仿宋_GB2312" w:eastAsia="仿宋_GB2312" w:cs="仿宋_GB2312"/>
                <w:i w:val="0"/>
                <w:iCs w:val="0"/>
                <w:color w:val="auto"/>
                <w:sz w:val="24"/>
                <w:szCs w:val="24"/>
                <w:u w:val="none"/>
              </w:rPr>
            </w:pPr>
          </w:p>
        </w:tc>
      </w:tr>
      <w:tr w14:paraId="27CFD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D082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B70F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927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A2F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107°4'22.88"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54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31°20'54.536"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90DA6">
            <w:pPr>
              <w:jc w:val="center"/>
              <w:rPr>
                <w:rFonts w:hint="eastAsia" w:ascii="仿宋_GB2312" w:hAnsi="仿宋_GB2312" w:eastAsia="仿宋_GB2312" w:cs="仿宋_GB2312"/>
                <w:i w:val="0"/>
                <w:iCs w:val="0"/>
                <w:color w:val="auto"/>
                <w:sz w:val="24"/>
                <w:szCs w:val="24"/>
                <w:u w:val="none"/>
              </w:rPr>
            </w:pPr>
          </w:p>
        </w:tc>
      </w:tr>
      <w:tr w14:paraId="711E6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7694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7BDE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DC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9E4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107°4'41.539"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AD2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31°21'10.881"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5DE40">
            <w:pPr>
              <w:jc w:val="center"/>
              <w:rPr>
                <w:rFonts w:hint="eastAsia" w:ascii="仿宋_GB2312" w:hAnsi="仿宋_GB2312" w:eastAsia="仿宋_GB2312" w:cs="仿宋_GB2312"/>
                <w:i w:val="0"/>
                <w:iCs w:val="0"/>
                <w:color w:val="auto"/>
                <w:sz w:val="24"/>
                <w:szCs w:val="24"/>
                <w:u w:val="none"/>
              </w:rPr>
            </w:pPr>
          </w:p>
        </w:tc>
      </w:tr>
      <w:tr w14:paraId="135B7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4921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F5F9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8D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9B2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107°4'46.28"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A5B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31°20'37.5"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04464">
            <w:pPr>
              <w:jc w:val="center"/>
              <w:rPr>
                <w:rFonts w:hint="eastAsia" w:ascii="仿宋_GB2312" w:hAnsi="仿宋_GB2312" w:eastAsia="仿宋_GB2312" w:cs="仿宋_GB2312"/>
                <w:i w:val="0"/>
                <w:iCs w:val="0"/>
                <w:color w:val="auto"/>
                <w:sz w:val="24"/>
                <w:szCs w:val="24"/>
                <w:u w:val="none"/>
              </w:rPr>
            </w:pPr>
          </w:p>
        </w:tc>
      </w:tr>
      <w:tr w14:paraId="2011F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17F2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D92C6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木头乡甑子沟清水村平桥</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E3A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860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107°16'24.274"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0AA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31°0'4.932"</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34D7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1.475</w:t>
            </w:r>
          </w:p>
        </w:tc>
      </w:tr>
      <w:tr w14:paraId="4E5A3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ECE3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CCE6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189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111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107°16'42.416"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340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31°0'31.791"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966D7">
            <w:pPr>
              <w:jc w:val="center"/>
              <w:rPr>
                <w:rFonts w:hint="eastAsia" w:ascii="仿宋_GB2312" w:hAnsi="仿宋_GB2312" w:eastAsia="仿宋_GB2312" w:cs="仿宋_GB2312"/>
                <w:i w:val="0"/>
                <w:iCs w:val="0"/>
                <w:color w:val="auto"/>
                <w:sz w:val="24"/>
                <w:szCs w:val="24"/>
                <w:u w:val="none"/>
              </w:rPr>
            </w:pPr>
          </w:p>
        </w:tc>
      </w:tr>
      <w:tr w14:paraId="06E34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7D21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887D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C1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C76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107°17'12.873"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0F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31°0'48.74"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9B867">
            <w:pPr>
              <w:jc w:val="center"/>
              <w:rPr>
                <w:rFonts w:hint="eastAsia" w:ascii="仿宋_GB2312" w:hAnsi="仿宋_GB2312" w:eastAsia="仿宋_GB2312" w:cs="仿宋_GB2312"/>
                <w:i w:val="0"/>
                <w:iCs w:val="0"/>
                <w:color w:val="auto"/>
                <w:sz w:val="24"/>
                <w:szCs w:val="24"/>
                <w:u w:val="none"/>
              </w:rPr>
            </w:pPr>
          </w:p>
        </w:tc>
      </w:tr>
      <w:tr w14:paraId="157CC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5E9D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994E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EB4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27F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107°17'19.564"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936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31°0'31.395"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DDE1B">
            <w:pPr>
              <w:jc w:val="center"/>
              <w:rPr>
                <w:rFonts w:hint="eastAsia" w:ascii="仿宋_GB2312" w:hAnsi="仿宋_GB2312" w:eastAsia="仿宋_GB2312" w:cs="仿宋_GB2312"/>
                <w:i w:val="0"/>
                <w:iCs w:val="0"/>
                <w:color w:val="auto"/>
                <w:sz w:val="24"/>
                <w:szCs w:val="24"/>
                <w:u w:val="none"/>
              </w:rPr>
            </w:pPr>
          </w:p>
        </w:tc>
      </w:tr>
      <w:tr w14:paraId="7CE39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25C3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C8B8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8DC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804A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107°17'14.754"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05A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31°0'17.655"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5BA2C">
            <w:pPr>
              <w:jc w:val="center"/>
              <w:rPr>
                <w:rFonts w:hint="eastAsia" w:ascii="仿宋_GB2312" w:hAnsi="仿宋_GB2312" w:eastAsia="仿宋_GB2312" w:cs="仿宋_GB2312"/>
                <w:i w:val="0"/>
                <w:iCs w:val="0"/>
                <w:color w:val="auto"/>
                <w:sz w:val="24"/>
                <w:szCs w:val="24"/>
                <w:u w:val="none"/>
              </w:rPr>
            </w:pPr>
          </w:p>
        </w:tc>
      </w:tr>
      <w:tr w14:paraId="1ACD5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2991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E37AB">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025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6A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107°17'8.032"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D83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30°59'57"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E64E8">
            <w:pPr>
              <w:jc w:val="center"/>
              <w:rPr>
                <w:rFonts w:hint="eastAsia" w:ascii="仿宋_GB2312" w:hAnsi="仿宋_GB2312" w:eastAsia="仿宋_GB2312" w:cs="仿宋_GB2312"/>
                <w:i w:val="0"/>
                <w:iCs w:val="0"/>
                <w:color w:val="auto"/>
                <w:sz w:val="24"/>
                <w:szCs w:val="24"/>
                <w:u w:val="none"/>
              </w:rPr>
            </w:pPr>
          </w:p>
        </w:tc>
      </w:tr>
      <w:tr w14:paraId="6AFC5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DECD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35A0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D1F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7F6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107°16'25.013"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53B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30°59'57.996"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805A3">
            <w:pPr>
              <w:jc w:val="center"/>
              <w:rPr>
                <w:rFonts w:hint="eastAsia" w:ascii="仿宋_GB2312" w:hAnsi="仿宋_GB2312" w:eastAsia="仿宋_GB2312" w:cs="仿宋_GB2312"/>
                <w:i w:val="0"/>
                <w:iCs w:val="0"/>
                <w:color w:val="auto"/>
                <w:sz w:val="24"/>
                <w:szCs w:val="24"/>
                <w:u w:val="none"/>
              </w:rPr>
            </w:pPr>
          </w:p>
        </w:tc>
      </w:tr>
      <w:tr w14:paraId="29081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7C11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C24B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平滩镇景市河宝塔村</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15A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C60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107°30′38.22″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670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30°56′9.19″</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8013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1.497</w:t>
            </w:r>
          </w:p>
        </w:tc>
      </w:tr>
      <w:tr w14:paraId="53C2E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B8AC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4FC5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78D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3D8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107°30′34.31″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532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30°56′10.71″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8A021">
            <w:pPr>
              <w:jc w:val="center"/>
              <w:rPr>
                <w:rFonts w:hint="eastAsia" w:ascii="仿宋_GB2312" w:hAnsi="仿宋_GB2312" w:eastAsia="仿宋_GB2312" w:cs="仿宋_GB2312"/>
                <w:i w:val="0"/>
                <w:iCs w:val="0"/>
                <w:color w:val="auto"/>
                <w:sz w:val="24"/>
                <w:szCs w:val="24"/>
                <w:u w:val="none"/>
              </w:rPr>
            </w:pPr>
          </w:p>
        </w:tc>
      </w:tr>
      <w:tr w14:paraId="31F5E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C3F1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C358B">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6C6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6C3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107°30′30.17″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6BA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30°56′19.13″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69202">
            <w:pPr>
              <w:jc w:val="center"/>
              <w:rPr>
                <w:rFonts w:hint="eastAsia" w:ascii="仿宋_GB2312" w:hAnsi="仿宋_GB2312" w:eastAsia="仿宋_GB2312" w:cs="仿宋_GB2312"/>
                <w:i w:val="0"/>
                <w:iCs w:val="0"/>
                <w:color w:val="auto"/>
                <w:sz w:val="24"/>
                <w:szCs w:val="24"/>
                <w:u w:val="none"/>
              </w:rPr>
            </w:pPr>
          </w:p>
        </w:tc>
      </w:tr>
      <w:tr w14:paraId="4450A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F3639">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90DD4">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8440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49A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107°30′25.61″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3CB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30°56′34.76″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0D741">
            <w:pPr>
              <w:jc w:val="center"/>
              <w:rPr>
                <w:rFonts w:hint="eastAsia" w:ascii="仿宋_GB2312" w:hAnsi="仿宋_GB2312" w:eastAsia="仿宋_GB2312" w:cs="仿宋_GB2312"/>
                <w:i w:val="0"/>
                <w:iCs w:val="0"/>
                <w:color w:val="auto"/>
                <w:sz w:val="24"/>
                <w:szCs w:val="24"/>
                <w:u w:val="none"/>
              </w:rPr>
            </w:pPr>
          </w:p>
        </w:tc>
      </w:tr>
      <w:tr w14:paraId="65F02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B98A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3357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B7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1DD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107°30′22.30″</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7B9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30°56′33.96″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ADA44">
            <w:pPr>
              <w:jc w:val="center"/>
              <w:rPr>
                <w:rFonts w:hint="eastAsia" w:ascii="仿宋_GB2312" w:hAnsi="仿宋_GB2312" w:eastAsia="仿宋_GB2312" w:cs="仿宋_GB2312"/>
                <w:i w:val="0"/>
                <w:iCs w:val="0"/>
                <w:color w:val="auto"/>
                <w:sz w:val="24"/>
                <w:szCs w:val="24"/>
                <w:u w:val="none"/>
              </w:rPr>
            </w:pPr>
          </w:p>
        </w:tc>
      </w:tr>
      <w:tr w14:paraId="1E126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E48B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6477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14A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64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107°30′12.83″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EF8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30°56′45.78″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5DD67">
            <w:pPr>
              <w:jc w:val="center"/>
              <w:rPr>
                <w:rFonts w:hint="eastAsia" w:ascii="仿宋_GB2312" w:hAnsi="仿宋_GB2312" w:eastAsia="仿宋_GB2312" w:cs="仿宋_GB2312"/>
                <w:i w:val="0"/>
                <w:iCs w:val="0"/>
                <w:color w:val="auto"/>
                <w:sz w:val="24"/>
                <w:szCs w:val="24"/>
                <w:u w:val="none"/>
              </w:rPr>
            </w:pPr>
          </w:p>
        </w:tc>
      </w:tr>
      <w:tr w14:paraId="32CAA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0106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24B6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7B8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E9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107°30′28.63″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966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30°57′1.82″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B88EC">
            <w:pPr>
              <w:jc w:val="center"/>
              <w:rPr>
                <w:rFonts w:hint="eastAsia" w:ascii="仿宋_GB2312" w:hAnsi="仿宋_GB2312" w:eastAsia="仿宋_GB2312" w:cs="仿宋_GB2312"/>
                <w:i w:val="0"/>
                <w:iCs w:val="0"/>
                <w:color w:val="auto"/>
                <w:sz w:val="24"/>
                <w:szCs w:val="24"/>
                <w:u w:val="none"/>
              </w:rPr>
            </w:pPr>
          </w:p>
        </w:tc>
      </w:tr>
      <w:tr w14:paraId="712C7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C44D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2F1B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54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30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107°30′46.28″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085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30°56′59.08″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E3E7F">
            <w:pPr>
              <w:jc w:val="center"/>
              <w:rPr>
                <w:rFonts w:hint="eastAsia" w:ascii="仿宋_GB2312" w:hAnsi="仿宋_GB2312" w:eastAsia="仿宋_GB2312" w:cs="仿宋_GB2312"/>
                <w:i w:val="0"/>
                <w:iCs w:val="0"/>
                <w:color w:val="auto"/>
                <w:sz w:val="24"/>
                <w:szCs w:val="24"/>
                <w:u w:val="none"/>
              </w:rPr>
            </w:pPr>
          </w:p>
        </w:tc>
      </w:tr>
      <w:tr w14:paraId="32FD5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AA1B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D27D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234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70D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107°31′7.25″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8254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30°56′54.83″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879A2">
            <w:pPr>
              <w:jc w:val="center"/>
              <w:rPr>
                <w:rFonts w:hint="eastAsia" w:ascii="仿宋_GB2312" w:hAnsi="仿宋_GB2312" w:eastAsia="仿宋_GB2312" w:cs="仿宋_GB2312"/>
                <w:i w:val="0"/>
                <w:iCs w:val="0"/>
                <w:color w:val="auto"/>
                <w:sz w:val="24"/>
                <w:szCs w:val="24"/>
                <w:u w:val="none"/>
              </w:rPr>
            </w:pPr>
          </w:p>
        </w:tc>
      </w:tr>
      <w:tr w14:paraId="27FB7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6C39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1447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8114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BC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107°31′11.96″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E31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30°56′36.02″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6522F">
            <w:pPr>
              <w:jc w:val="center"/>
              <w:rPr>
                <w:rFonts w:hint="eastAsia" w:ascii="仿宋_GB2312" w:hAnsi="仿宋_GB2312" w:eastAsia="仿宋_GB2312" w:cs="仿宋_GB2312"/>
                <w:i w:val="0"/>
                <w:iCs w:val="0"/>
                <w:color w:val="auto"/>
                <w:sz w:val="24"/>
                <w:szCs w:val="24"/>
                <w:u w:val="none"/>
              </w:rPr>
            </w:pPr>
          </w:p>
        </w:tc>
      </w:tr>
      <w:tr w14:paraId="5800C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38F0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1F76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232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2F4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107°30′44.14″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230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30°56′12.82″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106DD">
            <w:pPr>
              <w:jc w:val="center"/>
              <w:rPr>
                <w:rFonts w:hint="eastAsia" w:ascii="仿宋_GB2312" w:hAnsi="仿宋_GB2312" w:eastAsia="仿宋_GB2312" w:cs="仿宋_GB2312"/>
                <w:i w:val="0"/>
                <w:iCs w:val="0"/>
                <w:color w:val="auto"/>
                <w:sz w:val="24"/>
                <w:szCs w:val="24"/>
                <w:u w:val="none"/>
              </w:rPr>
            </w:pPr>
          </w:p>
        </w:tc>
      </w:tr>
      <w:tr w14:paraId="1A239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D433F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5A50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景市镇响水洞水库</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A4E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253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107°34′16.31″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4FD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30°59′57.48″</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0F56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3.669</w:t>
            </w:r>
          </w:p>
        </w:tc>
      </w:tr>
      <w:tr w14:paraId="1FDB1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952D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5E0E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806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6E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107°34′28.13″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575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31°0′10.77″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5FB40">
            <w:pPr>
              <w:jc w:val="center"/>
              <w:rPr>
                <w:rFonts w:hint="eastAsia" w:ascii="仿宋_GB2312" w:hAnsi="仿宋_GB2312" w:eastAsia="仿宋_GB2312" w:cs="仿宋_GB2312"/>
                <w:i w:val="0"/>
                <w:iCs w:val="0"/>
                <w:color w:val="auto"/>
                <w:sz w:val="24"/>
                <w:szCs w:val="24"/>
                <w:u w:val="none"/>
              </w:rPr>
            </w:pPr>
          </w:p>
        </w:tc>
      </w:tr>
      <w:tr w14:paraId="222F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6CAE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C790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E92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D01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107°34′25.05″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59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30°59′33.12″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650D6">
            <w:pPr>
              <w:jc w:val="center"/>
              <w:rPr>
                <w:rFonts w:hint="eastAsia" w:ascii="仿宋_GB2312" w:hAnsi="仿宋_GB2312" w:eastAsia="仿宋_GB2312" w:cs="仿宋_GB2312"/>
                <w:i w:val="0"/>
                <w:iCs w:val="0"/>
                <w:color w:val="auto"/>
                <w:sz w:val="24"/>
                <w:szCs w:val="24"/>
                <w:u w:val="none"/>
              </w:rPr>
            </w:pPr>
          </w:p>
        </w:tc>
      </w:tr>
      <w:tr w14:paraId="22563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4365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30444">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3D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F8E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107°34′11.66″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DD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30°59′46.38″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BE0BE">
            <w:pPr>
              <w:jc w:val="center"/>
              <w:rPr>
                <w:rFonts w:hint="eastAsia" w:ascii="仿宋_GB2312" w:hAnsi="仿宋_GB2312" w:eastAsia="仿宋_GB2312" w:cs="仿宋_GB2312"/>
                <w:i w:val="0"/>
                <w:iCs w:val="0"/>
                <w:color w:val="auto"/>
                <w:sz w:val="24"/>
                <w:szCs w:val="24"/>
                <w:u w:val="none"/>
              </w:rPr>
            </w:pPr>
          </w:p>
        </w:tc>
      </w:tr>
      <w:tr w14:paraId="3838B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DDC2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BE50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E9F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68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107°34′26.13″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DDF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31°0′12.01″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3808B">
            <w:pPr>
              <w:jc w:val="center"/>
              <w:rPr>
                <w:rFonts w:hint="eastAsia" w:ascii="仿宋_GB2312" w:hAnsi="仿宋_GB2312" w:eastAsia="仿宋_GB2312" w:cs="仿宋_GB2312"/>
                <w:i w:val="0"/>
                <w:iCs w:val="0"/>
                <w:color w:val="auto"/>
                <w:sz w:val="24"/>
                <w:szCs w:val="24"/>
                <w:u w:val="none"/>
              </w:rPr>
            </w:pPr>
          </w:p>
        </w:tc>
      </w:tr>
      <w:tr w14:paraId="0C44F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E506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D144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9AC9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24F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107°34′37.42″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D62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31°0′34.68″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38F78">
            <w:pPr>
              <w:jc w:val="center"/>
              <w:rPr>
                <w:rFonts w:hint="eastAsia" w:ascii="仿宋_GB2312" w:hAnsi="仿宋_GB2312" w:eastAsia="仿宋_GB2312" w:cs="仿宋_GB2312"/>
                <w:i w:val="0"/>
                <w:iCs w:val="0"/>
                <w:color w:val="auto"/>
                <w:sz w:val="24"/>
                <w:szCs w:val="24"/>
                <w:u w:val="none"/>
              </w:rPr>
            </w:pPr>
          </w:p>
        </w:tc>
      </w:tr>
      <w:tr w14:paraId="12B19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BC46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368C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739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3F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107°34′45.59″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39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31°0′41.29″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8F2C2">
            <w:pPr>
              <w:jc w:val="center"/>
              <w:rPr>
                <w:rFonts w:hint="eastAsia" w:ascii="仿宋_GB2312" w:hAnsi="仿宋_GB2312" w:eastAsia="仿宋_GB2312" w:cs="仿宋_GB2312"/>
                <w:i w:val="0"/>
                <w:iCs w:val="0"/>
                <w:color w:val="auto"/>
                <w:sz w:val="24"/>
                <w:szCs w:val="24"/>
                <w:u w:val="none"/>
              </w:rPr>
            </w:pPr>
          </w:p>
        </w:tc>
      </w:tr>
      <w:tr w14:paraId="3F1D1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F7A6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D8C2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9C3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0A4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107°34′57.95″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A8A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31°0′43.81″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12C4A">
            <w:pPr>
              <w:jc w:val="center"/>
              <w:rPr>
                <w:rFonts w:hint="eastAsia" w:ascii="仿宋_GB2312" w:hAnsi="仿宋_GB2312" w:eastAsia="仿宋_GB2312" w:cs="仿宋_GB2312"/>
                <w:i w:val="0"/>
                <w:iCs w:val="0"/>
                <w:color w:val="auto"/>
                <w:sz w:val="24"/>
                <w:szCs w:val="24"/>
                <w:u w:val="none"/>
              </w:rPr>
            </w:pPr>
          </w:p>
        </w:tc>
      </w:tr>
      <w:tr w14:paraId="7155C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B219B">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35A5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DC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B7D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107°35′45.23″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0FB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31°0′20.37″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895A9">
            <w:pPr>
              <w:jc w:val="center"/>
              <w:rPr>
                <w:rFonts w:hint="eastAsia" w:ascii="仿宋_GB2312" w:hAnsi="仿宋_GB2312" w:eastAsia="仿宋_GB2312" w:cs="仿宋_GB2312"/>
                <w:i w:val="0"/>
                <w:iCs w:val="0"/>
                <w:color w:val="auto"/>
                <w:sz w:val="24"/>
                <w:szCs w:val="24"/>
                <w:u w:val="none"/>
              </w:rPr>
            </w:pPr>
          </w:p>
        </w:tc>
      </w:tr>
      <w:tr w14:paraId="5ACF7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A4B7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5A25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2BA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37C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107°35′35.84″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023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31°0′3.23″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93C42">
            <w:pPr>
              <w:jc w:val="center"/>
              <w:rPr>
                <w:rFonts w:hint="eastAsia" w:ascii="仿宋_GB2312" w:hAnsi="仿宋_GB2312" w:eastAsia="仿宋_GB2312" w:cs="仿宋_GB2312"/>
                <w:i w:val="0"/>
                <w:iCs w:val="0"/>
                <w:color w:val="auto"/>
                <w:sz w:val="24"/>
                <w:szCs w:val="24"/>
                <w:u w:val="none"/>
              </w:rPr>
            </w:pPr>
          </w:p>
        </w:tc>
      </w:tr>
      <w:tr w14:paraId="51860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E5CE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DA83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3BB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C6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107°35′27.587″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8AA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30°59′59.37″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1AD36">
            <w:pPr>
              <w:jc w:val="center"/>
              <w:rPr>
                <w:rFonts w:hint="eastAsia" w:ascii="仿宋_GB2312" w:hAnsi="仿宋_GB2312" w:eastAsia="仿宋_GB2312" w:cs="仿宋_GB2312"/>
                <w:i w:val="0"/>
                <w:iCs w:val="0"/>
                <w:color w:val="auto"/>
                <w:sz w:val="24"/>
                <w:szCs w:val="24"/>
                <w:u w:val="none"/>
              </w:rPr>
            </w:pPr>
          </w:p>
        </w:tc>
      </w:tr>
      <w:tr w14:paraId="754D5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7EFF9">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10D3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988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5B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107°35′30.63″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827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30°59′28.41″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79D22">
            <w:pPr>
              <w:jc w:val="center"/>
              <w:rPr>
                <w:rFonts w:hint="eastAsia" w:ascii="仿宋_GB2312" w:hAnsi="仿宋_GB2312" w:eastAsia="仿宋_GB2312" w:cs="仿宋_GB2312"/>
                <w:i w:val="0"/>
                <w:iCs w:val="0"/>
                <w:color w:val="auto"/>
                <w:sz w:val="24"/>
                <w:szCs w:val="24"/>
                <w:u w:val="none"/>
              </w:rPr>
            </w:pPr>
          </w:p>
        </w:tc>
      </w:tr>
      <w:tr w14:paraId="60924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1654B">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ED7C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E57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52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107°35′16.77″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387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30°59′30.23″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49160">
            <w:pPr>
              <w:jc w:val="center"/>
              <w:rPr>
                <w:rFonts w:hint="eastAsia" w:ascii="仿宋_GB2312" w:hAnsi="仿宋_GB2312" w:eastAsia="仿宋_GB2312" w:cs="仿宋_GB2312"/>
                <w:i w:val="0"/>
                <w:iCs w:val="0"/>
                <w:color w:val="auto"/>
                <w:sz w:val="24"/>
                <w:szCs w:val="24"/>
                <w:u w:val="none"/>
              </w:rPr>
            </w:pPr>
          </w:p>
        </w:tc>
      </w:tr>
      <w:tr w14:paraId="10C83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4406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1312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1D8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B0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107°34′34.74″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802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30°59′37.53″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1191F">
            <w:pPr>
              <w:jc w:val="center"/>
              <w:rPr>
                <w:rFonts w:hint="eastAsia" w:ascii="仿宋_GB2312" w:hAnsi="仿宋_GB2312" w:eastAsia="仿宋_GB2312" w:cs="仿宋_GB2312"/>
                <w:i w:val="0"/>
                <w:iCs w:val="0"/>
                <w:color w:val="auto"/>
                <w:sz w:val="24"/>
                <w:szCs w:val="24"/>
                <w:u w:val="none"/>
              </w:rPr>
            </w:pPr>
          </w:p>
        </w:tc>
      </w:tr>
      <w:tr w14:paraId="2CB03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F49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16</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9220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陈家乡</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6BF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2DA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107°15′42.92″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51C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31°7′49.56″</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20457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4.535</w:t>
            </w:r>
          </w:p>
        </w:tc>
      </w:tr>
      <w:tr w14:paraId="6BAC4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13A4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22AD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11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45E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107°15′24.72″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BF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31°8′21.20″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477B9">
            <w:pPr>
              <w:jc w:val="center"/>
              <w:rPr>
                <w:rFonts w:hint="eastAsia" w:ascii="仿宋_GB2312" w:hAnsi="仿宋_GB2312" w:eastAsia="仿宋_GB2312" w:cs="仿宋_GB2312"/>
                <w:i w:val="0"/>
                <w:iCs w:val="0"/>
                <w:color w:val="auto"/>
                <w:sz w:val="24"/>
                <w:szCs w:val="24"/>
                <w:u w:val="none"/>
              </w:rPr>
            </w:pPr>
          </w:p>
        </w:tc>
      </w:tr>
      <w:tr w14:paraId="5E125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B3D3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A627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3B8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9DA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107°16′8.99″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518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31°8′31.78″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3FA8A">
            <w:pPr>
              <w:jc w:val="center"/>
              <w:rPr>
                <w:rFonts w:hint="eastAsia" w:ascii="仿宋_GB2312" w:hAnsi="仿宋_GB2312" w:eastAsia="仿宋_GB2312" w:cs="仿宋_GB2312"/>
                <w:i w:val="0"/>
                <w:iCs w:val="0"/>
                <w:color w:val="auto"/>
                <w:sz w:val="24"/>
                <w:szCs w:val="24"/>
                <w:u w:val="none"/>
              </w:rPr>
            </w:pPr>
          </w:p>
        </w:tc>
      </w:tr>
      <w:tr w14:paraId="2F6F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27B0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9FB0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7F2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847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107°16′9.76″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5C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31°8′21.14″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D4F62">
            <w:pPr>
              <w:jc w:val="center"/>
              <w:rPr>
                <w:rFonts w:hint="eastAsia" w:ascii="仿宋_GB2312" w:hAnsi="仿宋_GB2312" w:eastAsia="仿宋_GB2312" w:cs="仿宋_GB2312"/>
                <w:i w:val="0"/>
                <w:iCs w:val="0"/>
                <w:color w:val="auto"/>
                <w:sz w:val="24"/>
                <w:szCs w:val="24"/>
                <w:u w:val="none"/>
              </w:rPr>
            </w:pPr>
          </w:p>
        </w:tc>
      </w:tr>
      <w:tr w14:paraId="0BE37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6729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CE87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84F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150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107°17′0.74″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A69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31°8′15.12″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662DA">
            <w:pPr>
              <w:jc w:val="center"/>
              <w:rPr>
                <w:rFonts w:hint="eastAsia" w:ascii="仿宋_GB2312" w:hAnsi="仿宋_GB2312" w:eastAsia="仿宋_GB2312" w:cs="仿宋_GB2312"/>
                <w:i w:val="0"/>
                <w:iCs w:val="0"/>
                <w:color w:val="auto"/>
                <w:sz w:val="24"/>
                <w:szCs w:val="24"/>
                <w:u w:val="none"/>
              </w:rPr>
            </w:pPr>
          </w:p>
        </w:tc>
      </w:tr>
      <w:tr w14:paraId="28C24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F488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BA1C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5CD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8CB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107°17′5.92″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959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31°8′3.35″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3E58C">
            <w:pPr>
              <w:jc w:val="center"/>
              <w:rPr>
                <w:rFonts w:hint="eastAsia" w:ascii="仿宋_GB2312" w:hAnsi="仿宋_GB2312" w:eastAsia="仿宋_GB2312" w:cs="仿宋_GB2312"/>
                <w:i w:val="0"/>
                <w:iCs w:val="0"/>
                <w:color w:val="auto"/>
                <w:sz w:val="24"/>
                <w:szCs w:val="24"/>
                <w:u w:val="none"/>
              </w:rPr>
            </w:pPr>
          </w:p>
        </w:tc>
      </w:tr>
      <w:tr w14:paraId="6C41E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0DE1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9F27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051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FC7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107°16′38.03″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B72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31°7′30.75″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C3DCC">
            <w:pPr>
              <w:jc w:val="center"/>
              <w:rPr>
                <w:rFonts w:hint="eastAsia" w:ascii="仿宋_GB2312" w:hAnsi="仿宋_GB2312" w:eastAsia="仿宋_GB2312" w:cs="仿宋_GB2312"/>
                <w:i w:val="0"/>
                <w:iCs w:val="0"/>
                <w:color w:val="auto"/>
                <w:sz w:val="24"/>
                <w:szCs w:val="24"/>
                <w:u w:val="none"/>
              </w:rPr>
            </w:pPr>
          </w:p>
        </w:tc>
      </w:tr>
      <w:tr w14:paraId="4358B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2AC8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8E52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F76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7F5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107°16′37.88″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021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31°7′19.11″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34CC9">
            <w:pPr>
              <w:jc w:val="center"/>
              <w:rPr>
                <w:rFonts w:hint="eastAsia" w:ascii="仿宋_GB2312" w:hAnsi="仿宋_GB2312" w:eastAsia="仿宋_GB2312" w:cs="仿宋_GB2312"/>
                <w:i w:val="0"/>
                <w:iCs w:val="0"/>
                <w:color w:val="auto"/>
                <w:sz w:val="24"/>
                <w:szCs w:val="24"/>
                <w:u w:val="none"/>
              </w:rPr>
            </w:pPr>
          </w:p>
        </w:tc>
      </w:tr>
      <w:tr w14:paraId="7D94D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F13F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51A58">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8BB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517D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107°15′57.79″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BC9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31°7′6.48″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8CD7B">
            <w:pPr>
              <w:jc w:val="center"/>
              <w:rPr>
                <w:rFonts w:hint="eastAsia" w:ascii="仿宋_GB2312" w:hAnsi="仿宋_GB2312" w:eastAsia="仿宋_GB2312" w:cs="仿宋_GB2312"/>
                <w:i w:val="0"/>
                <w:iCs w:val="0"/>
                <w:color w:val="auto"/>
                <w:sz w:val="24"/>
                <w:szCs w:val="24"/>
                <w:u w:val="none"/>
              </w:rPr>
            </w:pPr>
          </w:p>
        </w:tc>
      </w:tr>
      <w:tr w14:paraId="31DCB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6BB7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9395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236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17E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107°15′47.90″</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D1D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31°7′32.14″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14E52">
            <w:pPr>
              <w:jc w:val="center"/>
              <w:rPr>
                <w:rFonts w:hint="eastAsia" w:ascii="仿宋_GB2312" w:hAnsi="仿宋_GB2312" w:eastAsia="仿宋_GB2312" w:cs="仿宋_GB2312"/>
                <w:i w:val="0"/>
                <w:iCs w:val="0"/>
                <w:color w:val="auto"/>
                <w:sz w:val="24"/>
                <w:szCs w:val="24"/>
                <w:u w:val="none"/>
              </w:rPr>
            </w:pPr>
          </w:p>
        </w:tc>
      </w:tr>
      <w:tr w14:paraId="1220A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8B6A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FC5B1">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B8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1BC3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107°15′39.71″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2AC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31°7′39.68″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5C3B6">
            <w:pPr>
              <w:jc w:val="center"/>
              <w:rPr>
                <w:rFonts w:hint="eastAsia" w:ascii="仿宋_GB2312" w:hAnsi="仿宋_GB2312" w:eastAsia="仿宋_GB2312" w:cs="仿宋_GB2312"/>
                <w:i w:val="0"/>
                <w:iCs w:val="0"/>
                <w:color w:val="auto"/>
                <w:sz w:val="24"/>
                <w:szCs w:val="24"/>
                <w:u w:val="none"/>
              </w:rPr>
            </w:pPr>
          </w:p>
        </w:tc>
      </w:tr>
      <w:tr w14:paraId="680F5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8241D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17</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9EF86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龙会乡渠江青龙咀村</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2C0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F1D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107°10′45.13″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5626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31°7′48.35″</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A075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2.459</w:t>
            </w:r>
          </w:p>
        </w:tc>
      </w:tr>
      <w:tr w14:paraId="47F6E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E51D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22B4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71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081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107°10′45.75″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4B8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31°7′49.97″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7DA47">
            <w:pPr>
              <w:jc w:val="center"/>
              <w:rPr>
                <w:rFonts w:hint="eastAsia" w:ascii="仿宋_GB2312" w:hAnsi="仿宋_GB2312" w:eastAsia="仿宋_GB2312" w:cs="仿宋_GB2312"/>
                <w:i w:val="0"/>
                <w:iCs w:val="0"/>
                <w:color w:val="auto"/>
                <w:sz w:val="24"/>
                <w:szCs w:val="24"/>
                <w:u w:val="none"/>
              </w:rPr>
            </w:pPr>
          </w:p>
        </w:tc>
      </w:tr>
      <w:tr w14:paraId="4E5D3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F09D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DB0F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8C9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58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107°10′46.73″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1F7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31°7′52.53″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C6EC7">
            <w:pPr>
              <w:jc w:val="center"/>
              <w:rPr>
                <w:rFonts w:hint="eastAsia" w:ascii="仿宋_GB2312" w:hAnsi="仿宋_GB2312" w:eastAsia="仿宋_GB2312" w:cs="仿宋_GB2312"/>
                <w:i w:val="0"/>
                <w:iCs w:val="0"/>
                <w:color w:val="auto"/>
                <w:sz w:val="24"/>
                <w:szCs w:val="24"/>
                <w:u w:val="none"/>
              </w:rPr>
            </w:pPr>
          </w:p>
        </w:tc>
      </w:tr>
      <w:tr w14:paraId="3A54B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C053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95FE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EB0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D22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107°11′5.84″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0B0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31°8′13.80″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E08B4">
            <w:pPr>
              <w:jc w:val="center"/>
              <w:rPr>
                <w:rFonts w:hint="eastAsia" w:ascii="仿宋_GB2312" w:hAnsi="仿宋_GB2312" w:eastAsia="仿宋_GB2312" w:cs="仿宋_GB2312"/>
                <w:i w:val="0"/>
                <w:iCs w:val="0"/>
                <w:color w:val="auto"/>
                <w:sz w:val="24"/>
                <w:szCs w:val="24"/>
                <w:u w:val="none"/>
              </w:rPr>
            </w:pPr>
          </w:p>
        </w:tc>
      </w:tr>
      <w:tr w14:paraId="495D4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E8A7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B437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02A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A5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107°11′18.10″</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AB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31°8′16.71″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8F235">
            <w:pPr>
              <w:jc w:val="center"/>
              <w:rPr>
                <w:rFonts w:hint="eastAsia" w:ascii="仿宋_GB2312" w:hAnsi="仿宋_GB2312" w:eastAsia="仿宋_GB2312" w:cs="仿宋_GB2312"/>
                <w:i w:val="0"/>
                <w:iCs w:val="0"/>
                <w:color w:val="auto"/>
                <w:sz w:val="24"/>
                <w:szCs w:val="24"/>
                <w:u w:val="none"/>
              </w:rPr>
            </w:pPr>
          </w:p>
        </w:tc>
      </w:tr>
      <w:tr w14:paraId="717B3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7CF9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1E1E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26E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223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107°11′33.55″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91D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31°8′7.94″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61A19">
            <w:pPr>
              <w:jc w:val="center"/>
              <w:rPr>
                <w:rFonts w:hint="eastAsia" w:ascii="仿宋_GB2312" w:hAnsi="仿宋_GB2312" w:eastAsia="仿宋_GB2312" w:cs="仿宋_GB2312"/>
                <w:i w:val="0"/>
                <w:iCs w:val="0"/>
                <w:color w:val="auto"/>
                <w:sz w:val="24"/>
                <w:szCs w:val="24"/>
                <w:u w:val="none"/>
              </w:rPr>
            </w:pPr>
          </w:p>
        </w:tc>
      </w:tr>
      <w:tr w14:paraId="37E60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3006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C1E8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838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194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107°11′47.09″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8BD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31°8′11.29″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EBCB6">
            <w:pPr>
              <w:jc w:val="center"/>
              <w:rPr>
                <w:rFonts w:hint="eastAsia" w:ascii="仿宋_GB2312" w:hAnsi="仿宋_GB2312" w:eastAsia="仿宋_GB2312" w:cs="仿宋_GB2312"/>
                <w:i w:val="0"/>
                <w:iCs w:val="0"/>
                <w:color w:val="auto"/>
                <w:sz w:val="24"/>
                <w:szCs w:val="24"/>
                <w:u w:val="none"/>
              </w:rPr>
            </w:pPr>
          </w:p>
        </w:tc>
      </w:tr>
      <w:tr w14:paraId="76A99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BE7A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5675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657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BCA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107°11′51.86″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B94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31°8′8.77″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00202">
            <w:pPr>
              <w:jc w:val="center"/>
              <w:rPr>
                <w:rFonts w:hint="eastAsia" w:ascii="仿宋_GB2312" w:hAnsi="仿宋_GB2312" w:eastAsia="仿宋_GB2312" w:cs="仿宋_GB2312"/>
                <w:i w:val="0"/>
                <w:iCs w:val="0"/>
                <w:color w:val="auto"/>
                <w:sz w:val="24"/>
                <w:szCs w:val="24"/>
                <w:u w:val="none"/>
              </w:rPr>
            </w:pPr>
          </w:p>
        </w:tc>
      </w:tr>
      <w:tr w14:paraId="47016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3C58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1FBA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0F3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7E2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107°11′40.94″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E5B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31°7′58.48″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DE4B5">
            <w:pPr>
              <w:jc w:val="center"/>
              <w:rPr>
                <w:rFonts w:hint="eastAsia" w:ascii="仿宋_GB2312" w:hAnsi="仿宋_GB2312" w:eastAsia="仿宋_GB2312" w:cs="仿宋_GB2312"/>
                <w:i w:val="0"/>
                <w:iCs w:val="0"/>
                <w:color w:val="auto"/>
                <w:sz w:val="24"/>
                <w:szCs w:val="24"/>
                <w:u w:val="none"/>
              </w:rPr>
            </w:pPr>
          </w:p>
        </w:tc>
      </w:tr>
      <w:tr w14:paraId="57D1C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DD903">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F716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833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402E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107°11′41.78″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AD5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31°7′45.18″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34380">
            <w:pPr>
              <w:jc w:val="center"/>
              <w:rPr>
                <w:rFonts w:hint="eastAsia" w:ascii="仿宋_GB2312" w:hAnsi="仿宋_GB2312" w:eastAsia="仿宋_GB2312" w:cs="仿宋_GB2312"/>
                <w:i w:val="0"/>
                <w:iCs w:val="0"/>
                <w:color w:val="auto"/>
                <w:sz w:val="24"/>
                <w:szCs w:val="24"/>
                <w:u w:val="none"/>
              </w:rPr>
            </w:pPr>
          </w:p>
        </w:tc>
      </w:tr>
      <w:tr w14:paraId="2DFA9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BC3A1">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7F5BC">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ADB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42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107°11′36.82″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3008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31°7′34.37″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C9EF1">
            <w:pPr>
              <w:jc w:val="center"/>
              <w:rPr>
                <w:rFonts w:hint="eastAsia" w:ascii="仿宋_GB2312" w:hAnsi="仿宋_GB2312" w:eastAsia="仿宋_GB2312" w:cs="仿宋_GB2312"/>
                <w:i w:val="0"/>
                <w:iCs w:val="0"/>
                <w:color w:val="auto"/>
                <w:sz w:val="24"/>
                <w:szCs w:val="24"/>
                <w:u w:val="none"/>
              </w:rPr>
            </w:pPr>
          </w:p>
        </w:tc>
      </w:tr>
      <w:tr w14:paraId="00044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67E1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E47FB">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874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923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107°11′25.76″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91D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31°7′26.27″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EC1A9">
            <w:pPr>
              <w:jc w:val="center"/>
              <w:rPr>
                <w:rFonts w:hint="eastAsia" w:ascii="仿宋_GB2312" w:hAnsi="仿宋_GB2312" w:eastAsia="仿宋_GB2312" w:cs="仿宋_GB2312"/>
                <w:i w:val="0"/>
                <w:iCs w:val="0"/>
                <w:color w:val="auto"/>
                <w:sz w:val="24"/>
                <w:szCs w:val="24"/>
                <w:u w:val="none"/>
              </w:rPr>
            </w:pPr>
          </w:p>
        </w:tc>
      </w:tr>
      <w:tr w14:paraId="5ECFD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7529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5319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E02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270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107°9′48.20″</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F13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31°7′51.05″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FA8DB">
            <w:pPr>
              <w:jc w:val="center"/>
              <w:rPr>
                <w:rFonts w:hint="eastAsia" w:ascii="仿宋_GB2312" w:hAnsi="仿宋_GB2312" w:eastAsia="仿宋_GB2312" w:cs="仿宋_GB2312"/>
                <w:i w:val="0"/>
                <w:iCs w:val="0"/>
                <w:color w:val="auto"/>
                <w:sz w:val="24"/>
                <w:szCs w:val="24"/>
                <w:u w:val="none"/>
              </w:rPr>
            </w:pPr>
          </w:p>
        </w:tc>
      </w:tr>
      <w:tr w14:paraId="25017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03FE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D29C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DFC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062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107°9′34.91″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B9C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31°7′44.37″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8C6C1">
            <w:pPr>
              <w:jc w:val="center"/>
              <w:rPr>
                <w:rFonts w:hint="eastAsia" w:ascii="仿宋_GB2312" w:hAnsi="仿宋_GB2312" w:eastAsia="仿宋_GB2312" w:cs="仿宋_GB2312"/>
                <w:i w:val="0"/>
                <w:iCs w:val="0"/>
                <w:color w:val="auto"/>
                <w:sz w:val="24"/>
                <w:szCs w:val="24"/>
                <w:u w:val="none"/>
              </w:rPr>
            </w:pPr>
          </w:p>
        </w:tc>
      </w:tr>
      <w:tr w14:paraId="5C682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ED2B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AB8A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830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433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107°9′27.58″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2C1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31°8′0.15″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03F94">
            <w:pPr>
              <w:jc w:val="center"/>
              <w:rPr>
                <w:rFonts w:hint="eastAsia" w:ascii="仿宋_GB2312" w:hAnsi="仿宋_GB2312" w:eastAsia="仿宋_GB2312" w:cs="仿宋_GB2312"/>
                <w:i w:val="0"/>
                <w:iCs w:val="0"/>
                <w:color w:val="auto"/>
                <w:sz w:val="24"/>
                <w:szCs w:val="24"/>
                <w:u w:val="none"/>
              </w:rPr>
            </w:pPr>
          </w:p>
        </w:tc>
      </w:tr>
      <w:tr w14:paraId="3C575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70F2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41F9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4E76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0AF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107°10′24.44″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5CE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31°7′53.82″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C7D826">
            <w:pPr>
              <w:jc w:val="center"/>
              <w:rPr>
                <w:rFonts w:hint="eastAsia" w:ascii="仿宋_GB2312" w:hAnsi="仿宋_GB2312" w:eastAsia="仿宋_GB2312" w:cs="仿宋_GB2312"/>
                <w:i w:val="0"/>
                <w:iCs w:val="0"/>
                <w:color w:val="auto"/>
                <w:sz w:val="24"/>
                <w:szCs w:val="24"/>
                <w:u w:val="none"/>
              </w:rPr>
            </w:pPr>
          </w:p>
        </w:tc>
      </w:tr>
      <w:tr w14:paraId="1BBB4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C3F01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18</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1B3E6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罐子镇曹家沟水库</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C49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9E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107°17′25.97″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E4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31°8′46.12″</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174A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0.547</w:t>
            </w:r>
          </w:p>
        </w:tc>
      </w:tr>
      <w:tr w14:paraId="2FE51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456F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1FDA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94F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15D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107°17′24.62″</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26F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31°8′42.10″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E7C0A">
            <w:pPr>
              <w:jc w:val="center"/>
              <w:rPr>
                <w:rFonts w:hint="eastAsia" w:ascii="仿宋_GB2312" w:hAnsi="仿宋_GB2312" w:eastAsia="仿宋_GB2312" w:cs="仿宋_GB2312"/>
                <w:i w:val="0"/>
                <w:iCs w:val="0"/>
                <w:color w:val="auto"/>
                <w:sz w:val="24"/>
                <w:szCs w:val="24"/>
                <w:u w:val="none"/>
              </w:rPr>
            </w:pPr>
          </w:p>
        </w:tc>
      </w:tr>
      <w:tr w14:paraId="4B56D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C69D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5A754">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12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906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107°17′10.49″</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C94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31°8′41.00″</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26514">
            <w:pPr>
              <w:jc w:val="center"/>
              <w:rPr>
                <w:rFonts w:hint="eastAsia" w:ascii="仿宋_GB2312" w:hAnsi="仿宋_GB2312" w:eastAsia="仿宋_GB2312" w:cs="仿宋_GB2312"/>
                <w:i w:val="0"/>
                <w:iCs w:val="0"/>
                <w:color w:val="auto"/>
                <w:sz w:val="24"/>
                <w:szCs w:val="24"/>
                <w:u w:val="none"/>
              </w:rPr>
            </w:pPr>
          </w:p>
        </w:tc>
      </w:tr>
      <w:tr w14:paraId="3C035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A7DC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9833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EE5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600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107°17′11.07″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973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31°9′0.76″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2902A">
            <w:pPr>
              <w:jc w:val="center"/>
              <w:rPr>
                <w:rFonts w:hint="eastAsia" w:ascii="仿宋_GB2312" w:hAnsi="仿宋_GB2312" w:eastAsia="仿宋_GB2312" w:cs="仿宋_GB2312"/>
                <w:i w:val="0"/>
                <w:iCs w:val="0"/>
                <w:color w:val="auto"/>
                <w:sz w:val="24"/>
                <w:szCs w:val="24"/>
                <w:u w:val="none"/>
              </w:rPr>
            </w:pPr>
          </w:p>
        </w:tc>
      </w:tr>
      <w:tr w14:paraId="57051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3D8C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4838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E7D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188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107°16′56.14″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947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31°8′41.98″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6889A">
            <w:pPr>
              <w:jc w:val="center"/>
              <w:rPr>
                <w:rFonts w:hint="eastAsia" w:ascii="仿宋_GB2312" w:hAnsi="仿宋_GB2312" w:eastAsia="仿宋_GB2312" w:cs="仿宋_GB2312"/>
                <w:i w:val="0"/>
                <w:iCs w:val="0"/>
                <w:color w:val="auto"/>
                <w:sz w:val="24"/>
                <w:szCs w:val="24"/>
                <w:u w:val="none"/>
              </w:rPr>
            </w:pPr>
          </w:p>
        </w:tc>
      </w:tr>
      <w:tr w14:paraId="632A7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D1C2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A4C5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572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6C9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107°16′39.24″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4E3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31°8′47.72″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A0DB7">
            <w:pPr>
              <w:jc w:val="center"/>
              <w:rPr>
                <w:rFonts w:hint="eastAsia" w:ascii="仿宋_GB2312" w:hAnsi="仿宋_GB2312" w:eastAsia="仿宋_GB2312" w:cs="仿宋_GB2312"/>
                <w:i w:val="0"/>
                <w:iCs w:val="0"/>
                <w:color w:val="auto"/>
                <w:sz w:val="24"/>
                <w:szCs w:val="24"/>
                <w:u w:val="none"/>
              </w:rPr>
            </w:pPr>
          </w:p>
        </w:tc>
      </w:tr>
      <w:tr w14:paraId="5CDE8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ADC50">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52B75">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071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B21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107°16′54.07″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0FC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31°9′0.89″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F678F">
            <w:pPr>
              <w:jc w:val="center"/>
              <w:rPr>
                <w:rFonts w:hint="eastAsia" w:ascii="仿宋_GB2312" w:hAnsi="仿宋_GB2312" w:eastAsia="仿宋_GB2312" w:cs="仿宋_GB2312"/>
                <w:i w:val="0"/>
                <w:iCs w:val="0"/>
                <w:color w:val="auto"/>
                <w:sz w:val="24"/>
                <w:szCs w:val="24"/>
                <w:u w:val="none"/>
              </w:rPr>
            </w:pPr>
          </w:p>
        </w:tc>
      </w:tr>
      <w:tr w14:paraId="74350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FF996">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0D0E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5F1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EA6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107°17′8.96″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7A8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31°9′1.65″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DE1FC">
            <w:pPr>
              <w:jc w:val="center"/>
              <w:rPr>
                <w:rFonts w:hint="eastAsia" w:ascii="仿宋_GB2312" w:hAnsi="仿宋_GB2312" w:eastAsia="仿宋_GB2312" w:cs="仿宋_GB2312"/>
                <w:i w:val="0"/>
                <w:iCs w:val="0"/>
                <w:color w:val="auto"/>
                <w:sz w:val="24"/>
                <w:szCs w:val="24"/>
                <w:u w:val="none"/>
              </w:rPr>
            </w:pPr>
          </w:p>
        </w:tc>
      </w:tr>
      <w:tr w14:paraId="01143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00C6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19</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B4CD4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沿河乡谢家沟高峡子村</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5DF4">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2D4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107°1′40.25″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D63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31°15′25.64″</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6D028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2.865</w:t>
            </w:r>
          </w:p>
        </w:tc>
      </w:tr>
      <w:tr w14:paraId="32085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12EE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82A6D">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13C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283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107°1′42.28″</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005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31°15′29.28″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2EDB0">
            <w:pPr>
              <w:jc w:val="center"/>
              <w:rPr>
                <w:rFonts w:hint="eastAsia" w:ascii="仿宋_GB2312" w:hAnsi="仿宋_GB2312" w:eastAsia="仿宋_GB2312" w:cs="仿宋_GB2312"/>
                <w:i w:val="0"/>
                <w:iCs w:val="0"/>
                <w:color w:val="auto"/>
                <w:sz w:val="24"/>
                <w:szCs w:val="24"/>
                <w:u w:val="none"/>
              </w:rPr>
            </w:pPr>
          </w:p>
        </w:tc>
      </w:tr>
      <w:tr w14:paraId="32E10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6BA0B">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20C26">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4B6C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D324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107°1′32.03″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B8F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31°15′23.62″</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CE4EF">
            <w:pPr>
              <w:jc w:val="center"/>
              <w:rPr>
                <w:rFonts w:hint="eastAsia" w:ascii="仿宋_GB2312" w:hAnsi="仿宋_GB2312" w:eastAsia="仿宋_GB2312" w:cs="仿宋_GB2312"/>
                <w:i w:val="0"/>
                <w:iCs w:val="0"/>
                <w:color w:val="auto"/>
                <w:sz w:val="24"/>
                <w:szCs w:val="24"/>
                <w:u w:val="none"/>
              </w:rPr>
            </w:pPr>
          </w:p>
        </w:tc>
      </w:tr>
      <w:tr w14:paraId="3E824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E868A">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C6AE0">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353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B6C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107°1′16.94″</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DC4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31°15′12.79″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2E5D1">
            <w:pPr>
              <w:jc w:val="center"/>
              <w:rPr>
                <w:rFonts w:hint="eastAsia" w:ascii="仿宋_GB2312" w:hAnsi="仿宋_GB2312" w:eastAsia="仿宋_GB2312" w:cs="仿宋_GB2312"/>
                <w:i w:val="0"/>
                <w:iCs w:val="0"/>
                <w:color w:val="auto"/>
                <w:sz w:val="24"/>
                <w:szCs w:val="24"/>
                <w:u w:val="none"/>
              </w:rPr>
            </w:pPr>
          </w:p>
        </w:tc>
      </w:tr>
      <w:tr w14:paraId="275C5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4EB8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117C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409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0E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107°0′42.01″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A9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31°15′12.86″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753AC">
            <w:pPr>
              <w:jc w:val="center"/>
              <w:rPr>
                <w:rFonts w:hint="eastAsia" w:ascii="仿宋_GB2312" w:hAnsi="仿宋_GB2312" w:eastAsia="仿宋_GB2312" w:cs="仿宋_GB2312"/>
                <w:i w:val="0"/>
                <w:iCs w:val="0"/>
                <w:color w:val="auto"/>
                <w:sz w:val="24"/>
                <w:szCs w:val="24"/>
                <w:u w:val="none"/>
              </w:rPr>
            </w:pPr>
          </w:p>
        </w:tc>
      </w:tr>
      <w:tr w14:paraId="673AC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320B8">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16EA7">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46C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280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107°0′27.71″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22B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31°15′28.83″</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D9FE1">
            <w:pPr>
              <w:jc w:val="center"/>
              <w:rPr>
                <w:rFonts w:hint="eastAsia" w:ascii="仿宋_GB2312" w:hAnsi="仿宋_GB2312" w:eastAsia="仿宋_GB2312" w:cs="仿宋_GB2312"/>
                <w:i w:val="0"/>
                <w:iCs w:val="0"/>
                <w:color w:val="auto"/>
                <w:sz w:val="24"/>
                <w:szCs w:val="24"/>
                <w:u w:val="none"/>
              </w:rPr>
            </w:pPr>
          </w:p>
        </w:tc>
      </w:tr>
      <w:tr w14:paraId="013C1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4AEF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FE374">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36F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060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107°0′28.67″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AD2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31°15′39.41″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B04FB">
            <w:pPr>
              <w:jc w:val="center"/>
              <w:rPr>
                <w:rFonts w:hint="eastAsia" w:ascii="仿宋_GB2312" w:hAnsi="仿宋_GB2312" w:eastAsia="仿宋_GB2312" w:cs="仿宋_GB2312"/>
                <w:i w:val="0"/>
                <w:iCs w:val="0"/>
                <w:color w:val="auto"/>
                <w:sz w:val="24"/>
                <w:szCs w:val="24"/>
                <w:u w:val="none"/>
              </w:rPr>
            </w:pPr>
          </w:p>
        </w:tc>
      </w:tr>
      <w:tr w14:paraId="45159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F9BE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51DB1">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02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B20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107°0′52.45″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DE2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31°16′8.29″</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2AC79">
            <w:pPr>
              <w:jc w:val="center"/>
              <w:rPr>
                <w:rFonts w:hint="eastAsia" w:ascii="仿宋_GB2312" w:hAnsi="仿宋_GB2312" w:eastAsia="仿宋_GB2312" w:cs="仿宋_GB2312"/>
                <w:i w:val="0"/>
                <w:iCs w:val="0"/>
                <w:color w:val="auto"/>
                <w:sz w:val="24"/>
                <w:szCs w:val="24"/>
                <w:u w:val="none"/>
              </w:rPr>
            </w:pPr>
          </w:p>
        </w:tc>
      </w:tr>
      <w:tr w14:paraId="4B796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C9FFE">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0119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D8F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611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107°1′15.47″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701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31°16′10.27″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D1819">
            <w:pPr>
              <w:jc w:val="center"/>
              <w:rPr>
                <w:rFonts w:hint="eastAsia" w:ascii="仿宋_GB2312" w:hAnsi="仿宋_GB2312" w:eastAsia="仿宋_GB2312" w:cs="仿宋_GB2312"/>
                <w:i w:val="0"/>
                <w:iCs w:val="0"/>
                <w:color w:val="auto"/>
                <w:sz w:val="24"/>
                <w:szCs w:val="24"/>
                <w:u w:val="none"/>
              </w:rPr>
            </w:pPr>
          </w:p>
        </w:tc>
      </w:tr>
      <w:tr w14:paraId="3E7B8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3E35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5DD91">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36F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14E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107°1′37.93″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63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31°16′9.97″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457E3">
            <w:pPr>
              <w:jc w:val="center"/>
              <w:rPr>
                <w:rFonts w:hint="eastAsia" w:ascii="仿宋_GB2312" w:hAnsi="仿宋_GB2312" w:eastAsia="仿宋_GB2312" w:cs="仿宋_GB2312"/>
                <w:i w:val="0"/>
                <w:iCs w:val="0"/>
                <w:color w:val="auto"/>
                <w:sz w:val="24"/>
                <w:szCs w:val="24"/>
                <w:u w:val="none"/>
              </w:rPr>
            </w:pPr>
          </w:p>
        </w:tc>
      </w:tr>
      <w:tr w14:paraId="2C3FC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F300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444B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F82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76C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107°1′40.93″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21AEE">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31°16′2.28″</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558E6">
            <w:pPr>
              <w:jc w:val="center"/>
              <w:rPr>
                <w:rFonts w:hint="eastAsia" w:ascii="仿宋_GB2312" w:hAnsi="仿宋_GB2312" w:eastAsia="仿宋_GB2312" w:cs="仿宋_GB2312"/>
                <w:i w:val="0"/>
                <w:iCs w:val="0"/>
                <w:color w:val="auto"/>
                <w:sz w:val="24"/>
                <w:szCs w:val="24"/>
                <w:u w:val="none"/>
              </w:rPr>
            </w:pPr>
          </w:p>
        </w:tc>
      </w:tr>
      <w:tr w14:paraId="01D82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27B22">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F23C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B07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54D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107°1′35.56″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F49D8">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31°15′49.61″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92665">
            <w:pPr>
              <w:jc w:val="center"/>
              <w:rPr>
                <w:rFonts w:hint="eastAsia" w:ascii="仿宋_GB2312" w:hAnsi="仿宋_GB2312" w:eastAsia="仿宋_GB2312" w:cs="仿宋_GB2312"/>
                <w:i w:val="0"/>
                <w:iCs w:val="0"/>
                <w:color w:val="auto"/>
                <w:sz w:val="24"/>
                <w:szCs w:val="24"/>
                <w:u w:val="none"/>
              </w:rPr>
            </w:pPr>
          </w:p>
        </w:tc>
      </w:tr>
      <w:tr w14:paraId="36A6C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F6246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20</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924CE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香隆乡兰草沟</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798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AE3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107°2'.495"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A023">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31°16'15.031"</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BE79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0.163</w:t>
            </w:r>
          </w:p>
        </w:tc>
      </w:tr>
      <w:tr w14:paraId="4F2BD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033BF">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FF7E2">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6D7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969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107°2'16.691"</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C95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31°16'17.367"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C9110">
            <w:pPr>
              <w:jc w:val="center"/>
              <w:rPr>
                <w:rFonts w:hint="eastAsia" w:ascii="仿宋_GB2312" w:hAnsi="仿宋_GB2312" w:eastAsia="仿宋_GB2312" w:cs="仿宋_GB2312"/>
                <w:i w:val="0"/>
                <w:iCs w:val="0"/>
                <w:color w:val="auto"/>
                <w:sz w:val="24"/>
                <w:szCs w:val="24"/>
                <w:u w:val="none"/>
              </w:rPr>
            </w:pPr>
          </w:p>
        </w:tc>
      </w:tr>
      <w:tr w14:paraId="38C52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85D75">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CC82F">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C1D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799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107°2'17.413"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85B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31°16'2.146"</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BE583">
            <w:pPr>
              <w:jc w:val="center"/>
              <w:rPr>
                <w:rFonts w:hint="eastAsia" w:ascii="仿宋_GB2312" w:hAnsi="仿宋_GB2312" w:eastAsia="仿宋_GB2312" w:cs="仿宋_GB2312"/>
                <w:i w:val="0"/>
                <w:iCs w:val="0"/>
                <w:color w:val="auto"/>
                <w:sz w:val="24"/>
                <w:szCs w:val="24"/>
                <w:u w:val="none"/>
              </w:rPr>
            </w:pPr>
          </w:p>
        </w:tc>
      </w:tr>
      <w:tr w14:paraId="550D9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6F849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lang w:val="en-US"/>
              </w:rPr>
            </w:pPr>
            <w:r>
              <w:rPr>
                <w:rFonts w:hint="eastAsia" w:ascii="仿宋_GB2312" w:hAnsi="仿宋_GB2312" w:eastAsia="仿宋_GB2312" w:cs="仿宋_GB2312"/>
                <w:i w:val="0"/>
                <w:iCs w:val="0"/>
                <w:color w:val="auto"/>
                <w:kern w:val="0"/>
                <w:sz w:val="24"/>
                <w:szCs w:val="24"/>
                <w:u w:val="none"/>
                <w:lang w:val="en-US" w:eastAsia="zh-CN" w:bidi="ar"/>
              </w:rPr>
              <w:t>21</w:t>
            </w:r>
          </w:p>
        </w:tc>
        <w:tc>
          <w:tcPr>
            <w:tcW w:w="10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3BB15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Style w:val="12"/>
                <w:rFonts w:hint="eastAsia" w:ascii="仿宋_GB2312" w:hAnsi="仿宋_GB2312" w:eastAsia="仿宋_GB2312" w:cs="仿宋_GB2312"/>
                <w:color w:val="auto"/>
                <w:sz w:val="24"/>
                <w:szCs w:val="24"/>
                <w:lang w:val="en-US" w:eastAsia="zh-CN" w:bidi="ar"/>
              </w:rPr>
              <w:t>南岳镇苞谷槽</w:t>
            </w: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F9E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179B">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107°31'30.346"</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2B4C">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30°52'1.662"</w:t>
            </w:r>
          </w:p>
        </w:tc>
        <w:tc>
          <w:tcPr>
            <w:tcW w:w="9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8F6FD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0.464</w:t>
            </w:r>
          </w:p>
        </w:tc>
      </w:tr>
      <w:tr w14:paraId="09190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80ECC">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F4BD3">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1B99">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1EE5">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107°31'46.735"</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DB5F">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30°52'1.764"</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5AA17">
            <w:pPr>
              <w:jc w:val="center"/>
              <w:rPr>
                <w:rFonts w:hint="eastAsia" w:ascii="仿宋_GB2312" w:hAnsi="仿宋_GB2312" w:eastAsia="仿宋_GB2312" w:cs="仿宋_GB2312"/>
                <w:i w:val="0"/>
                <w:iCs w:val="0"/>
                <w:color w:val="auto"/>
                <w:sz w:val="24"/>
                <w:szCs w:val="24"/>
                <w:u w:val="none"/>
              </w:rPr>
            </w:pPr>
          </w:p>
        </w:tc>
      </w:tr>
      <w:tr w14:paraId="28251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25C04">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7B24E">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7CC2">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867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107°31'18.363"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06B6">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30°51'50.805"</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552AF">
            <w:pPr>
              <w:jc w:val="center"/>
              <w:rPr>
                <w:rFonts w:hint="eastAsia" w:ascii="仿宋_GB2312" w:hAnsi="仿宋_GB2312" w:eastAsia="仿宋_GB2312" w:cs="仿宋_GB2312"/>
                <w:i w:val="0"/>
                <w:iCs w:val="0"/>
                <w:color w:val="auto"/>
                <w:sz w:val="24"/>
                <w:szCs w:val="24"/>
                <w:u w:val="none"/>
              </w:rPr>
            </w:pPr>
          </w:p>
        </w:tc>
      </w:tr>
      <w:tr w14:paraId="1F487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0B9F7">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1721A">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E44A">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2F5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107°31'23.013"</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276B7">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30°51'44.641"</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481E7">
            <w:pPr>
              <w:jc w:val="center"/>
              <w:rPr>
                <w:rFonts w:hint="eastAsia" w:ascii="仿宋_GB2312" w:hAnsi="仿宋_GB2312" w:eastAsia="仿宋_GB2312" w:cs="仿宋_GB2312"/>
                <w:i w:val="0"/>
                <w:iCs w:val="0"/>
                <w:color w:val="auto"/>
                <w:sz w:val="24"/>
                <w:szCs w:val="24"/>
                <w:u w:val="none"/>
              </w:rPr>
            </w:pPr>
          </w:p>
        </w:tc>
      </w:tr>
      <w:tr w14:paraId="4D229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966FD">
            <w:pPr>
              <w:jc w:val="center"/>
              <w:rPr>
                <w:rFonts w:hint="eastAsia" w:ascii="仿宋_GB2312" w:hAnsi="仿宋_GB2312" w:eastAsia="仿宋_GB2312" w:cs="仿宋_GB2312"/>
                <w:i w:val="0"/>
                <w:iCs w:val="0"/>
                <w:color w:val="auto"/>
                <w:sz w:val="24"/>
                <w:szCs w:val="24"/>
                <w:u w:val="none"/>
              </w:rPr>
            </w:pPr>
          </w:p>
        </w:tc>
        <w:tc>
          <w:tcPr>
            <w:tcW w:w="10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0BAA9">
            <w:pPr>
              <w:jc w:val="center"/>
              <w:rPr>
                <w:rFonts w:hint="eastAsia" w:ascii="仿宋_GB2312" w:hAnsi="仿宋_GB2312" w:eastAsia="仿宋_GB2312" w:cs="仿宋_GB2312"/>
                <w:i w:val="0"/>
                <w:iCs w:val="0"/>
                <w:color w:val="auto"/>
                <w:sz w:val="24"/>
                <w:szCs w:val="24"/>
                <w:u w:val="none"/>
              </w:rPr>
            </w:pPr>
          </w:p>
        </w:tc>
        <w:tc>
          <w:tcPr>
            <w:tcW w:w="10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1E8D">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2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E220">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107°31'48.197"</w:t>
            </w:r>
          </w:p>
        </w:tc>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1231">
            <w:pPr>
              <w:keepNext w:val="0"/>
              <w:keepLines w:val="0"/>
              <w:widowControl/>
              <w:suppressLineNumbers w:val="0"/>
              <w:jc w:val="center"/>
              <w:textAlignment w:val="center"/>
              <w:rPr>
                <w:rFonts w:hint="eastAsia" w:ascii="仿宋_GB2312" w:hAnsi="仿宋_GB2312" w:eastAsia="仿宋_GB2312" w:cs="仿宋_GB2312"/>
                <w:i w:val="0"/>
                <w:iCs w:val="0"/>
                <w:color w:val="auto"/>
                <w:sz w:val="24"/>
                <w:szCs w:val="24"/>
                <w:u w:val="none"/>
              </w:rPr>
            </w:pPr>
            <w:r>
              <w:rPr>
                <w:rFonts w:hint="eastAsia" w:ascii="仿宋_GB2312" w:hAnsi="仿宋_GB2312" w:eastAsia="仿宋_GB2312" w:cs="仿宋_GB2312"/>
                <w:i w:val="0"/>
                <w:iCs w:val="0"/>
                <w:color w:val="auto"/>
                <w:kern w:val="0"/>
                <w:sz w:val="24"/>
                <w:szCs w:val="24"/>
                <w:u w:val="none"/>
                <w:lang w:val="en-US" w:eastAsia="zh-CN" w:bidi="ar"/>
              </w:rPr>
              <w:t>30°51'54.827"</w:t>
            </w:r>
          </w:p>
        </w:tc>
        <w:tc>
          <w:tcPr>
            <w:tcW w:w="9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FB937">
            <w:pPr>
              <w:jc w:val="center"/>
              <w:rPr>
                <w:rFonts w:hint="eastAsia" w:ascii="仿宋_GB2312" w:hAnsi="仿宋_GB2312" w:eastAsia="仿宋_GB2312" w:cs="仿宋_GB2312"/>
                <w:i w:val="0"/>
                <w:iCs w:val="0"/>
                <w:color w:val="auto"/>
                <w:sz w:val="24"/>
                <w:szCs w:val="24"/>
                <w:u w:val="none"/>
              </w:rPr>
            </w:pPr>
          </w:p>
        </w:tc>
      </w:tr>
      <w:tr w14:paraId="652D1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53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AEE5AD">
            <w:pPr>
              <w:keepNext w:val="0"/>
              <w:keepLines w:val="0"/>
              <w:widowControl/>
              <w:suppressLineNumbers w:val="0"/>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合计</w:t>
            </w:r>
          </w:p>
        </w:tc>
        <w:tc>
          <w:tcPr>
            <w:tcW w:w="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4897">
            <w:pPr>
              <w:jc w:val="center"/>
              <w:rPr>
                <w:rFonts w:hint="eastAsia" w:ascii="仿宋_GB2312" w:hAnsi="仿宋_GB2312" w:eastAsia="仿宋_GB2312" w:cs="仿宋_GB2312"/>
                <w:i w:val="0"/>
                <w:iCs w:val="0"/>
                <w:color w:val="auto"/>
                <w:sz w:val="24"/>
                <w:szCs w:val="24"/>
                <w:u w:val="none"/>
                <w:lang w:val="en-US" w:eastAsia="zh-CN"/>
              </w:rPr>
            </w:pPr>
            <w:r>
              <w:rPr>
                <w:rFonts w:hint="eastAsia" w:ascii="仿宋_GB2312" w:hAnsi="仿宋_GB2312" w:eastAsia="仿宋_GB2312" w:cs="仿宋_GB2312"/>
                <w:i w:val="0"/>
                <w:iCs w:val="0"/>
                <w:color w:val="auto"/>
                <w:sz w:val="24"/>
                <w:szCs w:val="24"/>
                <w:u w:val="none"/>
                <w:lang w:val="en-US" w:eastAsia="zh-CN"/>
              </w:rPr>
              <w:t>67.744</w:t>
            </w:r>
          </w:p>
        </w:tc>
      </w:tr>
    </w:tbl>
    <w:p w14:paraId="52A88150">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3.2.2</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风景名胜区</w:t>
      </w:r>
    </w:p>
    <w:p w14:paraId="5A52C5BC">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eastAsia="zh-CN"/>
        </w:rPr>
        <w:t>达川区境内的风景名胜区为真佛山省级风景名胜区和乌梅山旅游景区。</w:t>
      </w:r>
    </w:p>
    <w:p w14:paraId="39CE05DD">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outlineLvl w:val="9"/>
        <w:rPr>
          <w:rFonts w:hint="default" w:ascii="Times New Roman" w:hAnsi="Times New Roman" w:cs="Times New Roman"/>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1.真佛山风景名胜区</w:t>
      </w:r>
    </w:p>
    <w:p w14:paraId="5CD872D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根据《达州市达川区自然保护地整合优化方案》（达州市达川区林业开发与保护中心，2023年3月），真佛山风景名胜区优化调整前面积3033.14hm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，共调出7个区块，调出面积457.69hm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。其中城镇建成区4个区块，调出面积20.21hm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，人口密集区和连片稳定耕地3个区块，调出面积437.48hm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。调出后真佛山风景名胜区面积2575.45hm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。其中位于达川区辖区范围内863.15hm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w:t>
      </w:r>
    </w:p>
    <w:p w14:paraId="25BBEE4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43195" cy="3706495"/>
            <wp:effectExtent l="0" t="0" r="14605" b="825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9"/>
                    <a:stretch>
                      <a:fillRect/>
                    </a:stretch>
                  </pic:blipFill>
                  <pic:spPr>
                    <a:xfrm>
                      <a:off x="0" y="0"/>
                      <a:ext cx="5243195" cy="3706495"/>
                    </a:xfrm>
                    <a:prstGeom prst="rect">
                      <a:avLst/>
                    </a:prstGeom>
                    <a:noFill/>
                    <a:ln>
                      <a:noFill/>
                    </a:ln>
                  </pic:spPr>
                </pic:pic>
              </a:graphicData>
            </a:graphic>
          </wp:inline>
        </w:drawing>
      </w:r>
    </w:p>
    <w:p w14:paraId="008D8C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  真佛山风景名胜区优化前后范围图（右为优化后）</w:t>
      </w:r>
    </w:p>
    <w:p w14:paraId="6028D11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中华人民共和国风景名胜区条例》《四川省名景名胜区条例》《风景名胜区总体规划标准》（GBT50298-2018）等文件要求以及《达州市达川区自然保护地整合优化方案》（达州市达川区林业开发与保护中心，2023年3月），将真佛山风景名胜区达川区辖区范围内8.63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划定为畜禽养殖禁养区。</w:t>
      </w:r>
    </w:p>
    <w:p w14:paraId="65623481">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2.达州市达川区乌梅山旅游景区</w:t>
      </w:r>
    </w:p>
    <w:p w14:paraId="7C990C3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2020年1月20日，四川省旅游资源规划开发质量评定委员会确定</w:t>
      </w:r>
      <w:r>
        <w:rPr>
          <w:rFonts w:hint="eastAsia" w:ascii="仿宋_GB2312" w:hAnsi="仿宋_GB2312" w:eastAsia="仿宋_GB2312" w:cs="仿宋_GB2312"/>
          <w:b w:val="0"/>
          <w:bCs w:val="0"/>
          <w:color w:val="auto"/>
          <w:sz w:val="28"/>
          <w:szCs w:val="28"/>
          <w:lang w:eastAsia="zh-CN"/>
        </w:rPr>
        <w:t>达州市达川区乌梅山旅游景区为</w:t>
      </w:r>
      <w:r>
        <w:rPr>
          <w:rFonts w:hint="eastAsia" w:ascii="仿宋_GB2312" w:hAnsi="仿宋_GB2312" w:eastAsia="仿宋_GB2312" w:cs="仿宋_GB2312"/>
          <w:b w:val="0"/>
          <w:bCs w:val="0"/>
          <w:color w:val="auto"/>
          <w:sz w:val="28"/>
          <w:szCs w:val="28"/>
          <w:lang w:val="en-US" w:eastAsia="zh-CN"/>
        </w:rPr>
        <w:t>4A级旅游景区（川旅资委发[2021]2号），景区范围涉及达川区百节镇的魁字岩村、赵家坝村、玉龙村、蒋家坡村、蔡家坡村、肖家村、沙坝村和景市镇的茶园寺村。东至亭百公路南侧及茶园寺村，西至铜钵河陆域外延，北起百节大桥沿亭百公路一线，南至铜钵河陆域南侧100m沿线。介于北纬30.964965820°—30.125390625°之间，东经107.451782227°—107.512207031°之间。面积17.75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w:t>
      </w:r>
    </w:p>
    <w:p w14:paraId="62C09C9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auto"/>
          <w:sz w:val="28"/>
          <w:szCs w:val="28"/>
          <w:lang w:val="en-US" w:eastAsia="zh-CN"/>
        </w:rPr>
      </w:pPr>
      <w:r>
        <w:rPr>
          <w:rFonts w:hint="default" w:ascii="Times New Roman" w:hAnsi="Times New Roman" w:cs="Times New Roman"/>
          <w:b w:val="0"/>
          <w:bCs w:val="0"/>
          <w:color w:val="auto"/>
          <w:sz w:val="28"/>
          <w:szCs w:val="28"/>
          <w:lang w:val="en-US" w:eastAsia="zh-CN"/>
        </w:rPr>
        <w:drawing>
          <wp:inline distT="0" distB="0" distL="114300" distR="114300">
            <wp:extent cx="5267960" cy="4959350"/>
            <wp:effectExtent l="0" t="0" r="8890" b="12700"/>
            <wp:docPr id="5" name="图片 5" descr="c84fb8c9-af10-45e6-a66b-8af5ac9f1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84fb8c9-af10-45e6-a66b-8af5ac9f1fe4"/>
                    <pic:cNvPicPr>
                      <a:picLocks noChangeAspect="1"/>
                    </pic:cNvPicPr>
                  </pic:nvPicPr>
                  <pic:blipFill>
                    <a:blip r:embed="rId20"/>
                    <a:stretch>
                      <a:fillRect/>
                    </a:stretch>
                  </pic:blipFill>
                  <pic:spPr>
                    <a:xfrm>
                      <a:off x="0" y="0"/>
                      <a:ext cx="5267960" cy="4959350"/>
                    </a:xfrm>
                    <a:prstGeom prst="rect">
                      <a:avLst/>
                    </a:prstGeom>
                  </pic:spPr>
                </pic:pic>
              </a:graphicData>
            </a:graphic>
          </wp:inline>
        </w:drawing>
      </w:r>
    </w:p>
    <w:p w14:paraId="0375D2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  达川区乌梅山旅游景区规划范围图</w:t>
      </w:r>
    </w:p>
    <w:p w14:paraId="2A8B987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default" w:ascii="Times New Roman" w:hAnsi="Times New Roman" w:cs="Times New Roman"/>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根据畜禽养殖禁养区划定范围的相关规定，将</w:t>
      </w:r>
      <w:r>
        <w:rPr>
          <w:rFonts w:hint="eastAsia" w:ascii="仿宋_GB2312" w:hAnsi="仿宋_GB2312" w:eastAsia="仿宋_GB2312" w:cs="仿宋_GB2312"/>
          <w:b w:val="0"/>
          <w:bCs w:val="0"/>
          <w:color w:val="auto"/>
          <w:sz w:val="28"/>
          <w:szCs w:val="28"/>
          <w:lang w:eastAsia="zh-CN"/>
        </w:rPr>
        <w:t>乌梅山旅游景区</w:t>
      </w:r>
      <w:r>
        <w:rPr>
          <w:rFonts w:hint="eastAsia" w:ascii="仿宋_GB2312" w:hAnsi="仿宋_GB2312" w:eastAsia="仿宋_GB2312" w:cs="仿宋_GB2312"/>
          <w:b w:val="0"/>
          <w:bCs w:val="0"/>
          <w:color w:val="auto"/>
          <w:sz w:val="28"/>
          <w:szCs w:val="28"/>
          <w:lang w:val="en-US" w:eastAsia="zh-CN"/>
        </w:rPr>
        <w:t>全域划入达川区畜禽养殖禁养区范围，划定面积为17.75km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w:t>
      </w:r>
    </w:p>
    <w:p w14:paraId="09F37323">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3.2.3</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森林公园</w:t>
      </w:r>
    </w:p>
    <w:p w14:paraId="1EAE5A6D">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1.四川铁山国家森林公园</w:t>
      </w:r>
    </w:p>
    <w:p w14:paraId="1636B91B">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根据《达州市达川区自然保护地整合优化方案》（达州市达川区林业开发与保护中心，2023年3月），四川铁山国家森林公园优化调整前面积2671.93hm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，共调出98个区块，调出面积529.52hm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。其中，因村庄调出地块8个，面积44.46hm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；永久基本农田调出地块16个，面积106.62hm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；因矿业权调出地块18个，面积141.16hm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；因项目设施调出地块4个，面积4.71hm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；因人工集体商品林调出地块17个，面积87.93hm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；因其他调出地块35个，面积144.62hm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（其中因连带调出连片耕地范围内沟渠、田坎、乡村道路等调出地块17个，面积2.83hm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；因整合后孤立、细碎图斑等调出地块18个，面积141.79hm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）。调出后四川铁山国家森林公园面积2130.38hm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w:t>
      </w:r>
    </w:p>
    <w:p w14:paraId="1497F0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auto"/>
          <w:sz w:val="28"/>
          <w:szCs w:val="28"/>
          <w:lang w:val="en-US" w:eastAsia="zh-CN"/>
        </w:rPr>
      </w:pPr>
      <w:r>
        <w:rPr>
          <w:rFonts w:hint="default" w:ascii="Times New Roman" w:hAnsi="Times New Roman" w:cs="Times New Roman"/>
          <w:b w:val="0"/>
          <w:bCs w:val="0"/>
          <w:color w:val="auto"/>
          <w:sz w:val="28"/>
          <w:szCs w:val="28"/>
          <w:lang w:val="en-US" w:eastAsia="zh-CN"/>
        </w:rPr>
        <w:drawing>
          <wp:inline distT="0" distB="0" distL="114300" distR="114300">
            <wp:extent cx="5243195" cy="3706495"/>
            <wp:effectExtent l="0" t="0" r="14605" b="8255"/>
            <wp:docPr id="21" name="图片 21" descr="175751607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57516079377"/>
                    <pic:cNvPicPr>
                      <a:picLocks noChangeAspect="1"/>
                    </pic:cNvPicPr>
                  </pic:nvPicPr>
                  <pic:blipFill>
                    <a:blip r:embed="rId21"/>
                    <a:stretch>
                      <a:fillRect/>
                    </a:stretch>
                  </pic:blipFill>
                  <pic:spPr>
                    <a:xfrm>
                      <a:off x="0" y="0"/>
                      <a:ext cx="5243195" cy="3706495"/>
                    </a:xfrm>
                    <a:prstGeom prst="rect">
                      <a:avLst/>
                    </a:prstGeom>
                  </pic:spPr>
                </pic:pic>
              </a:graphicData>
            </a:graphic>
          </wp:inline>
        </w:drawing>
      </w:r>
    </w:p>
    <w:p w14:paraId="67A59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  四川铁山国家森林公园优化前后范围图（右为优化后）</w:t>
      </w:r>
    </w:p>
    <w:p w14:paraId="1979F90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根据畜禽养殖禁养区划定原则，将优化调整后的四川铁山国家森林公园达川区辖区范围（管村镇、罐子镇、渡市镇）划入达川区畜禽养殖禁养区范围，划定面积为9.41km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vertAlign w:val="baseline"/>
          <w:lang w:val="en-US" w:eastAsia="zh-CN"/>
        </w:rPr>
        <w:t>。</w:t>
      </w:r>
    </w:p>
    <w:p w14:paraId="3EC86D56">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2.四川省雷音铺森林公园</w:t>
      </w:r>
    </w:p>
    <w:p w14:paraId="21E1433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根据《达州市达川区自然保护地整合优化方案》（达州市达川区林业开发与保护中心，2023年3月），四川省雷音铺森林公园优化调整前面积867.41hm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，共调出63个，面积694.17hm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。其中，因永久基本农田调出地块4个，面积5.41hm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；因人工集体商品林调出地块16个，面积295.25hm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；因村庄调出地块11个，面积31.09hm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；因矿业权调出地块6个，面积277.92hm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；因其他原因调出地块23个，面积84.5hm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（因管理权属存在争议调出地块2个，面积19.86hm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；因整合后孤立细碎图斑调出地块21个，面积64.64hm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）。调出后四川省雷音铺森林公园面积173.24hm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w:t>
      </w:r>
    </w:p>
    <w:p w14:paraId="62ABF7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bCs w:val="0"/>
          <w:color w:val="auto"/>
          <w:sz w:val="28"/>
          <w:szCs w:val="28"/>
          <w:lang w:val="en-US" w:eastAsia="zh-CN"/>
        </w:rPr>
      </w:pPr>
      <w:r>
        <w:rPr>
          <w:rFonts w:hint="default" w:ascii="Times New Roman" w:hAnsi="Times New Roman" w:cs="Times New Roman"/>
          <w:color w:val="auto"/>
        </w:rPr>
        <w:drawing>
          <wp:inline distT="0" distB="0" distL="114300" distR="114300">
            <wp:extent cx="5243195" cy="3706495"/>
            <wp:effectExtent l="0" t="0" r="14605"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2"/>
                    <a:stretch>
                      <a:fillRect/>
                    </a:stretch>
                  </pic:blipFill>
                  <pic:spPr>
                    <a:xfrm>
                      <a:off x="0" y="0"/>
                      <a:ext cx="5243195" cy="3706495"/>
                    </a:xfrm>
                    <a:prstGeom prst="rect">
                      <a:avLst/>
                    </a:prstGeom>
                    <a:noFill/>
                    <a:ln>
                      <a:noFill/>
                    </a:ln>
                  </pic:spPr>
                </pic:pic>
              </a:graphicData>
            </a:graphic>
          </wp:inline>
        </w:drawing>
      </w:r>
    </w:p>
    <w:p w14:paraId="24A70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  四川省雷音铺森林公园优化前后范围图（右为优化后）</w:t>
      </w:r>
    </w:p>
    <w:p w14:paraId="21485CB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default" w:ascii="Times New Roman" w:hAnsi="Times New Roman" w:cs="Times New Roman"/>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根据畜禽养殖禁养区划定原则，将优化调整后的四川省雷音铺森林公园达川区辖区范围（三里坪街道、杨柳街道）划入达川区畜禽养殖禁养区范围，划定面积为1.57km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vertAlign w:val="baseline"/>
          <w:lang w:val="en-US" w:eastAsia="zh-CN"/>
        </w:rPr>
        <w:t>。</w:t>
      </w:r>
    </w:p>
    <w:p w14:paraId="118C4C0C">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3.2.4</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水产种质资源保护区</w:t>
      </w:r>
    </w:p>
    <w:p w14:paraId="60B1FAF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达川区境内现有1处水产种质资源保护区，即巴河特有鱼类国家级水产种质资源保护区。</w:t>
      </w:r>
    </w:p>
    <w:p w14:paraId="3ABA243D">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保护区总面积650hm2，其中核心区面积390hm2，实验区面积260hm2。保护区特别保护期为全年。保护区位于四川省达州市达川区、通川区境内，属渠江水系的巴河，全长26km，范围在东经107°09′41″—107°14′03″，北纬31°19′40″—31°25′44″之间。保护区是由自上游至下游依次经由江陵镇黄茅溪（107°12′24″E，31°25′44″N）、江陵镇码头（107°14′03″E，31°24′46″N）、江陵镇通观子（107°10′55″E，31°24′46″N）、虎让乡码头（107°12′12″E，31°20′29″N）、洛车乡码头（107°09′56″E，31°20′21″N）、洛车乡花滩子（107°10′14″E，31°19′40″N）六个拐点的巴河组成。其中核心区为道让乡鲶鱼石（107°10′59″E，31°23′29″N）经虎让乡码头（107°12′12″E，31°20′29″N）、洛车乡码头（107°09′56″E，31°20′21″N）至洛车乡花滩子（107°10′14″E，31°19′40″N）的河段，长15.5km。实验区为江陵镇黄茅溪（107°12′24″E，31°25′44″N）经江陵镇码头（107°14′03″E，31°24′46″N）、江陵镇通观子（107°10′55″E，31°24′46″N）至道让乡鲶鱼石（107°10′59″E，31°23′29″N）的河段，长10.5km。</w:t>
      </w:r>
    </w:p>
    <w:p w14:paraId="6CD3C40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default"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根据畜禽养殖禁养区划定原则，将巴河特有鱼类国家级水产种质资源保护区（达川区段）共计5.51km2识别为畜禽养殖禁养区。</w:t>
      </w:r>
    </w:p>
    <w:p w14:paraId="13F0E0B7">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outlineLvl w:val="9"/>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3.2.5</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重要河流、湖库</w:t>
      </w:r>
    </w:p>
    <w:p w14:paraId="1A5F3169">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1.重要河流</w:t>
      </w:r>
    </w:p>
    <w:p w14:paraId="20A8E56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达川区境内有省管河流1条（巴河），市管河流3条（州河、明月江、铜钵河）。</w:t>
      </w:r>
    </w:p>
    <w:p w14:paraId="45B0F61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（1）巴河</w:t>
      </w:r>
    </w:p>
    <w:p w14:paraId="0C20AB4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巴河发源于南江县铁船山北麓，经南江县、巴州区、平昌县，在达川区石桥镇（原道让乡）入境，经虎让乡、桥湾镇后在石梯镇进入渠县境内。</w:t>
      </w:r>
    </w:p>
    <w:p w14:paraId="513D24E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流域面积19927km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，全长380.3km。多年平均径流量106亿m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，最大洪水流量3.03万m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/s,最小枯水流量10.4m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/s,年输沙量1141万吨。巴河河谷开阔呈浅凹形，谷坡多为硬砂岩构成的狭窄台阶，谷底有河漫滩。</w:t>
      </w:r>
    </w:p>
    <w:p w14:paraId="028838C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（2）州河</w:t>
      </w:r>
    </w:p>
    <w:p w14:paraId="01C51DA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前河、中河、后河在宣汉县境汇合后始称州河，州河经达州市主城区和渡市镇后在渠县境内汇入渠江。全长390km，流域面积11165km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，多年平均径流量66.55亿m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，最大洪水流量1.26万m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/s，最小枯水流量17.5m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/s。年输沙量727万吨。州河除横切铁山造成峡谷外，河谷一般均较巴河开阔，河道滩沱相间，险滩陡坝较少，两岸有阶地断续延伸。</w:t>
      </w:r>
    </w:p>
    <w:p w14:paraId="4A65662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（3）明月江</w:t>
      </w:r>
    </w:p>
    <w:p w14:paraId="5541C375">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州河第一支流明月江，发源于开江县梅家乡毛坪与土地坪之间的分水岭。从葫芦乡连珠峡入区境，经葫芦、大滩、麻柳、大风、亭子、江阳、南外等乡镇，在小河嘴注入州河。流域面积1921km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，河长121km。明月江流经达川区境内明月江街道、三里坪街道，在小河嘴汇入州河。</w:t>
      </w:r>
    </w:p>
    <w:p w14:paraId="28CB802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（4）铜钵河</w:t>
      </w:r>
    </w:p>
    <w:p w14:paraId="33E97DB8">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区境州河第二支流铜钵河，发源于大竹县白坝乡明月山北段，从平滩镇入区境，经平滩、马家、百节、石板乡，在金垭镇m家湾注入州河。流域面积916km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，河长91km，常年径流量4.84亿m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。在区境接纳景市河、碑沙河。</w:t>
      </w:r>
    </w:p>
    <w:p w14:paraId="704D086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color w:val="auto"/>
          <w:sz w:val="28"/>
          <w:szCs w:val="28"/>
          <w:lang w:val="en-US"/>
        </w:rPr>
      </w:pPr>
      <w:r>
        <w:rPr>
          <w:rFonts w:hint="eastAsia" w:ascii="仿宋_GB2312" w:hAnsi="仿宋_GB2312" w:eastAsia="仿宋_GB2312" w:cs="仿宋_GB2312"/>
          <w:b w:val="0"/>
          <w:bCs w:val="0"/>
          <w:color w:val="auto"/>
          <w:sz w:val="28"/>
          <w:szCs w:val="28"/>
          <w:lang w:val="en-US" w:eastAsia="zh-CN"/>
        </w:rPr>
        <w:t>铜钵河流经达川区境内的平滩镇、和白节镇后在高新区金垭镇汇入州河。</w:t>
      </w:r>
    </w:p>
    <w:p w14:paraId="67BC465C">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b w:val="0"/>
          <w:bCs w:val="0"/>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p>
    <w:p w14:paraId="7C34CB3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8242300" cy="4852670"/>
            <wp:effectExtent l="0" t="0" r="6350" b="508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3"/>
                    <a:stretch>
                      <a:fillRect/>
                    </a:stretch>
                  </pic:blipFill>
                  <pic:spPr>
                    <a:xfrm>
                      <a:off x="0" y="0"/>
                      <a:ext cx="8242300" cy="4852670"/>
                    </a:xfrm>
                    <a:prstGeom prst="rect">
                      <a:avLst/>
                    </a:prstGeom>
                    <a:noFill/>
                    <a:ln>
                      <a:noFill/>
                    </a:ln>
                  </pic:spPr>
                </pic:pic>
              </a:graphicData>
            </a:graphic>
          </wp:inline>
        </w:drawing>
      </w:r>
    </w:p>
    <w:p w14:paraId="3603FC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 达川区水系图</w:t>
      </w:r>
    </w:p>
    <w:p w14:paraId="0B451DC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auto"/>
          <w:sz w:val="24"/>
          <w:szCs w:val="24"/>
          <w:lang w:val="en-US" w:eastAsia="zh-CN"/>
        </w:rPr>
        <w:sectPr>
          <w:pgSz w:w="16838" w:h="11906" w:orient="landscape"/>
          <w:pgMar w:top="1800" w:right="1440" w:bottom="1800" w:left="1440" w:header="851" w:footer="992" w:gutter="0"/>
          <w:pgNumType w:fmt="numberInDash"/>
          <w:cols w:space="425" w:num="1"/>
          <w:docGrid w:type="lines" w:linePitch="312" w:charSpace="0"/>
        </w:sectPr>
      </w:pPr>
    </w:p>
    <w:p w14:paraId="64588B20">
      <w:pPr>
        <w:keepNext w:val="0"/>
        <w:keepLines w:val="0"/>
        <w:pageBreakBefore w:val="0"/>
        <w:widowControl w:val="0"/>
        <w:kinsoku/>
        <w:wordWrap/>
        <w:overflowPunct/>
        <w:topLinePunct w:val="0"/>
        <w:autoSpaceDE/>
        <w:autoSpaceDN/>
        <w:bidi w:val="0"/>
        <w:adjustRightInd/>
        <w:snapToGrid/>
        <w:spacing w:line="480" w:lineRule="exact"/>
        <w:ind w:firstLine="562" w:firstLineChars="200"/>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2.重要湖库</w:t>
      </w:r>
    </w:p>
    <w:p w14:paraId="4AEE501F">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达川区境内有明星水库、石峡子水库以及沙滩河水库3座中型水库。</w:t>
      </w:r>
    </w:p>
    <w:p w14:paraId="27359E8A">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（1）明星水库</w:t>
      </w:r>
    </w:p>
    <w:p w14:paraId="7890BF7F">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明星水库位于达川区东南部大树镇和黄庭乡交界处，距达城60km，建成于1958年，是达川区境内最早建成的中型水库，积雨面积34.3km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，主坝搞25.3m，坝长128m，坝顶高程419.45m，总库容1953万m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，调洪库容573万m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，防洪库容407万m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，有效库容1159万m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。库区宽阔，大坝至库尾长6km。</w:t>
      </w:r>
    </w:p>
    <w:p w14:paraId="0223078E">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（2）石峡子水库</w:t>
      </w:r>
    </w:p>
    <w:p w14:paraId="29C6DA1A">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石峡子水库位于大堰乡，总库容2190万m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，水库集雨面积52.2km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，设计灌溉面积为6.88万亩。</w:t>
      </w:r>
    </w:p>
    <w:p w14:paraId="38508721">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（3）沙滩河水库</w:t>
      </w:r>
    </w:p>
    <w:p w14:paraId="53E82AEF">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沙滩河水库位于四川省达县西北50km的堡子乡七孔村沙滩河谷。水库汇水面积75.4km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。库容2830万m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，有效库容2170万m</w:t>
      </w:r>
      <w:r>
        <w:rPr>
          <w:rFonts w:hint="eastAsia" w:ascii="仿宋_GB2312" w:hAnsi="仿宋_GB2312" w:eastAsia="仿宋_GB2312" w:cs="仿宋_GB2312"/>
          <w:b w:val="0"/>
          <w:bCs w:val="0"/>
          <w:color w:val="auto"/>
          <w:sz w:val="28"/>
          <w:szCs w:val="28"/>
          <w:vertAlign w:val="superscript"/>
          <w:lang w:val="en-US" w:eastAsia="zh-CN"/>
        </w:rPr>
        <w:t>3</w:t>
      </w:r>
      <w:r>
        <w:rPr>
          <w:rFonts w:hint="eastAsia" w:ascii="仿宋_GB2312" w:hAnsi="仿宋_GB2312" w:eastAsia="仿宋_GB2312" w:cs="仿宋_GB2312"/>
          <w:b w:val="0"/>
          <w:bCs w:val="0"/>
          <w:color w:val="auto"/>
          <w:sz w:val="28"/>
          <w:szCs w:val="28"/>
          <w:lang w:val="en-US" w:eastAsia="zh-CN"/>
        </w:rPr>
        <w:t>。控制灌溉面积706.7hm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，坝外修电站1处，年发电量540万度。</w:t>
      </w:r>
    </w:p>
    <w:p w14:paraId="59721129">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畜禽养殖禁养区划定原则，依据《城市蓝线管理办法》：“禁止违反城市蓝线保护和控制要求的建设活动；禁止擅自填埋、占用城市蓝线内水域；禁止擅自建设各类排污设施；禁止其他对城市水系保护构成破坏的活动”。因此，将达川区4条主要河流和3座重要水库识别为畜禽养殖禁养区。</w:t>
      </w:r>
    </w:p>
    <w:p w14:paraId="58BAE87D">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划定范围为巴河、州河、明月江、铜钵河常年水面两侧200m区域划入达川区畜禽养殖禁养区范围，共37.28km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。明星水库、石峡子水库、沙滩河水库校核洪水位线以上陆域纵深200m范围划入达川区畜禽养殖禁养区范围，共14.45km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vertAlign w:val="baseline"/>
          <w:lang w:val="en-US" w:eastAsia="zh-CN"/>
        </w:rPr>
        <w:t>。</w:t>
      </w:r>
    </w:p>
    <w:p w14:paraId="022FEEAC">
      <w:pPr>
        <w:keepNext w:val="0"/>
        <w:keepLines w:val="0"/>
        <w:pageBreakBefore w:val="0"/>
        <w:widowControl w:val="0"/>
        <w:kinsoku/>
        <w:wordWrap/>
        <w:overflowPunct/>
        <w:topLinePunct w:val="0"/>
        <w:autoSpaceDE/>
        <w:autoSpaceDN/>
        <w:bidi w:val="0"/>
        <w:adjustRightInd/>
        <w:snapToGrid/>
        <w:spacing w:line="480" w:lineRule="exact"/>
        <w:ind w:firstLine="562" w:firstLineChars="200"/>
        <w:jc w:val="left"/>
        <w:textAlignment w:val="auto"/>
        <w:outlineLvl w:val="9"/>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3.2.6</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文物保护单位</w:t>
      </w:r>
    </w:p>
    <w:p w14:paraId="24504D47">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default" w:ascii="仿宋_GB2312" w:hAnsi="仿宋_GB2312" w:eastAsia="仿宋_GB2312" w:cs="仿宋_GB2312"/>
          <w:b w:val="0"/>
          <w:bCs w:val="0"/>
          <w:color w:val="auto"/>
          <w:sz w:val="28"/>
          <w:szCs w:val="28"/>
          <w:lang w:val="en-US" w:eastAsia="zh-CN"/>
        </w:rPr>
        <w:sectPr>
          <w:pgSz w:w="11906" w:h="16838"/>
          <w:pgMar w:top="1440" w:right="1800" w:bottom="1440" w:left="1800" w:header="851" w:footer="992" w:gutter="0"/>
          <w:pgNumType w:fmt="numberInDash"/>
          <w:cols w:space="425" w:num="1"/>
          <w:docGrid w:type="lines" w:linePitch="312" w:charSpace="0"/>
        </w:sectPr>
      </w:pPr>
      <w:r>
        <w:rPr>
          <w:rFonts w:hint="default" w:ascii="仿宋_GB2312" w:hAnsi="仿宋_GB2312" w:eastAsia="仿宋_GB2312" w:cs="仿宋_GB2312"/>
          <w:b w:val="0"/>
          <w:bCs w:val="0"/>
          <w:color w:val="auto"/>
          <w:sz w:val="28"/>
          <w:szCs w:val="28"/>
          <w:lang w:val="en-US" w:eastAsia="zh-CN"/>
        </w:rPr>
        <w:t>达川区境内有33处文物保护单位，其中国家级1处、省级1处、市级9处、区级22处，详见下表。</w:t>
      </w:r>
    </w:p>
    <w:p w14:paraId="54A86F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  达川区文物保护单位统计表</w:t>
      </w:r>
    </w:p>
    <w:tbl>
      <w:tblPr>
        <w:tblStyle w:val="8"/>
        <w:tblW w:w="1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405"/>
        <w:gridCol w:w="1080"/>
        <w:gridCol w:w="2730"/>
        <w:gridCol w:w="3150"/>
        <w:gridCol w:w="3026"/>
      </w:tblGrid>
      <w:tr w14:paraId="5B84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05D707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序号</w:t>
            </w:r>
          </w:p>
        </w:tc>
        <w:tc>
          <w:tcPr>
            <w:tcW w:w="3405" w:type="dxa"/>
            <w:vAlign w:val="center"/>
          </w:tcPr>
          <w:p w14:paraId="4225EA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名称</w:t>
            </w:r>
          </w:p>
        </w:tc>
        <w:tc>
          <w:tcPr>
            <w:tcW w:w="1080" w:type="dxa"/>
            <w:vAlign w:val="center"/>
          </w:tcPr>
          <w:p w14:paraId="3642A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级别</w:t>
            </w:r>
          </w:p>
        </w:tc>
        <w:tc>
          <w:tcPr>
            <w:tcW w:w="2730" w:type="dxa"/>
            <w:vAlign w:val="center"/>
          </w:tcPr>
          <w:p w14:paraId="527A2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地址</w:t>
            </w:r>
          </w:p>
        </w:tc>
        <w:tc>
          <w:tcPr>
            <w:tcW w:w="3150" w:type="dxa"/>
            <w:vAlign w:val="center"/>
          </w:tcPr>
          <w:p w14:paraId="687777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保护范围</w:t>
            </w:r>
          </w:p>
        </w:tc>
        <w:tc>
          <w:tcPr>
            <w:tcW w:w="3026" w:type="dxa"/>
            <w:vAlign w:val="center"/>
          </w:tcPr>
          <w:p w14:paraId="37A090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建控范围</w:t>
            </w:r>
          </w:p>
        </w:tc>
      </w:tr>
      <w:tr w14:paraId="4904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657C4D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w:t>
            </w:r>
          </w:p>
        </w:tc>
        <w:tc>
          <w:tcPr>
            <w:tcW w:w="3405" w:type="dxa"/>
            <w:vAlign w:val="center"/>
          </w:tcPr>
          <w:p w14:paraId="591D44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列宁街石牌坊及红军标语</w:t>
            </w:r>
          </w:p>
        </w:tc>
        <w:tc>
          <w:tcPr>
            <w:tcW w:w="1080" w:type="dxa"/>
            <w:vAlign w:val="center"/>
          </w:tcPr>
          <w:p w14:paraId="34FB7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国家级</w:t>
            </w:r>
          </w:p>
        </w:tc>
        <w:tc>
          <w:tcPr>
            <w:tcW w:w="2730" w:type="dxa"/>
            <w:vAlign w:val="center"/>
          </w:tcPr>
          <w:p w14:paraId="1A6225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石桥镇列宁街社区</w:t>
            </w:r>
          </w:p>
        </w:tc>
        <w:tc>
          <w:tcPr>
            <w:tcW w:w="3150" w:type="dxa"/>
            <w:vAlign w:val="center"/>
          </w:tcPr>
          <w:p w14:paraId="3D916D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占地范围外延5m</w:t>
            </w:r>
          </w:p>
        </w:tc>
        <w:tc>
          <w:tcPr>
            <w:tcW w:w="3026" w:type="dxa"/>
            <w:vAlign w:val="center"/>
          </w:tcPr>
          <w:p w14:paraId="75AED3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保护范围外延20m</w:t>
            </w:r>
          </w:p>
        </w:tc>
      </w:tr>
      <w:tr w14:paraId="7618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0A6AF5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2</w:t>
            </w:r>
          </w:p>
        </w:tc>
        <w:tc>
          <w:tcPr>
            <w:tcW w:w="3405" w:type="dxa"/>
            <w:vAlign w:val="center"/>
          </w:tcPr>
          <w:p w14:paraId="780A72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戛云亭</w:t>
            </w:r>
          </w:p>
        </w:tc>
        <w:tc>
          <w:tcPr>
            <w:tcW w:w="1080" w:type="dxa"/>
            <w:vAlign w:val="center"/>
          </w:tcPr>
          <w:p w14:paraId="6EEC8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省级</w:t>
            </w:r>
          </w:p>
        </w:tc>
        <w:tc>
          <w:tcPr>
            <w:tcW w:w="2730" w:type="dxa"/>
            <w:vAlign w:val="center"/>
          </w:tcPr>
          <w:p w14:paraId="78196C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翠屏街道办戛云社区</w:t>
            </w:r>
          </w:p>
        </w:tc>
        <w:tc>
          <w:tcPr>
            <w:tcW w:w="3150" w:type="dxa"/>
            <w:vAlign w:val="center"/>
          </w:tcPr>
          <w:p w14:paraId="2E6C17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亭围墙外20m</w:t>
            </w:r>
          </w:p>
        </w:tc>
        <w:tc>
          <w:tcPr>
            <w:tcW w:w="3026" w:type="dxa"/>
            <w:vAlign w:val="center"/>
          </w:tcPr>
          <w:p w14:paraId="4F0957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亭围墙外50m</w:t>
            </w:r>
          </w:p>
        </w:tc>
      </w:tr>
      <w:tr w14:paraId="79F2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3AC12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3</w:t>
            </w:r>
          </w:p>
        </w:tc>
        <w:tc>
          <w:tcPr>
            <w:tcW w:w="3405" w:type="dxa"/>
            <w:vAlign w:val="center"/>
          </w:tcPr>
          <w:p w14:paraId="6E2953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陈家岭遗址</w:t>
            </w:r>
          </w:p>
        </w:tc>
        <w:tc>
          <w:tcPr>
            <w:tcW w:w="1080" w:type="dxa"/>
            <w:vAlign w:val="center"/>
          </w:tcPr>
          <w:p w14:paraId="399B71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市级</w:t>
            </w:r>
          </w:p>
        </w:tc>
        <w:tc>
          <w:tcPr>
            <w:tcW w:w="2730" w:type="dxa"/>
            <w:vAlign w:val="center"/>
          </w:tcPr>
          <w:p w14:paraId="40D270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桥湾镇永睦村4组</w:t>
            </w:r>
          </w:p>
        </w:tc>
        <w:tc>
          <w:tcPr>
            <w:tcW w:w="3150" w:type="dxa"/>
            <w:vAlign w:val="center"/>
          </w:tcPr>
          <w:p w14:paraId="1343BC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台地整体范围</w:t>
            </w:r>
          </w:p>
        </w:tc>
        <w:tc>
          <w:tcPr>
            <w:tcW w:w="3026" w:type="dxa"/>
            <w:vAlign w:val="center"/>
          </w:tcPr>
          <w:p w14:paraId="5E3F6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w:t>
            </w:r>
          </w:p>
        </w:tc>
      </w:tr>
      <w:tr w14:paraId="0228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58884D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4</w:t>
            </w:r>
          </w:p>
        </w:tc>
        <w:tc>
          <w:tcPr>
            <w:tcW w:w="3405" w:type="dxa"/>
            <w:vAlign w:val="center"/>
          </w:tcPr>
          <w:p w14:paraId="32C1DD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文村沟遗址</w:t>
            </w:r>
          </w:p>
        </w:tc>
        <w:tc>
          <w:tcPr>
            <w:tcW w:w="1080" w:type="dxa"/>
            <w:vAlign w:val="center"/>
          </w:tcPr>
          <w:p w14:paraId="5A13B7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市级</w:t>
            </w:r>
          </w:p>
        </w:tc>
        <w:tc>
          <w:tcPr>
            <w:tcW w:w="2730" w:type="dxa"/>
            <w:vAlign w:val="center"/>
          </w:tcPr>
          <w:p w14:paraId="0A4EC4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龙会乡沿溪口村1组</w:t>
            </w:r>
          </w:p>
        </w:tc>
        <w:tc>
          <w:tcPr>
            <w:tcW w:w="3150" w:type="dxa"/>
            <w:vAlign w:val="center"/>
          </w:tcPr>
          <w:p w14:paraId="524A49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文村沟南坝二级台地整体范围</w:t>
            </w:r>
          </w:p>
        </w:tc>
        <w:tc>
          <w:tcPr>
            <w:tcW w:w="3026" w:type="dxa"/>
            <w:vAlign w:val="center"/>
          </w:tcPr>
          <w:p w14:paraId="0E3897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文村沟坝二级台阶四周外20m</w:t>
            </w:r>
          </w:p>
        </w:tc>
      </w:tr>
      <w:tr w14:paraId="621A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305BC5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5</w:t>
            </w:r>
          </w:p>
        </w:tc>
        <w:tc>
          <w:tcPr>
            <w:tcW w:w="3405" w:type="dxa"/>
            <w:vAlign w:val="center"/>
          </w:tcPr>
          <w:p w14:paraId="7D51C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黎纯墓</w:t>
            </w:r>
          </w:p>
        </w:tc>
        <w:tc>
          <w:tcPr>
            <w:tcW w:w="1080" w:type="dxa"/>
            <w:vAlign w:val="center"/>
          </w:tcPr>
          <w:p w14:paraId="2727F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市级</w:t>
            </w:r>
          </w:p>
        </w:tc>
        <w:tc>
          <w:tcPr>
            <w:tcW w:w="2730" w:type="dxa"/>
            <w:vAlign w:val="center"/>
          </w:tcPr>
          <w:p w14:paraId="2C636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石桥镇任家山村5组</w:t>
            </w:r>
          </w:p>
        </w:tc>
        <w:tc>
          <w:tcPr>
            <w:tcW w:w="3150" w:type="dxa"/>
            <w:vAlign w:val="center"/>
          </w:tcPr>
          <w:p w14:paraId="118495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土冢东、南、西、北外延15m</w:t>
            </w:r>
          </w:p>
        </w:tc>
        <w:tc>
          <w:tcPr>
            <w:tcW w:w="3026" w:type="dxa"/>
            <w:vAlign w:val="center"/>
          </w:tcPr>
          <w:p w14:paraId="1A62B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bookmarkStart w:id="14" w:name="OLE_LINK2"/>
            <w:r>
              <w:rPr>
                <w:rFonts w:hint="eastAsia" w:ascii="仿宋_GB2312" w:hAnsi="仿宋_GB2312" w:eastAsia="仿宋_GB2312" w:cs="仿宋_GB2312"/>
                <w:b w:val="0"/>
                <w:bCs w:val="0"/>
                <w:color w:val="auto"/>
                <w:sz w:val="21"/>
                <w:szCs w:val="21"/>
                <w:vertAlign w:val="baseline"/>
                <w:lang w:val="en-US" w:eastAsia="zh-CN"/>
              </w:rPr>
              <w:t>保护范围外延15m</w:t>
            </w:r>
            <w:bookmarkEnd w:id="14"/>
          </w:p>
        </w:tc>
      </w:tr>
      <w:tr w14:paraId="49EB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43EACF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6</w:t>
            </w:r>
          </w:p>
        </w:tc>
        <w:tc>
          <w:tcPr>
            <w:tcW w:w="3405" w:type="dxa"/>
            <w:vAlign w:val="center"/>
          </w:tcPr>
          <w:p w14:paraId="6B3A41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一佛寺双塔</w:t>
            </w:r>
          </w:p>
        </w:tc>
        <w:tc>
          <w:tcPr>
            <w:tcW w:w="1080" w:type="dxa"/>
            <w:vAlign w:val="center"/>
          </w:tcPr>
          <w:p w14:paraId="18FF78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市级</w:t>
            </w:r>
          </w:p>
        </w:tc>
        <w:tc>
          <w:tcPr>
            <w:tcW w:w="2730" w:type="dxa"/>
            <w:vAlign w:val="center"/>
          </w:tcPr>
          <w:p w14:paraId="32F047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景市镇一佛村4组</w:t>
            </w:r>
          </w:p>
        </w:tc>
        <w:tc>
          <w:tcPr>
            <w:tcW w:w="3150" w:type="dxa"/>
            <w:vAlign w:val="center"/>
          </w:tcPr>
          <w:p w14:paraId="53421A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塔基四周向外各15m</w:t>
            </w:r>
          </w:p>
        </w:tc>
        <w:tc>
          <w:tcPr>
            <w:tcW w:w="3026" w:type="dxa"/>
            <w:vAlign w:val="center"/>
          </w:tcPr>
          <w:p w14:paraId="6B7B6E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塔基四周向外各50m</w:t>
            </w:r>
          </w:p>
        </w:tc>
      </w:tr>
      <w:tr w14:paraId="545D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3F289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7</w:t>
            </w:r>
          </w:p>
        </w:tc>
        <w:tc>
          <w:tcPr>
            <w:tcW w:w="3405" w:type="dxa"/>
            <w:vAlign w:val="center"/>
          </w:tcPr>
          <w:p w14:paraId="53017C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文笔塔</w:t>
            </w:r>
          </w:p>
        </w:tc>
        <w:tc>
          <w:tcPr>
            <w:tcW w:w="1080" w:type="dxa"/>
            <w:vAlign w:val="center"/>
          </w:tcPr>
          <w:p w14:paraId="0B29E1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市级</w:t>
            </w:r>
          </w:p>
        </w:tc>
        <w:tc>
          <w:tcPr>
            <w:tcW w:w="2730" w:type="dxa"/>
            <w:vAlign w:val="center"/>
          </w:tcPr>
          <w:p w14:paraId="055251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三里坪街道办新桥社区</w:t>
            </w:r>
          </w:p>
        </w:tc>
        <w:tc>
          <w:tcPr>
            <w:tcW w:w="3150" w:type="dxa"/>
            <w:vAlign w:val="center"/>
          </w:tcPr>
          <w:p w14:paraId="61C6E7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围墙外5m</w:t>
            </w:r>
          </w:p>
        </w:tc>
        <w:tc>
          <w:tcPr>
            <w:tcW w:w="3026" w:type="dxa"/>
            <w:vAlign w:val="center"/>
          </w:tcPr>
          <w:p w14:paraId="757ED9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围墙外30m</w:t>
            </w:r>
          </w:p>
        </w:tc>
      </w:tr>
      <w:tr w14:paraId="4D56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24C24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8</w:t>
            </w:r>
          </w:p>
        </w:tc>
        <w:tc>
          <w:tcPr>
            <w:tcW w:w="3405" w:type="dxa"/>
            <w:vAlign w:val="center"/>
          </w:tcPr>
          <w:p w14:paraId="3743B1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三教寺摩崖造像</w:t>
            </w:r>
          </w:p>
        </w:tc>
        <w:tc>
          <w:tcPr>
            <w:tcW w:w="1080" w:type="dxa"/>
            <w:vAlign w:val="center"/>
          </w:tcPr>
          <w:p w14:paraId="303CC2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市级</w:t>
            </w:r>
          </w:p>
        </w:tc>
        <w:tc>
          <w:tcPr>
            <w:tcW w:w="2730" w:type="dxa"/>
            <w:vAlign w:val="center"/>
          </w:tcPr>
          <w:p w14:paraId="2FE0FE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石桥镇冯家庙村12组</w:t>
            </w:r>
          </w:p>
        </w:tc>
        <w:tc>
          <w:tcPr>
            <w:tcW w:w="3150" w:type="dxa"/>
            <w:vAlign w:val="center"/>
          </w:tcPr>
          <w:p w14:paraId="1AE2AB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石刻四周外延5m</w:t>
            </w:r>
          </w:p>
        </w:tc>
        <w:tc>
          <w:tcPr>
            <w:tcW w:w="3026" w:type="dxa"/>
            <w:vAlign w:val="center"/>
          </w:tcPr>
          <w:p w14:paraId="33671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石刻四周外延20m</w:t>
            </w:r>
          </w:p>
        </w:tc>
      </w:tr>
      <w:tr w14:paraId="3990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4AED9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9</w:t>
            </w:r>
          </w:p>
        </w:tc>
        <w:tc>
          <w:tcPr>
            <w:tcW w:w="3405" w:type="dxa"/>
            <w:vAlign w:val="center"/>
          </w:tcPr>
          <w:p w14:paraId="29BB4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高寺寨语录碑</w:t>
            </w:r>
          </w:p>
        </w:tc>
        <w:tc>
          <w:tcPr>
            <w:tcW w:w="1080" w:type="dxa"/>
            <w:vAlign w:val="center"/>
          </w:tcPr>
          <w:p w14:paraId="60776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市级</w:t>
            </w:r>
          </w:p>
        </w:tc>
        <w:tc>
          <w:tcPr>
            <w:tcW w:w="2730" w:type="dxa"/>
            <w:vAlign w:val="center"/>
          </w:tcPr>
          <w:p w14:paraId="512EAD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石桥镇鲁家坪村7组</w:t>
            </w:r>
          </w:p>
        </w:tc>
        <w:tc>
          <w:tcPr>
            <w:tcW w:w="3150" w:type="dxa"/>
            <w:vAlign w:val="center"/>
          </w:tcPr>
          <w:p w14:paraId="1A27A1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碑座四周外延3m</w:t>
            </w:r>
          </w:p>
        </w:tc>
        <w:tc>
          <w:tcPr>
            <w:tcW w:w="3026" w:type="dxa"/>
            <w:vAlign w:val="center"/>
          </w:tcPr>
          <w:p w14:paraId="3B30A6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碑座四周外延20m</w:t>
            </w:r>
          </w:p>
        </w:tc>
      </w:tr>
      <w:tr w14:paraId="46C1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14F775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10</w:t>
            </w:r>
          </w:p>
        </w:tc>
        <w:tc>
          <w:tcPr>
            <w:tcW w:w="3405" w:type="dxa"/>
            <w:vAlign w:val="center"/>
          </w:tcPr>
          <w:p w14:paraId="3C7CA7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黄龙坪支谱碑</w:t>
            </w:r>
          </w:p>
        </w:tc>
        <w:tc>
          <w:tcPr>
            <w:tcW w:w="1080" w:type="dxa"/>
            <w:vAlign w:val="center"/>
          </w:tcPr>
          <w:p w14:paraId="327E4E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市级</w:t>
            </w:r>
          </w:p>
        </w:tc>
        <w:tc>
          <w:tcPr>
            <w:tcW w:w="2730" w:type="dxa"/>
            <w:vAlign w:val="center"/>
          </w:tcPr>
          <w:p w14:paraId="79FA61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罐子镇万家观村6组</w:t>
            </w:r>
          </w:p>
        </w:tc>
        <w:tc>
          <w:tcPr>
            <w:tcW w:w="3150" w:type="dxa"/>
            <w:vAlign w:val="center"/>
          </w:tcPr>
          <w:p w14:paraId="144A42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碑体四周外延5m</w:t>
            </w:r>
          </w:p>
        </w:tc>
        <w:tc>
          <w:tcPr>
            <w:tcW w:w="3026" w:type="dxa"/>
            <w:vAlign w:val="center"/>
          </w:tcPr>
          <w:p w14:paraId="04E353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碑体四周外外延20m</w:t>
            </w:r>
          </w:p>
        </w:tc>
      </w:tr>
      <w:tr w14:paraId="4802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0C1F87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11</w:t>
            </w:r>
          </w:p>
        </w:tc>
        <w:tc>
          <w:tcPr>
            <w:tcW w:w="3405" w:type="dxa"/>
            <w:vAlign w:val="center"/>
          </w:tcPr>
          <w:p w14:paraId="152E53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黄都碉楼</w:t>
            </w:r>
          </w:p>
        </w:tc>
        <w:tc>
          <w:tcPr>
            <w:tcW w:w="1080" w:type="dxa"/>
            <w:vAlign w:val="center"/>
          </w:tcPr>
          <w:p w14:paraId="4E93C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市级</w:t>
            </w:r>
          </w:p>
        </w:tc>
        <w:tc>
          <w:tcPr>
            <w:tcW w:w="2730" w:type="dxa"/>
            <w:vAlign w:val="center"/>
          </w:tcPr>
          <w:p w14:paraId="1F2778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原黄都乡政府院内</w:t>
            </w:r>
          </w:p>
        </w:tc>
        <w:tc>
          <w:tcPr>
            <w:tcW w:w="3150" w:type="dxa"/>
            <w:vAlign w:val="center"/>
          </w:tcPr>
          <w:p w14:paraId="4DFB2D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碉楼四周外延5m</w:t>
            </w:r>
          </w:p>
        </w:tc>
        <w:tc>
          <w:tcPr>
            <w:tcW w:w="3026" w:type="dxa"/>
            <w:vAlign w:val="center"/>
          </w:tcPr>
          <w:p w14:paraId="1FD15C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碉楼四周外延10m</w:t>
            </w:r>
          </w:p>
        </w:tc>
      </w:tr>
      <w:tr w14:paraId="27D0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03257F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12</w:t>
            </w:r>
          </w:p>
        </w:tc>
        <w:tc>
          <w:tcPr>
            <w:tcW w:w="3405" w:type="dxa"/>
            <w:vAlign w:val="center"/>
          </w:tcPr>
          <w:p w14:paraId="58CD5A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仙女寨遗址</w:t>
            </w:r>
          </w:p>
        </w:tc>
        <w:tc>
          <w:tcPr>
            <w:tcW w:w="1080" w:type="dxa"/>
            <w:vAlign w:val="center"/>
          </w:tcPr>
          <w:p w14:paraId="37F0C0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0C4F65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原洛车乡关山村5组</w:t>
            </w:r>
          </w:p>
        </w:tc>
        <w:tc>
          <w:tcPr>
            <w:tcW w:w="3150" w:type="dxa"/>
            <w:vAlign w:val="center"/>
          </w:tcPr>
          <w:p w14:paraId="04E5D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寨门及周边外延10m</w:t>
            </w:r>
          </w:p>
        </w:tc>
        <w:tc>
          <w:tcPr>
            <w:tcW w:w="3026" w:type="dxa"/>
            <w:vAlign w:val="center"/>
          </w:tcPr>
          <w:p w14:paraId="35C0A0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寨门及周边外延20m</w:t>
            </w:r>
          </w:p>
        </w:tc>
      </w:tr>
      <w:tr w14:paraId="41CC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1E0C5B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13</w:t>
            </w:r>
          </w:p>
        </w:tc>
        <w:tc>
          <w:tcPr>
            <w:tcW w:w="3405" w:type="dxa"/>
            <w:vAlign w:val="center"/>
          </w:tcPr>
          <w:p w14:paraId="7C72D0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插旗山崖墓群</w:t>
            </w:r>
          </w:p>
        </w:tc>
        <w:tc>
          <w:tcPr>
            <w:tcW w:w="1080" w:type="dxa"/>
            <w:vAlign w:val="center"/>
          </w:tcPr>
          <w:p w14:paraId="6FFB12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330E81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原香隆乡插旗村2组</w:t>
            </w:r>
          </w:p>
        </w:tc>
        <w:tc>
          <w:tcPr>
            <w:tcW w:w="3150" w:type="dxa"/>
            <w:vAlign w:val="center"/>
          </w:tcPr>
          <w:p w14:paraId="211E58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崖墓四周外延10m</w:t>
            </w:r>
          </w:p>
        </w:tc>
        <w:tc>
          <w:tcPr>
            <w:tcW w:w="3026" w:type="dxa"/>
            <w:vAlign w:val="center"/>
          </w:tcPr>
          <w:p w14:paraId="01889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崖墓四周外延20m</w:t>
            </w:r>
          </w:p>
        </w:tc>
      </w:tr>
      <w:tr w14:paraId="2091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029DD9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14</w:t>
            </w:r>
          </w:p>
        </w:tc>
        <w:tc>
          <w:tcPr>
            <w:tcW w:w="3405" w:type="dxa"/>
            <w:shd w:val="clear" w:color="auto" w:fill="auto"/>
            <w:vAlign w:val="center"/>
          </w:tcPr>
          <w:p w14:paraId="7A1EE5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费富林夫妇墓</w:t>
            </w:r>
          </w:p>
        </w:tc>
        <w:tc>
          <w:tcPr>
            <w:tcW w:w="1080" w:type="dxa"/>
            <w:shd w:val="clear" w:color="auto" w:fill="auto"/>
            <w:vAlign w:val="center"/>
          </w:tcPr>
          <w:p w14:paraId="0A5AF2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shd w:val="clear" w:color="auto" w:fill="auto"/>
            <w:vAlign w:val="center"/>
          </w:tcPr>
          <w:p w14:paraId="775AAFCD">
            <w:pPr>
              <w:widowControl w:val="0"/>
              <w:jc w:val="center"/>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罐子镇万家观村1组</w:t>
            </w:r>
          </w:p>
        </w:tc>
        <w:tc>
          <w:tcPr>
            <w:tcW w:w="3150" w:type="dxa"/>
            <w:shd w:val="clear" w:color="auto" w:fill="auto"/>
            <w:vAlign w:val="center"/>
          </w:tcPr>
          <w:p w14:paraId="34B9A6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土冢、碑楼外延5m</w:t>
            </w:r>
          </w:p>
        </w:tc>
        <w:tc>
          <w:tcPr>
            <w:tcW w:w="3026" w:type="dxa"/>
            <w:shd w:val="clear" w:color="auto" w:fill="auto"/>
            <w:vAlign w:val="center"/>
          </w:tcPr>
          <w:p w14:paraId="46422A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土冢、碑楼外延15m</w:t>
            </w:r>
          </w:p>
        </w:tc>
      </w:tr>
      <w:tr w14:paraId="07A4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276AF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15</w:t>
            </w:r>
          </w:p>
        </w:tc>
        <w:tc>
          <w:tcPr>
            <w:tcW w:w="3405" w:type="dxa"/>
            <w:vAlign w:val="center"/>
          </w:tcPr>
          <w:p w14:paraId="55094F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倒石桥</w:t>
            </w:r>
          </w:p>
        </w:tc>
        <w:tc>
          <w:tcPr>
            <w:tcW w:w="1080" w:type="dxa"/>
            <w:shd w:val="clear" w:color="auto" w:fill="auto"/>
            <w:vAlign w:val="center"/>
          </w:tcPr>
          <w:p w14:paraId="788B3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2DCC27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石桥镇威武寨村2组</w:t>
            </w:r>
          </w:p>
        </w:tc>
        <w:tc>
          <w:tcPr>
            <w:tcW w:w="3150" w:type="dxa"/>
            <w:vAlign w:val="center"/>
          </w:tcPr>
          <w:p w14:paraId="2F0D2A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桥体四周外5m</w:t>
            </w:r>
          </w:p>
        </w:tc>
        <w:tc>
          <w:tcPr>
            <w:tcW w:w="3026" w:type="dxa"/>
            <w:vAlign w:val="center"/>
          </w:tcPr>
          <w:p w14:paraId="5A2953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桥体四周外20m</w:t>
            </w:r>
          </w:p>
        </w:tc>
      </w:tr>
      <w:tr w14:paraId="1D0B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6DC374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16</w:t>
            </w:r>
          </w:p>
        </w:tc>
        <w:tc>
          <w:tcPr>
            <w:tcW w:w="3405" w:type="dxa"/>
            <w:vAlign w:val="center"/>
          </w:tcPr>
          <w:p w14:paraId="6FFBB3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福德井</w:t>
            </w:r>
          </w:p>
        </w:tc>
        <w:tc>
          <w:tcPr>
            <w:tcW w:w="1080" w:type="dxa"/>
            <w:shd w:val="clear" w:color="auto" w:fill="auto"/>
            <w:vAlign w:val="center"/>
          </w:tcPr>
          <w:p w14:paraId="05D23C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119ADE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原木子镇天马村5组</w:t>
            </w:r>
          </w:p>
        </w:tc>
        <w:tc>
          <w:tcPr>
            <w:tcW w:w="3150" w:type="dxa"/>
            <w:vAlign w:val="center"/>
          </w:tcPr>
          <w:p w14:paraId="11CE6F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水井四周外3m</w:t>
            </w:r>
          </w:p>
        </w:tc>
        <w:tc>
          <w:tcPr>
            <w:tcW w:w="3026" w:type="dxa"/>
            <w:vAlign w:val="center"/>
          </w:tcPr>
          <w:p w14:paraId="20FCB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水井四周外20m</w:t>
            </w:r>
          </w:p>
        </w:tc>
      </w:tr>
      <w:tr w14:paraId="0134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18CAF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17</w:t>
            </w:r>
          </w:p>
        </w:tc>
        <w:tc>
          <w:tcPr>
            <w:tcW w:w="3405" w:type="dxa"/>
            <w:vAlign w:val="center"/>
          </w:tcPr>
          <w:p w14:paraId="3DC70C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三合院牌坊</w:t>
            </w:r>
          </w:p>
        </w:tc>
        <w:tc>
          <w:tcPr>
            <w:tcW w:w="1080" w:type="dxa"/>
            <w:shd w:val="clear" w:color="auto" w:fill="auto"/>
            <w:vAlign w:val="center"/>
          </w:tcPr>
          <w:p w14:paraId="490599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3FDC54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原九岭镇龙登村8组</w:t>
            </w:r>
          </w:p>
        </w:tc>
        <w:tc>
          <w:tcPr>
            <w:tcW w:w="3150" w:type="dxa"/>
            <w:vAlign w:val="center"/>
          </w:tcPr>
          <w:p w14:paraId="1A29F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牌坊四周外3m</w:t>
            </w:r>
          </w:p>
        </w:tc>
        <w:tc>
          <w:tcPr>
            <w:tcW w:w="3026" w:type="dxa"/>
            <w:vAlign w:val="center"/>
          </w:tcPr>
          <w:p w14:paraId="33C213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牌坊四周外20m</w:t>
            </w:r>
          </w:p>
        </w:tc>
      </w:tr>
      <w:tr w14:paraId="70DA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6A7D4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18</w:t>
            </w:r>
          </w:p>
        </w:tc>
        <w:tc>
          <w:tcPr>
            <w:tcW w:w="3405" w:type="dxa"/>
            <w:vAlign w:val="center"/>
          </w:tcPr>
          <w:p w14:paraId="471613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潘家祠石牌坊</w:t>
            </w:r>
          </w:p>
        </w:tc>
        <w:tc>
          <w:tcPr>
            <w:tcW w:w="1080" w:type="dxa"/>
            <w:shd w:val="clear" w:color="auto" w:fill="auto"/>
            <w:vAlign w:val="center"/>
          </w:tcPr>
          <w:p w14:paraId="610752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6C9B79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石梯镇水塘村7组</w:t>
            </w:r>
          </w:p>
        </w:tc>
        <w:tc>
          <w:tcPr>
            <w:tcW w:w="3150" w:type="dxa"/>
            <w:vAlign w:val="center"/>
          </w:tcPr>
          <w:p w14:paraId="740DF9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牌坊四周外3m</w:t>
            </w:r>
          </w:p>
        </w:tc>
        <w:tc>
          <w:tcPr>
            <w:tcW w:w="3026" w:type="dxa"/>
            <w:vAlign w:val="center"/>
          </w:tcPr>
          <w:p w14:paraId="25D0F8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牌坊四周外20m</w:t>
            </w:r>
          </w:p>
        </w:tc>
      </w:tr>
      <w:tr w14:paraId="33DB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6C92C8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19</w:t>
            </w:r>
          </w:p>
        </w:tc>
        <w:tc>
          <w:tcPr>
            <w:tcW w:w="3405" w:type="dxa"/>
            <w:vAlign w:val="center"/>
          </w:tcPr>
          <w:p w14:paraId="6DC3ED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双河口字库塔</w:t>
            </w:r>
          </w:p>
        </w:tc>
        <w:tc>
          <w:tcPr>
            <w:tcW w:w="1080" w:type="dxa"/>
            <w:shd w:val="clear" w:color="auto" w:fill="auto"/>
            <w:vAlign w:val="center"/>
          </w:tcPr>
          <w:p w14:paraId="1907AD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61418E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原碑高乡石佛庙村1组</w:t>
            </w:r>
          </w:p>
        </w:tc>
        <w:tc>
          <w:tcPr>
            <w:tcW w:w="3150" w:type="dxa"/>
            <w:vAlign w:val="center"/>
          </w:tcPr>
          <w:p w14:paraId="32E93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塔基四周外延5m</w:t>
            </w:r>
          </w:p>
        </w:tc>
        <w:tc>
          <w:tcPr>
            <w:tcW w:w="3026" w:type="dxa"/>
            <w:vAlign w:val="center"/>
          </w:tcPr>
          <w:p w14:paraId="50D11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塔基四周外延20m</w:t>
            </w:r>
          </w:p>
        </w:tc>
      </w:tr>
      <w:tr w14:paraId="3CF7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6014A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20</w:t>
            </w:r>
          </w:p>
        </w:tc>
        <w:tc>
          <w:tcPr>
            <w:tcW w:w="3405" w:type="dxa"/>
            <w:vAlign w:val="center"/>
          </w:tcPr>
          <w:p w14:paraId="73C9B1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太平寨字库塔</w:t>
            </w:r>
          </w:p>
        </w:tc>
        <w:tc>
          <w:tcPr>
            <w:tcW w:w="1080" w:type="dxa"/>
            <w:shd w:val="clear" w:color="auto" w:fill="auto"/>
            <w:vAlign w:val="center"/>
          </w:tcPr>
          <w:p w14:paraId="328F15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62E56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罐子镇太白村1组</w:t>
            </w:r>
          </w:p>
        </w:tc>
        <w:tc>
          <w:tcPr>
            <w:tcW w:w="3150" w:type="dxa"/>
            <w:vAlign w:val="center"/>
          </w:tcPr>
          <w:p w14:paraId="5B8B12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塔基四周外延5m</w:t>
            </w:r>
          </w:p>
        </w:tc>
        <w:tc>
          <w:tcPr>
            <w:tcW w:w="3026" w:type="dxa"/>
            <w:vAlign w:val="center"/>
          </w:tcPr>
          <w:p w14:paraId="498DAE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塔基四周外延20m</w:t>
            </w:r>
          </w:p>
        </w:tc>
      </w:tr>
      <w:tr w14:paraId="0394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5E78B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21</w:t>
            </w:r>
          </w:p>
        </w:tc>
        <w:tc>
          <w:tcPr>
            <w:tcW w:w="3405" w:type="dxa"/>
            <w:vAlign w:val="center"/>
          </w:tcPr>
          <w:p w14:paraId="66DAF8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新屋基廊桥</w:t>
            </w:r>
          </w:p>
        </w:tc>
        <w:tc>
          <w:tcPr>
            <w:tcW w:w="1080" w:type="dxa"/>
            <w:shd w:val="clear" w:color="auto" w:fill="auto"/>
            <w:vAlign w:val="center"/>
          </w:tcPr>
          <w:p w14:paraId="31E0DC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75B032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大树镇华阳村8组</w:t>
            </w:r>
          </w:p>
        </w:tc>
        <w:tc>
          <w:tcPr>
            <w:tcW w:w="3150" w:type="dxa"/>
            <w:vAlign w:val="center"/>
          </w:tcPr>
          <w:p w14:paraId="6C278D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桥体四周外5m</w:t>
            </w:r>
          </w:p>
        </w:tc>
        <w:tc>
          <w:tcPr>
            <w:tcW w:w="3026" w:type="dxa"/>
            <w:vAlign w:val="center"/>
          </w:tcPr>
          <w:p w14:paraId="0D685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桥体四周外20m</w:t>
            </w:r>
          </w:p>
        </w:tc>
      </w:tr>
      <w:tr w14:paraId="7DA2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6B48C3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22</w:t>
            </w:r>
          </w:p>
        </w:tc>
        <w:tc>
          <w:tcPr>
            <w:tcW w:w="3405" w:type="dxa"/>
            <w:vAlign w:val="center"/>
          </w:tcPr>
          <w:p w14:paraId="2B8964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看余桥</w:t>
            </w:r>
          </w:p>
        </w:tc>
        <w:tc>
          <w:tcPr>
            <w:tcW w:w="1080" w:type="dxa"/>
            <w:shd w:val="clear" w:color="auto" w:fill="auto"/>
            <w:vAlign w:val="center"/>
          </w:tcPr>
          <w:p w14:paraId="6A18D0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65DBA2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原金檀镇二梯村1组</w:t>
            </w:r>
          </w:p>
        </w:tc>
        <w:tc>
          <w:tcPr>
            <w:tcW w:w="3150" w:type="dxa"/>
            <w:vAlign w:val="center"/>
          </w:tcPr>
          <w:p w14:paraId="65DD6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桥体四周外5m</w:t>
            </w:r>
          </w:p>
        </w:tc>
        <w:tc>
          <w:tcPr>
            <w:tcW w:w="3026" w:type="dxa"/>
            <w:vAlign w:val="center"/>
          </w:tcPr>
          <w:p w14:paraId="7C8D42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桥体四周外20m</w:t>
            </w:r>
          </w:p>
        </w:tc>
      </w:tr>
      <w:tr w14:paraId="1E8F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10E24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23</w:t>
            </w:r>
          </w:p>
        </w:tc>
        <w:tc>
          <w:tcPr>
            <w:tcW w:w="3405" w:type="dxa"/>
            <w:vAlign w:val="center"/>
          </w:tcPr>
          <w:p w14:paraId="5BE7FE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柳城滩镇水塔</w:t>
            </w:r>
          </w:p>
        </w:tc>
        <w:tc>
          <w:tcPr>
            <w:tcW w:w="1080" w:type="dxa"/>
            <w:shd w:val="clear" w:color="auto" w:fill="auto"/>
            <w:vAlign w:val="center"/>
          </w:tcPr>
          <w:p w14:paraId="19EB5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535CA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双庙镇塔子梁村1组</w:t>
            </w:r>
          </w:p>
        </w:tc>
        <w:tc>
          <w:tcPr>
            <w:tcW w:w="3150" w:type="dxa"/>
            <w:vAlign w:val="center"/>
          </w:tcPr>
          <w:p w14:paraId="1F072D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塔基四周外延5m</w:t>
            </w:r>
          </w:p>
        </w:tc>
        <w:tc>
          <w:tcPr>
            <w:tcW w:w="3026" w:type="dxa"/>
            <w:vAlign w:val="center"/>
          </w:tcPr>
          <w:p w14:paraId="1B1BF3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塔基四周外延10m</w:t>
            </w:r>
          </w:p>
        </w:tc>
      </w:tr>
      <w:tr w14:paraId="67D8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10D62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24</w:t>
            </w:r>
          </w:p>
        </w:tc>
        <w:tc>
          <w:tcPr>
            <w:tcW w:w="3405" w:type="dxa"/>
            <w:vAlign w:val="center"/>
          </w:tcPr>
          <w:p w14:paraId="0CEE59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中坝沟民居群</w:t>
            </w:r>
          </w:p>
        </w:tc>
        <w:tc>
          <w:tcPr>
            <w:tcW w:w="1080" w:type="dxa"/>
            <w:shd w:val="clear" w:color="auto" w:fill="auto"/>
            <w:vAlign w:val="center"/>
          </w:tcPr>
          <w:p w14:paraId="29B54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3FDFC4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大堰镇金皇村13组</w:t>
            </w:r>
          </w:p>
        </w:tc>
        <w:tc>
          <w:tcPr>
            <w:tcW w:w="3150" w:type="dxa"/>
            <w:vAlign w:val="center"/>
          </w:tcPr>
          <w:p w14:paraId="37989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民居建筑四周外延10m</w:t>
            </w:r>
          </w:p>
        </w:tc>
        <w:tc>
          <w:tcPr>
            <w:tcW w:w="3026" w:type="dxa"/>
            <w:vAlign w:val="center"/>
          </w:tcPr>
          <w:p w14:paraId="36F76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民居建筑四周外延30m</w:t>
            </w:r>
          </w:p>
        </w:tc>
      </w:tr>
      <w:tr w14:paraId="5BF1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4FF03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25</w:t>
            </w:r>
          </w:p>
        </w:tc>
        <w:tc>
          <w:tcPr>
            <w:tcW w:w="3405" w:type="dxa"/>
            <w:vAlign w:val="center"/>
          </w:tcPr>
          <w:p w14:paraId="17DA7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金堂庵石窟</w:t>
            </w:r>
          </w:p>
        </w:tc>
        <w:tc>
          <w:tcPr>
            <w:tcW w:w="1080" w:type="dxa"/>
            <w:shd w:val="clear" w:color="auto" w:fill="auto"/>
            <w:vAlign w:val="center"/>
          </w:tcPr>
          <w:p w14:paraId="3C7ACC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1EACCF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大树镇宝山村3组</w:t>
            </w:r>
          </w:p>
        </w:tc>
        <w:tc>
          <w:tcPr>
            <w:tcW w:w="3150" w:type="dxa"/>
            <w:vAlign w:val="center"/>
          </w:tcPr>
          <w:p w14:paraId="32DCB6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石窟四周外延5m</w:t>
            </w:r>
          </w:p>
        </w:tc>
        <w:tc>
          <w:tcPr>
            <w:tcW w:w="3026" w:type="dxa"/>
            <w:vAlign w:val="center"/>
          </w:tcPr>
          <w:p w14:paraId="62EA6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石窟四周外外延20m</w:t>
            </w:r>
          </w:p>
        </w:tc>
      </w:tr>
      <w:tr w14:paraId="33BD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402605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26</w:t>
            </w:r>
          </w:p>
        </w:tc>
        <w:tc>
          <w:tcPr>
            <w:tcW w:w="3405" w:type="dxa"/>
            <w:vAlign w:val="center"/>
          </w:tcPr>
          <w:p w14:paraId="0FB65D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龙神寨石刻</w:t>
            </w:r>
          </w:p>
        </w:tc>
        <w:tc>
          <w:tcPr>
            <w:tcW w:w="1080" w:type="dxa"/>
            <w:shd w:val="clear" w:color="auto" w:fill="auto"/>
            <w:vAlign w:val="center"/>
          </w:tcPr>
          <w:p w14:paraId="698615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148B44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原九岭镇独鹰村8组</w:t>
            </w:r>
          </w:p>
        </w:tc>
        <w:tc>
          <w:tcPr>
            <w:tcW w:w="3150" w:type="dxa"/>
            <w:vAlign w:val="center"/>
          </w:tcPr>
          <w:p w14:paraId="339D3E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石刻四周外延5m</w:t>
            </w:r>
          </w:p>
        </w:tc>
        <w:tc>
          <w:tcPr>
            <w:tcW w:w="3026" w:type="dxa"/>
            <w:vAlign w:val="center"/>
          </w:tcPr>
          <w:p w14:paraId="443C79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石刻四周外延10m</w:t>
            </w:r>
          </w:p>
        </w:tc>
      </w:tr>
      <w:tr w14:paraId="1733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17324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27</w:t>
            </w:r>
          </w:p>
        </w:tc>
        <w:tc>
          <w:tcPr>
            <w:tcW w:w="3405" w:type="dxa"/>
            <w:vAlign w:val="center"/>
          </w:tcPr>
          <w:p w14:paraId="7EB53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百节“魁”字石刻</w:t>
            </w:r>
          </w:p>
        </w:tc>
        <w:tc>
          <w:tcPr>
            <w:tcW w:w="1080" w:type="dxa"/>
            <w:shd w:val="clear" w:color="auto" w:fill="auto"/>
            <w:vAlign w:val="center"/>
          </w:tcPr>
          <w:p w14:paraId="5812A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75553A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百节镇魁字岩村5组</w:t>
            </w:r>
          </w:p>
        </w:tc>
        <w:tc>
          <w:tcPr>
            <w:tcW w:w="3150" w:type="dxa"/>
            <w:vAlign w:val="center"/>
          </w:tcPr>
          <w:p w14:paraId="7259C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石刻四周外延5m</w:t>
            </w:r>
          </w:p>
        </w:tc>
        <w:tc>
          <w:tcPr>
            <w:tcW w:w="3026" w:type="dxa"/>
            <w:vAlign w:val="center"/>
          </w:tcPr>
          <w:p w14:paraId="2424B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石刻四周外延10m</w:t>
            </w:r>
          </w:p>
        </w:tc>
      </w:tr>
      <w:tr w14:paraId="4024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19343E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28</w:t>
            </w:r>
          </w:p>
        </w:tc>
        <w:tc>
          <w:tcPr>
            <w:tcW w:w="3405" w:type="dxa"/>
            <w:vAlign w:val="center"/>
          </w:tcPr>
          <w:p w14:paraId="06A8C6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杨超故居</w:t>
            </w:r>
          </w:p>
        </w:tc>
        <w:tc>
          <w:tcPr>
            <w:tcW w:w="1080" w:type="dxa"/>
            <w:shd w:val="clear" w:color="auto" w:fill="auto"/>
            <w:vAlign w:val="center"/>
          </w:tcPr>
          <w:p w14:paraId="6E7237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6D7BA8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双庙镇文昌街</w:t>
            </w:r>
          </w:p>
        </w:tc>
        <w:tc>
          <w:tcPr>
            <w:tcW w:w="3150" w:type="dxa"/>
            <w:vAlign w:val="center"/>
          </w:tcPr>
          <w:p w14:paraId="38751E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围墙四周外3m</w:t>
            </w:r>
          </w:p>
        </w:tc>
        <w:tc>
          <w:tcPr>
            <w:tcW w:w="3026" w:type="dxa"/>
            <w:vAlign w:val="center"/>
          </w:tcPr>
          <w:p w14:paraId="29B504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围墙四周外20m</w:t>
            </w:r>
          </w:p>
        </w:tc>
      </w:tr>
      <w:tr w14:paraId="68B5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627825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29</w:t>
            </w:r>
          </w:p>
        </w:tc>
        <w:tc>
          <w:tcPr>
            <w:tcW w:w="3405" w:type="dxa"/>
            <w:vAlign w:val="center"/>
          </w:tcPr>
          <w:p w14:paraId="1BE713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唐伯壮唐仲明烈士墓</w:t>
            </w:r>
          </w:p>
        </w:tc>
        <w:tc>
          <w:tcPr>
            <w:tcW w:w="1080" w:type="dxa"/>
            <w:shd w:val="clear" w:color="auto" w:fill="auto"/>
            <w:vAlign w:val="center"/>
          </w:tcPr>
          <w:p w14:paraId="21745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304E9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原黄都乡堰塘湾村13组</w:t>
            </w:r>
          </w:p>
        </w:tc>
        <w:tc>
          <w:tcPr>
            <w:tcW w:w="3150" w:type="dxa"/>
            <w:vAlign w:val="center"/>
          </w:tcPr>
          <w:p w14:paraId="207990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围墙四周外3m</w:t>
            </w:r>
          </w:p>
        </w:tc>
        <w:tc>
          <w:tcPr>
            <w:tcW w:w="3026" w:type="dxa"/>
            <w:vAlign w:val="center"/>
          </w:tcPr>
          <w:p w14:paraId="224790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围墙四周外20m</w:t>
            </w:r>
          </w:p>
        </w:tc>
      </w:tr>
      <w:tr w14:paraId="58E4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311851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30</w:t>
            </w:r>
          </w:p>
        </w:tc>
        <w:tc>
          <w:tcPr>
            <w:tcW w:w="3405" w:type="dxa"/>
            <w:vAlign w:val="center"/>
          </w:tcPr>
          <w:p w14:paraId="1E0BFD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旋顶寨工农红军四川第一路军旧址</w:t>
            </w:r>
          </w:p>
        </w:tc>
        <w:tc>
          <w:tcPr>
            <w:tcW w:w="1080" w:type="dxa"/>
            <w:shd w:val="clear" w:color="auto" w:fill="auto"/>
            <w:vAlign w:val="center"/>
          </w:tcPr>
          <w:p w14:paraId="5C418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63BBF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南岳镇旋顶村1组</w:t>
            </w:r>
          </w:p>
        </w:tc>
        <w:tc>
          <w:tcPr>
            <w:tcW w:w="3150" w:type="dxa"/>
            <w:vAlign w:val="center"/>
          </w:tcPr>
          <w:p w14:paraId="498F1F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龙台寨四寨门四周外5m</w:t>
            </w:r>
          </w:p>
        </w:tc>
        <w:tc>
          <w:tcPr>
            <w:tcW w:w="3026" w:type="dxa"/>
            <w:vAlign w:val="center"/>
          </w:tcPr>
          <w:p w14:paraId="4C81D1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龙台寨四寨门四周外20m</w:t>
            </w:r>
          </w:p>
        </w:tc>
      </w:tr>
      <w:tr w14:paraId="6C76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60EACD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31</w:t>
            </w:r>
          </w:p>
        </w:tc>
        <w:tc>
          <w:tcPr>
            <w:tcW w:w="3405" w:type="dxa"/>
            <w:vAlign w:val="center"/>
          </w:tcPr>
          <w:p w14:paraId="1ECAF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红九军政治部旧址</w:t>
            </w:r>
          </w:p>
        </w:tc>
        <w:tc>
          <w:tcPr>
            <w:tcW w:w="1080" w:type="dxa"/>
            <w:shd w:val="clear" w:color="auto" w:fill="auto"/>
            <w:vAlign w:val="center"/>
          </w:tcPr>
          <w:p w14:paraId="12724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3DD955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石桥镇列宁街122号</w:t>
            </w:r>
          </w:p>
        </w:tc>
        <w:tc>
          <w:tcPr>
            <w:tcW w:w="3150" w:type="dxa"/>
            <w:vAlign w:val="center"/>
          </w:tcPr>
          <w:p w14:paraId="389C6C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建筑四周外延5m</w:t>
            </w:r>
          </w:p>
        </w:tc>
        <w:tc>
          <w:tcPr>
            <w:tcW w:w="3026" w:type="dxa"/>
            <w:vAlign w:val="center"/>
          </w:tcPr>
          <w:p w14:paraId="1B5C75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建筑四周外延10m</w:t>
            </w:r>
          </w:p>
        </w:tc>
      </w:tr>
      <w:tr w14:paraId="4D4D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shd w:val="clear" w:color="auto" w:fill="auto"/>
            <w:vAlign w:val="center"/>
          </w:tcPr>
          <w:p w14:paraId="48610D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32</w:t>
            </w:r>
          </w:p>
        </w:tc>
        <w:tc>
          <w:tcPr>
            <w:tcW w:w="3405" w:type="dxa"/>
            <w:vAlign w:val="center"/>
          </w:tcPr>
          <w:p w14:paraId="7DE3D2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五马岭钢铁厂烟囱</w:t>
            </w:r>
          </w:p>
        </w:tc>
        <w:tc>
          <w:tcPr>
            <w:tcW w:w="1080" w:type="dxa"/>
            <w:shd w:val="clear" w:color="auto" w:fill="auto"/>
            <w:vAlign w:val="center"/>
          </w:tcPr>
          <w:p w14:paraId="1B8130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2FFFA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大树镇明星村6组</w:t>
            </w:r>
          </w:p>
        </w:tc>
        <w:tc>
          <w:tcPr>
            <w:tcW w:w="3150" w:type="dxa"/>
            <w:vAlign w:val="center"/>
          </w:tcPr>
          <w:p w14:paraId="40AB1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四周外延5m</w:t>
            </w:r>
          </w:p>
        </w:tc>
        <w:tc>
          <w:tcPr>
            <w:tcW w:w="3026" w:type="dxa"/>
            <w:vAlign w:val="center"/>
          </w:tcPr>
          <w:p w14:paraId="1CB03D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四周外延20m</w:t>
            </w:r>
          </w:p>
        </w:tc>
      </w:tr>
      <w:tr w14:paraId="366A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772" w:type="dxa"/>
            <w:vAlign w:val="center"/>
          </w:tcPr>
          <w:p w14:paraId="04C380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33</w:t>
            </w:r>
          </w:p>
        </w:tc>
        <w:tc>
          <w:tcPr>
            <w:tcW w:w="3405" w:type="dxa"/>
            <w:vAlign w:val="center"/>
          </w:tcPr>
          <w:p w14:paraId="5BE2AB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陶然阁碉楼</w:t>
            </w:r>
          </w:p>
        </w:tc>
        <w:tc>
          <w:tcPr>
            <w:tcW w:w="1080" w:type="dxa"/>
            <w:shd w:val="clear" w:color="auto" w:fill="auto"/>
            <w:vAlign w:val="center"/>
          </w:tcPr>
          <w:p w14:paraId="50B339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区级</w:t>
            </w:r>
          </w:p>
        </w:tc>
        <w:tc>
          <w:tcPr>
            <w:tcW w:w="2730" w:type="dxa"/>
            <w:vAlign w:val="center"/>
          </w:tcPr>
          <w:p w14:paraId="64D913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万家镇八角村8组</w:t>
            </w:r>
          </w:p>
        </w:tc>
        <w:tc>
          <w:tcPr>
            <w:tcW w:w="3150" w:type="dxa"/>
            <w:vAlign w:val="center"/>
          </w:tcPr>
          <w:p w14:paraId="36C75D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碉楼四周外延5m</w:t>
            </w:r>
          </w:p>
        </w:tc>
        <w:tc>
          <w:tcPr>
            <w:tcW w:w="3026" w:type="dxa"/>
            <w:vAlign w:val="center"/>
          </w:tcPr>
          <w:p w14:paraId="698E4E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碉楼四周外延10m</w:t>
            </w:r>
          </w:p>
        </w:tc>
      </w:tr>
    </w:tbl>
    <w:p w14:paraId="4D61BB27">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default" w:ascii="Times New Roman" w:hAnsi="Times New Roman" w:cs="Times New Roman"/>
          <w:b w:val="0"/>
          <w:bCs w:val="0"/>
          <w:color w:val="auto"/>
          <w:sz w:val="28"/>
          <w:szCs w:val="28"/>
          <w:lang w:val="en-US" w:eastAsia="zh-CN"/>
        </w:rPr>
      </w:pPr>
    </w:p>
    <w:p w14:paraId="3D70B886">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default" w:ascii="Times New Roman" w:hAnsi="Times New Roman" w:cs="Times New Roman"/>
          <w:b w:val="0"/>
          <w:bCs w:val="0"/>
          <w:color w:val="auto"/>
          <w:sz w:val="28"/>
          <w:szCs w:val="28"/>
          <w:lang w:val="en-US" w:eastAsia="zh-CN"/>
        </w:rPr>
        <w:sectPr>
          <w:pgSz w:w="16838" w:h="11906" w:orient="landscape"/>
          <w:pgMar w:top="1800" w:right="1440" w:bottom="1800" w:left="1440" w:header="851" w:footer="992" w:gutter="0"/>
          <w:pgNumType w:fmt="numberInDash"/>
          <w:cols w:space="425" w:num="1"/>
          <w:docGrid w:type="lines" w:linePitch="312" w:charSpace="0"/>
        </w:sectPr>
      </w:pPr>
    </w:p>
    <w:p w14:paraId="2BD4159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畜禽养殖禁养区划定原则，依据《中华人民共和国文物保护法》第二章第十八条“根据保护文物的实际需求，经、自治区、直辖市人民政府批准，可以在文物保护单位周围划出一定的建设控制地带，并予以公布”；第十九条“在文物保护单位的保护范围和建设控制地带内，不得建设污染文物保护单位及其环境的设施，不得进行可能影响文物保护单位安全及其环境的活动。对已有的污染文物保护单位及其环境的设施，应当限期治理”。因此，将达川区境内的33处文物保护单位的保护范围和建设控制地带划定为达川区畜禽养殖禁养区。</w:t>
      </w:r>
    </w:p>
    <w:p w14:paraId="57B7B3FB">
      <w:pPr>
        <w:keepNext w:val="0"/>
        <w:keepLines w:val="0"/>
        <w:pageBreakBefore w:val="0"/>
        <w:widowControl w:val="0"/>
        <w:kinsoku/>
        <w:wordWrap/>
        <w:overflowPunct/>
        <w:topLinePunct w:val="0"/>
        <w:autoSpaceDE/>
        <w:autoSpaceDN/>
        <w:bidi w:val="0"/>
        <w:adjustRightInd/>
        <w:snapToGrid/>
        <w:spacing w:line="480" w:lineRule="exact"/>
        <w:ind w:firstLine="562" w:firstLineChars="200"/>
        <w:jc w:val="left"/>
        <w:textAlignment w:val="auto"/>
        <w:outlineLvl w:val="9"/>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3.2.7生态保护红线</w:t>
      </w:r>
    </w:p>
    <w:p w14:paraId="33EA93BF">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达川区共划定生态保护红线82.714km</w:t>
      </w:r>
      <w:r>
        <w:rPr>
          <w:rFonts w:hint="eastAsia" w:ascii="仿宋_GB2312" w:hAnsi="仿宋_GB2312" w:eastAsia="仿宋_GB2312" w:cs="仿宋_GB2312"/>
          <w:b w:val="0"/>
          <w:bCs w:val="0"/>
          <w:color w:val="auto"/>
          <w:sz w:val="28"/>
          <w:szCs w:val="28"/>
          <w:vertAlign w:val="superscript"/>
          <w:lang w:val="en-US" w:eastAsia="zh-CN"/>
        </w:rPr>
        <w:t>2</w:t>
      </w:r>
      <w:r>
        <w:rPr>
          <w:rFonts w:hint="eastAsia" w:ascii="仿宋_GB2312" w:hAnsi="仿宋_GB2312" w:eastAsia="仿宋_GB2312" w:cs="仿宋_GB2312"/>
          <w:b w:val="0"/>
          <w:bCs w:val="0"/>
          <w:color w:val="auto"/>
          <w:sz w:val="28"/>
          <w:szCs w:val="28"/>
          <w:lang w:val="en-US" w:eastAsia="zh-CN"/>
        </w:rPr>
        <w:t>，包括巴河特有鱼类国家级水产种质资源保护区、四川铁山国家森林公园以及饮用水源保护区。</w:t>
      </w:r>
    </w:p>
    <w:p w14:paraId="7B3B1769">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根据畜禽养殖禁养区划定原则，依据环境保护部办公厅、发展改革委办公厅共同印发《生态保护红线划定指南》（环办生态[2017]48号）、《关于划定并严守生态保护红线的若干意见》（中共中央办公厅、国务院办公厅于2017年2月7日印发）中指出“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政府组织论证，提出调整方案，经环境保护部、国家发展改革委会同有关部门提出审核意见后，报国务院批准”。</w:t>
      </w:r>
    </w:p>
    <w:p w14:paraId="62AAFC51">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因此，将达川区境内生态保护红线区域全部划入达川区畜禽养殖禁养区范围。由于前文在达川区饮用水水源保护区、森林公园、湿地公园及风景名胜区畜禽养殖禁养区划定过程中已经囊括达川区全部生态保护红线区域，故本次不再重复划入面积。</w:t>
      </w:r>
    </w:p>
    <w:p w14:paraId="76665C7C">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outlineLvl w:val="9"/>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3.2.8</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城镇居民区和文化教育科学研究区</w:t>
      </w:r>
    </w:p>
    <w:p w14:paraId="3EAD361D">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1.城镇居民区</w:t>
      </w:r>
    </w:p>
    <w:p w14:paraId="6E4030B0">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达川区下辖4个街道（翠屏街道、三里坪街道、杨柳街道、明月江街道）、17个镇（大树镇、南岳镇、万家镇、景市镇、平滩镇、百节镇、赵家镇、双庙镇、渡市镇、罐子镇、管村镇、大堰镇、赵固镇、石梯镇、桥湾镇、石桥镇、堡子镇）以及3个乡（龙会乡、虎让乡、米城乡）。</w:t>
      </w:r>
    </w:p>
    <w:p w14:paraId="53A68934">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畜禽养殖禁养区划定后原则上5年内不做调整，为兼顾城镇发展，使禁养区与现行城镇总体规划相符，根据畜禽养殖禁养区划定原则，将达川区主城区建成区及规划区、其余乡镇（街道）及撤销乡镇场镇建成区外延500m范围内、工业园区建成区以及由政府统一规划建设的新村聚居点建成范围内划定为达川区畜禽养殖禁养区，划定面积为</w:t>
      </w:r>
      <w:r>
        <w:rPr>
          <w:rFonts w:hint="eastAsia" w:ascii="仿宋_GB2312" w:hAnsi="仿宋_GB2312" w:eastAsia="仿宋_GB2312" w:cs="仿宋_GB2312"/>
          <w:b w:val="0"/>
          <w:bCs w:val="0"/>
          <w:color w:val="auto"/>
          <w:sz w:val="28"/>
          <w:szCs w:val="28"/>
          <w:highlight w:val="none"/>
          <w:lang w:val="en-US" w:eastAsia="zh-CN"/>
        </w:rPr>
        <w:t>44.6km</w:t>
      </w:r>
      <w:r>
        <w:rPr>
          <w:rFonts w:hint="eastAsia" w:ascii="仿宋_GB2312" w:hAnsi="仿宋_GB2312" w:eastAsia="仿宋_GB2312" w:cs="仿宋_GB2312"/>
          <w:b w:val="0"/>
          <w:bCs w:val="0"/>
          <w:color w:val="auto"/>
          <w:sz w:val="28"/>
          <w:szCs w:val="28"/>
          <w:highlight w:val="none"/>
          <w:vertAlign w:val="superscript"/>
          <w:lang w:val="en-US" w:eastAsia="zh-CN"/>
        </w:rPr>
        <w:t>2</w:t>
      </w:r>
      <w:r>
        <w:rPr>
          <w:rFonts w:hint="eastAsia" w:ascii="仿宋_GB2312" w:hAnsi="仿宋_GB2312" w:eastAsia="仿宋_GB2312" w:cs="仿宋_GB2312"/>
          <w:b w:val="0"/>
          <w:bCs w:val="0"/>
          <w:color w:val="auto"/>
          <w:sz w:val="28"/>
          <w:szCs w:val="28"/>
          <w:highlight w:val="none"/>
          <w:lang w:val="en-US" w:eastAsia="zh-CN"/>
        </w:rPr>
        <w:t>。</w:t>
      </w:r>
    </w:p>
    <w:p w14:paraId="2E5B33DC">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2</w:t>
      </w:r>
      <w:r>
        <w:rPr>
          <w:rFonts w:hint="eastAsia" w:ascii="仿宋_GB2312" w:hAnsi="仿宋_GB2312" w:eastAsia="仿宋_GB2312" w:cs="仿宋_GB2312"/>
          <w:b/>
          <w:bCs/>
          <w:color w:val="auto"/>
          <w:sz w:val="28"/>
          <w:szCs w:val="28"/>
          <w:lang w:val="en-US" w:eastAsia="zh-CN"/>
        </w:rPr>
        <w:t>.</w:t>
      </w:r>
      <w:r>
        <w:rPr>
          <w:rFonts w:hint="default" w:ascii="仿宋_GB2312" w:hAnsi="仿宋_GB2312" w:eastAsia="仿宋_GB2312" w:cs="仿宋_GB2312"/>
          <w:b/>
          <w:bCs/>
          <w:color w:val="auto"/>
          <w:sz w:val="28"/>
          <w:szCs w:val="28"/>
          <w:lang w:val="en-US" w:eastAsia="zh-CN"/>
        </w:rPr>
        <w:t>文化教育科学研究区</w:t>
      </w:r>
    </w:p>
    <w:p w14:paraId="7F233BD6">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达川区内的文化教育科学研究区全部包含在达川区城镇居民区范围内，故本方案不再单独划定达川区文化教育科学研究畜禽养殖禁养区。</w:t>
      </w:r>
    </w:p>
    <w:p w14:paraId="34EF87AA">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15" w:name="_Toc28515"/>
      <w:r>
        <w:rPr>
          <w:rFonts w:hint="default" w:ascii="Times New Roman" w:hAnsi="黑体" w:eastAsia="黑体" w:cs="Times New Roman"/>
          <w:b/>
          <w:bCs/>
          <w:snapToGrid w:val="0"/>
          <w:color w:val="000000"/>
          <w:kern w:val="0"/>
          <w:sz w:val="30"/>
          <w:szCs w:val="30"/>
          <w:lang w:val="en-US" w:eastAsia="zh-CN" w:bidi="ar-SA"/>
        </w:rPr>
        <w:t>3.3划</w:t>
      </w:r>
      <w:r>
        <w:rPr>
          <w:rFonts w:hint="eastAsia" w:ascii="Times New Roman" w:hAnsi="黑体" w:eastAsia="黑体" w:cs="Times New Roman"/>
          <w:b/>
          <w:bCs/>
          <w:snapToGrid w:val="0"/>
          <w:color w:val="000000"/>
          <w:kern w:val="0"/>
          <w:sz w:val="30"/>
          <w:szCs w:val="30"/>
          <w:lang w:val="en-US" w:eastAsia="zh-CN" w:bidi="ar-SA"/>
        </w:rPr>
        <w:t>分适用说明</w:t>
      </w:r>
    </w:p>
    <w:p w14:paraId="4F0226A1">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left"/>
        <w:textAlignment w:val="auto"/>
        <w:outlineLvl w:val="1"/>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3.</w:t>
      </w:r>
      <w:r>
        <w:rPr>
          <w:rFonts w:hint="eastAsia" w:ascii="楷体_GB2312" w:hAnsi="楷体_GB2312" w:eastAsia="楷体_GB2312" w:cs="楷体_GB2312"/>
          <w:b/>
          <w:bCs w:val="0"/>
          <w:color w:val="auto"/>
          <w:kern w:val="2"/>
          <w:sz w:val="28"/>
          <w:szCs w:val="28"/>
          <w:lang w:val="en-US" w:eastAsia="zh-CN" w:bidi="ar-SA"/>
        </w:rPr>
        <w:t>3</w:t>
      </w:r>
      <w:r>
        <w:rPr>
          <w:rFonts w:hint="default" w:ascii="楷体_GB2312" w:hAnsi="楷体_GB2312" w:eastAsia="楷体_GB2312" w:cs="楷体_GB2312"/>
          <w:b/>
          <w:bCs w:val="0"/>
          <w:color w:val="auto"/>
          <w:kern w:val="2"/>
          <w:sz w:val="28"/>
          <w:szCs w:val="28"/>
          <w:lang w:val="en-US" w:eastAsia="zh-CN" w:bidi="ar-SA"/>
        </w:rPr>
        <w:t>.</w:t>
      </w:r>
      <w:r>
        <w:rPr>
          <w:rFonts w:hint="eastAsia" w:ascii="楷体_GB2312" w:hAnsi="楷体_GB2312" w:eastAsia="楷体_GB2312" w:cs="楷体_GB2312"/>
          <w:b/>
          <w:bCs w:val="0"/>
          <w:color w:val="auto"/>
          <w:kern w:val="2"/>
          <w:sz w:val="28"/>
          <w:szCs w:val="28"/>
          <w:lang w:val="en-US" w:eastAsia="zh-CN" w:bidi="ar-SA"/>
        </w:rPr>
        <w:t xml:space="preserve">1  </w:t>
      </w:r>
      <w:r>
        <w:rPr>
          <w:rFonts w:hint="eastAsia" w:ascii="仿宋_GB2312" w:hAnsi="仿宋_GB2312" w:eastAsia="仿宋_GB2312" w:cs="仿宋_GB2312"/>
          <w:b w:val="0"/>
          <w:bCs w:val="0"/>
          <w:color w:val="auto"/>
          <w:sz w:val="28"/>
          <w:szCs w:val="28"/>
          <w:lang w:val="en-US" w:eastAsia="zh-CN"/>
        </w:rPr>
        <w:t>当饮用水水源保护区、风景名胜区、森林公园、城镇规划、工业园区等因实际需要依法调整后，禁养区的划定应依法依规进行调整，目前划定以现批准的范围为依据。</w:t>
      </w:r>
    </w:p>
    <w:p w14:paraId="7E181940">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b w:val="0"/>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3.</w:t>
      </w:r>
      <w:r>
        <w:rPr>
          <w:rFonts w:hint="eastAsia" w:ascii="楷体_GB2312" w:hAnsi="楷体_GB2312" w:eastAsia="楷体_GB2312" w:cs="楷体_GB2312"/>
          <w:b/>
          <w:bCs w:val="0"/>
          <w:color w:val="auto"/>
          <w:kern w:val="2"/>
          <w:sz w:val="28"/>
          <w:szCs w:val="28"/>
          <w:lang w:val="en-US" w:eastAsia="zh-CN" w:bidi="ar-SA"/>
        </w:rPr>
        <w:t>3</w:t>
      </w:r>
      <w:r>
        <w:rPr>
          <w:rFonts w:hint="default" w:ascii="楷体_GB2312" w:hAnsi="楷体_GB2312" w:eastAsia="楷体_GB2312" w:cs="楷体_GB2312"/>
          <w:b/>
          <w:bCs w:val="0"/>
          <w:color w:val="auto"/>
          <w:kern w:val="2"/>
          <w:sz w:val="28"/>
          <w:szCs w:val="28"/>
          <w:lang w:val="en-US" w:eastAsia="zh-CN" w:bidi="ar-SA"/>
        </w:rPr>
        <w:t>.</w:t>
      </w:r>
      <w:r>
        <w:rPr>
          <w:rFonts w:hint="eastAsia" w:ascii="楷体_GB2312" w:hAnsi="楷体_GB2312" w:eastAsia="楷体_GB2312" w:cs="楷体_GB2312"/>
          <w:b/>
          <w:bCs w:val="0"/>
          <w:color w:val="auto"/>
          <w:kern w:val="2"/>
          <w:sz w:val="28"/>
          <w:szCs w:val="28"/>
          <w:lang w:val="en-US" w:eastAsia="zh-CN" w:bidi="ar-SA"/>
        </w:rPr>
        <w:t xml:space="preserve">2  </w:t>
      </w:r>
      <w:r>
        <w:rPr>
          <w:rFonts w:hint="eastAsia" w:ascii="仿宋_GB2312" w:hAnsi="仿宋_GB2312" w:eastAsia="仿宋_GB2312" w:cs="仿宋_GB2312"/>
          <w:b w:val="0"/>
          <w:bCs w:val="0"/>
          <w:color w:val="auto"/>
          <w:kern w:val="2"/>
          <w:sz w:val="28"/>
          <w:szCs w:val="28"/>
          <w:lang w:val="en-US" w:eastAsia="zh-CN" w:bidi="ar-SA"/>
        </w:rPr>
        <w:t>河流一侧有山脊或分水岭且不足上述规定距离的，以划至第一重山脊或分水岭的实际距离为界。</w:t>
      </w:r>
    </w:p>
    <w:p w14:paraId="0C038F16">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lang w:val="en-US" w:eastAsia="zh-CN"/>
        </w:rPr>
      </w:pPr>
      <w:r>
        <w:rPr>
          <w:rFonts w:hint="default" w:ascii="楷体_GB2312" w:hAnsi="楷体_GB2312" w:eastAsia="楷体_GB2312" w:cs="楷体_GB2312"/>
          <w:b/>
          <w:bCs w:val="0"/>
          <w:color w:val="auto"/>
          <w:kern w:val="2"/>
          <w:sz w:val="28"/>
          <w:szCs w:val="28"/>
          <w:lang w:val="en-US" w:eastAsia="zh-CN" w:bidi="ar-SA"/>
        </w:rPr>
        <w:t>3.</w:t>
      </w:r>
      <w:r>
        <w:rPr>
          <w:rFonts w:hint="eastAsia" w:ascii="楷体_GB2312" w:hAnsi="楷体_GB2312" w:eastAsia="楷体_GB2312" w:cs="楷体_GB2312"/>
          <w:b/>
          <w:bCs w:val="0"/>
          <w:color w:val="auto"/>
          <w:kern w:val="2"/>
          <w:sz w:val="28"/>
          <w:szCs w:val="28"/>
          <w:lang w:val="en-US" w:eastAsia="zh-CN" w:bidi="ar-SA"/>
        </w:rPr>
        <w:t>3</w:t>
      </w:r>
      <w:r>
        <w:rPr>
          <w:rFonts w:hint="default" w:ascii="楷体_GB2312" w:hAnsi="楷体_GB2312" w:eastAsia="楷体_GB2312" w:cs="楷体_GB2312"/>
          <w:b/>
          <w:bCs w:val="0"/>
          <w:color w:val="auto"/>
          <w:kern w:val="2"/>
          <w:sz w:val="28"/>
          <w:szCs w:val="28"/>
          <w:lang w:val="en-US" w:eastAsia="zh-CN" w:bidi="ar-SA"/>
        </w:rPr>
        <w:t>.</w:t>
      </w:r>
      <w:r>
        <w:rPr>
          <w:rFonts w:hint="eastAsia" w:ascii="楷体_GB2312" w:hAnsi="楷体_GB2312" w:eastAsia="楷体_GB2312" w:cs="楷体_GB2312"/>
          <w:b/>
          <w:bCs w:val="0"/>
          <w:color w:val="auto"/>
          <w:kern w:val="2"/>
          <w:sz w:val="28"/>
          <w:szCs w:val="28"/>
          <w:lang w:val="en-US" w:eastAsia="zh-CN" w:bidi="ar-SA"/>
        </w:rPr>
        <w:t xml:space="preserve">3  </w:t>
      </w:r>
      <w:r>
        <w:rPr>
          <w:rFonts w:hint="eastAsia" w:ascii="仿宋_GB2312" w:hAnsi="仿宋_GB2312" w:eastAsia="仿宋_GB2312" w:cs="仿宋_GB2312"/>
          <w:b w:val="0"/>
          <w:bCs w:val="0"/>
          <w:color w:val="auto"/>
          <w:kern w:val="2"/>
          <w:sz w:val="28"/>
          <w:szCs w:val="28"/>
          <w:lang w:val="en-US" w:eastAsia="zh-CN" w:bidi="ar-SA"/>
        </w:rPr>
        <w:t xml:space="preserve">禁止占用基本农田保护区建设畜禽养殖场。 </w:t>
      </w:r>
      <w:r>
        <w:rPr>
          <w:rFonts w:hint="eastAsia" w:ascii="楷体_GB2312" w:hAnsi="楷体_GB2312" w:eastAsia="楷体_GB2312" w:cs="楷体_GB2312"/>
          <w:b/>
          <w:bCs w:val="0"/>
          <w:color w:val="auto"/>
          <w:kern w:val="2"/>
          <w:sz w:val="28"/>
          <w:szCs w:val="28"/>
          <w:lang w:val="en-US" w:eastAsia="zh-CN" w:bidi="ar-SA"/>
        </w:rPr>
        <w:t xml:space="preserve">  </w:t>
      </w:r>
    </w:p>
    <w:p w14:paraId="4FEF843E">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r>
        <w:rPr>
          <w:rFonts w:hint="default" w:ascii="Times New Roman" w:hAnsi="黑体" w:eastAsia="黑体" w:cs="Times New Roman"/>
          <w:b/>
          <w:bCs/>
          <w:snapToGrid w:val="0"/>
          <w:color w:val="000000"/>
          <w:kern w:val="0"/>
          <w:sz w:val="30"/>
          <w:szCs w:val="30"/>
          <w:lang w:val="en-US" w:eastAsia="zh-CN" w:bidi="ar-SA"/>
        </w:rPr>
        <w:t>3.</w:t>
      </w:r>
      <w:r>
        <w:rPr>
          <w:rFonts w:hint="eastAsia" w:ascii="Times New Roman" w:hAnsi="黑体" w:eastAsia="黑体" w:cs="Times New Roman"/>
          <w:b/>
          <w:bCs/>
          <w:snapToGrid w:val="0"/>
          <w:color w:val="000000"/>
          <w:kern w:val="0"/>
          <w:sz w:val="30"/>
          <w:szCs w:val="30"/>
          <w:lang w:val="en-US" w:eastAsia="zh-CN" w:bidi="ar-SA"/>
        </w:rPr>
        <w:t>4</w:t>
      </w:r>
      <w:r>
        <w:rPr>
          <w:rFonts w:hint="default" w:ascii="Times New Roman" w:hAnsi="黑体" w:eastAsia="黑体" w:cs="Times New Roman"/>
          <w:b/>
          <w:bCs/>
          <w:snapToGrid w:val="0"/>
          <w:color w:val="000000"/>
          <w:kern w:val="0"/>
          <w:sz w:val="30"/>
          <w:szCs w:val="30"/>
          <w:lang w:val="en-US" w:eastAsia="zh-CN" w:bidi="ar-SA"/>
        </w:rPr>
        <w:t>划定范围汇总</w:t>
      </w:r>
      <w:bookmarkEnd w:id="15"/>
    </w:p>
    <w:p w14:paraId="6861E90A">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rPr>
          <w:rFonts w:hint="default" w:ascii="仿宋_GB2312" w:hAnsi="仿宋_GB2312" w:eastAsia="仿宋_GB2312" w:cs="仿宋_GB2312"/>
          <w:b w:val="0"/>
          <w:bCs w:val="0"/>
          <w:color w:val="auto"/>
          <w:sz w:val="28"/>
          <w:szCs w:val="28"/>
          <w:lang w:val="en-US" w:eastAsia="zh-CN"/>
        </w:rPr>
      </w:pPr>
      <w:r>
        <w:rPr>
          <w:rFonts w:hint="default" w:ascii="仿宋_GB2312" w:hAnsi="仿宋_GB2312" w:eastAsia="仿宋_GB2312" w:cs="仿宋_GB2312"/>
          <w:b w:val="0"/>
          <w:bCs w:val="0"/>
          <w:color w:val="auto"/>
          <w:sz w:val="28"/>
          <w:szCs w:val="28"/>
          <w:lang w:val="en-US" w:eastAsia="zh-CN"/>
        </w:rPr>
        <w:t>根据前述划定范围，达川区各类畜禽养殖禁养区面积统计详见下表。</w:t>
      </w:r>
    </w:p>
    <w:p w14:paraId="2AFA0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color w:val="auto"/>
          <w:sz w:val="24"/>
          <w:szCs w:val="24"/>
          <w:lang w:val="en-US" w:eastAsia="zh-CN"/>
        </w:rPr>
      </w:pPr>
    </w:p>
    <w:p w14:paraId="1190BC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color w:val="auto"/>
          <w:sz w:val="24"/>
          <w:szCs w:val="24"/>
          <w:lang w:val="en-US" w:eastAsia="zh-CN"/>
        </w:rPr>
      </w:pPr>
    </w:p>
    <w:p w14:paraId="424BFC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bCs/>
          <w:color w:val="auto"/>
          <w:sz w:val="24"/>
          <w:szCs w:val="24"/>
          <w:lang w:val="en-US" w:eastAsia="zh-CN"/>
        </w:rPr>
      </w:pPr>
    </w:p>
    <w:p w14:paraId="0F4922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 xml:space="preserve"> 达川区畜禽养殖禁养区面积统计表</w:t>
      </w:r>
    </w:p>
    <w:tbl>
      <w:tblPr>
        <w:tblStyle w:val="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4063"/>
        <w:gridCol w:w="1320"/>
        <w:gridCol w:w="2248"/>
      </w:tblGrid>
      <w:tr w14:paraId="4A96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0CE12C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序号</w:t>
            </w:r>
          </w:p>
        </w:tc>
        <w:tc>
          <w:tcPr>
            <w:tcW w:w="4063" w:type="dxa"/>
            <w:vAlign w:val="center"/>
          </w:tcPr>
          <w:p w14:paraId="20D925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禁养区名称</w:t>
            </w:r>
          </w:p>
        </w:tc>
        <w:tc>
          <w:tcPr>
            <w:tcW w:w="1320" w:type="dxa"/>
            <w:vAlign w:val="center"/>
          </w:tcPr>
          <w:p w14:paraId="76CB96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面积/km</w:t>
            </w:r>
            <w:r>
              <w:rPr>
                <w:rFonts w:hint="eastAsia" w:ascii="仿宋_GB2312" w:hAnsi="仿宋_GB2312" w:eastAsia="仿宋_GB2312" w:cs="仿宋_GB2312"/>
                <w:b/>
                <w:bCs/>
                <w:color w:val="auto"/>
                <w:sz w:val="24"/>
                <w:szCs w:val="24"/>
                <w:vertAlign w:val="superscript"/>
                <w:lang w:val="en-US" w:eastAsia="zh-CN"/>
              </w:rPr>
              <w:t>2</w:t>
            </w:r>
          </w:p>
        </w:tc>
        <w:tc>
          <w:tcPr>
            <w:tcW w:w="2248" w:type="dxa"/>
            <w:vAlign w:val="center"/>
          </w:tcPr>
          <w:p w14:paraId="5C1787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占全区面积比例%</w:t>
            </w:r>
          </w:p>
        </w:tc>
      </w:tr>
      <w:tr w14:paraId="0BEC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623E12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w:t>
            </w:r>
          </w:p>
        </w:tc>
        <w:tc>
          <w:tcPr>
            <w:tcW w:w="4063" w:type="dxa"/>
            <w:vAlign w:val="center"/>
          </w:tcPr>
          <w:p w14:paraId="2266A3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饮用水水源保护区畜禽养殖禁养区</w:t>
            </w:r>
          </w:p>
        </w:tc>
        <w:tc>
          <w:tcPr>
            <w:tcW w:w="1320" w:type="dxa"/>
            <w:vAlign w:val="center"/>
          </w:tcPr>
          <w:p w14:paraId="7C148674">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67.744</w:t>
            </w:r>
          </w:p>
        </w:tc>
        <w:tc>
          <w:tcPr>
            <w:tcW w:w="2248" w:type="dxa"/>
            <w:vAlign w:val="center"/>
          </w:tcPr>
          <w:p w14:paraId="107F2CE5">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4.37</w:t>
            </w:r>
          </w:p>
        </w:tc>
      </w:tr>
      <w:tr w14:paraId="1929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1D7AA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w:t>
            </w:r>
          </w:p>
        </w:tc>
        <w:tc>
          <w:tcPr>
            <w:tcW w:w="4063" w:type="dxa"/>
            <w:vAlign w:val="center"/>
          </w:tcPr>
          <w:p w14:paraId="6C5804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风景名胜区畜禽养殖禁养区</w:t>
            </w:r>
          </w:p>
        </w:tc>
        <w:tc>
          <w:tcPr>
            <w:tcW w:w="1320" w:type="dxa"/>
            <w:vAlign w:val="center"/>
          </w:tcPr>
          <w:p w14:paraId="19C3979F">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26.38</w:t>
            </w:r>
          </w:p>
        </w:tc>
        <w:tc>
          <w:tcPr>
            <w:tcW w:w="2248" w:type="dxa"/>
            <w:vAlign w:val="center"/>
          </w:tcPr>
          <w:p w14:paraId="44BC570E">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1.70</w:t>
            </w:r>
          </w:p>
        </w:tc>
      </w:tr>
      <w:tr w14:paraId="563E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6CB0F5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w:t>
            </w:r>
          </w:p>
        </w:tc>
        <w:tc>
          <w:tcPr>
            <w:tcW w:w="4063" w:type="dxa"/>
            <w:vAlign w:val="center"/>
          </w:tcPr>
          <w:p w14:paraId="245FB1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color w:val="auto"/>
                <w:sz w:val="24"/>
                <w:szCs w:val="24"/>
              </w:rPr>
              <w:t>森林公园畜禽养殖禁养区</w:t>
            </w:r>
          </w:p>
        </w:tc>
        <w:tc>
          <w:tcPr>
            <w:tcW w:w="1320" w:type="dxa"/>
            <w:vAlign w:val="center"/>
          </w:tcPr>
          <w:p w14:paraId="7E90B827">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10.98</w:t>
            </w:r>
          </w:p>
        </w:tc>
        <w:tc>
          <w:tcPr>
            <w:tcW w:w="2248" w:type="dxa"/>
            <w:vAlign w:val="center"/>
          </w:tcPr>
          <w:p w14:paraId="4C1D22B3">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0.71</w:t>
            </w:r>
          </w:p>
        </w:tc>
      </w:tr>
      <w:tr w14:paraId="7277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0B5C2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4</w:t>
            </w:r>
          </w:p>
        </w:tc>
        <w:tc>
          <w:tcPr>
            <w:tcW w:w="4063" w:type="dxa"/>
            <w:vAlign w:val="center"/>
          </w:tcPr>
          <w:p w14:paraId="7799F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水产种质资源保护区畜禽养殖禁养区</w:t>
            </w:r>
          </w:p>
        </w:tc>
        <w:tc>
          <w:tcPr>
            <w:tcW w:w="1320" w:type="dxa"/>
            <w:vAlign w:val="center"/>
          </w:tcPr>
          <w:p w14:paraId="7601D98F">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5.51</w:t>
            </w:r>
          </w:p>
        </w:tc>
        <w:tc>
          <w:tcPr>
            <w:tcW w:w="2248" w:type="dxa"/>
            <w:vAlign w:val="center"/>
          </w:tcPr>
          <w:p w14:paraId="22C6903E">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0.36</w:t>
            </w:r>
          </w:p>
        </w:tc>
      </w:tr>
      <w:tr w14:paraId="408B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5F291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5</w:t>
            </w:r>
          </w:p>
        </w:tc>
        <w:tc>
          <w:tcPr>
            <w:tcW w:w="4063" w:type="dxa"/>
            <w:vAlign w:val="center"/>
          </w:tcPr>
          <w:p w14:paraId="0D62DD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重要河流、湖库畜禽养殖禁养区</w:t>
            </w:r>
          </w:p>
        </w:tc>
        <w:tc>
          <w:tcPr>
            <w:tcW w:w="1320" w:type="dxa"/>
            <w:vAlign w:val="center"/>
          </w:tcPr>
          <w:p w14:paraId="33EF00AC">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51.73</w:t>
            </w:r>
          </w:p>
        </w:tc>
        <w:tc>
          <w:tcPr>
            <w:tcW w:w="2248" w:type="dxa"/>
            <w:vAlign w:val="center"/>
          </w:tcPr>
          <w:p w14:paraId="77280EF8">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3.34</w:t>
            </w:r>
          </w:p>
        </w:tc>
      </w:tr>
      <w:tr w14:paraId="6317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Align w:val="center"/>
          </w:tcPr>
          <w:p w14:paraId="1EC4C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6</w:t>
            </w:r>
          </w:p>
        </w:tc>
        <w:tc>
          <w:tcPr>
            <w:tcW w:w="4063" w:type="dxa"/>
            <w:vAlign w:val="center"/>
          </w:tcPr>
          <w:p w14:paraId="4C15E0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城镇居民区和文化教育科学研究区畜禽养殖禁养区</w:t>
            </w:r>
          </w:p>
        </w:tc>
        <w:tc>
          <w:tcPr>
            <w:tcW w:w="1320" w:type="dxa"/>
            <w:vAlign w:val="center"/>
          </w:tcPr>
          <w:p w14:paraId="671F081D">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44.6</w:t>
            </w:r>
          </w:p>
        </w:tc>
        <w:tc>
          <w:tcPr>
            <w:tcW w:w="2248" w:type="dxa"/>
            <w:vAlign w:val="center"/>
          </w:tcPr>
          <w:p w14:paraId="3EFBDDC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val="0"/>
                <w:bCs w:val="0"/>
                <w:color w:val="auto"/>
                <w:sz w:val="24"/>
                <w:szCs w:val="24"/>
                <w:vertAlign w:val="baseline"/>
                <w:lang w:val="en-US" w:eastAsia="zh-CN"/>
              </w:rPr>
              <w:t>2.88</w:t>
            </w:r>
          </w:p>
        </w:tc>
      </w:tr>
      <w:tr w14:paraId="5BD0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1" w:type="dxa"/>
            <w:gridSpan w:val="2"/>
            <w:vAlign w:val="center"/>
          </w:tcPr>
          <w:p w14:paraId="42CF6B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合计</w:t>
            </w:r>
          </w:p>
        </w:tc>
        <w:tc>
          <w:tcPr>
            <w:tcW w:w="1320" w:type="dxa"/>
            <w:vAlign w:val="center"/>
          </w:tcPr>
          <w:p w14:paraId="4C4E314A">
            <w:pPr>
              <w:keepNext w:val="0"/>
              <w:keepLines w:val="0"/>
              <w:widowControl/>
              <w:suppressLineNumbers w:val="0"/>
              <w:jc w:val="center"/>
              <w:textAlignment w:val="center"/>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206.944</w:t>
            </w:r>
          </w:p>
        </w:tc>
        <w:tc>
          <w:tcPr>
            <w:tcW w:w="2248" w:type="dxa"/>
            <w:vAlign w:val="center"/>
          </w:tcPr>
          <w:p w14:paraId="4F43C9B8">
            <w:pPr>
              <w:keepNext w:val="0"/>
              <w:keepLines w:val="0"/>
              <w:widowControl/>
              <w:suppressLineNumbers w:val="0"/>
              <w:jc w:val="center"/>
              <w:textAlignment w:val="center"/>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13.35</w:t>
            </w:r>
          </w:p>
        </w:tc>
      </w:tr>
    </w:tbl>
    <w:p w14:paraId="35EB8D3F">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rPr>
          <w:rFonts w:hint="default" w:ascii="Times New Roman" w:hAnsi="Times New Roman" w:cs="Times New Roman"/>
          <w:b w:val="0"/>
          <w:bCs w:val="0"/>
          <w:color w:val="auto"/>
          <w:sz w:val="28"/>
          <w:szCs w:val="28"/>
          <w:lang w:val="en-US" w:eastAsia="zh-CN"/>
        </w:rPr>
      </w:pPr>
    </w:p>
    <w:p w14:paraId="7C222879">
      <w:pPr>
        <w:rPr>
          <w:rFonts w:hint="default" w:ascii="Times New Roman" w:hAnsi="Times New Roman" w:cs="Times New Roman"/>
          <w:b w:val="0"/>
          <w:bCs w:val="0"/>
          <w:color w:val="auto"/>
          <w:sz w:val="28"/>
          <w:szCs w:val="28"/>
          <w:lang w:val="en-US" w:eastAsia="zh-CN"/>
        </w:rPr>
      </w:pPr>
      <w:r>
        <w:rPr>
          <w:rFonts w:hint="default" w:ascii="Times New Roman" w:hAnsi="Times New Roman" w:cs="Times New Roman"/>
          <w:b w:val="0"/>
          <w:bCs w:val="0"/>
          <w:color w:val="auto"/>
          <w:sz w:val="28"/>
          <w:szCs w:val="28"/>
          <w:lang w:val="en-US" w:eastAsia="zh-CN"/>
        </w:rPr>
        <w:br w:type="page"/>
      </w:r>
    </w:p>
    <w:p w14:paraId="5625DED0">
      <w:pPr>
        <w:keepNext w:val="0"/>
        <w:keepLines w:val="0"/>
        <w:pageBreakBefore w:val="0"/>
        <w:widowControl w:val="0"/>
        <w:kinsoku/>
        <w:wordWrap/>
        <w:overflowPunct/>
        <w:topLinePunct w:val="0"/>
        <w:autoSpaceDE/>
        <w:autoSpaceDN/>
        <w:bidi w:val="0"/>
        <w:adjustRightInd/>
        <w:snapToGrid/>
        <w:jc w:val="center"/>
        <w:textAlignment w:val="auto"/>
        <w:outlineLvl w:val="0"/>
        <w:rPr>
          <w:rFonts w:hint="default" w:ascii="Times New Roman" w:hAnsi="Times New Roman" w:cs="Times New Roman"/>
          <w:b/>
          <w:bCs/>
          <w:color w:val="auto"/>
          <w:sz w:val="32"/>
          <w:szCs w:val="32"/>
          <w:lang w:val="en-US" w:eastAsia="zh-CN"/>
        </w:rPr>
      </w:pPr>
      <w:bookmarkStart w:id="16" w:name="_Toc19706"/>
      <w:r>
        <w:rPr>
          <w:rFonts w:hint="default" w:ascii="方正小标宋_GBK" w:hAnsi="方正小标宋_GBK" w:eastAsia="方正小标宋_GBK" w:cs="方正小标宋_GBK"/>
          <w:b/>
          <w:bCs/>
          <w:color w:val="auto"/>
          <w:sz w:val="32"/>
          <w:szCs w:val="32"/>
          <w:lang w:val="en-US" w:eastAsia="zh-CN"/>
        </w:rPr>
        <w:t>第四章</w:t>
      </w:r>
      <w:r>
        <w:rPr>
          <w:rFonts w:hint="eastAsia" w:ascii="方正小标宋_GBK" w:hAnsi="方正小标宋_GBK" w:eastAsia="方正小标宋_GBK" w:cs="方正小标宋_GBK"/>
          <w:b/>
          <w:bCs/>
          <w:color w:val="auto"/>
          <w:sz w:val="32"/>
          <w:szCs w:val="32"/>
          <w:lang w:val="en-US" w:eastAsia="zh-CN"/>
        </w:rPr>
        <w:t xml:space="preserve">  </w:t>
      </w:r>
      <w:r>
        <w:rPr>
          <w:rFonts w:hint="default" w:ascii="方正小标宋_GBK" w:hAnsi="方正小标宋_GBK" w:eastAsia="方正小标宋_GBK" w:cs="方正小标宋_GBK"/>
          <w:b/>
          <w:bCs/>
          <w:color w:val="auto"/>
          <w:sz w:val="32"/>
          <w:szCs w:val="32"/>
          <w:lang w:val="en-US" w:eastAsia="zh-CN"/>
        </w:rPr>
        <w:t>管控措施</w:t>
      </w:r>
      <w:bookmarkEnd w:id="16"/>
    </w:p>
    <w:p w14:paraId="5EAE1E3D">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17" w:name="_Toc24940"/>
      <w:r>
        <w:rPr>
          <w:rFonts w:hint="default" w:ascii="Times New Roman" w:hAnsi="黑体" w:eastAsia="黑体" w:cs="Times New Roman"/>
          <w:b/>
          <w:bCs/>
          <w:snapToGrid w:val="0"/>
          <w:color w:val="000000"/>
          <w:kern w:val="0"/>
          <w:sz w:val="30"/>
          <w:szCs w:val="30"/>
          <w:lang w:val="en-US" w:eastAsia="zh-CN" w:bidi="ar-SA"/>
        </w:rPr>
        <w:t>4.1禁养区内相关要求</w:t>
      </w:r>
      <w:bookmarkEnd w:id="17"/>
    </w:p>
    <w:p w14:paraId="0878FFA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4.1</w:t>
      </w:r>
      <w:r>
        <w:rPr>
          <w:rFonts w:hint="eastAsia" w:ascii="楷体_GB2312" w:hAnsi="楷体_GB2312" w:eastAsia="楷体_GB2312" w:cs="楷体_GB2312"/>
          <w:b/>
          <w:bCs w:val="0"/>
          <w:color w:val="auto"/>
          <w:kern w:val="2"/>
          <w:sz w:val="28"/>
          <w:szCs w:val="28"/>
          <w:lang w:val="en-US" w:eastAsia="zh-CN" w:bidi="ar-SA"/>
        </w:rPr>
        <w:t xml:space="preserve">.1  </w:t>
      </w:r>
      <w:r>
        <w:rPr>
          <w:rFonts w:hint="eastAsia" w:ascii="仿宋_GB2312" w:hAnsi="仿宋_GB2312" w:eastAsia="仿宋_GB2312" w:cs="仿宋_GB2312"/>
          <w:b w:val="0"/>
          <w:bCs w:val="0"/>
          <w:color w:val="auto"/>
          <w:sz w:val="28"/>
          <w:szCs w:val="28"/>
          <w:lang w:val="en-US" w:eastAsia="zh-CN"/>
        </w:rPr>
        <w:t>饮用水水源一级保护区、风景名胜区的核心景区、森林公园的核心景观区和生态保育区、重要河流岸带、重要水库周边、城镇居民区、文物保护单位、工业园区建成区内严禁建设畜禽养殖场，已建成的畜禽养殖场限期完成搬迁或依法关闭。</w:t>
      </w:r>
    </w:p>
    <w:p w14:paraId="22C3CCF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4.1</w:t>
      </w:r>
      <w:r>
        <w:rPr>
          <w:rFonts w:hint="eastAsia" w:ascii="楷体_GB2312" w:hAnsi="楷体_GB2312" w:eastAsia="楷体_GB2312" w:cs="楷体_GB2312"/>
          <w:b/>
          <w:bCs w:val="0"/>
          <w:color w:val="auto"/>
          <w:kern w:val="2"/>
          <w:sz w:val="28"/>
          <w:szCs w:val="28"/>
          <w:lang w:val="en-US" w:eastAsia="zh-CN" w:bidi="ar-SA"/>
        </w:rPr>
        <w:t xml:space="preserve">.2  </w:t>
      </w:r>
      <w:r>
        <w:rPr>
          <w:rFonts w:hint="eastAsia" w:ascii="仿宋_GB2312" w:hAnsi="仿宋_GB2312" w:eastAsia="仿宋_GB2312" w:cs="仿宋_GB2312"/>
          <w:b w:val="0"/>
          <w:bCs w:val="0"/>
          <w:color w:val="auto"/>
          <w:sz w:val="28"/>
          <w:szCs w:val="28"/>
          <w:lang w:val="en-US" w:eastAsia="zh-CN"/>
        </w:rPr>
        <w:t>饮用水水源二级保护区、风景名胜区的非核心景区、森林公园的一般休憩区和管理服务区、工业园区规划区内禁止建设有污染物排放的畜禽养殖场。(注：畜禽粪便、养殖废水、沼渣、沼液等经过无害化处理用作肥料还田，符合法律法规要求以及国家和地方相关标准不造成环境污染的，不属于排放污染物。</w:t>
      </w:r>
    </w:p>
    <w:p w14:paraId="691903B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4.1</w:t>
      </w:r>
      <w:r>
        <w:rPr>
          <w:rFonts w:hint="eastAsia" w:ascii="楷体_GB2312" w:hAnsi="楷体_GB2312" w:eastAsia="楷体_GB2312" w:cs="楷体_GB2312"/>
          <w:b/>
          <w:bCs w:val="0"/>
          <w:color w:val="auto"/>
          <w:kern w:val="2"/>
          <w:sz w:val="28"/>
          <w:szCs w:val="28"/>
          <w:lang w:val="en-US" w:eastAsia="zh-CN" w:bidi="ar-SA"/>
        </w:rPr>
        <w:t xml:space="preserve">.3  </w:t>
      </w:r>
      <w:r>
        <w:rPr>
          <w:rFonts w:hint="eastAsia" w:ascii="仿宋_GB2312" w:hAnsi="仿宋_GB2312" w:eastAsia="仿宋_GB2312" w:cs="仿宋_GB2312"/>
          <w:b w:val="0"/>
          <w:bCs w:val="0"/>
          <w:color w:val="auto"/>
          <w:sz w:val="28"/>
          <w:szCs w:val="28"/>
          <w:lang w:val="en-US" w:eastAsia="zh-CN"/>
        </w:rPr>
        <w:t>禁养区内畜禽养殖场搬迁、关闭和整治完成后，各乡镇（街道）要加强对治理情况的巡查督查，发现问题，及时整改到位，坚决防止“反弹”、“复养”现象发生。</w:t>
      </w:r>
    </w:p>
    <w:p w14:paraId="1A349A8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4.1</w:t>
      </w:r>
      <w:r>
        <w:rPr>
          <w:rFonts w:hint="eastAsia" w:ascii="楷体_GB2312" w:hAnsi="楷体_GB2312" w:eastAsia="楷体_GB2312" w:cs="楷体_GB2312"/>
          <w:b/>
          <w:bCs w:val="0"/>
          <w:color w:val="auto"/>
          <w:kern w:val="2"/>
          <w:sz w:val="28"/>
          <w:szCs w:val="28"/>
          <w:lang w:val="en-US" w:eastAsia="zh-CN" w:bidi="ar-SA"/>
        </w:rPr>
        <w:t xml:space="preserve">.4   </w:t>
      </w:r>
      <w:r>
        <w:rPr>
          <w:rFonts w:hint="eastAsia" w:ascii="仿宋_GB2312" w:hAnsi="仿宋_GB2312" w:eastAsia="仿宋_GB2312" w:cs="仿宋_GB2312"/>
          <w:b w:val="0"/>
          <w:bCs w:val="0"/>
          <w:color w:val="auto"/>
          <w:sz w:val="28"/>
          <w:szCs w:val="28"/>
          <w:lang w:val="en-US" w:eastAsia="zh-CN"/>
        </w:rPr>
        <w:t>畜禽散养户鼓励自行拆除圈舍退养,继续发展养殖的必须种养结合，实现畜禽养殖废弃物的综合利用。</w:t>
      </w:r>
    </w:p>
    <w:p w14:paraId="52FA4AD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4.1</w:t>
      </w:r>
      <w:r>
        <w:rPr>
          <w:rFonts w:hint="eastAsia" w:ascii="楷体_GB2312" w:hAnsi="楷体_GB2312" w:eastAsia="楷体_GB2312" w:cs="楷体_GB2312"/>
          <w:b/>
          <w:bCs w:val="0"/>
          <w:color w:val="auto"/>
          <w:kern w:val="2"/>
          <w:sz w:val="28"/>
          <w:szCs w:val="28"/>
          <w:lang w:val="en-US" w:eastAsia="zh-CN" w:bidi="ar-SA"/>
        </w:rPr>
        <w:t xml:space="preserve">.5  </w:t>
      </w:r>
      <w:r>
        <w:rPr>
          <w:rFonts w:hint="eastAsia" w:ascii="仿宋_GB2312" w:hAnsi="仿宋_GB2312" w:eastAsia="仿宋_GB2312" w:cs="仿宋_GB2312"/>
          <w:b w:val="0"/>
          <w:bCs w:val="0"/>
          <w:color w:val="auto"/>
          <w:sz w:val="28"/>
          <w:szCs w:val="28"/>
          <w:lang w:val="en-US" w:eastAsia="zh-CN"/>
        </w:rPr>
        <w:t>教学、科研以及其他特殊需要饲养的，须经畜牧、环保、卫生等行政主管部门批准。</w:t>
      </w:r>
    </w:p>
    <w:p w14:paraId="7145A995">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18" w:name="_Toc7077"/>
      <w:r>
        <w:rPr>
          <w:rFonts w:hint="default" w:ascii="Times New Roman" w:hAnsi="黑体" w:eastAsia="黑体" w:cs="Times New Roman"/>
          <w:b/>
          <w:bCs/>
          <w:snapToGrid w:val="0"/>
          <w:color w:val="000000"/>
          <w:kern w:val="0"/>
          <w:sz w:val="30"/>
          <w:szCs w:val="30"/>
          <w:lang w:val="en-US" w:eastAsia="zh-CN" w:bidi="ar-SA"/>
        </w:rPr>
        <w:t>4.2禁养区外其他区域相关要求</w:t>
      </w:r>
      <w:bookmarkEnd w:id="18"/>
    </w:p>
    <w:p w14:paraId="64D2A55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w:t>
      </w:r>
      <w:r>
        <w:rPr>
          <w:rFonts w:hint="eastAsia" w:ascii="楷体_GB2312" w:hAnsi="楷体_GB2312" w:eastAsia="楷体_GB2312" w:cs="楷体_GB2312"/>
          <w:b/>
          <w:bCs w:val="0"/>
          <w:color w:val="auto"/>
          <w:kern w:val="2"/>
          <w:sz w:val="28"/>
          <w:szCs w:val="28"/>
          <w:lang w:val="en-US" w:eastAsia="zh-CN" w:bidi="ar-SA"/>
        </w:rPr>
        <w:t xml:space="preserve">2.1  </w:t>
      </w:r>
      <w:r>
        <w:rPr>
          <w:rFonts w:hint="eastAsia" w:ascii="仿宋_GB2312" w:hAnsi="仿宋_GB2312" w:eastAsia="仿宋_GB2312" w:cs="仿宋_GB2312"/>
          <w:b w:val="0"/>
          <w:bCs w:val="0"/>
          <w:color w:val="auto"/>
          <w:sz w:val="28"/>
          <w:szCs w:val="28"/>
          <w:lang w:val="en-US" w:eastAsia="zh-CN"/>
        </w:rPr>
        <w:t>以区域环境承载力为基础，遵循总量适度、动态平衡、优化结构的原则，科学合理地确定饲养畜禽品种、规模。依照城乡发展规划和土地利用总体规划提倡适度规模化养殖，优化养殖布局。</w:t>
      </w:r>
    </w:p>
    <w:p w14:paraId="55E80CE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w:t>
      </w:r>
      <w:r>
        <w:rPr>
          <w:rFonts w:hint="eastAsia" w:ascii="楷体_GB2312" w:hAnsi="楷体_GB2312" w:eastAsia="楷体_GB2312" w:cs="楷体_GB2312"/>
          <w:b/>
          <w:bCs w:val="0"/>
          <w:color w:val="auto"/>
          <w:kern w:val="2"/>
          <w:sz w:val="28"/>
          <w:szCs w:val="28"/>
          <w:lang w:val="en-US" w:eastAsia="zh-CN" w:bidi="ar-SA"/>
        </w:rPr>
        <w:t xml:space="preserve">2.2  </w:t>
      </w:r>
      <w:r>
        <w:rPr>
          <w:rFonts w:hint="eastAsia" w:ascii="仿宋_GB2312" w:hAnsi="仿宋_GB2312" w:eastAsia="仿宋_GB2312" w:cs="仿宋_GB2312"/>
          <w:b w:val="0"/>
          <w:bCs w:val="0"/>
          <w:color w:val="auto"/>
          <w:sz w:val="28"/>
          <w:szCs w:val="28"/>
          <w:lang w:val="en-US" w:eastAsia="zh-CN"/>
        </w:rPr>
        <w:t>国道、省道、高速公路、铁路等主要交通干线两侧500m范围内和已撤销乡镇建成区外延500米范围内及现有乡镇街道（主城区除外）建成区外延1000米范围内以及工业园区规划区范围内，不得新（扩）建畜禽养殖场，现已有畜禽养殖场撤除后不得再重建但可进行提档升级。</w:t>
      </w:r>
    </w:p>
    <w:p w14:paraId="3BA44A2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w:t>
      </w:r>
      <w:r>
        <w:rPr>
          <w:rFonts w:hint="eastAsia" w:ascii="楷体_GB2312" w:hAnsi="楷体_GB2312" w:eastAsia="楷体_GB2312" w:cs="楷体_GB2312"/>
          <w:b/>
          <w:bCs w:val="0"/>
          <w:color w:val="auto"/>
          <w:kern w:val="2"/>
          <w:sz w:val="28"/>
          <w:szCs w:val="28"/>
          <w:lang w:val="en-US" w:eastAsia="zh-CN" w:bidi="ar-SA"/>
        </w:rPr>
        <w:t xml:space="preserve">2.3  </w:t>
      </w:r>
      <w:r>
        <w:rPr>
          <w:rFonts w:hint="eastAsia" w:ascii="仿宋_GB2312" w:hAnsi="仿宋_GB2312" w:eastAsia="仿宋_GB2312" w:cs="仿宋_GB2312"/>
          <w:b w:val="0"/>
          <w:bCs w:val="0"/>
          <w:color w:val="auto"/>
          <w:sz w:val="28"/>
          <w:szCs w:val="28"/>
          <w:lang w:val="en-US" w:eastAsia="zh-CN"/>
        </w:rPr>
        <w:t>新（改、扩）建畜禽养殖场，应当符合城镇土地利用总体规划、畜牧业发展规划、畜禽养殖污染防治规划，满足动物防疫条件，实施雨污分流、固液分离、粪便污水资源化利用技术，并进行环境影响评价，严格执行环境保护“三同时”制度，其污染物排放量不得超过国家和地方规定的排放标准和总量控制要求。</w:t>
      </w:r>
    </w:p>
    <w:p w14:paraId="371A193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w:t>
      </w:r>
      <w:r>
        <w:rPr>
          <w:rFonts w:hint="eastAsia" w:ascii="楷体_GB2312" w:hAnsi="楷体_GB2312" w:eastAsia="楷体_GB2312" w:cs="楷体_GB2312"/>
          <w:b/>
          <w:bCs w:val="0"/>
          <w:color w:val="auto"/>
          <w:kern w:val="2"/>
          <w:sz w:val="28"/>
          <w:szCs w:val="28"/>
          <w:lang w:val="en-US" w:eastAsia="zh-CN" w:bidi="ar-SA"/>
        </w:rPr>
        <w:t xml:space="preserve">2.4  </w:t>
      </w:r>
      <w:r>
        <w:rPr>
          <w:rFonts w:hint="eastAsia" w:ascii="仿宋_GB2312" w:hAnsi="仿宋_GB2312" w:eastAsia="仿宋_GB2312" w:cs="仿宋_GB2312"/>
          <w:b w:val="0"/>
          <w:bCs w:val="0"/>
          <w:color w:val="auto"/>
          <w:sz w:val="28"/>
          <w:szCs w:val="28"/>
          <w:lang w:val="en-US" w:eastAsia="zh-CN"/>
        </w:rPr>
        <w:t>从事畜禽养殖活动,应当采取科学的饲养方式和废弃物处理工艺等有效措施,切实加强畜禽养殖粪污资源化利用技术指导与服务工作，大力推行标准化养殖、节水养殖、水禽旱养等生态健康养殖模式,减少畜禽养殖废弃物的产生量和向环境的排放量。</w:t>
      </w:r>
    </w:p>
    <w:p w14:paraId="71B1FAD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w:t>
      </w:r>
      <w:r>
        <w:rPr>
          <w:rFonts w:hint="eastAsia" w:ascii="楷体_GB2312" w:hAnsi="楷体_GB2312" w:eastAsia="楷体_GB2312" w:cs="楷体_GB2312"/>
          <w:b/>
          <w:bCs w:val="0"/>
          <w:color w:val="auto"/>
          <w:kern w:val="2"/>
          <w:sz w:val="28"/>
          <w:szCs w:val="28"/>
          <w:lang w:val="en-US" w:eastAsia="zh-CN" w:bidi="ar-SA"/>
        </w:rPr>
        <w:t xml:space="preserve">2.5  </w:t>
      </w:r>
      <w:r>
        <w:rPr>
          <w:rFonts w:hint="eastAsia" w:ascii="仿宋_GB2312" w:hAnsi="仿宋_GB2312" w:eastAsia="仿宋_GB2312" w:cs="仿宋_GB2312"/>
          <w:b w:val="0"/>
          <w:bCs w:val="0"/>
          <w:color w:val="auto"/>
          <w:sz w:val="28"/>
          <w:szCs w:val="28"/>
          <w:lang w:val="en-US" w:eastAsia="zh-CN"/>
        </w:rPr>
        <w:t>畜禽养殖场应当根据养殖规模和污染防治需要，建设相应的畜禽粪便（污水）贮存设施、雨污分流设施、粪污厌氧消化(堆沤、有机肥加工、制取沼气)、沼渣沼液分离和输送、污水处理、畜禽尸体处理等综合利用和无害化处理设施，并确保其正常运行。</w:t>
      </w:r>
    </w:p>
    <w:p w14:paraId="1F48D1A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w:t>
      </w:r>
      <w:r>
        <w:rPr>
          <w:rFonts w:hint="eastAsia" w:ascii="楷体_GB2312" w:hAnsi="楷体_GB2312" w:eastAsia="楷体_GB2312" w:cs="楷体_GB2312"/>
          <w:b/>
          <w:bCs w:val="0"/>
          <w:color w:val="auto"/>
          <w:kern w:val="2"/>
          <w:sz w:val="28"/>
          <w:szCs w:val="28"/>
          <w:lang w:val="en-US" w:eastAsia="zh-CN" w:bidi="ar-SA"/>
        </w:rPr>
        <w:t xml:space="preserve">2.6  </w:t>
      </w:r>
      <w:r>
        <w:rPr>
          <w:rFonts w:hint="eastAsia" w:ascii="仿宋_GB2312" w:hAnsi="仿宋_GB2312" w:eastAsia="仿宋_GB2312" w:cs="仿宋_GB2312"/>
          <w:b w:val="0"/>
          <w:bCs w:val="0"/>
          <w:color w:val="auto"/>
          <w:sz w:val="28"/>
          <w:szCs w:val="28"/>
          <w:lang w:val="en-US" w:eastAsia="zh-CN"/>
        </w:rPr>
        <w:t>未建设污染防治配套设施、自行建设的配套设施不合格，或者未委托专业公司或种植户对畜禽养殖废弃物进行综合利用和无害化处理的畜禽养殖场不得投入生产。</w:t>
      </w:r>
    </w:p>
    <w:p w14:paraId="51F2489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w:t>
      </w:r>
      <w:r>
        <w:rPr>
          <w:rFonts w:hint="eastAsia" w:ascii="楷体_GB2312" w:hAnsi="楷体_GB2312" w:eastAsia="楷体_GB2312" w:cs="楷体_GB2312"/>
          <w:b/>
          <w:bCs w:val="0"/>
          <w:color w:val="auto"/>
          <w:kern w:val="2"/>
          <w:sz w:val="28"/>
          <w:szCs w:val="28"/>
          <w:lang w:val="en-US" w:eastAsia="zh-CN" w:bidi="ar-SA"/>
        </w:rPr>
        <w:t xml:space="preserve">2.7  </w:t>
      </w:r>
      <w:r>
        <w:rPr>
          <w:rFonts w:hint="eastAsia" w:ascii="仿宋_GB2312" w:hAnsi="仿宋_GB2312" w:eastAsia="仿宋_GB2312" w:cs="仿宋_GB2312"/>
          <w:b w:val="0"/>
          <w:bCs w:val="0"/>
          <w:color w:val="auto"/>
          <w:sz w:val="28"/>
          <w:szCs w:val="28"/>
          <w:lang w:val="en-US" w:eastAsia="zh-CN"/>
        </w:rPr>
        <w:t>推广以地定养、种养结合等循环利用模式，配套足够的林地、果地、旱作物地和农田消纳养殖粪污，实现畜禽养殖粪污的资源化利用。</w:t>
      </w:r>
    </w:p>
    <w:p w14:paraId="3ECF3D85">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1"/>
        <w:rPr>
          <w:rFonts w:hint="default" w:ascii="Times New Roman" w:hAnsi="黑体" w:eastAsia="黑体" w:cs="Times New Roman"/>
          <w:b/>
          <w:bCs/>
          <w:snapToGrid w:val="0"/>
          <w:color w:val="000000"/>
          <w:kern w:val="0"/>
          <w:sz w:val="30"/>
          <w:szCs w:val="30"/>
          <w:lang w:val="en-US" w:eastAsia="zh-CN" w:bidi="ar-SA"/>
        </w:rPr>
      </w:pPr>
      <w:bookmarkStart w:id="19" w:name="_Toc18623"/>
      <w:r>
        <w:rPr>
          <w:rFonts w:hint="default" w:ascii="Times New Roman" w:hAnsi="黑体" w:eastAsia="黑体" w:cs="Times New Roman"/>
          <w:b/>
          <w:bCs/>
          <w:snapToGrid w:val="0"/>
          <w:color w:val="000000"/>
          <w:kern w:val="0"/>
          <w:sz w:val="30"/>
          <w:szCs w:val="30"/>
          <w:lang w:val="en-US" w:eastAsia="zh-CN" w:bidi="ar-SA"/>
        </w:rPr>
        <w:t>4.3保障措施</w:t>
      </w:r>
      <w:bookmarkEnd w:id="19"/>
    </w:p>
    <w:p w14:paraId="5CEDBF6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default" w:ascii="楷体_GB2312" w:hAnsi="楷体_GB2312" w:eastAsia="楷体_GB2312" w:cs="楷体_GB2312"/>
          <w:b/>
          <w:bCs w:val="0"/>
          <w:color w:val="auto"/>
          <w:kern w:val="2"/>
          <w:sz w:val="28"/>
          <w:szCs w:val="28"/>
          <w:lang w:val="en-US" w:eastAsia="zh-CN" w:bidi="ar-SA"/>
        </w:rPr>
      </w:pPr>
      <w:r>
        <w:rPr>
          <w:rFonts w:hint="default" w:ascii="楷体_GB2312" w:hAnsi="楷体_GB2312" w:eastAsia="楷体_GB2312" w:cs="楷体_GB2312"/>
          <w:b/>
          <w:bCs w:val="0"/>
          <w:color w:val="auto"/>
          <w:kern w:val="2"/>
          <w:sz w:val="28"/>
          <w:szCs w:val="28"/>
          <w:lang w:val="en-US" w:eastAsia="zh-CN" w:bidi="ar-SA"/>
        </w:rPr>
        <w:t>4.3</w:t>
      </w:r>
      <w:r>
        <w:rPr>
          <w:rFonts w:hint="eastAsia" w:ascii="楷体_GB2312" w:hAnsi="楷体_GB2312" w:eastAsia="楷体_GB2312" w:cs="楷体_GB2312"/>
          <w:b/>
          <w:bCs w:val="0"/>
          <w:color w:val="auto"/>
          <w:kern w:val="2"/>
          <w:sz w:val="28"/>
          <w:szCs w:val="28"/>
          <w:lang w:val="en-US" w:eastAsia="zh-CN" w:bidi="ar-SA"/>
        </w:rPr>
        <w:t xml:space="preserve">.1  </w:t>
      </w:r>
      <w:r>
        <w:rPr>
          <w:rFonts w:hint="default" w:ascii="楷体_GB2312" w:hAnsi="楷体_GB2312" w:eastAsia="楷体_GB2312" w:cs="楷体_GB2312"/>
          <w:b/>
          <w:bCs w:val="0"/>
          <w:color w:val="auto"/>
          <w:kern w:val="2"/>
          <w:sz w:val="28"/>
          <w:szCs w:val="28"/>
          <w:lang w:val="en-US" w:eastAsia="zh-CN" w:bidi="ar-SA"/>
        </w:rPr>
        <w:t>加强领导，落实责任</w:t>
      </w:r>
      <w:r>
        <w:rPr>
          <w:rFonts w:hint="eastAsia" w:ascii="楷体_GB2312" w:hAnsi="楷体_GB2312" w:eastAsia="楷体_GB2312" w:cs="楷体_GB2312"/>
          <w:b/>
          <w:bCs w:val="0"/>
          <w:color w:val="auto"/>
          <w:kern w:val="2"/>
          <w:sz w:val="28"/>
          <w:szCs w:val="28"/>
          <w:lang w:val="en-US" w:eastAsia="zh-CN" w:bidi="ar-SA"/>
        </w:rPr>
        <w:t>。</w:t>
      </w:r>
      <w:r>
        <w:rPr>
          <w:rFonts w:hint="eastAsia" w:ascii="仿宋_GB2312" w:hAnsi="仿宋_GB2312" w:eastAsia="仿宋_GB2312" w:cs="仿宋_GB2312"/>
          <w:b w:val="0"/>
          <w:bCs w:val="0"/>
          <w:color w:val="auto"/>
          <w:sz w:val="28"/>
          <w:szCs w:val="28"/>
          <w:lang w:val="en-US" w:eastAsia="zh-CN"/>
        </w:rPr>
        <w:t>畜禽养殖禁养区划定方案是保护和改善达川区农村生态环境的有力保障。各乡镇（街道）、有关部门要充分认识畜禽养殖禁养区划分的重要性，按照本方案要求，尽快制订关停、搬迁和整治方案，做到统一规划，分步实施，确保达川区畜禽养殖业与环境保护协调发展。</w:t>
      </w:r>
    </w:p>
    <w:p w14:paraId="20245124">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textAlignment w:val="auto"/>
        <w:rPr>
          <w:rFonts w:hint="default" w:ascii="Times New Roman" w:hAnsi="Times New Roman" w:cs="Times New Roman"/>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4.3</w:t>
      </w:r>
      <w:r>
        <w:rPr>
          <w:rFonts w:hint="eastAsia" w:ascii="楷体_GB2312" w:hAnsi="楷体_GB2312" w:eastAsia="楷体_GB2312" w:cs="楷体_GB2312"/>
          <w:b/>
          <w:bCs w:val="0"/>
          <w:color w:val="auto"/>
          <w:kern w:val="2"/>
          <w:sz w:val="28"/>
          <w:szCs w:val="28"/>
          <w:lang w:val="en-US" w:eastAsia="zh-CN" w:bidi="ar-SA"/>
        </w:rPr>
        <w:t xml:space="preserve">.2  </w:t>
      </w:r>
      <w:r>
        <w:rPr>
          <w:rFonts w:hint="default" w:ascii="楷体_GB2312" w:hAnsi="楷体_GB2312" w:eastAsia="楷体_GB2312" w:cs="楷体_GB2312"/>
          <w:b/>
          <w:bCs w:val="0"/>
          <w:color w:val="auto"/>
          <w:kern w:val="2"/>
          <w:sz w:val="28"/>
          <w:szCs w:val="28"/>
          <w:lang w:val="en-US" w:eastAsia="zh-CN" w:bidi="ar-SA"/>
        </w:rPr>
        <w:t>广泛宣传</w:t>
      </w:r>
      <w:r>
        <w:rPr>
          <w:rFonts w:hint="eastAsia" w:ascii="楷体_GB2312" w:hAnsi="楷体_GB2312" w:eastAsia="楷体_GB2312" w:cs="楷体_GB2312"/>
          <w:b/>
          <w:bCs w:val="0"/>
          <w:color w:val="auto"/>
          <w:kern w:val="2"/>
          <w:sz w:val="28"/>
          <w:szCs w:val="28"/>
          <w:lang w:val="en-US" w:eastAsia="zh-CN" w:bidi="ar-SA"/>
        </w:rPr>
        <w:t>，</w:t>
      </w:r>
      <w:r>
        <w:rPr>
          <w:rFonts w:hint="default" w:ascii="楷体_GB2312" w:hAnsi="楷体_GB2312" w:eastAsia="楷体_GB2312" w:cs="楷体_GB2312"/>
          <w:b/>
          <w:bCs w:val="0"/>
          <w:color w:val="auto"/>
          <w:kern w:val="2"/>
          <w:sz w:val="28"/>
          <w:szCs w:val="28"/>
          <w:lang w:val="en-US" w:eastAsia="zh-CN" w:bidi="ar-SA"/>
        </w:rPr>
        <w:t>公众监督</w:t>
      </w:r>
      <w:r>
        <w:rPr>
          <w:rFonts w:hint="eastAsia" w:ascii="楷体_GB2312" w:hAnsi="楷体_GB2312" w:eastAsia="楷体_GB2312" w:cs="楷体_GB2312"/>
          <w:b/>
          <w:bCs w:val="0"/>
          <w:color w:val="auto"/>
          <w:kern w:val="2"/>
          <w:sz w:val="28"/>
          <w:szCs w:val="28"/>
          <w:lang w:val="en-US" w:eastAsia="zh-CN" w:bidi="ar-SA"/>
        </w:rPr>
        <w:t>。</w:t>
      </w:r>
      <w:r>
        <w:rPr>
          <w:rFonts w:hint="eastAsia" w:ascii="仿宋_GB2312" w:hAnsi="仿宋_GB2312" w:eastAsia="仿宋_GB2312" w:cs="仿宋_GB2312"/>
          <w:b w:val="0"/>
          <w:bCs w:val="0"/>
          <w:color w:val="auto"/>
          <w:sz w:val="28"/>
          <w:szCs w:val="28"/>
          <w:lang w:val="en-US" w:eastAsia="zh-CN"/>
        </w:rPr>
        <w:t>充分利用广播、电视、报刊、网络等新闻媒体，加大宣传报道力度，加强对区域畜禽养殖禁养区划定方案多层次、多形式的宣传报道，及时曝光对环境造成严重影响的畜禽养殖污染事件，大力宣传治污典型。积极营造良好的舆论氛围，使“种养结合、生态养殖、循环养殖”的观念深入人心，让广大群众理解支持畜禽养殖禁养区划定方案实施。</w:t>
      </w:r>
    </w:p>
    <w:p w14:paraId="067026E6">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textAlignment w:val="auto"/>
        <w:rPr>
          <w:rFonts w:hint="default" w:ascii="Times New Roman" w:hAnsi="Times New Roman" w:cs="Times New Roman"/>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4.3</w:t>
      </w:r>
      <w:r>
        <w:rPr>
          <w:rFonts w:hint="eastAsia" w:ascii="楷体_GB2312" w:hAnsi="楷体_GB2312" w:eastAsia="楷体_GB2312" w:cs="楷体_GB2312"/>
          <w:b/>
          <w:bCs w:val="0"/>
          <w:color w:val="auto"/>
          <w:kern w:val="2"/>
          <w:sz w:val="28"/>
          <w:szCs w:val="28"/>
          <w:lang w:val="en-US" w:eastAsia="zh-CN" w:bidi="ar-SA"/>
        </w:rPr>
        <w:t>.</w:t>
      </w:r>
      <w:r>
        <w:rPr>
          <w:rFonts w:hint="default" w:ascii="楷体_GB2312" w:hAnsi="楷体_GB2312" w:eastAsia="楷体_GB2312" w:cs="楷体_GB2312"/>
          <w:b/>
          <w:bCs w:val="0"/>
          <w:color w:val="auto"/>
          <w:kern w:val="2"/>
          <w:sz w:val="28"/>
          <w:szCs w:val="28"/>
          <w:lang w:val="en-US" w:eastAsia="zh-CN" w:bidi="ar-SA"/>
        </w:rPr>
        <w:t>3</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明确职责，严格执法</w:t>
      </w:r>
      <w:r>
        <w:rPr>
          <w:rFonts w:hint="eastAsia" w:ascii="楷体_GB2312" w:hAnsi="楷体_GB2312" w:eastAsia="楷体_GB2312" w:cs="楷体_GB2312"/>
          <w:b/>
          <w:bCs w:val="0"/>
          <w:color w:val="auto"/>
          <w:kern w:val="2"/>
          <w:sz w:val="28"/>
          <w:szCs w:val="28"/>
          <w:lang w:val="en-US" w:eastAsia="zh-CN" w:bidi="ar-SA"/>
        </w:rPr>
        <w:t>。</w:t>
      </w:r>
      <w:r>
        <w:rPr>
          <w:rFonts w:hint="eastAsia" w:ascii="仿宋_GB2312" w:hAnsi="仿宋_GB2312" w:eastAsia="仿宋_GB2312" w:cs="仿宋_GB2312"/>
          <w:b w:val="0"/>
          <w:bCs w:val="0"/>
          <w:color w:val="auto"/>
          <w:sz w:val="28"/>
          <w:szCs w:val="28"/>
          <w:lang w:val="en-US" w:eastAsia="zh-CN"/>
        </w:rPr>
        <w:t>畜禽养殖污染整治是一项涉及面广、任务重的系统工程。按照属地管理原则，各乡镇人民政府、街道办事处作为责任主体，要加强整治和日常监管。达州市达川生态环境局要加强农业面源污染治理的监督指导，加大执法检查力度，坚决查处和打击各种养殖污染环境的违法行为；区农业农村局负责畜禽养殖废弃物综合利用的指导和服务，推广减量化、资源化、无害化等污染防治实用技术；区自然资源局、区水务局、区</w:t>
      </w:r>
      <w:r>
        <w:rPr>
          <w:rFonts w:hint="default" w:ascii="仿宋_GB2312" w:hAnsi="仿宋_GB2312" w:eastAsia="仿宋_GB2312" w:cs="仿宋_GB2312"/>
          <w:b w:val="0"/>
          <w:bCs w:val="0"/>
          <w:color w:val="auto"/>
          <w:sz w:val="28"/>
          <w:szCs w:val="28"/>
          <w:lang w:val="en-US" w:eastAsia="zh-CN"/>
        </w:rPr>
        <w:t>住建</w:t>
      </w:r>
      <w:r>
        <w:rPr>
          <w:rFonts w:hint="eastAsia" w:ascii="仿宋_GB2312" w:hAnsi="仿宋_GB2312" w:eastAsia="仿宋_GB2312" w:cs="仿宋_GB2312"/>
          <w:b w:val="0"/>
          <w:bCs w:val="0"/>
          <w:color w:val="auto"/>
          <w:sz w:val="28"/>
          <w:szCs w:val="28"/>
          <w:lang w:val="en-US" w:eastAsia="zh-CN"/>
        </w:rPr>
        <w:t>局</w:t>
      </w:r>
      <w:r>
        <w:rPr>
          <w:rFonts w:hint="default" w:ascii="仿宋_GB2312" w:hAnsi="仿宋_GB2312" w:eastAsia="仿宋_GB2312" w:cs="仿宋_GB2312"/>
          <w:b w:val="0"/>
          <w:bCs w:val="0"/>
          <w:color w:val="auto"/>
          <w:sz w:val="28"/>
          <w:szCs w:val="28"/>
          <w:lang w:val="en-US" w:eastAsia="zh-CN"/>
        </w:rPr>
        <w:t>、</w:t>
      </w:r>
      <w:r>
        <w:rPr>
          <w:rFonts w:hint="eastAsia" w:ascii="仿宋_GB2312" w:hAnsi="仿宋_GB2312" w:eastAsia="仿宋_GB2312" w:cs="仿宋_GB2312"/>
          <w:b w:val="0"/>
          <w:bCs w:val="0"/>
          <w:color w:val="auto"/>
          <w:sz w:val="28"/>
          <w:szCs w:val="28"/>
          <w:lang w:val="en-US" w:eastAsia="zh-CN"/>
        </w:rPr>
        <w:t>区</w:t>
      </w:r>
      <w:r>
        <w:rPr>
          <w:rFonts w:hint="default" w:ascii="仿宋_GB2312" w:hAnsi="仿宋_GB2312" w:eastAsia="仿宋_GB2312" w:cs="仿宋_GB2312"/>
          <w:b w:val="0"/>
          <w:bCs w:val="0"/>
          <w:color w:val="auto"/>
          <w:sz w:val="28"/>
          <w:szCs w:val="28"/>
          <w:lang w:val="en-US" w:eastAsia="zh-CN"/>
        </w:rPr>
        <w:t>林业</w:t>
      </w:r>
      <w:r>
        <w:rPr>
          <w:rFonts w:hint="eastAsia" w:ascii="仿宋_GB2312" w:hAnsi="仿宋_GB2312" w:eastAsia="仿宋_GB2312" w:cs="仿宋_GB2312"/>
          <w:b w:val="0"/>
          <w:bCs w:val="0"/>
          <w:color w:val="auto"/>
          <w:sz w:val="28"/>
          <w:szCs w:val="28"/>
          <w:lang w:val="en-US" w:eastAsia="zh-CN"/>
        </w:rPr>
        <w:t>局</w:t>
      </w:r>
      <w:r>
        <w:rPr>
          <w:rFonts w:hint="default" w:ascii="仿宋_GB2312" w:hAnsi="仿宋_GB2312" w:eastAsia="仿宋_GB2312" w:cs="仿宋_GB2312"/>
          <w:b w:val="0"/>
          <w:bCs w:val="0"/>
          <w:color w:val="auto"/>
          <w:sz w:val="28"/>
          <w:szCs w:val="28"/>
          <w:lang w:val="en-US" w:eastAsia="zh-CN"/>
        </w:rPr>
        <w:t>、</w:t>
      </w:r>
      <w:r>
        <w:rPr>
          <w:rFonts w:hint="eastAsia" w:ascii="仿宋_GB2312" w:hAnsi="仿宋_GB2312" w:eastAsia="仿宋_GB2312" w:cs="仿宋_GB2312"/>
          <w:b w:val="0"/>
          <w:bCs w:val="0"/>
          <w:color w:val="auto"/>
          <w:sz w:val="28"/>
          <w:szCs w:val="28"/>
          <w:lang w:val="en-US" w:eastAsia="zh-CN"/>
        </w:rPr>
        <w:t>区</w:t>
      </w:r>
      <w:r>
        <w:rPr>
          <w:rFonts w:hint="default" w:ascii="仿宋_GB2312" w:hAnsi="仿宋_GB2312" w:eastAsia="仿宋_GB2312" w:cs="仿宋_GB2312"/>
          <w:b w:val="0"/>
          <w:bCs w:val="0"/>
          <w:color w:val="auto"/>
          <w:sz w:val="28"/>
          <w:szCs w:val="28"/>
          <w:lang w:val="en-US" w:eastAsia="zh-CN"/>
        </w:rPr>
        <w:t>交</w:t>
      </w:r>
      <w:r>
        <w:rPr>
          <w:rFonts w:hint="eastAsia" w:ascii="仿宋_GB2312" w:hAnsi="仿宋_GB2312" w:eastAsia="仿宋_GB2312" w:cs="仿宋_GB2312"/>
          <w:b w:val="0"/>
          <w:bCs w:val="0"/>
          <w:color w:val="auto"/>
          <w:sz w:val="28"/>
          <w:szCs w:val="28"/>
          <w:lang w:val="en-US" w:eastAsia="zh-CN"/>
        </w:rPr>
        <w:t>运局</w:t>
      </w:r>
      <w:r>
        <w:rPr>
          <w:rFonts w:hint="default" w:ascii="仿宋_GB2312" w:hAnsi="仿宋_GB2312" w:eastAsia="仿宋_GB2312" w:cs="仿宋_GB2312"/>
          <w:b w:val="0"/>
          <w:bCs w:val="0"/>
          <w:color w:val="auto"/>
          <w:sz w:val="28"/>
          <w:szCs w:val="28"/>
          <w:lang w:val="en-US" w:eastAsia="zh-CN"/>
        </w:rPr>
        <w:t>、</w:t>
      </w:r>
      <w:r>
        <w:rPr>
          <w:rFonts w:hint="eastAsia" w:ascii="仿宋_GB2312" w:hAnsi="仿宋_GB2312" w:eastAsia="仿宋_GB2312" w:cs="仿宋_GB2312"/>
          <w:b w:val="0"/>
          <w:bCs w:val="0"/>
          <w:color w:val="auto"/>
          <w:sz w:val="28"/>
          <w:szCs w:val="28"/>
          <w:lang w:val="en-US" w:eastAsia="zh-CN"/>
        </w:rPr>
        <w:t>区</w:t>
      </w:r>
      <w:r>
        <w:rPr>
          <w:rFonts w:hint="default" w:ascii="仿宋_GB2312" w:hAnsi="仿宋_GB2312" w:eastAsia="仿宋_GB2312" w:cs="仿宋_GB2312"/>
          <w:b w:val="0"/>
          <w:bCs w:val="0"/>
          <w:color w:val="auto"/>
          <w:sz w:val="28"/>
          <w:szCs w:val="28"/>
          <w:lang w:val="en-US" w:eastAsia="zh-CN"/>
        </w:rPr>
        <w:t>文旅</w:t>
      </w:r>
      <w:r>
        <w:rPr>
          <w:rFonts w:hint="eastAsia" w:ascii="仿宋_GB2312" w:hAnsi="仿宋_GB2312" w:eastAsia="仿宋_GB2312" w:cs="仿宋_GB2312"/>
          <w:b w:val="0"/>
          <w:bCs w:val="0"/>
          <w:color w:val="auto"/>
          <w:sz w:val="28"/>
          <w:szCs w:val="28"/>
          <w:lang w:val="en-US" w:eastAsia="zh-CN"/>
        </w:rPr>
        <w:t>局、区财政局等部门要积极配合，形成合力，确保畜禽养殖污染整治工作取得实效。</w:t>
      </w:r>
    </w:p>
    <w:p w14:paraId="71639987">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textAlignment w:val="auto"/>
        <w:rPr>
          <w:rFonts w:hint="default" w:ascii="Times New Roman" w:hAnsi="Times New Roman" w:cs="Times New Roman"/>
          <w:b w:val="0"/>
          <w:bCs w:val="0"/>
          <w:color w:val="auto"/>
          <w:sz w:val="28"/>
          <w:szCs w:val="28"/>
          <w:lang w:val="en-US" w:eastAsia="zh-CN"/>
        </w:rPr>
      </w:pPr>
      <w:r>
        <w:rPr>
          <w:rFonts w:hint="default" w:ascii="楷体_GB2312" w:hAnsi="楷体_GB2312" w:eastAsia="楷体_GB2312" w:cs="楷体_GB2312"/>
          <w:b/>
          <w:bCs w:val="0"/>
          <w:color w:val="auto"/>
          <w:kern w:val="2"/>
          <w:sz w:val="28"/>
          <w:szCs w:val="28"/>
          <w:lang w:val="en-US" w:eastAsia="zh-CN" w:bidi="ar-SA"/>
        </w:rPr>
        <w:t>4.3</w:t>
      </w:r>
      <w:r>
        <w:rPr>
          <w:rFonts w:hint="eastAsia" w:ascii="楷体_GB2312" w:hAnsi="楷体_GB2312" w:eastAsia="楷体_GB2312" w:cs="楷体_GB2312"/>
          <w:b/>
          <w:bCs w:val="0"/>
          <w:color w:val="auto"/>
          <w:kern w:val="2"/>
          <w:sz w:val="28"/>
          <w:szCs w:val="28"/>
          <w:lang w:val="en-US" w:eastAsia="zh-CN" w:bidi="ar-SA"/>
        </w:rPr>
        <w:t>.</w:t>
      </w:r>
      <w:r>
        <w:rPr>
          <w:rFonts w:hint="default" w:ascii="楷体_GB2312" w:hAnsi="楷体_GB2312" w:eastAsia="楷体_GB2312" w:cs="楷体_GB2312"/>
          <w:b/>
          <w:bCs w:val="0"/>
          <w:color w:val="auto"/>
          <w:kern w:val="2"/>
          <w:sz w:val="28"/>
          <w:szCs w:val="28"/>
          <w:lang w:val="en-US" w:eastAsia="zh-CN" w:bidi="ar-SA"/>
        </w:rPr>
        <w:t>4</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强化督查，落实法规</w:t>
      </w:r>
      <w:r>
        <w:rPr>
          <w:rFonts w:hint="eastAsia" w:ascii="楷体_GB2312" w:hAnsi="楷体_GB2312" w:eastAsia="楷体_GB2312" w:cs="楷体_GB2312"/>
          <w:b/>
          <w:bCs w:val="0"/>
          <w:color w:val="auto"/>
          <w:kern w:val="2"/>
          <w:sz w:val="28"/>
          <w:szCs w:val="28"/>
          <w:lang w:val="en-US" w:eastAsia="zh-CN" w:bidi="ar-SA"/>
        </w:rPr>
        <w:t>。</w:t>
      </w:r>
      <w:r>
        <w:rPr>
          <w:rFonts w:hint="eastAsia" w:ascii="仿宋_GB2312" w:hAnsi="仿宋_GB2312" w:eastAsia="仿宋_GB2312" w:cs="仿宋_GB2312"/>
          <w:b w:val="0"/>
          <w:bCs w:val="0"/>
          <w:color w:val="auto"/>
          <w:sz w:val="28"/>
          <w:szCs w:val="28"/>
          <w:lang w:val="en-US" w:eastAsia="zh-CN"/>
        </w:rPr>
        <w:t>区政府将畜禽养殖污染整治工作纳入区级相关部门和各乡镇（街道）综合目标考核内容。区委、区政府相关部门将适时对畜禽养殖禁养区划定方案执行情况进行督查，确保划定方案顺利实施。禁养区划定后，各乡镇（街道）和区级相关部门要严格按照划定区域，不得在禁养区建设养殖场或有污染物排放的养殖场。</w:t>
      </w:r>
    </w:p>
    <w:p w14:paraId="04E45FE0">
      <w:pPr>
        <w:keepNext w:val="0"/>
        <w:keepLines w:val="0"/>
        <w:pageBreakBefore w:val="0"/>
        <w:widowControl w:val="0"/>
        <w:kinsoku/>
        <w:wordWrap/>
        <w:overflowPunct/>
        <w:topLinePunct w:val="0"/>
        <w:autoSpaceDE/>
        <w:autoSpaceDN/>
        <w:bidi w:val="0"/>
        <w:adjustRightInd/>
        <w:snapToGrid w:val="0"/>
        <w:spacing w:line="520" w:lineRule="exact"/>
        <w:ind w:firstLine="562" w:firstLineChars="200"/>
        <w:textAlignment w:val="auto"/>
        <w:rPr>
          <w:rFonts w:hint="eastAsia" w:ascii="仿宋_GB2312" w:hAnsi="仿宋_GB2312" w:eastAsia="仿宋_GB2312" w:cs="仿宋_GB2312"/>
          <w:b w:val="0"/>
          <w:bCs w:val="0"/>
          <w:color w:val="auto"/>
          <w:sz w:val="28"/>
          <w:szCs w:val="28"/>
          <w:lang w:val="en-US" w:eastAsia="zh-CN"/>
        </w:rPr>
        <w:sectPr>
          <w:pgSz w:w="11906" w:h="16838"/>
          <w:pgMar w:top="2098" w:right="1474" w:bottom="1985" w:left="1588" w:header="397" w:footer="1588" w:gutter="0"/>
          <w:pgNumType w:fmt="numberInDash"/>
          <w:cols w:space="720" w:num="1"/>
          <w:docGrid w:linePitch="312" w:charSpace="0"/>
        </w:sectPr>
      </w:pPr>
      <w:r>
        <w:rPr>
          <w:rFonts w:hint="default" w:ascii="楷体_GB2312" w:hAnsi="楷体_GB2312" w:eastAsia="楷体_GB2312" w:cs="楷体_GB2312"/>
          <w:b/>
          <w:bCs w:val="0"/>
          <w:color w:val="auto"/>
          <w:kern w:val="2"/>
          <w:sz w:val="28"/>
          <w:szCs w:val="28"/>
          <w:lang w:val="en-US" w:eastAsia="zh-CN" w:bidi="ar-SA"/>
        </w:rPr>
        <w:t>4.3</w:t>
      </w:r>
      <w:r>
        <w:rPr>
          <w:rFonts w:hint="eastAsia" w:ascii="楷体_GB2312" w:hAnsi="楷体_GB2312" w:eastAsia="楷体_GB2312" w:cs="楷体_GB2312"/>
          <w:b/>
          <w:bCs w:val="0"/>
          <w:color w:val="auto"/>
          <w:kern w:val="2"/>
          <w:sz w:val="28"/>
          <w:szCs w:val="28"/>
          <w:lang w:val="en-US" w:eastAsia="zh-CN" w:bidi="ar-SA"/>
        </w:rPr>
        <w:t>.</w:t>
      </w:r>
      <w:r>
        <w:rPr>
          <w:rFonts w:hint="default" w:ascii="楷体_GB2312" w:hAnsi="楷体_GB2312" w:eastAsia="楷体_GB2312" w:cs="楷体_GB2312"/>
          <w:b/>
          <w:bCs w:val="0"/>
          <w:color w:val="auto"/>
          <w:kern w:val="2"/>
          <w:sz w:val="28"/>
          <w:szCs w:val="28"/>
          <w:lang w:val="en-US" w:eastAsia="zh-CN" w:bidi="ar-SA"/>
        </w:rPr>
        <w:t>5</w:t>
      </w:r>
      <w:r>
        <w:rPr>
          <w:rFonts w:hint="eastAsia" w:ascii="楷体_GB2312" w:hAnsi="楷体_GB2312" w:eastAsia="楷体_GB2312" w:cs="楷体_GB2312"/>
          <w:b/>
          <w:bCs w:val="0"/>
          <w:color w:val="auto"/>
          <w:kern w:val="2"/>
          <w:sz w:val="28"/>
          <w:szCs w:val="28"/>
          <w:lang w:val="en-US" w:eastAsia="zh-CN" w:bidi="ar-SA"/>
        </w:rPr>
        <w:t xml:space="preserve"> </w:t>
      </w:r>
      <w:r>
        <w:rPr>
          <w:rFonts w:hint="default" w:ascii="楷体_GB2312" w:hAnsi="楷体_GB2312" w:eastAsia="楷体_GB2312" w:cs="楷体_GB2312"/>
          <w:b/>
          <w:bCs w:val="0"/>
          <w:color w:val="auto"/>
          <w:kern w:val="2"/>
          <w:sz w:val="28"/>
          <w:szCs w:val="28"/>
          <w:lang w:val="en-US" w:eastAsia="zh-CN" w:bidi="ar-SA"/>
        </w:rPr>
        <w:t>树立典型，稳步推广</w:t>
      </w:r>
      <w:r>
        <w:rPr>
          <w:rFonts w:hint="eastAsia" w:ascii="楷体_GB2312" w:hAnsi="楷体_GB2312" w:eastAsia="楷体_GB2312" w:cs="楷体_GB2312"/>
          <w:b/>
          <w:bCs w:val="0"/>
          <w:color w:val="auto"/>
          <w:kern w:val="2"/>
          <w:sz w:val="28"/>
          <w:szCs w:val="28"/>
          <w:lang w:val="en-US" w:eastAsia="zh-CN" w:bidi="ar-SA"/>
        </w:rPr>
        <w:t>。</w:t>
      </w:r>
      <w:r>
        <w:rPr>
          <w:rFonts w:hint="eastAsia" w:ascii="仿宋_GB2312" w:hAnsi="仿宋_GB2312" w:eastAsia="仿宋_GB2312" w:cs="仿宋_GB2312"/>
          <w:b w:val="0"/>
          <w:bCs w:val="0"/>
          <w:color w:val="auto"/>
          <w:sz w:val="28"/>
          <w:szCs w:val="28"/>
          <w:lang w:val="en-US" w:eastAsia="zh-CN"/>
        </w:rPr>
        <w:t>达州市达川生态环境局、区农业农村局等部门应加强对畜禽养殖业的指导和管理，采取切实可行的措施，大力推广干湿分离、雨污分离、养殖废弃物无害化处理、有机复合肥加工、种养结合等畜禽养殖污染防治实用技术和生态养殖模式，进一步加大畜禽养殖废弃物综合利用力度，促进畜牧业持续健康发展。</w:t>
      </w:r>
    </w:p>
    <w:p w14:paraId="6DBFA158">
      <w:pPr>
        <w:keepNext w:val="0"/>
        <w:keepLines w:val="0"/>
        <w:pageBreakBefore w:val="0"/>
        <w:widowControl w:val="0"/>
        <w:kinsoku/>
        <w:wordWrap/>
        <w:overflowPunct/>
        <w:topLinePunct w:val="0"/>
        <w:autoSpaceDE/>
        <w:autoSpaceDN/>
        <w:bidi w:val="0"/>
        <w:adjustRightInd/>
        <w:snapToGrid w:val="0"/>
        <w:spacing w:line="520" w:lineRule="exact"/>
        <w:textAlignment w:val="auto"/>
        <w:rPr>
          <w:rFonts w:hint="default" w:ascii="仿宋_GB2312" w:hAnsi="仿宋_GB2312" w:eastAsia="仿宋_GB2312" w:cs="仿宋_GB2312"/>
          <w:b w:val="0"/>
          <w:bCs w:val="0"/>
          <w:color w:val="auto"/>
          <w:sz w:val="28"/>
          <w:szCs w:val="28"/>
          <w:lang w:val="en-US" w:eastAsia="zh-CN"/>
        </w:rPr>
      </w:pPr>
      <w:r>
        <w:rPr>
          <w:rFonts w:hint="default" w:ascii="仿宋_GB2312" w:hAnsi="仿宋_GB2312" w:eastAsia="仿宋_GB2312" w:cs="仿宋_GB2312"/>
          <w:b w:val="0"/>
          <w:bCs w:val="0"/>
          <w:color w:val="auto"/>
          <w:sz w:val="28"/>
          <w:szCs w:val="28"/>
          <w:lang w:val="en-US" w:eastAsia="zh-CN"/>
        </w:rPr>
        <w:t>附表1</w:t>
      </w:r>
    </w:p>
    <w:p w14:paraId="0F6347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b/>
          <w:bCs/>
          <w:color w:val="auto"/>
          <w:sz w:val="24"/>
          <w:szCs w:val="24"/>
          <w:lang w:val="en-US" w:eastAsia="zh-CN"/>
        </w:rPr>
      </w:pPr>
      <w:r>
        <w:rPr>
          <w:rFonts w:hint="default" w:ascii="仿宋_GB2312" w:hAnsi="仿宋_GB2312" w:eastAsia="仿宋_GB2312" w:cs="仿宋_GB2312"/>
          <w:b/>
          <w:bCs/>
          <w:color w:val="auto"/>
          <w:sz w:val="28"/>
          <w:szCs w:val="28"/>
          <w:lang w:val="en-US" w:eastAsia="zh-CN"/>
        </w:rPr>
        <w:t>达川区畜禽养殖禁养区划定范围总表</w:t>
      </w:r>
    </w:p>
    <w:tbl>
      <w:tblPr>
        <w:tblStyle w:val="8"/>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12378"/>
      </w:tblGrid>
      <w:tr w14:paraId="2089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Align w:val="center"/>
          </w:tcPr>
          <w:p w14:paraId="2FFD170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color w:val="auto"/>
                <w:sz w:val="24"/>
                <w:szCs w:val="24"/>
                <w:vertAlign w:val="baseline"/>
                <w:lang w:val="en-US" w:eastAsia="zh-CN"/>
              </w:rPr>
            </w:pPr>
            <w:r>
              <w:rPr>
                <w:rFonts w:hint="default" w:ascii="Times New Roman" w:hAnsi="黑体" w:eastAsia="黑体" w:cs="Times New Roman"/>
                <w:b/>
                <w:bCs/>
                <w:snapToGrid w:val="0"/>
                <w:color w:val="000000"/>
                <w:kern w:val="0"/>
                <w:sz w:val="24"/>
                <w:szCs w:val="24"/>
                <w:lang w:val="en-US" w:eastAsia="zh-CN" w:bidi="ar-SA"/>
              </w:rPr>
              <w:t>划定类型</w:t>
            </w:r>
          </w:p>
        </w:tc>
        <w:tc>
          <w:tcPr>
            <w:tcW w:w="12378" w:type="dxa"/>
            <w:vAlign w:val="center"/>
          </w:tcPr>
          <w:p w14:paraId="21181A4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bCs/>
                <w:color w:val="auto"/>
                <w:sz w:val="24"/>
                <w:szCs w:val="24"/>
                <w:vertAlign w:val="baseline"/>
                <w:lang w:val="en-US" w:eastAsia="zh-CN"/>
              </w:rPr>
            </w:pPr>
            <w:r>
              <w:rPr>
                <w:rFonts w:hint="default" w:ascii="Times New Roman" w:hAnsi="黑体" w:eastAsia="黑体" w:cs="Times New Roman"/>
                <w:b/>
                <w:bCs/>
                <w:snapToGrid w:val="0"/>
                <w:color w:val="000000"/>
                <w:kern w:val="0"/>
                <w:sz w:val="24"/>
                <w:szCs w:val="24"/>
                <w:lang w:val="en-US" w:eastAsia="zh-CN" w:bidi="ar-SA"/>
              </w:rPr>
              <w:t>划定范围</w:t>
            </w:r>
          </w:p>
        </w:tc>
      </w:tr>
      <w:tr w14:paraId="02DF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Merge w:val="restart"/>
            <w:vAlign w:val="center"/>
          </w:tcPr>
          <w:p w14:paraId="18A29347">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outlineLvl w:val="9"/>
              <w:rPr>
                <w:rFonts w:hint="default" w:ascii="仿宋_GB2312" w:hAnsi="仿宋_GB2312" w:eastAsia="仿宋_GB2312" w:cs="仿宋_GB2312"/>
                <w:b w:val="0"/>
                <w:bCs w:val="0"/>
                <w:color w:val="auto"/>
                <w:sz w:val="24"/>
                <w:szCs w:val="24"/>
                <w:lang w:val="en-US" w:eastAsia="zh-CN"/>
              </w:rPr>
            </w:pPr>
            <w:r>
              <w:rPr>
                <w:rFonts w:hint="default" w:ascii="仿宋_GB2312" w:hAnsi="仿宋_GB2312" w:eastAsia="仿宋_GB2312" w:cs="仿宋_GB2312"/>
                <w:b w:val="0"/>
                <w:bCs w:val="0"/>
                <w:color w:val="auto"/>
                <w:sz w:val="24"/>
                <w:szCs w:val="24"/>
                <w:lang w:val="en-US" w:eastAsia="zh-CN"/>
              </w:rPr>
              <w:t>禁养区</w:t>
            </w:r>
          </w:p>
        </w:tc>
        <w:tc>
          <w:tcPr>
            <w:tcW w:w="12378" w:type="dxa"/>
            <w:vAlign w:val="center"/>
          </w:tcPr>
          <w:p w14:paraId="5D07EB52">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r>
              <w:rPr>
                <w:rFonts w:hint="default" w:ascii="仿宋_GB2312" w:hAnsi="仿宋_GB2312" w:eastAsia="仿宋_GB2312" w:cs="仿宋_GB2312"/>
                <w:b w:val="0"/>
                <w:bCs w:val="0"/>
                <w:color w:val="auto"/>
                <w:sz w:val="24"/>
                <w:szCs w:val="24"/>
                <w:lang w:val="en-US" w:eastAsia="zh-CN"/>
              </w:rPr>
              <w:t>饮用水水源一级保护区禁止建设养殖场；饮用水水源二级保护区禁止建设有污染物排放的养殖场。</w:t>
            </w:r>
          </w:p>
        </w:tc>
      </w:tr>
      <w:tr w14:paraId="19D7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Merge w:val="continue"/>
            <w:vAlign w:val="center"/>
          </w:tcPr>
          <w:p w14:paraId="5C8BF6A8">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p>
        </w:tc>
        <w:tc>
          <w:tcPr>
            <w:tcW w:w="12378" w:type="dxa"/>
            <w:vAlign w:val="center"/>
          </w:tcPr>
          <w:p w14:paraId="41D1DECA">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r>
              <w:rPr>
                <w:rFonts w:hint="default" w:ascii="仿宋_GB2312" w:hAnsi="仿宋_GB2312" w:eastAsia="仿宋_GB2312" w:cs="仿宋_GB2312"/>
                <w:b w:val="0"/>
                <w:bCs w:val="0"/>
                <w:color w:val="auto"/>
                <w:sz w:val="24"/>
                <w:szCs w:val="24"/>
                <w:lang w:val="en-US" w:eastAsia="zh-CN"/>
              </w:rPr>
              <w:t>真佛山风景名胜区和乌梅山旅游景区核心景区禁止建设养殖场；非核心景区禁止建设有污染物排放的养殖场。</w:t>
            </w:r>
          </w:p>
        </w:tc>
      </w:tr>
      <w:tr w14:paraId="6830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Merge w:val="continue"/>
            <w:vAlign w:val="center"/>
          </w:tcPr>
          <w:p w14:paraId="70A58B94">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p>
        </w:tc>
        <w:tc>
          <w:tcPr>
            <w:tcW w:w="12378" w:type="dxa"/>
            <w:vAlign w:val="center"/>
          </w:tcPr>
          <w:p w14:paraId="67DEB3F0">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r>
              <w:rPr>
                <w:rFonts w:hint="default" w:ascii="仿宋_GB2312" w:hAnsi="仿宋_GB2312" w:eastAsia="仿宋_GB2312" w:cs="仿宋_GB2312"/>
                <w:b w:val="0"/>
                <w:bCs w:val="0"/>
                <w:color w:val="auto"/>
                <w:sz w:val="24"/>
                <w:szCs w:val="24"/>
                <w:lang w:val="en-US" w:eastAsia="zh-CN"/>
              </w:rPr>
              <w:t>四川铁山国家森林公园和四川省雷音铺森林公园的核心景观区和生态保育区禁止建设养殖场；一般休憩区和管理服务区禁止建设有污染物排放的养殖场。</w:t>
            </w:r>
          </w:p>
        </w:tc>
      </w:tr>
      <w:tr w14:paraId="703A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Merge w:val="continue"/>
            <w:vAlign w:val="center"/>
          </w:tcPr>
          <w:p w14:paraId="5F35DEF4">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p>
        </w:tc>
        <w:tc>
          <w:tcPr>
            <w:tcW w:w="12378" w:type="dxa"/>
            <w:vAlign w:val="center"/>
          </w:tcPr>
          <w:p w14:paraId="5138B005">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r>
              <w:rPr>
                <w:rFonts w:hint="default" w:ascii="仿宋_GB2312" w:hAnsi="仿宋_GB2312" w:eastAsia="仿宋_GB2312" w:cs="仿宋_GB2312"/>
                <w:b w:val="0"/>
                <w:bCs w:val="0"/>
                <w:color w:val="auto"/>
                <w:sz w:val="24"/>
                <w:szCs w:val="24"/>
                <w:lang w:val="en-US" w:eastAsia="zh-CN"/>
              </w:rPr>
              <w:t>巴河特有鱼类国家级水产种质资源保护区核心区、实验区禁止建设养殖场。</w:t>
            </w:r>
          </w:p>
        </w:tc>
      </w:tr>
      <w:tr w14:paraId="4218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Merge w:val="continue"/>
            <w:vAlign w:val="center"/>
          </w:tcPr>
          <w:p w14:paraId="28D0C543">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p>
        </w:tc>
        <w:tc>
          <w:tcPr>
            <w:tcW w:w="12378" w:type="dxa"/>
            <w:vAlign w:val="center"/>
          </w:tcPr>
          <w:p w14:paraId="7EB93B1F">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r>
              <w:rPr>
                <w:rFonts w:hint="default" w:ascii="仿宋_GB2312" w:hAnsi="仿宋_GB2312" w:eastAsia="仿宋_GB2312" w:cs="仿宋_GB2312"/>
                <w:b w:val="0"/>
                <w:bCs w:val="0"/>
                <w:color w:val="auto"/>
                <w:sz w:val="24"/>
                <w:szCs w:val="24"/>
                <w:lang w:val="en-US" w:eastAsia="zh-CN"/>
              </w:rPr>
              <w:t>境内有省管河流1条（巴河）和市管河流3条（州河、明月江、铜钵河）常年水面两侧200m区域禁止建设养殖场。</w:t>
            </w:r>
          </w:p>
        </w:tc>
      </w:tr>
      <w:tr w14:paraId="025B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Merge w:val="continue"/>
            <w:vAlign w:val="center"/>
          </w:tcPr>
          <w:p w14:paraId="4EB56D65">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p>
        </w:tc>
        <w:tc>
          <w:tcPr>
            <w:tcW w:w="12378" w:type="dxa"/>
            <w:vAlign w:val="center"/>
          </w:tcPr>
          <w:p w14:paraId="63C81997">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r>
              <w:rPr>
                <w:rFonts w:hint="default" w:ascii="仿宋_GB2312" w:hAnsi="仿宋_GB2312" w:eastAsia="仿宋_GB2312" w:cs="仿宋_GB2312"/>
                <w:b w:val="0"/>
                <w:bCs w:val="0"/>
                <w:color w:val="auto"/>
                <w:sz w:val="24"/>
                <w:szCs w:val="24"/>
                <w:lang w:val="en-US" w:eastAsia="zh-CN"/>
              </w:rPr>
              <w:t>明星水库、石峡子水库、沙滩河水库校核洪水位线以上陆域纵深200m范围禁止建设养殖场</w:t>
            </w:r>
            <w:r>
              <w:rPr>
                <w:rFonts w:hint="eastAsia" w:ascii="仿宋_GB2312" w:hAnsi="仿宋_GB2312" w:eastAsia="仿宋_GB2312" w:cs="仿宋_GB2312"/>
                <w:b w:val="0"/>
                <w:bCs w:val="0"/>
                <w:color w:val="auto"/>
                <w:sz w:val="24"/>
                <w:szCs w:val="24"/>
                <w:lang w:val="en-US" w:eastAsia="zh-CN"/>
              </w:rPr>
              <w:t>。</w:t>
            </w:r>
          </w:p>
        </w:tc>
      </w:tr>
      <w:tr w14:paraId="259C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Merge w:val="continue"/>
            <w:vAlign w:val="center"/>
          </w:tcPr>
          <w:p w14:paraId="3E6A7FC7">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p>
        </w:tc>
        <w:tc>
          <w:tcPr>
            <w:tcW w:w="12378" w:type="dxa"/>
            <w:vAlign w:val="center"/>
          </w:tcPr>
          <w:p w14:paraId="615E8524">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r>
              <w:rPr>
                <w:rFonts w:hint="default" w:ascii="仿宋_GB2312" w:hAnsi="仿宋_GB2312" w:eastAsia="仿宋_GB2312" w:cs="仿宋_GB2312"/>
                <w:b w:val="0"/>
                <w:bCs w:val="0"/>
                <w:color w:val="auto"/>
                <w:sz w:val="24"/>
                <w:szCs w:val="24"/>
                <w:lang w:val="en-US" w:eastAsia="zh-CN"/>
              </w:rPr>
              <w:t>境内33处文物保护单位的保护范围和建设控制地带内禁止建设养殖场。</w:t>
            </w:r>
          </w:p>
        </w:tc>
      </w:tr>
      <w:tr w14:paraId="1F33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Merge w:val="continue"/>
            <w:vAlign w:val="center"/>
          </w:tcPr>
          <w:p w14:paraId="42E06D31">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p>
        </w:tc>
        <w:tc>
          <w:tcPr>
            <w:tcW w:w="12378" w:type="dxa"/>
            <w:vAlign w:val="center"/>
          </w:tcPr>
          <w:p w14:paraId="336F30C3">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达川区主城区建成区及规划区、其余乡镇（街道）及撤销乡镇场镇建成区外延500m范围内、工业园区建成区以及由政府统一规划建设的新村聚居点建成范围内</w:t>
            </w:r>
            <w:r>
              <w:rPr>
                <w:rFonts w:hint="default" w:ascii="仿宋_GB2312" w:hAnsi="仿宋_GB2312" w:eastAsia="仿宋_GB2312" w:cs="仿宋_GB2312"/>
                <w:b w:val="0"/>
                <w:bCs w:val="0"/>
                <w:color w:val="auto"/>
                <w:sz w:val="24"/>
                <w:szCs w:val="24"/>
                <w:lang w:val="en-US" w:eastAsia="zh-CN"/>
              </w:rPr>
              <w:t>禁止建设养殖场。</w:t>
            </w:r>
          </w:p>
        </w:tc>
      </w:tr>
      <w:tr w14:paraId="7E6E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96" w:type="dxa"/>
            <w:vMerge w:val="continue"/>
            <w:vAlign w:val="center"/>
          </w:tcPr>
          <w:p w14:paraId="4353D181">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p>
        </w:tc>
        <w:tc>
          <w:tcPr>
            <w:tcW w:w="12378" w:type="dxa"/>
            <w:vAlign w:val="center"/>
          </w:tcPr>
          <w:p w14:paraId="2A50CDC0">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仿宋_GB2312" w:hAnsi="仿宋_GB2312" w:eastAsia="仿宋_GB2312" w:cs="仿宋_GB2312"/>
                <w:b w:val="0"/>
                <w:bCs w:val="0"/>
                <w:color w:val="auto"/>
                <w:sz w:val="24"/>
                <w:szCs w:val="24"/>
                <w:lang w:val="en-US" w:eastAsia="zh-CN"/>
              </w:rPr>
            </w:pPr>
            <w:r>
              <w:rPr>
                <w:rFonts w:hint="default" w:ascii="仿宋_GB2312" w:hAnsi="仿宋_GB2312" w:eastAsia="仿宋_GB2312" w:cs="仿宋_GB2312"/>
                <w:b w:val="0"/>
                <w:bCs w:val="0"/>
                <w:color w:val="auto"/>
                <w:sz w:val="24"/>
                <w:szCs w:val="24"/>
                <w:lang w:val="en-US" w:eastAsia="zh-CN"/>
              </w:rPr>
              <w:t>依照法律法规规定应当划定的其他区域。</w:t>
            </w:r>
          </w:p>
        </w:tc>
      </w:tr>
    </w:tbl>
    <w:p w14:paraId="25C2A1CA">
      <w:pPr>
        <w:pStyle w:val="3"/>
        <w:keepNext w:val="0"/>
        <w:keepLines w:val="0"/>
        <w:pageBreakBefore w:val="0"/>
        <w:widowControl/>
        <w:kinsoku w:val="0"/>
        <w:wordWrap/>
        <w:overflowPunct/>
        <w:topLinePunct w:val="0"/>
        <w:autoSpaceDE w:val="0"/>
        <w:autoSpaceDN w:val="0"/>
        <w:bidi w:val="0"/>
        <w:adjustRightInd w:val="0"/>
        <w:snapToGrid w:val="0"/>
        <w:spacing w:line="578" w:lineRule="exact"/>
        <w:ind w:firstLine="646"/>
        <w:textAlignment w:val="baseline"/>
        <w:rPr>
          <w:rFonts w:hint="eastAsia" w:ascii="Times New Roman" w:hAnsi="Times New Roman" w:eastAsia="仿宋_GB2312" w:cs="Times New Roman"/>
          <w:sz w:val="32"/>
          <w:szCs w:val="32"/>
          <w:lang w:eastAsia="zh-CN"/>
        </w:rPr>
      </w:pPr>
    </w:p>
    <w:sectPr>
      <w:headerReference r:id="rId6" w:type="default"/>
      <w:footerReference r:id="rId7" w:type="default"/>
      <w:pgSz w:w="16839" w:h="11906" w:orient="landscape"/>
      <w:pgMar w:top="1602" w:right="1431" w:bottom="1316" w:left="1664" w:header="0" w:footer="1388"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A6E85">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2E27F2">
                          <w:pPr>
                            <w:pStyle w:val="4"/>
                            <w:rPr>
                              <w:rFonts w:hint="eastAsia" w:eastAsia="宋体"/>
                              <w:lang w:eastAsia="zh-CN"/>
                            </w:rPr>
                          </w:pPr>
                          <w:r>
                            <w:rPr>
                              <w:rFonts w:hint="eastAsia" w:eastAsia="宋体"/>
                              <w:sz w:val="28"/>
                              <w:szCs w:val="28"/>
                              <w:lang w:eastAsia="zh-CN"/>
                            </w:rPr>
                            <w:fldChar w:fldCharType="begin"/>
                          </w:r>
                          <w:r>
                            <w:rPr>
                              <w:rFonts w:hint="eastAsia" w:eastAsia="宋体"/>
                              <w:sz w:val="28"/>
                              <w:szCs w:val="28"/>
                              <w:lang w:eastAsia="zh-CN"/>
                            </w:rPr>
                            <w:instrText xml:space="preserve"> PAGE  \* MERGEFORMAT </w:instrText>
                          </w:r>
                          <w:r>
                            <w:rPr>
                              <w:rFonts w:hint="eastAsia" w:eastAsia="宋体"/>
                              <w:sz w:val="28"/>
                              <w:szCs w:val="28"/>
                              <w:lang w:eastAsia="zh-CN"/>
                            </w:rPr>
                            <w:fldChar w:fldCharType="separate"/>
                          </w:r>
                          <w:r>
                            <w:rPr>
                              <w:rFonts w:hint="eastAsia" w:eastAsia="宋体"/>
                              <w:sz w:val="28"/>
                              <w:szCs w:val="28"/>
                              <w:lang w:eastAsia="zh-CN"/>
                            </w:rPr>
                            <w:t>1</w:t>
                          </w:r>
                          <w:r>
                            <w:rPr>
                              <w:rFonts w:hint="eastAsia" w:eastAsia="宋体"/>
                              <w:sz w:val="28"/>
                              <w:szCs w:val="28"/>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10PZMkBAACZ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2mxHGLAz///HH+9ef8+zt5&#10;m+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3XQ9kyQEAAJkDAAAOAAAAAAAAAAEAIAAAAB4BAABkcnMvZTJvRG9j&#10;LnhtbFBLBQYAAAAABgAGAFkBAABZBQAAAAA=&#10;">
              <v:fill on="f" focussize="0,0"/>
              <v:stroke on="f"/>
              <v:imagedata o:title=""/>
              <o:lock v:ext="edit" aspectratio="f"/>
              <v:textbox inset="0mm,0mm,0mm,0mm" style="mso-fit-shape-to-text:t;">
                <w:txbxContent>
                  <w:p w14:paraId="7D2E27F2">
                    <w:pPr>
                      <w:pStyle w:val="4"/>
                      <w:rPr>
                        <w:rFonts w:hint="eastAsia" w:eastAsia="宋体"/>
                        <w:lang w:eastAsia="zh-CN"/>
                      </w:rPr>
                    </w:pPr>
                    <w:r>
                      <w:rPr>
                        <w:rFonts w:hint="eastAsia" w:eastAsia="宋体"/>
                        <w:sz w:val="28"/>
                        <w:szCs w:val="28"/>
                        <w:lang w:eastAsia="zh-CN"/>
                      </w:rPr>
                      <w:fldChar w:fldCharType="begin"/>
                    </w:r>
                    <w:r>
                      <w:rPr>
                        <w:rFonts w:hint="eastAsia" w:eastAsia="宋体"/>
                        <w:sz w:val="28"/>
                        <w:szCs w:val="28"/>
                        <w:lang w:eastAsia="zh-CN"/>
                      </w:rPr>
                      <w:instrText xml:space="preserve"> PAGE  \* MERGEFORMAT </w:instrText>
                    </w:r>
                    <w:r>
                      <w:rPr>
                        <w:rFonts w:hint="eastAsia" w:eastAsia="宋体"/>
                        <w:sz w:val="28"/>
                        <w:szCs w:val="28"/>
                        <w:lang w:eastAsia="zh-CN"/>
                      </w:rPr>
                      <w:fldChar w:fldCharType="separate"/>
                    </w:r>
                    <w:r>
                      <w:rPr>
                        <w:rFonts w:hint="eastAsia" w:eastAsia="宋体"/>
                        <w:sz w:val="28"/>
                        <w:szCs w:val="28"/>
                        <w:lang w:eastAsia="zh-CN"/>
                      </w:rPr>
                      <w:t>1</w:t>
                    </w:r>
                    <w:r>
                      <w:rPr>
                        <w:rFonts w:hint="eastAsia" w:eastAsia="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93062">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9E3370">
                          <w:pPr>
                            <w:pStyle w:val="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- 13 -</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EeZcgBAACZ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99S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WxHmXIAQAAmQMAAA4AAAAAAAAAAQAgAAAAHgEAAGRycy9lMm9Eb2Mu&#10;eG1sUEsFBgAAAAAGAAYAWQEAAFgFAAAAAA==&#10;">
              <v:fill on="f" focussize="0,0"/>
              <v:stroke on="f"/>
              <v:imagedata o:title=""/>
              <o:lock v:ext="edit" aspectratio="f"/>
              <v:textbox inset="0mm,0mm,0mm,0mm" style="mso-fit-shape-to-text:t;">
                <w:txbxContent>
                  <w:p w14:paraId="0F9E3370">
                    <w:pPr>
                      <w:pStyle w:val="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- 13 -</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D94FB">
    <w:pPr>
      <w:spacing w:line="175" w:lineRule="auto"/>
      <w:ind w:left="7926"/>
      <w:rPr>
        <w:rFonts w:hint="eastAsia" w:ascii="宋体" w:hAnsi="宋体" w:eastAsia="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61BF97">
                          <w:pPr>
                            <w:pStyle w:val="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- 43 -</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gahBMgBAACZ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3Hsjlsc+Pnnj/Ovx/PDd/I2&#10;y9MHqDHrLmBeGt77AZdm9gM6M+tBRZu/yIdgHMU9XcSVQyIiP1otV6sKQwJj8wXx2dPzECF9kN6S&#10;bDQ04vSKqPz4CdKYOqfkas7famPKBI37y4GY2cNy72OP2UrDbpgI7Xx7Qj49Dr6hDvecEvPRoa55&#10;R2YjzsZuNg4h6n1XlijXg/DukLCJ0luuMMJOhXFihd20XXkl/ryXrKc/a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oGoQTIAQAAmQMAAA4AAAAAAAAAAQAgAAAAHgEAAGRycy9lMm9Eb2Mu&#10;eG1sUEsFBgAAAAAGAAYAWQEAAFgFAAAAAA==&#10;">
              <v:fill on="f" focussize="0,0"/>
              <v:stroke on="f"/>
              <v:imagedata o:title=""/>
              <o:lock v:ext="edit" aspectratio="f"/>
              <v:textbox inset="0mm,0mm,0mm,0mm" style="mso-fit-shape-to-text:t;">
                <w:txbxContent>
                  <w:p w14:paraId="3261BF97">
                    <w:pPr>
                      <w:pStyle w:val="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- 43 -</w:t>
                    </w:r>
                    <w:r>
                      <w:rPr>
                        <w:rFonts w:hint="eastAsia" w:eastAsia="宋体"/>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E5FB1">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EE556">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hdrShapeDefaults>
    <o:shapelayout v:ext="edit">
      <o:idmap v:ext="edit" data="1"/>
    </o:shapelayout>
  </w:hdrShapeDefaults>
  <w:compat>
    <w:spaceForUL/>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66B"/>
    <w:rsid w:val="001F4EBD"/>
    <w:rsid w:val="001F5D7E"/>
    <w:rsid w:val="0021025D"/>
    <w:rsid w:val="00272449"/>
    <w:rsid w:val="002D0AA3"/>
    <w:rsid w:val="00416107"/>
    <w:rsid w:val="004D05DC"/>
    <w:rsid w:val="0052142D"/>
    <w:rsid w:val="007D0069"/>
    <w:rsid w:val="00834834"/>
    <w:rsid w:val="0089666B"/>
    <w:rsid w:val="008E5779"/>
    <w:rsid w:val="00917D3F"/>
    <w:rsid w:val="00927F1A"/>
    <w:rsid w:val="00997186"/>
    <w:rsid w:val="00C16B70"/>
    <w:rsid w:val="00C61AB9"/>
    <w:rsid w:val="01076EC0"/>
    <w:rsid w:val="01167D2C"/>
    <w:rsid w:val="013B6564"/>
    <w:rsid w:val="02C07E00"/>
    <w:rsid w:val="03016289"/>
    <w:rsid w:val="0315611D"/>
    <w:rsid w:val="03EB4440"/>
    <w:rsid w:val="04A3283B"/>
    <w:rsid w:val="04AE08B5"/>
    <w:rsid w:val="05156EB0"/>
    <w:rsid w:val="05AA6EA9"/>
    <w:rsid w:val="062B7CCB"/>
    <w:rsid w:val="06C970C2"/>
    <w:rsid w:val="079525E3"/>
    <w:rsid w:val="07DD1720"/>
    <w:rsid w:val="07DD6DC3"/>
    <w:rsid w:val="07DE3A72"/>
    <w:rsid w:val="08334E87"/>
    <w:rsid w:val="08A71B6D"/>
    <w:rsid w:val="09166D4E"/>
    <w:rsid w:val="0974500B"/>
    <w:rsid w:val="097C7720"/>
    <w:rsid w:val="09CD01DD"/>
    <w:rsid w:val="09DC6320"/>
    <w:rsid w:val="0A8243A9"/>
    <w:rsid w:val="0A9F2967"/>
    <w:rsid w:val="0AA63268"/>
    <w:rsid w:val="0AEB57F6"/>
    <w:rsid w:val="0B1C78BC"/>
    <w:rsid w:val="0B5B1805"/>
    <w:rsid w:val="0BEB6396"/>
    <w:rsid w:val="0C430D63"/>
    <w:rsid w:val="0C466C86"/>
    <w:rsid w:val="0C5A7896"/>
    <w:rsid w:val="0C8C4715"/>
    <w:rsid w:val="0CC849D3"/>
    <w:rsid w:val="0CDC07FF"/>
    <w:rsid w:val="0CE26A85"/>
    <w:rsid w:val="0D515FB7"/>
    <w:rsid w:val="0DCE59F2"/>
    <w:rsid w:val="0DDF5D98"/>
    <w:rsid w:val="0E01060F"/>
    <w:rsid w:val="0F056078"/>
    <w:rsid w:val="0F2A64DB"/>
    <w:rsid w:val="0FDC4EC1"/>
    <w:rsid w:val="103B1249"/>
    <w:rsid w:val="1047602C"/>
    <w:rsid w:val="10493208"/>
    <w:rsid w:val="1056485B"/>
    <w:rsid w:val="105933FC"/>
    <w:rsid w:val="10775357"/>
    <w:rsid w:val="10DF4F0D"/>
    <w:rsid w:val="110E440B"/>
    <w:rsid w:val="11261B2D"/>
    <w:rsid w:val="114B49B2"/>
    <w:rsid w:val="116001B5"/>
    <w:rsid w:val="116362B5"/>
    <w:rsid w:val="11A31684"/>
    <w:rsid w:val="11C50B9B"/>
    <w:rsid w:val="11E16E1C"/>
    <w:rsid w:val="11FA3AD6"/>
    <w:rsid w:val="12F319EC"/>
    <w:rsid w:val="131265C5"/>
    <w:rsid w:val="138725A1"/>
    <w:rsid w:val="140959D2"/>
    <w:rsid w:val="143D20F8"/>
    <w:rsid w:val="146770CC"/>
    <w:rsid w:val="147F293E"/>
    <w:rsid w:val="14BC4C2B"/>
    <w:rsid w:val="14D65031"/>
    <w:rsid w:val="150D0EF1"/>
    <w:rsid w:val="152C2D2A"/>
    <w:rsid w:val="1535742A"/>
    <w:rsid w:val="156E4E49"/>
    <w:rsid w:val="15DF57DC"/>
    <w:rsid w:val="164C2E6F"/>
    <w:rsid w:val="168A4E06"/>
    <w:rsid w:val="16D84A5D"/>
    <w:rsid w:val="1702012D"/>
    <w:rsid w:val="171267EF"/>
    <w:rsid w:val="18027F80"/>
    <w:rsid w:val="1816117A"/>
    <w:rsid w:val="18C031BD"/>
    <w:rsid w:val="18EA142A"/>
    <w:rsid w:val="18FB4873"/>
    <w:rsid w:val="190B54C1"/>
    <w:rsid w:val="19851DD2"/>
    <w:rsid w:val="19B4645B"/>
    <w:rsid w:val="19D4364E"/>
    <w:rsid w:val="1B4A5972"/>
    <w:rsid w:val="1C3A4667"/>
    <w:rsid w:val="1CEF3437"/>
    <w:rsid w:val="1D0F172F"/>
    <w:rsid w:val="1D61334B"/>
    <w:rsid w:val="1D896776"/>
    <w:rsid w:val="1DB36C57"/>
    <w:rsid w:val="1DC11465"/>
    <w:rsid w:val="1DD43A37"/>
    <w:rsid w:val="1EAA7ED1"/>
    <w:rsid w:val="1EB71377"/>
    <w:rsid w:val="1EFC29E4"/>
    <w:rsid w:val="1F4E555C"/>
    <w:rsid w:val="202A668E"/>
    <w:rsid w:val="20534E5C"/>
    <w:rsid w:val="20537378"/>
    <w:rsid w:val="20693806"/>
    <w:rsid w:val="215727DE"/>
    <w:rsid w:val="223A41D7"/>
    <w:rsid w:val="229F4C78"/>
    <w:rsid w:val="231462F0"/>
    <w:rsid w:val="233D0D2A"/>
    <w:rsid w:val="236A3F95"/>
    <w:rsid w:val="23796714"/>
    <w:rsid w:val="239764CE"/>
    <w:rsid w:val="243806B2"/>
    <w:rsid w:val="24414327"/>
    <w:rsid w:val="247C21F9"/>
    <w:rsid w:val="24986F9C"/>
    <w:rsid w:val="251B29E6"/>
    <w:rsid w:val="25AA18D2"/>
    <w:rsid w:val="26650F5A"/>
    <w:rsid w:val="273D2C58"/>
    <w:rsid w:val="27521B06"/>
    <w:rsid w:val="27BA447F"/>
    <w:rsid w:val="284D3073"/>
    <w:rsid w:val="287E5C5F"/>
    <w:rsid w:val="28817485"/>
    <w:rsid w:val="291A206F"/>
    <w:rsid w:val="29581574"/>
    <w:rsid w:val="2AB4652E"/>
    <w:rsid w:val="2B826391"/>
    <w:rsid w:val="2B951D7E"/>
    <w:rsid w:val="2BC74AEC"/>
    <w:rsid w:val="2BCC5678"/>
    <w:rsid w:val="2C5D7F08"/>
    <w:rsid w:val="2E4D363F"/>
    <w:rsid w:val="2EB60958"/>
    <w:rsid w:val="2F3E222D"/>
    <w:rsid w:val="2F6A2DE3"/>
    <w:rsid w:val="30124ADB"/>
    <w:rsid w:val="3047494C"/>
    <w:rsid w:val="305B7234"/>
    <w:rsid w:val="3060579B"/>
    <w:rsid w:val="30BD18F2"/>
    <w:rsid w:val="30DA49F1"/>
    <w:rsid w:val="31111251"/>
    <w:rsid w:val="315845B1"/>
    <w:rsid w:val="31CE6843"/>
    <w:rsid w:val="3286631C"/>
    <w:rsid w:val="33070DED"/>
    <w:rsid w:val="336D15EE"/>
    <w:rsid w:val="3491032D"/>
    <w:rsid w:val="34C40A83"/>
    <w:rsid w:val="35093414"/>
    <w:rsid w:val="350A171E"/>
    <w:rsid w:val="35575B17"/>
    <w:rsid w:val="367F5FB4"/>
    <w:rsid w:val="372C4775"/>
    <w:rsid w:val="37603E41"/>
    <w:rsid w:val="378A17E9"/>
    <w:rsid w:val="378C1250"/>
    <w:rsid w:val="37AF4E18"/>
    <w:rsid w:val="37EF2CD1"/>
    <w:rsid w:val="37F51B33"/>
    <w:rsid w:val="382B70B0"/>
    <w:rsid w:val="38431AD4"/>
    <w:rsid w:val="39F269A1"/>
    <w:rsid w:val="3A9B0902"/>
    <w:rsid w:val="3AA77A1A"/>
    <w:rsid w:val="3AEF3BB8"/>
    <w:rsid w:val="3B5359B5"/>
    <w:rsid w:val="3B543567"/>
    <w:rsid w:val="3B544C61"/>
    <w:rsid w:val="3BE64D0C"/>
    <w:rsid w:val="3BFC03F3"/>
    <w:rsid w:val="3CC1205E"/>
    <w:rsid w:val="3CE6471D"/>
    <w:rsid w:val="3D620AC3"/>
    <w:rsid w:val="3D980AC4"/>
    <w:rsid w:val="3DBD3DDF"/>
    <w:rsid w:val="3ECA2A63"/>
    <w:rsid w:val="3ECC1FAE"/>
    <w:rsid w:val="3EF57E37"/>
    <w:rsid w:val="3F0035F2"/>
    <w:rsid w:val="3F1C6753"/>
    <w:rsid w:val="3F431EA3"/>
    <w:rsid w:val="40595066"/>
    <w:rsid w:val="40E74B4B"/>
    <w:rsid w:val="4209361E"/>
    <w:rsid w:val="426702BD"/>
    <w:rsid w:val="42F61545"/>
    <w:rsid w:val="432143EF"/>
    <w:rsid w:val="435A45ED"/>
    <w:rsid w:val="438F3942"/>
    <w:rsid w:val="44170B8A"/>
    <w:rsid w:val="44296A7D"/>
    <w:rsid w:val="44760ECE"/>
    <w:rsid w:val="44B7178C"/>
    <w:rsid w:val="44E461F9"/>
    <w:rsid w:val="44FB6421"/>
    <w:rsid w:val="4555223F"/>
    <w:rsid w:val="4581081D"/>
    <w:rsid w:val="45A75C7F"/>
    <w:rsid w:val="45AF2981"/>
    <w:rsid w:val="460F6AE2"/>
    <w:rsid w:val="46C370EC"/>
    <w:rsid w:val="47973761"/>
    <w:rsid w:val="479F1CB2"/>
    <w:rsid w:val="4804689B"/>
    <w:rsid w:val="48AE37CF"/>
    <w:rsid w:val="49351F28"/>
    <w:rsid w:val="49B50987"/>
    <w:rsid w:val="49B83928"/>
    <w:rsid w:val="49DA5494"/>
    <w:rsid w:val="4A131D97"/>
    <w:rsid w:val="4A4F611C"/>
    <w:rsid w:val="4AB36EF5"/>
    <w:rsid w:val="4ABD65EC"/>
    <w:rsid w:val="4B856A70"/>
    <w:rsid w:val="4B94087E"/>
    <w:rsid w:val="4BBE389A"/>
    <w:rsid w:val="4BD70125"/>
    <w:rsid w:val="4BE23276"/>
    <w:rsid w:val="4C060C5E"/>
    <w:rsid w:val="4C78231A"/>
    <w:rsid w:val="4CB94A08"/>
    <w:rsid w:val="4D181637"/>
    <w:rsid w:val="4D5B364E"/>
    <w:rsid w:val="4D5C2805"/>
    <w:rsid w:val="4DB670CE"/>
    <w:rsid w:val="4E2C1746"/>
    <w:rsid w:val="4E556F10"/>
    <w:rsid w:val="4E82547C"/>
    <w:rsid w:val="4EAD3A98"/>
    <w:rsid w:val="4EF80F43"/>
    <w:rsid w:val="4F7D0834"/>
    <w:rsid w:val="4FBB739E"/>
    <w:rsid w:val="4FBE07C4"/>
    <w:rsid w:val="4FD940C1"/>
    <w:rsid w:val="50550794"/>
    <w:rsid w:val="50732D5F"/>
    <w:rsid w:val="50BD73C6"/>
    <w:rsid w:val="513527E1"/>
    <w:rsid w:val="51741BD5"/>
    <w:rsid w:val="51B84CB4"/>
    <w:rsid w:val="51E74D3C"/>
    <w:rsid w:val="52634839"/>
    <w:rsid w:val="526873BE"/>
    <w:rsid w:val="526A60AF"/>
    <w:rsid w:val="52777858"/>
    <w:rsid w:val="52C308B5"/>
    <w:rsid w:val="53450445"/>
    <w:rsid w:val="54E701DC"/>
    <w:rsid w:val="56A06104"/>
    <w:rsid w:val="570017E1"/>
    <w:rsid w:val="576C473C"/>
    <w:rsid w:val="5826290F"/>
    <w:rsid w:val="5844232F"/>
    <w:rsid w:val="584C6CF8"/>
    <w:rsid w:val="58747D3E"/>
    <w:rsid w:val="58D51462"/>
    <w:rsid w:val="58D5637C"/>
    <w:rsid w:val="58EE4635"/>
    <w:rsid w:val="58FA3967"/>
    <w:rsid w:val="594B361F"/>
    <w:rsid w:val="598F1420"/>
    <w:rsid w:val="59F96653"/>
    <w:rsid w:val="5A030AA1"/>
    <w:rsid w:val="5A3B6F5B"/>
    <w:rsid w:val="5AAD0943"/>
    <w:rsid w:val="5B624E20"/>
    <w:rsid w:val="5B8D5C9F"/>
    <w:rsid w:val="5C6E736C"/>
    <w:rsid w:val="5D4528E8"/>
    <w:rsid w:val="5D4C3A79"/>
    <w:rsid w:val="5DAE63BD"/>
    <w:rsid w:val="5E0329D0"/>
    <w:rsid w:val="5E432E3A"/>
    <w:rsid w:val="5E6F39C9"/>
    <w:rsid w:val="5E9D3C92"/>
    <w:rsid w:val="5ED319C4"/>
    <w:rsid w:val="5F342588"/>
    <w:rsid w:val="5F7B4E2B"/>
    <w:rsid w:val="5F9C0C66"/>
    <w:rsid w:val="5FD54174"/>
    <w:rsid w:val="5FE168B0"/>
    <w:rsid w:val="6096360F"/>
    <w:rsid w:val="60B42755"/>
    <w:rsid w:val="612512E3"/>
    <w:rsid w:val="61B627A5"/>
    <w:rsid w:val="62442AA5"/>
    <w:rsid w:val="62812F58"/>
    <w:rsid w:val="62BE6D9A"/>
    <w:rsid w:val="62F67C21"/>
    <w:rsid w:val="63831BD9"/>
    <w:rsid w:val="63A3433E"/>
    <w:rsid w:val="63C56750"/>
    <w:rsid w:val="63EC79B5"/>
    <w:rsid w:val="642A4F2A"/>
    <w:rsid w:val="64321CDE"/>
    <w:rsid w:val="6439285B"/>
    <w:rsid w:val="66581EA2"/>
    <w:rsid w:val="66CA210C"/>
    <w:rsid w:val="66E31A73"/>
    <w:rsid w:val="67C37641"/>
    <w:rsid w:val="682B3B5C"/>
    <w:rsid w:val="688A5998"/>
    <w:rsid w:val="68BE62EF"/>
    <w:rsid w:val="69454D61"/>
    <w:rsid w:val="695B1CF0"/>
    <w:rsid w:val="695C057C"/>
    <w:rsid w:val="6964533D"/>
    <w:rsid w:val="69CC7AEE"/>
    <w:rsid w:val="6AAF76EC"/>
    <w:rsid w:val="6AC609A0"/>
    <w:rsid w:val="6BA95EAD"/>
    <w:rsid w:val="6BC309B0"/>
    <w:rsid w:val="6C94036E"/>
    <w:rsid w:val="6CF82523"/>
    <w:rsid w:val="6DE756AC"/>
    <w:rsid w:val="6E98022B"/>
    <w:rsid w:val="6EC51C25"/>
    <w:rsid w:val="6F7E6191"/>
    <w:rsid w:val="70122D8D"/>
    <w:rsid w:val="70B255D4"/>
    <w:rsid w:val="70D95691"/>
    <w:rsid w:val="71307CD2"/>
    <w:rsid w:val="71EA5AC9"/>
    <w:rsid w:val="732718B6"/>
    <w:rsid w:val="734B392F"/>
    <w:rsid w:val="73634608"/>
    <w:rsid w:val="741D6D15"/>
    <w:rsid w:val="743019C3"/>
    <w:rsid w:val="74F97DCB"/>
    <w:rsid w:val="756C3D85"/>
    <w:rsid w:val="756D7A91"/>
    <w:rsid w:val="75970C0C"/>
    <w:rsid w:val="75B66C3D"/>
    <w:rsid w:val="75D82743"/>
    <w:rsid w:val="75FA7179"/>
    <w:rsid w:val="7612470C"/>
    <w:rsid w:val="764F0958"/>
    <w:rsid w:val="766F34EA"/>
    <w:rsid w:val="768E5D6E"/>
    <w:rsid w:val="76E13B96"/>
    <w:rsid w:val="770B21DD"/>
    <w:rsid w:val="771E72F5"/>
    <w:rsid w:val="772D4E54"/>
    <w:rsid w:val="788D0DED"/>
    <w:rsid w:val="78E339AE"/>
    <w:rsid w:val="792121D2"/>
    <w:rsid w:val="799A7AD6"/>
    <w:rsid w:val="79AA260D"/>
    <w:rsid w:val="7A990BF7"/>
    <w:rsid w:val="7A9D7DB7"/>
    <w:rsid w:val="7BD969BC"/>
    <w:rsid w:val="7C401BAF"/>
    <w:rsid w:val="7C515E04"/>
    <w:rsid w:val="7C570177"/>
    <w:rsid w:val="7CD510BF"/>
    <w:rsid w:val="7CFE207C"/>
    <w:rsid w:val="7D9249F5"/>
    <w:rsid w:val="7DBE2B89"/>
    <w:rsid w:val="7DC60DE6"/>
    <w:rsid w:val="7DEF067D"/>
    <w:rsid w:val="7E7D3693"/>
    <w:rsid w:val="7EC74BF7"/>
    <w:rsid w:val="7F3708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spacing w:line="620" w:lineRule="exact"/>
      <w:ind w:firstLine="640" w:firstLineChars="200"/>
      <w:outlineLvl w:val="0"/>
    </w:pPr>
    <w:rPr>
      <w:rFonts w:ascii="黑体" w:hAnsi="黑体" w:eastAsia="黑体" w:cs="黑体"/>
      <w:kern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方正仿宋_GBK" w:hAnsi="方正仿宋_GBK" w:eastAsia="方正仿宋_GBK" w:cs="方正仿宋_GBK"/>
      <w:sz w:val="31"/>
      <w:szCs w:val="31"/>
    </w:rPr>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6">
    <w:name w:val="Normal (Web)"/>
    <w:basedOn w:val="1"/>
    <w:unhideWhenUsed/>
    <w:qFormat/>
    <w:uiPriority w:val="0"/>
    <w:pPr>
      <w:widowControl/>
      <w:spacing w:before="100" w:beforeAutospacing="1" w:after="100" w:afterAutospacing="1"/>
    </w:pPr>
    <w:rPr>
      <w:rFonts w:ascii="宋体" w:hAnsi="宋体" w:eastAsia="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01"/>
    <w:basedOn w:val="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5769</Words>
  <Characters>9395</Characters>
  <Lines>15</Lines>
  <Paragraphs>4</Paragraphs>
  <TotalTime>2</TotalTime>
  <ScaleCrop>false</ScaleCrop>
  <LinksUpToDate>false</LinksUpToDate>
  <CharactersWithSpaces>9445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2025-11-07T08:54:00Z</dcterms:created>
  <dc:creator>dream、</dc:creator>
  <cp:lastModifiedBy>寒蝉有声、万劫不复</cp:lastModifiedBy>
  <dcterms:modified xsi:type="dcterms:W3CDTF">2026-01-06T07:41:30Z</dcterms:modified>
  <dc:title>达州市推动畜牧业高质量发展的若干措施</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2025-08-06T14:55:52Z</vt:filetime>
  </property>
  <property fmtid="{D5CDD505-2E9C-101B-9397-08002B2CF9AE}" pid="4" name="KSOProductBuildVer">
    <vt:lpwstr>2052-12.1.0.24034</vt:lpwstr>
  </property>
  <property fmtid="{D5CDD505-2E9C-101B-9397-08002B2CF9AE}" pid="5" name="KSOTemplateDocerSaveRecord">
    <vt:lpwstr>eyJoZGlkIjoiODgwOWZiN2M1NjY5MzZlMTI5MmM4MzY5MjU5OGQ1OWUiLCJ1c2VySWQiOiI1MzkwMjI1NDcifQ==</vt:lpwstr>
  </property>
  <property fmtid="{D5CDD505-2E9C-101B-9397-08002B2CF9AE}" pid="6" name="ICV">
    <vt:lpwstr>8F41064AE0B9412BB99ED0910BEB8929_13</vt:lpwstr>
  </property>
</Properties>
</file>