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eastAsia="方正小标宋_GBK"/>
          <w:sz w:val="44"/>
          <w:szCs w:val="44"/>
        </w:rPr>
      </w:pPr>
      <w:r>
        <w:rPr>
          <w:rFonts w:hint="eastAsia" w:eastAsia="方正小标宋_GBK"/>
          <w:sz w:val="44"/>
          <w:szCs w:val="44"/>
        </w:rPr>
        <w:t>达州市达川区教育局</w:t>
      </w:r>
    </w:p>
    <w:p>
      <w:pPr>
        <w:spacing w:line="640" w:lineRule="exact"/>
        <w:jc w:val="center"/>
        <w:rPr>
          <w:rFonts w:eastAsia="方正小标宋_GBK"/>
          <w:sz w:val="44"/>
          <w:szCs w:val="44"/>
        </w:rPr>
      </w:pPr>
      <w:r>
        <w:rPr>
          <w:rFonts w:hint="eastAsia" w:eastAsia="方正小标宋_GBK"/>
          <w:sz w:val="44"/>
          <w:szCs w:val="44"/>
        </w:rPr>
        <w:t>关于</w:t>
      </w:r>
      <w:r>
        <w:rPr>
          <w:rFonts w:eastAsia="方正小标宋_GBK"/>
          <w:sz w:val="44"/>
          <w:szCs w:val="44"/>
        </w:rPr>
        <w:t>2023</w:t>
      </w:r>
      <w:r>
        <w:rPr>
          <w:rFonts w:hint="eastAsia" w:eastAsia="方正小标宋_GBK"/>
          <w:sz w:val="44"/>
          <w:szCs w:val="44"/>
        </w:rPr>
        <w:t>年开展部门整体支出</w:t>
      </w:r>
    </w:p>
    <w:p>
      <w:pPr>
        <w:spacing w:line="640" w:lineRule="exact"/>
        <w:jc w:val="center"/>
        <w:rPr>
          <w:rFonts w:eastAsia="方正小标宋_GBK"/>
          <w:sz w:val="44"/>
          <w:szCs w:val="44"/>
        </w:rPr>
      </w:pPr>
      <w:r>
        <w:rPr>
          <w:rFonts w:hint="eastAsia" w:eastAsia="方正小标宋_GBK"/>
          <w:sz w:val="44"/>
          <w:szCs w:val="44"/>
        </w:rPr>
        <w:t>绩效评价的报告</w:t>
      </w:r>
    </w:p>
    <w:p>
      <w:pPr>
        <w:spacing w:line="578" w:lineRule="exact"/>
        <w:rPr>
          <w:rFonts w:eastAsia="方正仿宋_GBK"/>
          <w:szCs w:val="32"/>
        </w:rPr>
      </w:pPr>
    </w:p>
    <w:p>
      <w:pPr>
        <w:spacing w:line="578" w:lineRule="exact"/>
        <w:rPr>
          <w:rFonts w:eastAsia="方正仿宋_GBK"/>
          <w:szCs w:val="32"/>
        </w:rPr>
      </w:pPr>
      <w:r>
        <w:rPr>
          <w:rFonts w:hint="eastAsia" w:eastAsia="方正仿宋_GBK"/>
          <w:szCs w:val="32"/>
        </w:rPr>
        <w:t>达州市达川区财政局：</w:t>
      </w:r>
    </w:p>
    <w:p>
      <w:pPr>
        <w:spacing w:line="578" w:lineRule="exact"/>
        <w:ind w:firstLine="640" w:firstLineChars="200"/>
        <w:rPr>
          <w:rFonts w:eastAsia="方正仿宋_GBK"/>
          <w:szCs w:val="32"/>
        </w:rPr>
      </w:pPr>
      <w:r>
        <w:rPr>
          <w:rFonts w:hint="eastAsia" w:eastAsia="方正仿宋_GBK"/>
          <w:szCs w:val="32"/>
        </w:rPr>
        <w:t>按照达州市达川区财政局《关于开展</w:t>
      </w:r>
      <w:r>
        <w:rPr>
          <w:rFonts w:eastAsia="方正仿宋_GBK"/>
          <w:szCs w:val="32"/>
        </w:rPr>
        <w:t>2023</w:t>
      </w:r>
      <w:r>
        <w:rPr>
          <w:rFonts w:hint="eastAsia" w:eastAsia="方正仿宋_GBK"/>
          <w:szCs w:val="32"/>
        </w:rPr>
        <w:t>年部门（单位）、政策和项目支出绩效评价工作的通知》（达川财绩效〔</w:t>
      </w:r>
      <w:r>
        <w:rPr>
          <w:rFonts w:eastAsia="方正仿宋_GBK"/>
          <w:szCs w:val="32"/>
        </w:rPr>
        <w:t>2023</w:t>
      </w:r>
      <w:r>
        <w:rPr>
          <w:rFonts w:hint="eastAsia" w:eastAsia="方正仿宋_GBK"/>
          <w:szCs w:val="32"/>
        </w:rPr>
        <w:t>〕</w:t>
      </w:r>
      <w:r>
        <w:rPr>
          <w:rFonts w:eastAsia="方正仿宋_GBK"/>
          <w:szCs w:val="32"/>
        </w:rPr>
        <w:t>9</w:t>
      </w:r>
      <w:r>
        <w:rPr>
          <w:rFonts w:hint="eastAsia" w:eastAsia="方正仿宋_GBK"/>
          <w:szCs w:val="32"/>
        </w:rPr>
        <w:t>号）文件要求，现将本单位</w:t>
      </w:r>
      <w:r>
        <w:rPr>
          <w:rFonts w:eastAsia="方正仿宋_GBK"/>
          <w:szCs w:val="32"/>
        </w:rPr>
        <w:t>2023</w:t>
      </w:r>
      <w:r>
        <w:rPr>
          <w:rFonts w:hint="eastAsia" w:eastAsia="方正仿宋_GBK"/>
          <w:szCs w:val="32"/>
        </w:rPr>
        <w:t>年开展单位整体支出绩效评价情况报告如下：</w:t>
      </w:r>
    </w:p>
    <w:p>
      <w:pPr>
        <w:widowControl/>
        <w:adjustRightInd w:val="0"/>
        <w:snapToGrid w:val="0"/>
        <w:spacing w:line="579" w:lineRule="exact"/>
        <w:ind w:firstLine="640" w:firstLineChars="200"/>
        <w:contextualSpacing/>
        <w:jc w:val="left"/>
        <w:rPr>
          <w:rFonts w:eastAsia="方正黑体_GBK"/>
          <w:color w:val="000000"/>
          <w:kern w:val="0"/>
          <w:szCs w:val="32"/>
          <w:shd w:val="clear" w:color="auto" w:fill="FFFFFF"/>
          <w:lang w:val="zh-CN"/>
        </w:rPr>
      </w:pPr>
      <w:r>
        <w:rPr>
          <w:rFonts w:hint="eastAsia" w:eastAsia="方正黑体_GBK"/>
          <w:color w:val="000000"/>
          <w:kern w:val="0"/>
          <w:szCs w:val="32"/>
          <w:shd w:val="clear" w:color="auto" w:fill="FFFFFF"/>
        </w:rPr>
        <w:t>一、</w:t>
      </w:r>
      <w:r>
        <w:rPr>
          <w:rFonts w:hint="eastAsia" w:eastAsia="方正黑体_GBK"/>
          <w:color w:val="000000"/>
          <w:kern w:val="0"/>
          <w:szCs w:val="32"/>
          <w:shd w:val="clear" w:color="auto" w:fill="FFFFFF"/>
          <w:lang w:val="zh-CN"/>
        </w:rPr>
        <w:t>部门概况</w:t>
      </w:r>
    </w:p>
    <w:p>
      <w:pPr>
        <w:widowControl/>
        <w:adjustRightInd w:val="0"/>
        <w:snapToGrid w:val="0"/>
        <w:spacing w:line="579" w:lineRule="exact"/>
        <w:ind w:firstLine="640" w:firstLineChars="200"/>
        <w:contextualSpacing/>
        <w:jc w:val="left"/>
        <w:rPr>
          <w:rFonts w:eastAsia="方正楷体_GBK"/>
          <w:color w:val="000000"/>
          <w:kern w:val="0"/>
          <w:szCs w:val="32"/>
          <w:shd w:val="clear" w:color="auto" w:fill="FFFFFF"/>
          <w:lang w:val="zh-CN"/>
        </w:rPr>
      </w:pPr>
      <w:r>
        <w:rPr>
          <w:rFonts w:hint="eastAsia" w:eastAsia="方正楷体_GBK"/>
          <w:color w:val="000000"/>
          <w:kern w:val="0"/>
          <w:szCs w:val="32"/>
          <w:shd w:val="clear" w:color="auto" w:fill="FFFFFF"/>
          <w:lang w:val="zh-CN"/>
        </w:rPr>
        <w:t>（一）机构组成</w:t>
      </w:r>
    </w:p>
    <w:p>
      <w:pPr>
        <w:spacing w:line="579" w:lineRule="exact"/>
        <w:ind w:firstLine="640" w:firstLineChars="200"/>
        <w:rPr>
          <w:rFonts w:eastAsia="方正仿宋_GBK"/>
          <w:szCs w:val="32"/>
        </w:rPr>
      </w:pPr>
      <w:bookmarkStart w:id="0" w:name="_Hlk109805614"/>
      <w:r>
        <w:rPr>
          <w:rFonts w:hint="eastAsia" w:eastAsia="方正仿宋_GBK"/>
          <w:szCs w:val="32"/>
        </w:rPr>
        <w:t>达州市达川区</w:t>
      </w:r>
      <w:bookmarkEnd w:id="0"/>
      <w:r>
        <w:rPr>
          <w:rFonts w:hint="eastAsia" w:eastAsia="方正仿宋_GBK"/>
          <w:szCs w:val="32"/>
        </w:rPr>
        <w:t>教育和科学技术局是达川区一级预算单位。</w:t>
      </w:r>
      <w:bookmarkStart w:id="1" w:name="_Hlk109805662"/>
      <w:r>
        <w:rPr>
          <w:rFonts w:hint="eastAsia" w:eastAsia="方正仿宋_GBK"/>
          <w:szCs w:val="32"/>
        </w:rPr>
        <w:t>属行政单位，内设机构</w:t>
      </w:r>
      <w:r>
        <w:rPr>
          <w:rFonts w:eastAsia="方正仿宋_GBK"/>
          <w:szCs w:val="32"/>
        </w:rPr>
        <w:t>14</w:t>
      </w:r>
      <w:r>
        <w:rPr>
          <w:rFonts w:hint="eastAsia" w:eastAsia="方正仿宋_GBK"/>
          <w:szCs w:val="32"/>
        </w:rPr>
        <w:t>个，分别是：秘书股、办公室、政策法规与民办教育股（行政审批股）、基础教育股（信息化建设与管理办公室）、职业教育与成人教育股（民族地区免费中等职业教育办公室）、体育卫生与艺术教育股、高新技术与产业股、农村科技与科普股、科技成果股（教育扶贫办公室）、计划基建财务股（教育项目管理办公室）、政工人事师训股、安全信访办公室、审计股、党建办公室。</w:t>
      </w:r>
    </w:p>
    <w:bookmarkEnd w:id="1"/>
    <w:p>
      <w:pPr>
        <w:widowControl/>
        <w:adjustRightInd w:val="0"/>
        <w:snapToGrid w:val="0"/>
        <w:spacing w:line="579" w:lineRule="exact"/>
        <w:ind w:firstLine="640" w:firstLineChars="200"/>
        <w:contextualSpacing/>
        <w:jc w:val="left"/>
        <w:rPr>
          <w:rFonts w:eastAsia="方正楷体_GBK"/>
          <w:color w:val="000000"/>
          <w:kern w:val="0"/>
          <w:szCs w:val="32"/>
          <w:shd w:val="clear" w:color="auto" w:fill="FFFFFF"/>
          <w:lang w:val="zh-CN"/>
        </w:rPr>
      </w:pPr>
      <w:r>
        <w:rPr>
          <w:rFonts w:hint="eastAsia" w:eastAsia="方正楷体_GBK"/>
          <w:color w:val="000000"/>
          <w:kern w:val="0"/>
          <w:szCs w:val="32"/>
          <w:shd w:val="clear" w:color="auto" w:fill="FFFFFF"/>
          <w:lang w:val="zh-CN"/>
        </w:rPr>
        <w:t>（二）机构职能</w:t>
      </w:r>
    </w:p>
    <w:p>
      <w:pPr>
        <w:spacing w:line="579" w:lineRule="exact"/>
        <w:ind w:firstLine="640" w:firstLineChars="200"/>
        <w:rPr>
          <w:rFonts w:eastAsia="方正仿宋_GBK"/>
          <w:szCs w:val="32"/>
        </w:rPr>
      </w:pPr>
      <w:r>
        <w:rPr>
          <w:rFonts w:hint="eastAsia" w:eastAsia="方正仿宋_GBK"/>
          <w:szCs w:val="32"/>
        </w:rPr>
        <w:t>根据达州市达川区教育和科学技术局三定方案，我单位的主要职能职责是：</w:t>
      </w:r>
    </w:p>
    <w:p>
      <w:pPr>
        <w:spacing w:line="579" w:lineRule="exact"/>
        <w:ind w:firstLine="640" w:firstLineChars="200"/>
        <w:rPr>
          <w:rFonts w:eastAsia="方正仿宋_GBK"/>
          <w:szCs w:val="32"/>
        </w:rPr>
      </w:pPr>
      <w:r>
        <w:rPr>
          <w:rFonts w:eastAsia="方正仿宋_GBK"/>
          <w:szCs w:val="32"/>
        </w:rPr>
        <w:t xml:space="preserve">1. </w:t>
      </w:r>
      <w:r>
        <w:rPr>
          <w:rFonts w:hint="eastAsia" w:eastAsia="方正仿宋_GBK"/>
          <w:szCs w:val="32"/>
        </w:rPr>
        <w:t>贯彻执行党和国家、省、市、区关于教育和科学技术的各项法律、法规和方针、政策，落实立德树人的根本任务。</w:t>
      </w:r>
    </w:p>
    <w:p>
      <w:pPr>
        <w:spacing w:line="579" w:lineRule="exact"/>
        <w:ind w:firstLine="640" w:firstLineChars="200"/>
        <w:rPr>
          <w:rFonts w:eastAsia="方正仿宋_GBK"/>
          <w:szCs w:val="32"/>
        </w:rPr>
      </w:pPr>
      <w:r>
        <w:rPr>
          <w:rFonts w:eastAsia="方正仿宋_GBK"/>
          <w:szCs w:val="32"/>
        </w:rPr>
        <w:t xml:space="preserve">2. </w:t>
      </w:r>
      <w:r>
        <w:rPr>
          <w:rFonts w:hint="eastAsia" w:eastAsia="方正仿宋_GBK"/>
          <w:szCs w:val="32"/>
        </w:rPr>
        <w:t>负责拟</w:t>
      </w:r>
      <w:r>
        <w:rPr>
          <w:rFonts w:hint="eastAsia" w:eastAsia="方正仿宋_GBK"/>
          <w:szCs w:val="32"/>
          <w:lang w:eastAsia="zh-CN"/>
        </w:rPr>
        <w:t>定</w:t>
      </w:r>
      <w:r>
        <w:rPr>
          <w:rFonts w:hint="eastAsia" w:eastAsia="方正仿宋_GBK"/>
          <w:szCs w:val="32"/>
        </w:rPr>
        <w:t>全区教育科技体制改革规划、政策和规范性文件并组织实施，负责全区各级各类学校布局调整，负责拟</w:t>
      </w:r>
      <w:r>
        <w:rPr>
          <w:rFonts w:hint="eastAsia" w:eastAsia="方正仿宋_GBK"/>
          <w:szCs w:val="32"/>
          <w:lang w:eastAsia="zh-CN"/>
        </w:rPr>
        <w:t>定</w:t>
      </w:r>
      <w:r>
        <w:rPr>
          <w:rFonts w:hint="eastAsia" w:eastAsia="方正仿宋_GBK"/>
          <w:szCs w:val="32"/>
        </w:rPr>
        <w:t>全区科学普及、科学研究、科技创新、成果推广规划和组织实施等。</w:t>
      </w:r>
    </w:p>
    <w:p>
      <w:pPr>
        <w:spacing w:line="579" w:lineRule="exact"/>
        <w:ind w:firstLine="640" w:firstLineChars="200"/>
        <w:rPr>
          <w:rFonts w:eastAsia="方正仿宋_GBK"/>
          <w:szCs w:val="32"/>
        </w:rPr>
      </w:pPr>
      <w:r>
        <w:rPr>
          <w:rFonts w:eastAsia="方正仿宋_GBK"/>
          <w:szCs w:val="32"/>
        </w:rPr>
        <w:t xml:space="preserve">3. </w:t>
      </w:r>
      <w:r>
        <w:rPr>
          <w:rFonts w:hint="eastAsia" w:eastAsia="方正仿宋_GBK"/>
          <w:szCs w:val="32"/>
        </w:rPr>
        <w:t>负责全区教育科技工作监督管理；负责推进基础教育改革，全面实施素质教育，推进义务教育优质均衡发展和促进教育公平；负责教育科技执法，规范办学行为；承担全区教育督导工作。</w:t>
      </w:r>
      <w:bookmarkStart w:id="4" w:name="_GoBack"/>
      <w:bookmarkEnd w:id="4"/>
    </w:p>
    <w:p>
      <w:pPr>
        <w:spacing w:line="579" w:lineRule="exact"/>
        <w:ind w:firstLine="640" w:firstLineChars="200"/>
        <w:rPr>
          <w:rFonts w:eastAsia="方正仿宋_GBK"/>
          <w:szCs w:val="32"/>
        </w:rPr>
      </w:pPr>
      <w:r>
        <w:rPr>
          <w:rFonts w:eastAsia="方正仿宋_GBK"/>
          <w:szCs w:val="32"/>
        </w:rPr>
        <w:t xml:space="preserve">4. </w:t>
      </w:r>
      <w:r>
        <w:rPr>
          <w:rFonts w:hint="eastAsia" w:eastAsia="方正仿宋_GBK"/>
          <w:szCs w:val="32"/>
        </w:rPr>
        <w:t>负责教育科技系统的思想政治、德育、体育卫生与艺术教育、国防教育工作，负责教育发展水平和质量的监测评估工作。</w:t>
      </w:r>
    </w:p>
    <w:p>
      <w:pPr>
        <w:spacing w:line="579" w:lineRule="exact"/>
        <w:ind w:firstLine="640" w:firstLineChars="200"/>
        <w:rPr>
          <w:rFonts w:eastAsia="方正仿宋_GBK"/>
          <w:szCs w:val="32"/>
        </w:rPr>
      </w:pPr>
      <w:r>
        <w:rPr>
          <w:rFonts w:eastAsia="方正仿宋_GBK"/>
          <w:szCs w:val="32"/>
        </w:rPr>
        <w:t xml:space="preserve">5. </w:t>
      </w:r>
      <w:r>
        <w:rPr>
          <w:rFonts w:hint="eastAsia" w:eastAsia="方正仿宋_GBK"/>
          <w:szCs w:val="32"/>
        </w:rPr>
        <w:t>负责教育科技系统的干部职工和人才队伍建设，负责教育科技系统的国际交流与合作、国（境）外人才和智力引进管理工作，指导学校内部管理体制改革。</w:t>
      </w:r>
    </w:p>
    <w:p>
      <w:pPr>
        <w:spacing w:line="579" w:lineRule="exact"/>
        <w:ind w:firstLine="640" w:firstLineChars="200"/>
        <w:rPr>
          <w:rFonts w:eastAsia="方正仿宋_GBK"/>
          <w:szCs w:val="32"/>
        </w:rPr>
      </w:pPr>
      <w:r>
        <w:rPr>
          <w:rFonts w:eastAsia="方正仿宋_GBK"/>
          <w:szCs w:val="32"/>
        </w:rPr>
        <w:t xml:space="preserve">6. </w:t>
      </w:r>
      <w:r>
        <w:rPr>
          <w:rFonts w:hint="eastAsia" w:eastAsia="方正仿宋_GBK"/>
          <w:szCs w:val="32"/>
        </w:rPr>
        <w:t>负责教育科技经费的统筹、管理、使用和监督，指导执行国（境）外教育科研援助、教育贷款和教育科研合作项目。</w:t>
      </w:r>
    </w:p>
    <w:p>
      <w:pPr>
        <w:spacing w:line="579" w:lineRule="exact"/>
        <w:ind w:firstLine="640" w:firstLineChars="200"/>
        <w:rPr>
          <w:rFonts w:eastAsia="方正仿宋_GBK"/>
          <w:szCs w:val="32"/>
        </w:rPr>
      </w:pPr>
      <w:r>
        <w:rPr>
          <w:rFonts w:eastAsia="方正仿宋_GBK"/>
          <w:szCs w:val="32"/>
        </w:rPr>
        <w:t xml:space="preserve">7. </w:t>
      </w:r>
      <w:r>
        <w:rPr>
          <w:rFonts w:hint="eastAsia" w:eastAsia="方正仿宋_GBK"/>
          <w:szCs w:val="32"/>
        </w:rPr>
        <w:t>负责基础教育学校教材管理工作，组织审定地方统编教材；指导教育教学科学研究工作和学校教学科研基地建设；指导职业教育发展和改革、教材建设和职业规划。</w:t>
      </w:r>
    </w:p>
    <w:p>
      <w:pPr>
        <w:spacing w:line="579" w:lineRule="exact"/>
        <w:ind w:firstLine="640" w:firstLineChars="200"/>
        <w:rPr>
          <w:rFonts w:eastAsia="方正仿宋_GBK"/>
          <w:szCs w:val="32"/>
        </w:rPr>
      </w:pPr>
      <w:r>
        <w:rPr>
          <w:rFonts w:eastAsia="方正仿宋_GBK"/>
          <w:szCs w:val="32"/>
        </w:rPr>
        <w:t xml:space="preserve">8. </w:t>
      </w:r>
      <w:r>
        <w:rPr>
          <w:rFonts w:hint="eastAsia" w:eastAsia="方正仿宋_GBK"/>
          <w:szCs w:val="32"/>
        </w:rPr>
        <w:t>负责全区教育考试工作和各级各类学校招、送生、学籍管理工作，负责全区语言文字工作。</w:t>
      </w:r>
    </w:p>
    <w:p>
      <w:pPr>
        <w:spacing w:line="579" w:lineRule="exact"/>
        <w:ind w:firstLine="640" w:firstLineChars="200"/>
        <w:rPr>
          <w:rFonts w:eastAsia="方正仿宋_GBK"/>
          <w:szCs w:val="32"/>
        </w:rPr>
      </w:pPr>
      <w:r>
        <w:rPr>
          <w:rFonts w:eastAsia="方正仿宋_GBK"/>
          <w:szCs w:val="32"/>
        </w:rPr>
        <w:t xml:space="preserve">9. </w:t>
      </w:r>
      <w:r>
        <w:rPr>
          <w:rFonts w:hint="eastAsia" w:eastAsia="方正仿宋_GBK"/>
          <w:szCs w:val="32"/>
        </w:rPr>
        <w:t>负责职责范围内的意识形态和安全生产、职业健康、生态环境保护、审批服务便民化工作。</w:t>
      </w:r>
    </w:p>
    <w:p>
      <w:pPr>
        <w:spacing w:line="579" w:lineRule="exact"/>
        <w:ind w:firstLine="640" w:firstLineChars="200"/>
        <w:rPr>
          <w:rFonts w:eastAsia="方正仿宋_GBK"/>
          <w:szCs w:val="32"/>
        </w:rPr>
      </w:pPr>
      <w:r>
        <w:rPr>
          <w:rFonts w:eastAsia="方正仿宋_GBK"/>
          <w:szCs w:val="32"/>
        </w:rPr>
        <w:t xml:space="preserve">10. </w:t>
      </w:r>
      <w:r>
        <w:rPr>
          <w:rFonts w:hint="eastAsia" w:eastAsia="方正仿宋_GBK"/>
          <w:szCs w:val="32"/>
        </w:rPr>
        <w:t>完成区委、区政府交办的其他任务。</w:t>
      </w:r>
    </w:p>
    <w:p>
      <w:pPr>
        <w:spacing w:line="579" w:lineRule="exact"/>
        <w:ind w:firstLine="640" w:firstLineChars="200"/>
        <w:rPr>
          <w:rFonts w:eastAsia="方正仿宋_GBK"/>
          <w:szCs w:val="32"/>
        </w:rPr>
      </w:pPr>
      <w:r>
        <w:rPr>
          <w:rFonts w:eastAsia="方正仿宋_GBK"/>
          <w:szCs w:val="32"/>
        </w:rPr>
        <w:t xml:space="preserve">11. </w:t>
      </w:r>
      <w:r>
        <w:rPr>
          <w:rFonts w:hint="eastAsia" w:eastAsia="方正仿宋_GBK"/>
          <w:szCs w:val="32"/>
        </w:rPr>
        <w:t>职能转变。统筹推进承担行政职能的事业单位改革，将区教科局所属事业单位的行政职能交由区教科局机关承担。</w:t>
      </w:r>
    </w:p>
    <w:p>
      <w:pPr>
        <w:widowControl/>
        <w:adjustRightInd w:val="0"/>
        <w:snapToGrid w:val="0"/>
        <w:spacing w:line="579" w:lineRule="exact"/>
        <w:ind w:firstLine="640" w:firstLineChars="200"/>
        <w:contextualSpacing/>
        <w:jc w:val="left"/>
        <w:rPr>
          <w:rFonts w:eastAsia="方正楷体_GBK"/>
          <w:color w:val="000000"/>
          <w:kern w:val="0"/>
          <w:szCs w:val="32"/>
          <w:shd w:val="clear" w:color="auto" w:fill="FFFFFF"/>
          <w:lang w:val="zh-CN"/>
        </w:rPr>
      </w:pPr>
      <w:r>
        <w:rPr>
          <w:rFonts w:hint="eastAsia" w:eastAsia="方正楷体_GBK"/>
          <w:color w:val="000000"/>
          <w:kern w:val="0"/>
          <w:szCs w:val="32"/>
          <w:shd w:val="clear" w:color="auto" w:fill="FFFFFF"/>
          <w:lang w:val="zh-CN"/>
        </w:rPr>
        <w:t>（三）人员概况</w:t>
      </w:r>
    </w:p>
    <w:p>
      <w:pPr>
        <w:spacing w:line="579" w:lineRule="exact"/>
        <w:ind w:firstLine="640" w:firstLineChars="200"/>
        <w:textAlignment w:val="baseline"/>
        <w:rPr>
          <w:rFonts w:eastAsia="方正仿宋_GBK"/>
          <w:szCs w:val="32"/>
        </w:rPr>
      </w:pPr>
      <w:r>
        <w:rPr>
          <w:rFonts w:hint="eastAsia" w:eastAsia="方正仿宋_GBK"/>
          <w:szCs w:val="32"/>
        </w:rPr>
        <w:t>根据组织部、编办等相关部门批复文件，达州市达川区教育和科学技术局人员编制人数为</w:t>
      </w:r>
      <w:r>
        <w:rPr>
          <w:rFonts w:eastAsia="方正仿宋_GBK"/>
          <w:szCs w:val="32"/>
        </w:rPr>
        <w:t>58</w:t>
      </w:r>
      <w:r>
        <w:rPr>
          <w:rFonts w:hint="eastAsia" w:eastAsia="方正仿宋_GBK"/>
          <w:szCs w:val="32"/>
        </w:rPr>
        <w:t>人，其中：局机关行政编制</w:t>
      </w:r>
      <w:r>
        <w:rPr>
          <w:rFonts w:eastAsia="方正仿宋_GBK"/>
          <w:szCs w:val="32"/>
        </w:rPr>
        <w:t>32</w:t>
      </w:r>
      <w:r>
        <w:rPr>
          <w:rFonts w:hint="eastAsia" w:eastAsia="方正仿宋_GBK"/>
          <w:szCs w:val="32"/>
        </w:rPr>
        <w:t>人、机关工勤人员</w:t>
      </w:r>
      <w:r>
        <w:rPr>
          <w:rFonts w:eastAsia="方正仿宋_GBK"/>
          <w:szCs w:val="32"/>
        </w:rPr>
        <w:t>3</w:t>
      </w:r>
      <w:r>
        <w:rPr>
          <w:rFonts w:hint="eastAsia" w:eastAsia="方正仿宋_GBK"/>
          <w:szCs w:val="32"/>
        </w:rPr>
        <w:t>人、事业编</w:t>
      </w:r>
      <w:r>
        <w:rPr>
          <w:rFonts w:eastAsia="方正仿宋_GBK"/>
          <w:szCs w:val="32"/>
        </w:rPr>
        <w:t>23</w:t>
      </w:r>
      <w:r>
        <w:rPr>
          <w:rFonts w:hint="eastAsia" w:eastAsia="方正仿宋_GBK"/>
          <w:szCs w:val="32"/>
        </w:rPr>
        <w:t>人。</w:t>
      </w:r>
      <w:bookmarkStart w:id="2" w:name="_Hlk109807352"/>
      <w:r>
        <w:rPr>
          <w:rFonts w:hint="eastAsia" w:eastAsia="方正仿宋_GBK"/>
          <w:szCs w:val="32"/>
        </w:rPr>
        <w:t>截至</w:t>
      </w:r>
      <w:r>
        <w:rPr>
          <w:rFonts w:eastAsia="方正仿宋_GBK"/>
          <w:szCs w:val="32"/>
        </w:rPr>
        <w:t>2022</w:t>
      </w:r>
      <w:r>
        <w:rPr>
          <w:rFonts w:hint="eastAsia" w:eastAsia="方正仿宋_GBK"/>
          <w:szCs w:val="32"/>
        </w:rPr>
        <w:t>年年末实有在职人员</w:t>
      </w:r>
      <w:r>
        <w:rPr>
          <w:rFonts w:eastAsia="方正仿宋_GBK"/>
          <w:szCs w:val="32"/>
        </w:rPr>
        <w:t>48</w:t>
      </w:r>
      <w:r>
        <w:rPr>
          <w:rFonts w:hint="eastAsia" w:eastAsia="方正仿宋_GBK"/>
          <w:szCs w:val="32"/>
        </w:rPr>
        <w:t>人，其中：行政编制人员</w:t>
      </w:r>
      <w:r>
        <w:rPr>
          <w:rFonts w:eastAsia="方正仿宋_GBK"/>
          <w:szCs w:val="32"/>
        </w:rPr>
        <w:t>29</w:t>
      </w:r>
      <w:r>
        <w:rPr>
          <w:rFonts w:hint="eastAsia" w:eastAsia="方正仿宋_GBK"/>
          <w:szCs w:val="32"/>
        </w:rPr>
        <w:t>人，机关工勤人员</w:t>
      </w:r>
      <w:r>
        <w:rPr>
          <w:rFonts w:eastAsia="方正仿宋_GBK"/>
          <w:szCs w:val="32"/>
        </w:rPr>
        <w:t>3</w:t>
      </w:r>
      <w:r>
        <w:rPr>
          <w:rFonts w:hint="eastAsia" w:eastAsia="方正仿宋_GBK"/>
          <w:szCs w:val="32"/>
        </w:rPr>
        <w:t>人、事业编制人员</w:t>
      </w:r>
      <w:r>
        <w:rPr>
          <w:rFonts w:eastAsia="方正仿宋_GBK"/>
          <w:szCs w:val="32"/>
        </w:rPr>
        <w:t>16</w:t>
      </w:r>
      <w:r>
        <w:rPr>
          <w:rFonts w:hint="eastAsia" w:eastAsia="方正仿宋_GBK"/>
          <w:szCs w:val="32"/>
        </w:rPr>
        <w:t>人。</w:t>
      </w:r>
      <w:bookmarkEnd w:id="2"/>
      <w:r>
        <w:rPr>
          <w:rFonts w:hint="eastAsia" w:eastAsia="方正仿宋_GBK"/>
          <w:szCs w:val="32"/>
        </w:rPr>
        <w:t>退休人员为</w:t>
      </w:r>
      <w:r>
        <w:rPr>
          <w:rFonts w:eastAsia="方正仿宋_GBK"/>
          <w:szCs w:val="32"/>
        </w:rPr>
        <w:t>54</w:t>
      </w:r>
      <w:r>
        <w:rPr>
          <w:rFonts w:hint="eastAsia" w:eastAsia="方正仿宋_GBK"/>
          <w:szCs w:val="32"/>
        </w:rPr>
        <w:t>人，遗属</w:t>
      </w:r>
      <w:r>
        <w:rPr>
          <w:rFonts w:eastAsia="方正仿宋_GBK"/>
          <w:szCs w:val="32"/>
        </w:rPr>
        <w:t>3</w:t>
      </w:r>
      <w:r>
        <w:rPr>
          <w:rFonts w:hint="eastAsia" w:eastAsia="方正仿宋_GBK"/>
          <w:szCs w:val="32"/>
        </w:rPr>
        <w:t>人。</w:t>
      </w:r>
    </w:p>
    <w:p>
      <w:pPr>
        <w:pStyle w:val="2"/>
        <w:spacing w:line="579" w:lineRule="exact"/>
        <w:rPr>
          <w:color w:val="000000"/>
        </w:rPr>
      </w:pPr>
      <w:r>
        <w:pict>
          <v:shape id="_x0000_s1026" o:spid="_x0000_s1026" o:spt="75" type="#_x0000_t75" style="position:absolute;left:0pt;margin-left:61.45pt;margin-top:17.25pt;height:221.1pt;width:306.15pt;z-index:251659264;mso-width-relative:page;mso-height-relative:page;" o:ole="t" filled="f" o:preferrelative="t" stroked="f" coordsize="21600,21600">
            <v:path/>
            <v:fill on="f" focussize="0,0"/>
            <v:stroke on="f" joinstyle="miter"/>
            <v:imagedata r:id="rId6" o:title=""/>
            <o:lock v:ext="edit" aspectratio="f"/>
          </v:shape>
          <o:OLEObject Type="Embed" ProgID="Excel.Chart.8" ShapeID="_x0000_s1026" DrawAspect="Content" ObjectID="_1468075725" r:id="rId5">
            <o:LockedField>false</o:LockedField>
          </o:OLEObject>
        </w:pict>
      </w:r>
    </w:p>
    <w:p>
      <w:pPr>
        <w:spacing w:line="579" w:lineRule="exact"/>
        <w:rPr>
          <w:color w:val="000000"/>
        </w:rPr>
      </w:pPr>
    </w:p>
    <w:p>
      <w:pPr>
        <w:pStyle w:val="2"/>
        <w:spacing w:line="579" w:lineRule="exact"/>
        <w:rPr>
          <w:color w:val="000000"/>
        </w:rPr>
      </w:pPr>
    </w:p>
    <w:p>
      <w:pPr>
        <w:spacing w:line="579" w:lineRule="exact"/>
        <w:ind w:firstLine="640" w:firstLineChars="200"/>
        <w:textAlignment w:val="baseline"/>
        <w:rPr>
          <w:rFonts w:eastAsia="方正仿宋_GBK"/>
          <w:color w:val="000000"/>
          <w:szCs w:val="32"/>
        </w:rPr>
      </w:pPr>
    </w:p>
    <w:p>
      <w:pPr>
        <w:spacing w:line="579" w:lineRule="exact"/>
        <w:ind w:firstLine="640" w:firstLineChars="200"/>
        <w:textAlignment w:val="baseline"/>
        <w:rPr>
          <w:rFonts w:eastAsia="方正仿宋_GBK"/>
          <w:color w:val="000000"/>
          <w:szCs w:val="32"/>
        </w:rPr>
      </w:pPr>
    </w:p>
    <w:p>
      <w:pPr>
        <w:spacing w:line="579" w:lineRule="exact"/>
        <w:ind w:firstLine="640" w:firstLineChars="200"/>
        <w:textAlignment w:val="baseline"/>
        <w:rPr>
          <w:rFonts w:eastAsia="方正仿宋_GBK"/>
          <w:color w:val="000000"/>
          <w:szCs w:val="32"/>
        </w:rPr>
      </w:pPr>
    </w:p>
    <w:p>
      <w:pPr>
        <w:spacing w:line="579" w:lineRule="exact"/>
        <w:ind w:firstLine="640" w:firstLineChars="200"/>
        <w:textAlignment w:val="baseline"/>
        <w:rPr>
          <w:rFonts w:eastAsia="方正仿宋_GBK"/>
          <w:color w:val="000000"/>
          <w:szCs w:val="32"/>
        </w:rPr>
      </w:pPr>
    </w:p>
    <w:p>
      <w:pPr>
        <w:spacing w:line="579" w:lineRule="exact"/>
        <w:ind w:firstLine="640" w:firstLineChars="200"/>
        <w:textAlignment w:val="baseline"/>
        <w:rPr>
          <w:rFonts w:eastAsia="方正仿宋_GBK"/>
          <w:color w:val="000000"/>
          <w:szCs w:val="32"/>
        </w:rPr>
      </w:pPr>
    </w:p>
    <w:p>
      <w:pPr>
        <w:widowControl/>
        <w:adjustRightInd w:val="0"/>
        <w:snapToGrid w:val="0"/>
        <w:spacing w:line="579" w:lineRule="exact"/>
        <w:contextualSpacing/>
        <w:jc w:val="left"/>
        <w:rPr>
          <w:rFonts w:eastAsia="黑体"/>
          <w:color w:val="000000"/>
          <w:kern w:val="0"/>
          <w:szCs w:val="32"/>
          <w:shd w:val="clear" w:color="auto" w:fill="FFFFFF"/>
        </w:rPr>
      </w:pPr>
      <w:r>
        <w:pict>
          <v:shape id="_x0000_s1027" o:spid="_x0000_s1027" o:spt="75" type="#_x0000_t75" style="position:absolute;left:0pt;margin-left:61.85pt;margin-top:2.55pt;height:221.1pt;width:306.15pt;z-index:251660288;mso-width-relative:page;mso-height-relative:page;" o:ole="t" filled="f" o:preferrelative="t" stroked="f" coordsize="21600,21600">
            <v:path/>
            <v:fill on="f" focussize="0,0"/>
            <v:stroke on="f" joinstyle="miter"/>
            <v:imagedata r:id="rId8" o:title=""/>
            <o:lock v:ext="edit" aspectratio="f"/>
          </v:shape>
          <o:OLEObject Type="Embed" ProgID="Excel.Chart.8" ShapeID="_x0000_s1027" DrawAspect="Content" ObjectID="_1468075726" r:id="rId7">
            <o:LockedField>false</o:LockedField>
          </o:OLEObject>
        </w:pict>
      </w:r>
    </w:p>
    <w:p>
      <w:pPr>
        <w:widowControl/>
        <w:adjustRightInd w:val="0"/>
        <w:snapToGrid w:val="0"/>
        <w:spacing w:line="579" w:lineRule="exact"/>
        <w:contextualSpacing/>
        <w:jc w:val="left"/>
        <w:rPr>
          <w:rFonts w:eastAsia="黑体"/>
          <w:color w:val="000000"/>
          <w:kern w:val="0"/>
          <w:szCs w:val="32"/>
          <w:shd w:val="clear" w:color="auto" w:fill="FFFFFF"/>
        </w:rPr>
      </w:pPr>
    </w:p>
    <w:p>
      <w:pPr>
        <w:widowControl/>
        <w:adjustRightInd w:val="0"/>
        <w:snapToGrid w:val="0"/>
        <w:spacing w:line="579" w:lineRule="exact"/>
        <w:ind w:firstLine="640" w:firstLineChars="200"/>
        <w:contextualSpacing/>
        <w:jc w:val="left"/>
        <w:rPr>
          <w:rFonts w:eastAsia="黑体"/>
          <w:color w:val="000000"/>
          <w:kern w:val="0"/>
          <w:szCs w:val="32"/>
          <w:shd w:val="clear" w:color="auto" w:fill="FFFFFF"/>
        </w:rPr>
      </w:pPr>
    </w:p>
    <w:p>
      <w:pPr>
        <w:widowControl/>
        <w:adjustRightInd w:val="0"/>
        <w:snapToGrid w:val="0"/>
        <w:spacing w:line="579" w:lineRule="exact"/>
        <w:ind w:firstLine="640" w:firstLineChars="200"/>
        <w:contextualSpacing/>
        <w:jc w:val="left"/>
        <w:rPr>
          <w:rFonts w:eastAsia="黑体"/>
          <w:color w:val="000000"/>
          <w:kern w:val="0"/>
          <w:szCs w:val="32"/>
          <w:shd w:val="clear" w:color="auto" w:fill="FFFFFF"/>
        </w:rPr>
      </w:pPr>
    </w:p>
    <w:p>
      <w:pPr>
        <w:widowControl/>
        <w:adjustRightInd w:val="0"/>
        <w:snapToGrid w:val="0"/>
        <w:spacing w:line="579" w:lineRule="exact"/>
        <w:ind w:firstLine="640" w:firstLineChars="200"/>
        <w:contextualSpacing/>
        <w:jc w:val="left"/>
        <w:rPr>
          <w:rFonts w:eastAsia="黑体"/>
          <w:color w:val="000000"/>
          <w:kern w:val="0"/>
          <w:szCs w:val="32"/>
          <w:shd w:val="clear" w:color="auto" w:fill="FFFFFF"/>
        </w:rPr>
      </w:pPr>
    </w:p>
    <w:p>
      <w:pPr>
        <w:widowControl/>
        <w:adjustRightInd w:val="0"/>
        <w:snapToGrid w:val="0"/>
        <w:spacing w:line="579" w:lineRule="exact"/>
        <w:ind w:firstLine="640" w:firstLineChars="200"/>
        <w:contextualSpacing/>
        <w:jc w:val="left"/>
        <w:rPr>
          <w:rFonts w:eastAsia="黑体"/>
          <w:color w:val="000000"/>
          <w:kern w:val="0"/>
          <w:szCs w:val="32"/>
          <w:shd w:val="clear" w:color="auto" w:fill="FFFFFF"/>
        </w:rPr>
      </w:pPr>
    </w:p>
    <w:p>
      <w:pPr>
        <w:widowControl/>
        <w:adjustRightInd w:val="0"/>
        <w:snapToGrid w:val="0"/>
        <w:spacing w:line="579" w:lineRule="exact"/>
        <w:ind w:firstLine="640" w:firstLineChars="200"/>
        <w:contextualSpacing/>
        <w:jc w:val="left"/>
        <w:rPr>
          <w:rFonts w:eastAsia="黑体"/>
          <w:color w:val="000000"/>
          <w:kern w:val="0"/>
          <w:szCs w:val="32"/>
          <w:shd w:val="clear" w:color="auto" w:fill="FFFFFF"/>
        </w:rPr>
      </w:pPr>
    </w:p>
    <w:p>
      <w:pPr>
        <w:widowControl/>
        <w:adjustRightInd w:val="0"/>
        <w:snapToGrid w:val="0"/>
        <w:spacing w:line="579" w:lineRule="exact"/>
        <w:ind w:firstLine="640" w:firstLineChars="200"/>
        <w:contextualSpacing/>
        <w:jc w:val="left"/>
        <w:rPr>
          <w:rFonts w:eastAsia="方正黑体_GBK"/>
          <w:color w:val="000000"/>
          <w:kern w:val="0"/>
          <w:szCs w:val="32"/>
          <w:shd w:val="clear" w:color="auto" w:fill="FFFFFF"/>
        </w:rPr>
      </w:pPr>
      <w:r>
        <w:rPr>
          <w:rFonts w:hint="eastAsia" w:eastAsia="方正黑体_GBK"/>
          <w:color w:val="000000"/>
          <w:kern w:val="0"/>
          <w:szCs w:val="32"/>
          <w:shd w:val="clear" w:color="auto" w:fill="FFFFFF"/>
        </w:rPr>
        <w:t>二、部门财政资金收支情况</w:t>
      </w:r>
    </w:p>
    <w:p>
      <w:pPr>
        <w:widowControl/>
        <w:adjustRightInd w:val="0"/>
        <w:snapToGrid w:val="0"/>
        <w:spacing w:line="579" w:lineRule="exact"/>
        <w:ind w:firstLine="640" w:firstLineChars="200"/>
        <w:contextualSpacing/>
        <w:jc w:val="left"/>
        <w:rPr>
          <w:rFonts w:eastAsia="方正楷体_GBK"/>
          <w:color w:val="000000"/>
          <w:kern w:val="0"/>
          <w:szCs w:val="32"/>
          <w:shd w:val="clear" w:color="auto" w:fill="FFFFFF"/>
          <w:lang w:val="zh-CN"/>
        </w:rPr>
      </w:pPr>
      <w:r>
        <w:rPr>
          <w:rFonts w:hint="eastAsia" w:eastAsia="方正楷体_GBK"/>
          <w:color w:val="000000"/>
          <w:kern w:val="0"/>
          <w:szCs w:val="32"/>
          <w:shd w:val="clear" w:color="auto" w:fill="FFFFFF"/>
          <w:lang w:val="zh-CN"/>
        </w:rPr>
        <w:t>（一）部门财政拨款资金收入情况。</w:t>
      </w:r>
    </w:p>
    <w:p>
      <w:pPr>
        <w:spacing w:line="579" w:lineRule="exact"/>
        <w:ind w:firstLine="640" w:firstLineChars="200"/>
        <w:textAlignment w:val="baseline"/>
        <w:rPr>
          <w:rFonts w:eastAsia="方正仿宋_GBK"/>
          <w:szCs w:val="32"/>
        </w:rPr>
      </w:pPr>
      <w:r>
        <w:rPr>
          <w:rFonts w:hint="eastAsia" w:eastAsia="方正仿宋_GBK"/>
          <w:szCs w:val="32"/>
        </w:rPr>
        <w:t>达州市达川区教育和科学技术局</w:t>
      </w:r>
      <w:r>
        <w:rPr>
          <w:rFonts w:eastAsia="方正仿宋_GBK"/>
          <w:szCs w:val="32"/>
        </w:rPr>
        <w:t>2022</w:t>
      </w:r>
      <w:r>
        <w:rPr>
          <w:rFonts w:hint="eastAsia" w:eastAsia="方正仿宋_GBK"/>
          <w:szCs w:val="32"/>
        </w:rPr>
        <w:t>年财政拨款收入总计</w:t>
      </w:r>
      <w:r>
        <w:rPr>
          <w:rFonts w:eastAsia="方正仿宋_GBK"/>
          <w:szCs w:val="32"/>
        </w:rPr>
        <w:t>2915.48</w:t>
      </w:r>
      <w:r>
        <w:rPr>
          <w:rFonts w:hint="eastAsia" w:eastAsia="方正仿宋_GBK"/>
          <w:szCs w:val="32"/>
        </w:rPr>
        <w:t>万元。其中：一般公共预算财政拨款资金</w:t>
      </w:r>
      <w:r>
        <w:rPr>
          <w:rFonts w:eastAsia="方正仿宋_GBK"/>
          <w:szCs w:val="32"/>
        </w:rPr>
        <w:t>1097.24</w:t>
      </w:r>
      <w:r>
        <w:rPr>
          <w:rFonts w:hint="eastAsia" w:eastAsia="方正仿宋_GBK"/>
          <w:szCs w:val="32"/>
        </w:rPr>
        <w:t>万元（年初预算收入</w:t>
      </w:r>
      <w:r>
        <w:rPr>
          <w:rFonts w:eastAsia="方正仿宋_GBK"/>
          <w:szCs w:val="32"/>
        </w:rPr>
        <w:t>657.77</w:t>
      </w:r>
      <w:r>
        <w:rPr>
          <w:rFonts w:hint="eastAsia" w:eastAsia="方正仿宋_GBK"/>
          <w:szCs w:val="32"/>
        </w:rPr>
        <w:t>万元，年中追加预算</w:t>
      </w:r>
      <w:r>
        <w:rPr>
          <w:rFonts w:eastAsia="方正仿宋_GBK"/>
          <w:szCs w:val="32"/>
        </w:rPr>
        <w:t>439.47</w:t>
      </w:r>
      <w:r>
        <w:rPr>
          <w:rFonts w:hint="eastAsia" w:eastAsia="方正仿宋_GBK"/>
          <w:szCs w:val="32"/>
        </w:rPr>
        <w:t>万元，年终决算收入</w:t>
      </w:r>
      <w:r>
        <w:rPr>
          <w:rFonts w:eastAsia="方正仿宋_GBK"/>
          <w:szCs w:val="32"/>
        </w:rPr>
        <w:t>1097.24</w:t>
      </w:r>
      <w:r>
        <w:rPr>
          <w:rFonts w:hint="eastAsia" w:eastAsia="方正仿宋_GBK"/>
          <w:szCs w:val="32"/>
        </w:rPr>
        <w:t>万元），占比</w:t>
      </w:r>
      <w:r>
        <w:rPr>
          <w:rFonts w:eastAsia="方正仿宋_GBK"/>
          <w:szCs w:val="32"/>
        </w:rPr>
        <w:t>37.63%</w:t>
      </w:r>
      <w:r>
        <w:rPr>
          <w:rFonts w:hint="eastAsia" w:eastAsia="方正仿宋_GBK"/>
          <w:szCs w:val="32"/>
        </w:rPr>
        <w:t>；上年结转和结余资金</w:t>
      </w:r>
      <w:r>
        <w:rPr>
          <w:rFonts w:eastAsia="方正仿宋_GBK"/>
          <w:szCs w:val="32"/>
        </w:rPr>
        <w:t>1818.24</w:t>
      </w:r>
      <w:r>
        <w:rPr>
          <w:rFonts w:hint="eastAsia" w:eastAsia="方正仿宋_GBK"/>
          <w:szCs w:val="32"/>
        </w:rPr>
        <w:t>万元，占比</w:t>
      </w:r>
      <w:r>
        <w:rPr>
          <w:rFonts w:eastAsia="方正仿宋_GBK"/>
          <w:szCs w:val="32"/>
        </w:rPr>
        <w:t>62.37%</w:t>
      </w:r>
      <w:r>
        <w:rPr>
          <w:rFonts w:hint="eastAsia" w:eastAsia="方正仿宋_GBK"/>
          <w:szCs w:val="32"/>
        </w:rPr>
        <w:t>。</w:t>
      </w:r>
      <w:r>
        <w:rPr>
          <w:rFonts w:eastAsia="方正仿宋_GBK"/>
          <w:szCs w:val="32"/>
        </w:rPr>
        <w:t xml:space="preserve"> </w:t>
      </w:r>
    </w:p>
    <w:p>
      <w:pPr>
        <w:spacing w:line="579" w:lineRule="exact"/>
        <w:rPr>
          <w:color w:val="000000"/>
        </w:rPr>
      </w:pPr>
      <w:r>
        <w:pict>
          <v:shape id="_x0000_s1028" o:spid="_x0000_s1028" o:spt="75" type="#_x0000_t75" style="position:absolute;left:0pt;margin-left:69.75pt;margin-top:11.55pt;height:225.6pt;width:333.6pt;z-index:251661312;mso-width-relative:page;mso-height-relative:page;" o:ole="t" filled="f" o:preferrelative="t" stroked="f" coordsize="21600,21600">
            <v:path/>
            <v:fill on="f" focussize="0,0"/>
            <v:stroke on="f" joinstyle="miter"/>
            <v:imagedata r:id="rId10" o:title=""/>
            <o:lock v:ext="edit" aspectratio="t"/>
          </v:shape>
          <o:OLEObject Type="Embed" ProgID="Excel.Chart.8" ShapeID="_x0000_s1028" DrawAspect="Content" ObjectID="_1468075727" r:id="rId9">
            <o:LockedField>false</o:LockedField>
          </o:OLEObject>
        </w:pict>
      </w:r>
    </w:p>
    <w:p>
      <w:pPr>
        <w:pStyle w:val="2"/>
        <w:spacing w:line="579" w:lineRule="exact"/>
        <w:rPr>
          <w:color w:val="000000"/>
        </w:rPr>
      </w:pPr>
    </w:p>
    <w:p>
      <w:pPr>
        <w:spacing w:line="579" w:lineRule="exact"/>
        <w:rPr>
          <w:color w:val="000000"/>
        </w:rPr>
      </w:pPr>
    </w:p>
    <w:p>
      <w:pPr>
        <w:pStyle w:val="2"/>
        <w:spacing w:line="579" w:lineRule="exact"/>
        <w:rPr>
          <w:color w:val="000000"/>
        </w:rPr>
      </w:pPr>
    </w:p>
    <w:p>
      <w:pPr>
        <w:spacing w:line="579" w:lineRule="exact"/>
        <w:rPr>
          <w:color w:val="000000"/>
        </w:rPr>
      </w:pPr>
    </w:p>
    <w:p>
      <w:pPr>
        <w:pStyle w:val="2"/>
        <w:spacing w:line="579" w:lineRule="exact"/>
        <w:rPr>
          <w:color w:val="000000"/>
        </w:rPr>
      </w:pPr>
    </w:p>
    <w:p>
      <w:pPr>
        <w:spacing w:line="579" w:lineRule="exact"/>
        <w:rPr>
          <w:color w:val="000000"/>
        </w:rPr>
      </w:pPr>
    </w:p>
    <w:p>
      <w:pPr>
        <w:spacing w:line="579" w:lineRule="exact"/>
        <w:rPr>
          <w:rFonts w:eastAsia="宋体"/>
          <w:color w:val="000000"/>
          <w:sz w:val="18"/>
          <w:szCs w:val="18"/>
        </w:rPr>
      </w:pPr>
    </w:p>
    <w:p>
      <w:pPr>
        <w:pStyle w:val="2"/>
        <w:rPr>
          <w:color w:val="000000"/>
        </w:rPr>
      </w:pPr>
    </w:p>
    <w:p>
      <w:pPr>
        <w:widowControl/>
        <w:adjustRightInd w:val="0"/>
        <w:snapToGrid w:val="0"/>
        <w:spacing w:line="579" w:lineRule="exact"/>
        <w:ind w:firstLine="640" w:firstLineChars="200"/>
        <w:contextualSpacing/>
        <w:jc w:val="left"/>
        <w:rPr>
          <w:rFonts w:eastAsia="方正楷体_GBK"/>
          <w:color w:val="000000"/>
          <w:kern w:val="0"/>
          <w:szCs w:val="32"/>
          <w:shd w:val="clear" w:color="auto" w:fill="FFFFFF"/>
          <w:lang w:val="zh-CN"/>
        </w:rPr>
      </w:pPr>
      <w:r>
        <w:rPr>
          <w:rFonts w:hint="eastAsia" w:eastAsia="方正楷体_GBK"/>
          <w:color w:val="000000"/>
          <w:kern w:val="0"/>
          <w:szCs w:val="32"/>
          <w:shd w:val="clear" w:color="auto" w:fill="FFFFFF"/>
          <w:lang w:val="zh-CN"/>
        </w:rPr>
        <w:t>（二）部门财政拨款资金支出情况。</w:t>
      </w:r>
    </w:p>
    <w:p>
      <w:pPr>
        <w:spacing w:line="579" w:lineRule="exact"/>
        <w:ind w:firstLine="640" w:firstLineChars="200"/>
        <w:textAlignment w:val="baseline"/>
        <w:rPr>
          <w:rFonts w:eastAsia="方正仿宋_GBK"/>
          <w:szCs w:val="32"/>
        </w:rPr>
      </w:pPr>
      <w:r>
        <w:rPr>
          <w:rFonts w:hint="eastAsia" w:eastAsia="方正仿宋_GBK"/>
          <w:szCs w:val="32"/>
        </w:rPr>
        <w:t>达州市达川区教育和科学技术局</w:t>
      </w:r>
      <w:r>
        <w:rPr>
          <w:rFonts w:eastAsia="方正仿宋_GBK"/>
          <w:szCs w:val="32"/>
        </w:rPr>
        <w:t>2022</w:t>
      </w:r>
      <w:r>
        <w:rPr>
          <w:rFonts w:hint="eastAsia" w:eastAsia="方正仿宋_GBK"/>
          <w:szCs w:val="32"/>
        </w:rPr>
        <w:t>年一般公共预算财政拨款支出总计</w:t>
      </w:r>
      <w:r>
        <w:rPr>
          <w:rFonts w:eastAsia="方正仿宋_GBK"/>
          <w:szCs w:val="32"/>
        </w:rPr>
        <w:t>2915.48</w:t>
      </w:r>
      <w:r>
        <w:rPr>
          <w:rFonts w:hint="eastAsia" w:eastAsia="方正仿宋_GBK"/>
          <w:szCs w:val="32"/>
        </w:rPr>
        <w:t>万元。其中：基本支出</w:t>
      </w:r>
      <w:r>
        <w:rPr>
          <w:rFonts w:eastAsia="方正仿宋_GBK"/>
          <w:szCs w:val="32"/>
        </w:rPr>
        <w:t>871.44</w:t>
      </w:r>
      <w:r>
        <w:rPr>
          <w:rFonts w:hint="eastAsia" w:eastAsia="方正仿宋_GBK"/>
          <w:szCs w:val="32"/>
        </w:rPr>
        <w:t>万元（人员经费支出</w:t>
      </w:r>
      <w:r>
        <w:rPr>
          <w:rFonts w:eastAsia="方正仿宋_GBK"/>
          <w:szCs w:val="32"/>
        </w:rPr>
        <w:t>772.50</w:t>
      </w:r>
      <w:r>
        <w:rPr>
          <w:rFonts w:hint="eastAsia" w:eastAsia="方正仿宋_GBK"/>
          <w:szCs w:val="32"/>
        </w:rPr>
        <w:t>万元，公用经费支出</w:t>
      </w:r>
      <w:r>
        <w:rPr>
          <w:rFonts w:eastAsia="方正仿宋_GBK"/>
          <w:szCs w:val="32"/>
        </w:rPr>
        <w:t>98.94</w:t>
      </w:r>
      <w:r>
        <w:rPr>
          <w:rFonts w:hint="eastAsia" w:eastAsia="方正仿宋_GBK"/>
          <w:szCs w:val="32"/>
        </w:rPr>
        <w:t>万元），占比</w:t>
      </w:r>
      <w:r>
        <w:rPr>
          <w:rFonts w:eastAsia="方正仿宋_GBK"/>
          <w:szCs w:val="32"/>
        </w:rPr>
        <w:t>28.98%</w:t>
      </w:r>
      <w:r>
        <w:rPr>
          <w:rFonts w:hint="eastAsia" w:eastAsia="方正仿宋_GBK"/>
          <w:szCs w:val="32"/>
        </w:rPr>
        <w:t>；项目支出</w:t>
      </w:r>
      <w:r>
        <w:rPr>
          <w:rFonts w:eastAsia="方正仿宋_GBK"/>
          <w:szCs w:val="32"/>
        </w:rPr>
        <w:t>225.80</w:t>
      </w:r>
      <w:r>
        <w:rPr>
          <w:rFonts w:hint="eastAsia" w:eastAsia="方正仿宋_GBK"/>
          <w:szCs w:val="32"/>
        </w:rPr>
        <w:t>万元，占比</w:t>
      </w:r>
      <w:r>
        <w:rPr>
          <w:rFonts w:eastAsia="方正仿宋_GBK"/>
          <w:szCs w:val="32"/>
        </w:rPr>
        <w:t>7.74%</w:t>
      </w:r>
      <w:r>
        <w:rPr>
          <w:rFonts w:hint="eastAsia" w:eastAsia="方正仿宋_GBK"/>
          <w:szCs w:val="32"/>
        </w:rPr>
        <w:t>；结转结余资金</w:t>
      </w:r>
      <w:r>
        <w:rPr>
          <w:rFonts w:eastAsia="方正仿宋_GBK"/>
          <w:szCs w:val="32"/>
        </w:rPr>
        <w:t>1818.24</w:t>
      </w:r>
      <w:r>
        <w:rPr>
          <w:rFonts w:hint="eastAsia" w:eastAsia="方正仿宋_GBK"/>
          <w:szCs w:val="32"/>
        </w:rPr>
        <w:t>万元，占比</w:t>
      </w:r>
      <w:r>
        <w:rPr>
          <w:rFonts w:eastAsia="方正仿宋_GBK"/>
          <w:szCs w:val="32"/>
        </w:rPr>
        <w:t>62.37%</w:t>
      </w:r>
      <w:r>
        <w:rPr>
          <w:rFonts w:hint="eastAsia" w:eastAsia="方正仿宋_GBK"/>
          <w:szCs w:val="32"/>
        </w:rPr>
        <w:t>。</w:t>
      </w:r>
    </w:p>
    <w:p>
      <w:pPr>
        <w:pStyle w:val="2"/>
        <w:spacing w:line="579" w:lineRule="exact"/>
        <w:rPr>
          <w:color w:val="000000"/>
        </w:rPr>
      </w:pPr>
    </w:p>
    <w:p>
      <w:pPr>
        <w:spacing w:line="579" w:lineRule="exact"/>
        <w:rPr>
          <w:color w:val="000000"/>
        </w:rPr>
      </w:pPr>
    </w:p>
    <w:p>
      <w:pPr>
        <w:pStyle w:val="2"/>
        <w:spacing w:line="579" w:lineRule="exact"/>
        <w:rPr>
          <w:color w:val="000000"/>
        </w:rPr>
      </w:pPr>
      <w:r>
        <w:pict>
          <v:shape id="_x0000_s1029" o:spid="_x0000_s1029" o:spt="75" type="#_x0000_t75" style="position:absolute;left:0pt;margin-top:0pt;height:188.15pt;width:341.75pt;mso-position-horizontal:center;z-index:251662336;mso-width-relative:page;mso-height-relative:page;" o:ole="t" filled="f" o:preferrelative="t" stroked="f" coordsize="21600,21600">
            <v:path/>
            <v:fill on="f" focussize="0,0"/>
            <v:stroke on="f" joinstyle="miter"/>
            <v:imagedata r:id="rId12" o:title=""/>
            <o:lock v:ext="edit" aspectratio="t"/>
          </v:shape>
          <o:OLEObject Type="Embed" ProgID="Excel.Chart.8" ShapeID="_x0000_s1029" DrawAspect="Content" ObjectID="_1468075728" r:id="rId11">
            <o:LockedField>false</o:LockedField>
          </o:OLEObject>
        </w:pict>
      </w:r>
    </w:p>
    <w:p>
      <w:pPr>
        <w:spacing w:line="579" w:lineRule="exact"/>
        <w:rPr>
          <w:color w:val="000000"/>
        </w:rPr>
      </w:pPr>
    </w:p>
    <w:p>
      <w:pPr>
        <w:pStyle w:val="2"/>
        <w:spacing w:line="579" w:lineRule="exact"/>
        <w:rPr>
          <w:color w:val="000000"/>
        </w:rPr>
      </w:pPr>
    </w:p>
    <w:p>
      <w:pPr>
        <w:spacing w:line="579" w:lineRule="exact"/>
        <w:rPr>
          <w:color w:val="000000"/>
        </w:rPr>
      </w:pPr>
    </w:p>
    <w:p>
      <w:pPr>
        <w:pStyle w:val="2"/>
        <w:spacing w:line="579" w:lineRule="exact"/>
        <w:rPr>
          <w:color w:val="000000"/>
        </w:rPr>
      </w:pPr>
    </w:p>
    <w:p>
      <w:pPr>
        <w:spacing w:line="579" w:lineRule="exact"/>
        <w:rPr>
          <w:color w:val="000000"/>
        </w:rPr>
      </w:pPr>
    </w:p>
    <w:p>
      <w:pPr>
        <w:widowControl/>
        <w:adjustRightInd w:val="0"/>
        <w:snapToGrid w:val="0"/>
        <w:spacing w:line="579" w:lineRule="exact"/>
        <w:ind w:firstLine="640" w:firstLineChars="200"/>
        <w:contextualSpacing/>
        <w:jc w:val="left"/>
        <w:rPr>
          <w:rFonts w:eastAsia="方正楷体_GBK"/>
          <w:color w:val="000000"/>
          <w:kern w:val="0"/>
          <w:szCs w:val="32"/>
          <w:shd w:val="clear" w:color="auto" w:fill="FFFFFF"/>
          <w:lang w:val="zh-CN"/>
        </w:rPr>
      </w:pPr>
    </w:p>
    <w:p>
      <w:pPr>
        <w:widowControl/>
        <w:adjustRightInd w:val="0"/>
        <w:snapToGrid w:val="0"/>
        <w:spacing w:line="579" w:lineRule="exact"/>
        <w:ind w:firstLine="640" w:firstLineChars="200"/>
        <w:contextualSpacing/>
        <w:jc w:val="left"/>
        <w:rPr>
          <w:rFonts w:eastAsia="方正楷体_GBK"/>
          <w:color w:val="000000"/>
          <w:kern w:val="0"/>
          <w:szCs w:val="32"/>
          <w:shd w:val="clear" w:color="auto" w:fill="FFFFFF"/>
          <w:lang w:val="zh-CN"/>
        </w:rPr>
      </w:pPr>
      <w:r>
        <w:rPr>
          <w:rFonts w:hint="eastAsia" w:eastAsia="方正楷体_GBK"/>
          <w:color w:val="000000"/>
          <w:kern w:val="0"/>
          <w:szCs w:val="32"/>
          <w:shd w:val="clear" w:color="auto" w:fill="FFFFFF"/>
          <w:lang w:val="zh-CN"/>
        </w:rPr>
        <w:t>（三）部门财政拨款结转结余情况</w:t>
      </w:r>
    </w:p>
    <w:p>
      <w:pPr>
        <w:spacing w:line="579" w:lineRule="exact"/>
        <w:ind w:firstLine="640" w:firstLineChars="200"/>
        <w:textAlignment w:val="baseline"/>
        <w:rPr>
          <w:rFonts w:eastAsia="方正仿宋_GBK"/>
          <w:szCs w:val="32"/>
        </w:rPr>
      </w:pPr>
      <w:r>
        <w:rPr>
          <w:rFonts w:eastAsia="方正仿宋_GBK"/>
          <w:szCs w:val="32"/>
        </w:rPr>
        <w:t>2022</w:t>
      </w:r>
      <w:r>
        <w:rPr>
          <w:rFonts w:hint="eastAsia" w:eastAsia="方正仿宋_GBK"/>
          <w:szCs w:val="32"/>
        </w:rPr>
        <w:t>年财政拨款结转结余资金</w:t>
      </w:r>
      <w:r>
        <w:rPr>
          <w:rFonts w:eastAsia="方正仿宋_GBK"/>
          <w:szCs w:val="32"/>
        </w:rPr>
        <w:t>1818.24</w:t>
      </w:r>
      <w:r>
        <w:rPr>
          <w:rFonts w:hint="eastAsia" w:eastAsia="方正仿宋_GBK"/>
          <w:szCs w:val="32"/>
        </w:rPr>
        <w:t>万元。</w:t>
      </w:r>
    </w:p>
    <w:p>
      <w:pPr>
        <w:pStyle w:val="2"/>
        <w:spacing w:line="579" w:lineRule="exact"/>
        <w:rPr>
          <w:color w:val="000000"/>
        </w:rPr>
      </w:pPr>
      <w:r>
        <w:pict>
          <v:shape id="_x0000_s1030" o:spid="_x0000_s1030" o:spt="75" type="#_x0000_t75" style="position:absolute;left:0pt;margin-top:13.2pt;height:212.85pt;width:330.95pt;mso-position-horizontal:center;z-index:251663360;mso-width-relative:page;mso-height-relative:page;" o:ole="t" filled="f" o:preferrelative="t" stroked="f" coordsize="21600,21600">
            <v:path/>
            <v:fill on="f" focussize="0,0"/>
            <v:stroke on="f" joinstyle="miter"/>
            <v:imagedata r:id="rId14" o:title=""/>
            <o:lock v:ext="edit" aspectratio="t"/>
          </v:shape>
          <o:OLEObject Type="Embed" ProgID="Excel.Chart.8" ShapeID="_x0000_s1030" DrawAspect="Content" ObjectID="_1468075729" r:id="rId13">
            <o:LockedField>false</o:LockedField>
          </o:OLEObject>
        </w:pict>
      </w:r>
    </w:p>
    <w:p>
      <w:pPr>
        <w:spacing w:line="579" w:lineRule="exact"/>
        <w:rPr>
          <w:color w:val="000000"/>
        </w:rPr>
      </w:pPr>
    </w:p>
    <w:p>
      <w:pPr>
        <w:pStyle w:val="2"/>
        <w:spacing w:line="579" w:lineRule="exact"/>
        <w:rPr>
          <w:color w:val="000000"/>
        </w:rPr>
      </w:pPr>
    </w:p>
    <w:p>
      <w:pPr>
        <w:spacing w:line="579" w:lineRule="exact"/>
        <w:rPr>
          <w:color w:val="000000"/>
        </w:rPr>
      </w:pPr>
    </w:p>
    <w:p>
      <w:pPr>
        <w:pStyle w:val="2"/>
        <w:spacing w:line="579" w:lineRule="exact"/>
        <w:rPr>
          <w:color w:val="000000"/>
        </w:rPr>
      </w:pPr>
    </w:p>
    <w:p>
      <w:pPr>
        <w:spacing w:line="579" w:lineRule="exact"/>
        <w:rPr>
          <w:color w:val="000000"/>
        </w:rPr>
      </w:pPr>
    </w:p>
    <w:p>
      <w:pPr>
        <w:spacing w:line="579" w:lineRule="exact"/>
        <w:rPr>
          <w:color w:val="000000"/>
        </w:rPr>
      </w:pPr>
    </w:p>
    <w:p>
      <w:pPr>
        <w:pStyle w:val="2"/>
        <w:spacing w:line="579" w:lineRule="exact"/>
        <w:rPr>
          <w:color w:val="000000"/>
        </w:rPr>
      </w:pPr>
    </w:p>
    <w:p>
      <w:pPr>
        <w:widowControl/>
        <w:numPr>
          <w:ilvl w:val="0"/>
          <w:numId w:val="1"/>
        </w:numPr>
        <w:adjustRightInd w:val="0"/>
        <w:snapToGrid w:val="0"/>
        <w:spacing w:line="579" w:lineRule="exact"/>
        <w:ind w:firstLine="640" w:firstLineChars="200"/>
        <w:contextualSpacing/>
        <w:jc w:val="left"/>
        <w:rPr>
          <w:rFonts w:eastAsia="黑体"/>
          <w:color w:val="000000"/>
          <w:kern w:val="0"/>
          <w:szCs w:val="32"/>
          <w:shd w:val="clear" w:color="auto" w:fill="FFFFFF"/>
        </w:rPr>
      </w:pPr>
      <w:r>
        <w:rPr>
          <w:rFonts w:hint="eastAsia" w:eastAsia="黑体"/>
          <w:color w:val="000000"/>
          <w:kern w:val="0"/>
          <w:szCs w:val="32"/>
          <w:shd w:val="clear" w:color="auto" w:fill="FFFFFF"/>
        </w:rPr>
        <w:t>部门整体预算绩效管理情况</w:t>
      </w:r>
    </w:p>
    <w:p>
      <w:pPr>
        <w:widowControl/>
        <w:adjustRightInd w:val="0"/>
        <w:snapToGrid w:val="0"/>
        <w:spacing w:line="579" w:lineRule="exact"/>
        <w:ind w:firstLine="640" w:firstLineChars="200"/>
        <w:contextualSpacing/>
        <w:jc w:val="left"/>
        <w:rPr>
          <w:rFonts w:eastAsia="方正楷体_GBK"/>
          <w:color w:val="000000"/>
          <w:kern w:val="0"/>
          <w:szCs w:val="32"/>
          <w:shd w:val="clear" w:color="auto" w:fill="FFFFFF"/>
          <w:lang w:val="zh-CN"/>
        </w:rPr>
      </w:pPr>
      <w:r>
        <w:rPr>
          <w:rFonts w:hint="eastAsia" w:eastAsia="方正楷体_GBK"/>
          <w:color w:val="000000"/>
          <w:kern w:val="0"/>
          <w:szCs w:val="32"/>
          <w:shd w:val="clear" w:color="auto" w:fill="FFFFFF"/>
          <w:lang w:val="zh-CN"/>
        </w:rPr>
        <w:t>（一）总体工作情况</w:t>
      </w:r>
    </w:p>
    <w:p>
      <w:pPr>
        <w:spacing w:line="579" w:lineRule="exact"/>
        <w:ind w:firstLine="640" w:firstLineChars="200"/>
        <w:textAlignment w:val="baseline"/>
        <w:rPr>
          <w:rFonts w:eastAsia="方正仿宋_GBK"/>
          <w:szCs w:val="32"/>
        </w:rPr>
      </w:pPr>
      <w:r>
        <w:rPr>
          <w:rFonts w:eastAsia="方正仿宋_GBK"/>
          <w:szCs w:val="32"/>
        </w:rPr>
        <w:t>2022</w:t>
      </w:r>
      <w:r>
        <w:rPr>
          <w:rFonts w:hint="eastAsia" w:eastAsia="方正仿宋_GBK"/>
          <w:szCs w:val="32"/>
        </w:rPr>
        <w:t>年，达州市达川区教育和科学技术局设定的总体工作目标为：</w:t>
      </w:r>
    </w:p>
    <w:p>
      <w:pPr>
        <w:spacing w:line="579" w:lineRule="exact"/>
        <w:ind w:firstLine="640" w:firstLineChars="200"/>
        <w:textAlignment w:val="baseline"/>
        <w:rPr>
          <w:rFonts w:eastAsia="方正仿宋_GBK"/>
          <w:szCs w:val="32"/>
        </w:rPr>
      </w:pPr>
      <w:r>
        <w:rPr>
          <w:rFonts w:eastAsia="方正仿宋_GBK"/>
          <w:szCs w:val="32"/>
        </w:rPr>
        <w:t xml:space="preserve">1. </w:t>
      </w:r>
      <w:r>
        <w:rPr>
          <w:rFonts w:hint="eastAsia" w:eastAsia="方正仿宋_GBK"/>
          <w:szCs w:val="32"/>
        </w:rPr>
        <w:t>抓实党建工作强引领。深入学习宣传贯彻党的十九届六中全会、省委十一届九次全会以及市、区</w:t>
      </w:r>
      <w:r>
        <w:rPr>
          <w:rFonts w:eastAsia="方正仿宋_GBK"/>
          <w:szCs w:val="32"/>
        </w:rPr>
        <w:t>“</w:t>
      </w:r>
      <w:r>
        <w:rPr>
          <w:rFonts w:hint="eastAsia" w:eastAsia="方正仿宋_GBK"/>
          <w:szCs w:val="32"/>
        </w:rPr>
        <w:t>三会</w:t>
      </w:r>
      <w:r>
        <w:rPr>
          <w:rFonts w:eastAsia="方正仿宋_GBK"/>
          <w:szCs w:val="32"/>
        </w:rPr>
        <w:t>”</w:t>
      </w:r>
      <w:r>
        <w:rPr>
          <w:rFonts w:hint="eastAsia" w:eastAsia="方正仿宋_GBK"/>
          <w:szCs w:val="32"/>
        </w:rPr>
        <w:t>精神。持续加强党支部规范化建设，建立健全</w:t>
      </w:r>
      <w:r>
        <w:rPr>
          <w:rFonts w:eastAsia="方正仿宋_GBK"/>
          <w:szCs w:val="32"/>
        </w:rPr>
        <w:t>“</w:t>
      </w:r>
      <w:r>
        <w:rPr>
          <w:rFonts w:hint="eastAsia" w:eastAsia="方正仿宋_GBK"/>
          <w:szCs w:val="32"/>
        </w:rPr>
        <w:t>负面清单</w:t>
      </w:r>
      <w:r>
        <w:rPr>
          <w:rFonts w:eastAsia="方正仿宋_GBK"/>
          <w:szCs w:val="32"/>
        </w:rPr>
        <w:t>”</w:t>
      </w:r>
      <w:r>
        <w:rPr>
          <w:rFonts w:hint="eastAsia" w:eastAsia="方正仿宋_GBK"/>
          <w:szCs w:val="32"/>
        </w:rPr>
        <w:t>考核评价体系，增强党组织的政治领导力、思想引领力、组群众织力、社会号召力。</w:t>
      </w:r>
    </w:p>
    <w:p>
      <w:pPr>
        <w:spacing w:line="579" w:lineRule="exact"/>
        <w:ind w:firstLine="640" w:firstLineChars="200"/>
        <w:textAlignment w:val="baseline"/>
        <w:rPr>
          <w:rFonts w:eastAsia="方正仿宋_GBK"/>
          <w:szCs w:val="32"/>
        </w:rPr>
      </w:pPr>
      <w:r>
        <w:rPr>
          <w:rFonts w:eastAsia="方正仿宋_GBK"/>
          <w:szCs w:val="32"/>
        </w:rPr>
        <w:t xml:space="preserve">2. </w:t>
      </w:r>
      <w:r>
        <w:rPr>
          <w:rFonts w:hint="eastAsia" w:eastAsia="方正仿宋_GBK"/>
          <w:szCs w:val="32"/>
        </w:rPr>
        <w:t>优化校点布局促发展。结合全省乡镇区划和村级建制调整两项改革，紧扣全区</w:t>
      </w:r>
      <w:r>
        <w:rPr>
          <w:rFonts w:eastAsia="方正仿宋_GBK"/>
          <w:szCs w:val="32"/>
        </w:rPr>
        <w:t>“</w:t>
      </w:r>
      <w:r>
        <w:rPr>
          <w:rFonts w:hint="eastAsia" w:eastAsia="方正仿宋_GBK"/>
          <w:szCs w:val="32"/>
        </w:rPr>
        <w:t>一核二区六组团</w:t>
      </w:r>
      <w:r>
        <w:rPr>
          <w:rFonts w:eastAsia="方正仿宋_GBK"/>
          <w:szCs w:val="32"/>
        </w:rPr>
        <w:t>”</w:t>
      </w:r>
      <w:r>
        <w:rPr>
          <w:rFonts w:hint="eastAsia" w:eastAsia="方正仿宋_GBK"/>
          <w:szCs w:val="32"/>
        </w:rPr>
        <w:t>战略布局，进一步整合教育资源，加快推进实验小学三里校区、特殊教育学校、嘎云幼儿园、小河嘴幼儿园新建项目，改、扩建中小学</w:t>
      </w:r>
      <w:r>
        <w:rPr>
          <w:rFonts w:eastAsia="方正仿宋_GBK"/>
          <w:szCs w:val="32"/>
        </w:rPr>
        <w:t>3</w:t>
      </w:r>
      <w:r>
        <w:rPr>
          <w:rFonts w:hint="eastAsia" w:eastAsia="方正仿宋_GBK"/>
          <w:szCs w:val="32"/>
        </w:rPr>
        <w:t>所、幼儿园</w:t>
      </w:r>
      <w:r>
        <w:rPr>
          <w:rFonts w:eastAsia="方正仿宋_GBK"/>
          <w:szCs w:val="32"/>
        </w:rPr>
        <w:t>5</w:t>
      </w:r>
      <w:r>
        <w:rPr>
          <w:rFonts w:hint="eastAsia" w:eastAsia="方正仿宋_GBK"/>
          <w:szCs w:val="32"/>
        </w:rPr>
        <w:t>所，撤并教学点</w:t>
      </w:r>
      <w:r>
        <w:rPr>
          <w:rFonts w:eastAsia="方正仿宋_GBK"/>
          <w:szCs w:val="32"/>
        </w:rPr>
        <w:t>20</w:t>
      </w:r>
      <w:r>
        <w:rPr>
          <w:rFonts w:hint="eastAsia" w:eastAsia="方正仿宋_GBK"/>
          <w:szCs w:val="32"/>
        </w:rPr>
        <w:t>个，转变中小学</w:t>
      </w:r>
      <w:r>
        <w:rPr>
          <w:rFonts w:eastAsia="方正仿宋_GBK"/>
          <w:szCs w:val="32"/>
        </w:rPr>
        <w:t>3</w:t>
      </w:r>
      <w:r>
        <w:rPr>
          <w:rFonts w:hint="eastAsia" w:eastAsia="方正仿宋_GBK"/>
          <w:szCs w:val="32"/>
        </w:rPr>
        <w:t>所。</w:t>
      </w:r>
    </w:p>
    <w:p>
      <w:pPr>
        <w:spacing w:line="579" w:lineRule="exact"/>
        <w:ind w:firstLine="640" w:firstLineChars="200"/>
        <w:textAlignment w:val="baseline"/>
        <w:rPr>
          <w:rFonts w:eastAsia="方正仿宋_GBK"/>
          <w:szCs w:val="32"/>
        </w:rPr>
      </w:pPr>
      <w:r>
        <w:rPr>
          <w:rFonts w:eastAsia="方正仿宋_GBK"/>
          <w:szCs w:val="32"/>
        </w:rPr>
        <w:t xml:space="preserve">3. </w:t>
      </w:r>
      <w:r>
        <w:rPr>
          <w:rFonts w:hint="eastAsia" w:eastAsia="方正仿宋_GBK"/>
          <w:szCs w:val="32"/>
        </w:rPr>
        <w:t>狠抓教育管理夯根基。落实</w:t>
      </w:r>
      <w:r>
        <w:rPr>
          <w:rFonts w:eastAsia="方正仿宋_GBK"/>
          <w:szCs w:val="32"/>
        </w:rPr>
        <w:t>“</w:t>
      </w:r>
      <w:r>
        <w:rPr>
          <w:rFonts w:hint="eastAsia" w:eastAsia="方正仿宋_GBK"/>
          <w:szCs w:val="32"/>
        </w:rPr>
        <w:t>立德树人</w:t>
      </w:r>
      <w:r>
        <w:rPr>
          <w:rFonts w:eastAsia="方正仿宋_GBK"/>
          <w:szCs w:val="32"/>
        </w:rPr>
        <w:t>”</w:t>
      </w:r>
      <w:r>
        <w:rPr>
          <w:rFonts w:hint="eastAsia" w:eastAsia="方正仿宋_GBK"/>
          <w:szCs w:val="32"/>
        </w:rPr>
        <w:t>根本任务。推动社会主义核心价值观教育入脑入心，结合</w:t>
      </w:r>
      <w:r>
        <w:rPr>
          <w:rFonts w:eastAsia="方正仿宋_GBK"/>
          <w:szCs w:val="32"/>
        </w:rPr>
        <w:t>“</w:t>
      </w:r>
      <w:r>
        <w:rPr>
          <w:rFonts w:hint="eastAsia" w:eastAsia="方正仿宋_GBK"/>
          <w:szCs w:val="32"/>
        </w:rPr>
        <w:t>文明城市创建</w:t>
      </w:r>
      <w:r>
        <w:rPr>
          <w:rFonts w:eastAsia="方正仿宋_GBK"/>
          <w:szCs w:val="32"/>
        </w:rPr>
        <w:t>”“</w:t>
      </w:r>
      <w:r>
        <w:rPr>
          <w:rFonts w:hint="eastAsia" w:eastAsia="方正仿宋_GBK"/>
          <w:szCs w:val="32"/>
        </w:rPr>
        <w:t>文明校园创建</w:t>
      </w:r>
      <w:r>
        <w:rPr>
          <w:rFonts w:eastAsia="方正仿宋_GBK"/>
          <w:szCs w:val="32"/>
        </w:rPr>
        <w:t>”</w:t>
      </w:r>
      <w:r>
        <w:rPr>
          <w:rFonts w:hint="eastAsia" w:eastAsia="方正仿宋_GBK"/>
          <w:szCs w:val="32"/>
        </w:rPr>
        <w:t>等工作，认真开展志愿服务活动。推动学前教育普惠发展。</w:t>
      </w:r>
    </w:p>
    <w:p>
      <w:pPr>
        <w:spacing w:line="579" w:lineRule="exact"/>
        <w:ind w:firstLine="640" w:firstLineChars="200"/>
        <w:textAlignment w:val="baseline"/>
        <w:rPr>
          <w:rFonts w:eastAsia="方正仿宋_GBK"/>
          <w:szCs w:val="32"/>
        </w:rPr>
      </w:pPr>
      <w:r>
        <w:rPr>
          <w:rFonts w:eastAsia="方正仿宋_GBK"/>
          <w:szCs w:val="32"/>
        </w:rPr>
        <w:t xml:space="preserve">4. </w:t>
      </w:r>
      <w:r>
        <w:rPr>
          <w:rFonts w:hint="eastAsia" w:eastAsia="方正仿宋_GBK"/>
          <w:szCs w:val="32"/>
        </w:rPr>
        <w:t>强化师资队伍提质量。加强新进教师考核考招力度，加大区外优秀教师引进力度。紧扣两项改革</w:t>
      </w:r>
      <w:r>
        <w:rPr>
          <w:rFonts w:eastAsia="方正仿宋_GBK"/>
          <w:szCs w:val="32"/>
        </w:rPr>
        <w:t>“</w:t>
      </w:r>
      <w:r>
        <w:rPr>
          <w:rFonts w:hint="eastAsia" w:eastAsia="方正仿宋_GBK"/>
          <w:szCs w:val="32"/>
        </w:rPr>
        <w:t>后半篇</w:t>
      </w:r>
      <w:r>
        <w:rPr>
          <w:rFonts w:eastAsia="方正仿宋_GBK"/>
          <w:szCs w:val="32"/>
        </w:rPr>
        <w:t>”</w:t>
      </w:r>
      <w:r>
        <w:rPr>
          <w:rFonts w:hint="eastAsia" w:eastAsia="方正仿宋_GBK"/>
          <w:szCs w:val="32"/>
        </w:rPr>
        <w:t>文章，积极探索教师区管校聘机制。以三名工程、研训共同体、学校联盟建设为抓手，着力培养培育教育优秀人才。做好教师节先进集体和个人的推荐评选工作，充分激发教师活力。</w:t>
      </w:r>
    </w:p>
    <w:p>
      <w:pPr>
        <w:spacing w:line="579" w:lineRule="exact"/>
        <w:ind w:firstLine="640" w:firstLineChars="200"/>
        <w:textAlignment w:val="baseline"/>
        <w:rPr>
          <w:rFonts w:eastAsia="方正仿宋_GBK"/>
          <w:szCs w:val="32"/>
        </w:rPr>
      </w:pPr>
      <w:r>
        <w:rPr>
          <w:rFonts w:eastAsia="方正仿宋_GBK"/>
          <w:szCs w:val="32"/>
        </w:rPr>
        <w:t xml:space="preserve">5. </w:t>
      </w:r>
      <w:r>
        <w:rPr>
          <w:rFonts w:hint="eastAsia" w:eastAsia="方正仿宋_GBK"/>
          <w:szCs w:val="32"/>
        </w:rPr>
        <w:t>抓好艺体教育强素质。在抓好疫情防控工作前提下，采取各种方式抓好学生艺体教学，确保学生每天锻炼</w:t>
      </w:r>
      <w:r>
        <w:rPr>
          <w:rFonts w:eastAsia="方正仿宋_GBK"/>
          <w:szCs w:val="32"/>
        </w:rPr>
        <w:t>1</w:t>
      </w:r>
      <w:r>
        <w:rPr>
          <w:rFonts w:hint="eastAsia" w:eastAsia="方正仿宋_GBK"/>
          <w:szCs w:val="32"/>
        </w:rPr>
        <w:t>小时。筹备</w:t>
      </w:r>
      <w:r>
        <w:rPr>
          <w:rFonts w:eastAsia="方正仿宋_GBK"/>
          <w:szCs w:val="32"/>
        </w:rPr>
        <w:t>2022</w:t>
      </w:r>
      <w:r>
        <w:rPr>
          <w:rFonts w:hint="eastAsia" w:eastAsia="方正仿宋_GBK"/>
          <w:szCs w:val="32"/>
        </w:rPr>
        <w:t>年全区中小学生乒乓球、足球、篮球、羽毛球比赛及田径运动会。</w:t>
      </w:r>
    </w:p>
    <w:p>
      <w:pPr>
        <w:spacing w:line="579" w:lineRule="exact"/>
        <w:ind w:firstLine="640" w:firstLineChars="200"/>
        <w:textAlignment w:val="baseline"/>
        <w:rPr>
          <w:rFonts w:eastAsia="方正仿宋_GBK"/>
          <w:szCs w:val="32"/>
        </w:rPr>
      </w:pPr>
      <w:r>
        <w:rPr>
          <w:rFonts w:eastAsia="方正仿宋_GBK"/>
          <w:szCs w:val="32"/>
        </w:rPr>
        <w:t xml:space="preserve">6. </w:t>
      </w:r>
      <w:r>
        <w:rPr>
          <w:rFonts w:hint="eastAsia" w:eastAsia="方正仿宋_GBK"/>
          <w:szCs w:val="32"/>
        </w:rPr>
        <w:t>协调民办教育促规范。联合区级相关单位依法开展民办教育机构清理整顿工作，查处、取缔非法办学机构。加大</w:t>
      </w:r>
      <w:r>
        <w:rPr>
          <w:rFonts w:eastAsia="方正仿宋_GBK"/>
          <w:szCs w:val="32"/>
        </w:rPr>
        <w:t>“</w:t>
      </w:r>
      <w:r>
        <w:rPr>
          <w:rFonts w:hint="eastAsia" w:eastAsia="方正仿宋_GBK"/>
          <w:szCs w:val="32"/>
        </w:rPr>
        <w:t>双减</w:t>
      </w:r>
      <w:r>
        <w:rPr>
          <w:rFonts w:eastAsia="方正仿宋_GBK"/>
          <w:szCs w:val="32"/>
        </w:rPr>
        <w:t>”</w:t>
      </w:r>
      <w:r>
        <w:rPr>
          <w:rFonts w:hint="eastAsia" w:eastAsia="方正仿宋_GBK"/>
          <w:szCs w:val="32"/>
        </w:rPr>
        <w:t>工作推动力度，真正把学生从繁重的校外培训中解脱出来。加强培训机构营转非工作宣传力度，力争完成所有培训机构营转非工作。</w:t>
      </w:r>
    </w:p>
    <w:p>
      <w:pPr>
        <w:spacing w:line="579" w:lineRule="exact"/>
        <w:ind w:firstLine="640" w:firstLineChars="200"/>
        <w:textAlignment w:val="baseline"/>
        <w:rPr>
          <w:rFonts w:eastAsia="方正仿宋_GBK"/>
          <w:szCs w:val="32"/>
        </w:rPr>
      </w:pPr>
      <w:r>
        <w:rPr>
          <w:rFonts w:eastAsia="方正仿宋_GBK"/>
          <w:szCs w:val="32"/>
        </w:rPr>
        <w:t xml:space="preserve">7. </w:t>
      </w:r>
      <w:r>
        <w:rPr>
          <w:rFonts w:hint="eastAsia" w:eastAsia="方正仿宋_GBK"/>
          <w:szCs w:val="32"/>
        </w:rPr>
        <w:t>强化安全工作保稳定。常态抓实</w:t>
      </w:r>
      <w:r>
        <w:rPr>
          <w:rFonts w:eastAsia="方正仿宋_GBK"/>
          <w:szCs w:val="32"/>
        </w:rPr>
        <w:t xml:space="preserve"> “</w:t>
      </w:r>
      <w:r>
        <w:rPr>
          <w:rFonts w:hint="eastAsia" w:eastAsia="方正仿宋_GBK"/>
          <w:szCs w:val="32"/>
        </w:rPr>
        <w:t>三本台账</w:t>
      </w:r>
      <w:r>
        <w:rPr>
          <w:rFonts w:eastAsia="方正仿宋_GBK"/>
          <w:szCs w:val="32"/>
        </w:rPr>
        <w:t>”“</w:t>
      </w:r>
      <w:r>
        <w:rPr>
          <w:rFonts w:hint="eastAsia" w:eastAsia="方正仿宋_GBK"/>
          <w:szCs w:val="32"/>
        </w:rPr>
        <w:t>五个常态化</w:t>
      </w:r>
      <w:r>
        <w:rPr>
          <w:rFonts w:eastAsia="方正仿宋_GBK"/>
          <w:szCs w:val="32"/>
        </w:rPr>
        <w:t>”</w:t>
      </w:r>
      <w:r>
        <w:rPr>
          <w:rFonts w:hint="eastAsia" w:eastAsia="方正仿宋_GBK"/>
          <w:szCs w:val="32"/>
        </w:rPr>
        <w:t>，落实</w:t>
      </w:r>
      <w:r>
        <w:rPr>
          <w:rFonts w:eastAsia="方正仿宋_GBK"/>
          <w:szCs w:val="32"/>
        </w:rPr>
        <w:t>“</w:t>
      </w:r>
      <w:r>
        <w:rPr>
          <w:rFonts w:hint="eastAsia" w:eastAsia="方正仿宋_GBK"/>
          <w:szCs w:val="32"/>
        </w:rPr>
        <w:t>五预</w:t>
      </w:r>
      <w:r>
        <w:rPr>
          <w:rFonts w:eastAsia="方正仿宋_GBK"/>
          <w:szCs w:val="32"/>
        </w:rPr>
        <w:t>”</w:t>
      </w:r>
      <w:r>
        <w:rPr>
          <w:rFonts w:hint="eastAsia" w:eastAsia="方正仿宋_GBK"/>
          <w:szCs w:val="32"/>
        </w:rPr>
        <w:t>机制，建立信息共享筛查机制，实施信访隐患清零行动，力争信访量下降</w:t>
      </w:r>
      <w:r>
        <w:rPr>
          <w:rFonts w:eastAsia="方正仿宋_GBK"/>
          <w:szCs w:val="32"/>
        </w:rPr>
        <w:t>50%</w:t>
      </w:r>
      <w:r>
        <w:rPr>
          <w:rFonts w:hint="eastAsia" w:eastAsia="方正仿宋_GBK"/>
          <w:szCs w:val="32"/>
        </w:rPr>
        <w:t>，信访回复满意率达</w:t>
      </w:r>
      <w:r>
        <w:rPr>
          <w:rFonts w:eastAsia="方正仿宋_GBK"/>
          <w:szCs w:val="32"/>
        </w:rPr>
        <w:t>100%</w:t>
      </w:r>
      <w:r>
        <w:rPr>
          <w:rFonts w:hint="eastAsia" w:eastAsia="方正仿宋_GBK"/>
          <w:szCs w:val="32"/>
        </w:rPr>
        <w:t>，全力争创信访</w:t>
      </w:r>
      <w:r>
        <w:rPr>
          <w:rFonts w:eastAsia="方正仿宋_GBK"/>
          <w:szCs w:val="32"/>
        </w:rPr>
        <w:t>“</w:t>
      </w:r>
      <w:r>
        <w:rPr>
          <w:rFonts w:hint="eastAsia" w:eastAsia="方正仿宋_GBK"/>
          <w:szCs w:val="32"/>
        </w:rPr>
        <w:t>四无</w:t>
      </w:r>
      <w:r>
        <w:rPr>
          <w:rFonts w:eastAsia="方正仿宋_GBK"/>
          <w:szCs w:val="32"/>
        </w:rPr>
        <w:t>”</w:t>
      </w:r>
      <w:r>
        <w:rPr>
          <w:rFonts w:hint="eastAsia" w:eastAsia="方正仿宋_GBK"/>
          <w:szCs w:val="32"/>
        </w:rPr>
        <w:t>单位。</w:t>
      </w:r>
    </w:p>
    <w:p>
      <w:pPr>
        <w:spacing w:line="579" w:lineRule="exact"/>
        <w:ind w:firstLine="640" w:firstLineChars="200"/>
        <w:textAlignment w:val="baseline"/>
        <w:rPr>
          <w:rFonts w:eastAsia="方正仿宋_GBK"/>
          <w:szCs w:val="32"/>
        </w:rPr>
      </w:pPr>
      <w:r>
        <w:rPr>
          <w:rFonts w:eastAsia="方正仿宋_GBK"/>
          <w:szCs w:val="32"/>
        </w:rPr>
        <w:t xml:space="preserve">8. </w:t>
      </w:r>
      <w:r>
        <w:rPr>
          <w:rFonts w:hint="eastAsia" w:eastAsia="方正仿宋_GBK"/>
          <w:szCs w:val="32"/>
        </w:rPr>
        <w:t>创新科技工作提效益。积极推动龙头企业与高等院校、科研院所无缝对接，新增院地合作项目</w:t>
      </w:r>
      <w:r>
        <w:rPr>
          <w:rFonts w:eastAsia="方正仿宋_GBK"/>
          <w:szCs w:val="32"/>
        </w:rPr>
        <w:t>2</w:t>
      </w:r>
      <w:r>
        <w:rPr>
          <w:rFonts w:hint="eastAsia" w:eastAsia="方正仿宋_GBK"/>
          <w:szCs w:val="32"/>
        </w:rPr>
        <w:t>个。引进转化科技成果，登记科技成果</w:t>
      </w:r>
      <w:r>
        <w:rPr>
          <w:rFonts w:eastAsia="方正仿宋_GBK"/>
          <w:szCs w:val="32"/>
        </w:rPr>
        <w:t>1</w:t>
      </w:r>
      <w:r>
        <w:rPr>
          <w:rFonts w:hint="eastAsia" w:eastAsia="方正仿宋_GBK"/>
          <w:szCs w:val="32"/>
        </w:rPr>
        <w:t>项，培育省级科技成果转化示范企业备案入库</w:t>
      </w:r>
      <w:r>
        <w:rPr>
          <w:rFonts w:eastAsia="方正仿宋_GBK"/>
          <w:szCs w:val="32"/>
        </w:rPr>
        <w:t>1</w:t>
      </w:r>
      <w:r>
        <w:rPr>
          <w:rFonts w:hint="eastAsia" w:eastAsia="方正仿宋_GBK"/>
          <w:szCs w:val="32"/>
        </w:rPr>
        <w:t>家。鼓励和吸纳农业科技人员积极参加创新创业工作，组织科技特派员和</w:t>
      </w:r>
      <w:r>
        <w:rPr>
          <w:rFonts w:eastAsia="方正仿宋_GBK"/>
          <w:szCs w:val="32"/>
        </w:rPr>
        <w:t>“</w:t>
      </w:r>
      <w:r>
        <w:rPr>
          <w:rFonts w:hint="eastAsia" w:eastAsia="方正仿宋_GBK"/>
          <w:szCs w:val="32"/>
        </w:rPr>
        <w:t>三区人才</w:t>
      </w:r>
      <w:r>
        <w:rPr>
          <w:rFonts w:eastAsia="方正仿宋_GBK"/>
          <w:szCs w:val="32"/>
        </w:rPr>
        <w:t>”</w:t>
      </w:r>
      <w:r>
        <w:rPr>
          <w:rFonts w:hint="eastAsia" w:eastAsia="方正仿宋_GBK"/>
          <w:szCs w:val="32"/>
        </w:rPr>
        <w:t>对农业企业业主及农民开展</w:t>
      </w:r>
      <w:r>
        <w:rPr>
          <w:rFonts w:eastAsia="方正仿宋_GBK"/>
          <w:szCs w:val="32"/>
        </w:rPr>
        <w:t>80</w:t>
      </w:r>
      <w:r>
        <w:rPr>
          <w:rFonts w:hint="eastAsia" w:eastAsia="方正仿宋_GBK"/>
          <w:szCs w:val="32"/>
        </w:rPr>
        <w:t>次科技培训，参培人数达到</w:t>
      </w:r>
      <w:r>
        <w:rPr>
          <w:rFonts w:eastAsia="方正仿宋_GBK"/>
          <w:szCs w:val="32"/>
        </w:rPr>
        <w:t>5000</w:t>
      </w:r>
      <w:r>
        <w:rPr>
          <w:rFonts w:hint="eastAsia" w:eastAsia="方正仿宋_GBK"/>
          <w:szCs w:val="32"/>
        </w:rPr>
        <w:t>人次。强化高新技术企业培育，精准培育</w:t>
      </w:r>
      <w:r>
        <w:rPr>
          <w:rFonts w:eastAsia="方正仿宋_GBK"/>
          <w:szCs w:val="32"/>
        </w:rPr>
        <w:t>2</w:t>
      </w:r>
      <w:r>
        <w:rPr>
          <w:rFonts w:hint="eastAsia" w:eastAsia="方正仿宋_GBK"/>
          <w:szCs w:val="32"/>
        </w:rPr>
        <w:t>家企业申报</w:t>
      </w:r>
      <w:r>
        <w:rPr>
          <w:rFonts w:eastAsia="方正仿宋_GBK"/>
          <w:szCs w:val="32"/>
        </w:rPr>
        <w:t>2022</w:t>
      </w:r>
      <w:r>
        <w:rPr>
          <w:rFonts w:hint="eastAsia" w:eastAsia="方正仿宋_GBK"/>
          <w:szCs w:val="32"/>
        </w:rPr>
        <w:t>年国家高新技术企业（莱格科技、丹梅生物科技），高新技术产业产值达到</w:t>
      </w:r>
      <w:r>
        <w:rPr>
          <w:rFonts w:eastAsia="方正仿宋_GBK"/>
          <w:szCs w:val="32"/>
        </w:rPr>
        <w:t>7</w:t>
      </w:r>
      <w:r>
        <w:rPr>
          <w:rFonts w:hint="eastAsia" w:eastAsia="方正仿宋_GBK"/>
          <w:szCs w:val="32"/>
        </w:rPr>
        <w:t>亿元。力争科技型中小企业入库达到</w:t>
      </w:r>
      <w:r>
        <w:rPr>
          <w:rFonts w:eastAsia="方正仿宋_GBK"/>
          <w:szCs w:val="32"/>
        </w:rPr>
        <w:t>38</w:t>
      </w:r>
      <w:r>
        <w:rPr>
          <w:rFonts w:hint="eastAsia" w:eastAsia="方正仿宋_GBK"/>
          <w:szCs w:val="32"/>
        </w:rPr>
        <w:t>家。</w:t>
      </w:r>
    </w:p>
    <w:p>
      <w:pPr>
        <w:spacing w:line="579" w:lineRule="exact"/>
        <w:ind w:firstLine="640" w:firstLineChars="200"/>
        <w:textAlignment w:val="baseline"/>
        <w:rPr>
          <w:rFonts w:eastAsia="方正仿宋_GBK"/>
          <w:szCs w:val="32"/>
        </w:rPr>
      </w:pPr>
      <w:r>
        <w:rPr>
          <w:rFonts w:eastAsia="方正仿宋_GBK"/>
          <w:szCs w:val="32"/>
        </w:rPr>
        <w:t xml:space="preserve">9. </w:t>
      </w:r>
      <w:r>
        <w:rPr>
          <w:rFonts w:hint="eastAsia" w:eastAsia="方正仿宋_GBK"/>
          <w:szCs w:val="32"/>
        </w:rPr>
        <w:t>抓实行风建设强保障。持续抓好问题线索处置，通过案件查办，形成强有力震慑，维护风清气正干事创业的良好教科政治生态。压实管党治党责任，着力构建教科系统风清气正的良好政治生态。</w:t>
      </w:r>
    </w:p>
    <w:p>
      <w:pPr>
        <w:spacing w:line="579" w:lineRule="exact"/>
        <w:ind w:firstLine="640" w:firstLineChars="200"/>
        <w:textAlignment w:val="baseline"/>
        <w:rPr>
          <w:rFonts w:eastAsia="方正仿宋_GBK"/>
          <w:szCs w:val="32"/>
        </w:rPr>
      </w:pPr>
      <w:r>
        <w:rPr>
          <w:rFonts w:eastAsia="方正仿宋_GBK"/>
          <w:szCs w:val="32"/>
        </w:rPr>
        <w:t>2022</w:t>
      </w:r>
      <w:r>
        <w:rPr>
          <w:rFonts w:hint="eastAsia" w:eastAsia="方正仿宋_GBK"/>
          <w:szCs w:val="32"/>
        </w:rPr>
        <w:t>年年终各项工作任务均全面完成，完成质量高，获得社会的一致好评。</w:t>
      </w:r>
    </w:p>
    <w:p>
      <w:pPr>
        <w:widowControl/>
        <w:adjustRightInd w:val="0"/>
        <w:snapToGrid w:val="0"/>
        <w:spacing w:line="579" w:lineRule="exact"/>
        <w:ind w:firstLine="640" w:firstLineChars="200"/>
        <w:contextualSpacing/>
        <w:jc w:val="left"/>
        <w:rPr>
          <w:rFonts w:eastAsia="方正楷体_GBK"/>
          <w:color w:val="000000"/>
          <w:kern w:val="0"/>
          <w:szCs w:val="32"/>
          <w:shd w:val="clear" w:color="auto" w:fill="FFFFFF"/>
          <w:lang w:val="zh-CN"/>
        </w:rPr>
      </w:pPr>
      <w:r>
        <w:rPr>
          <w:rFonts w:hint="eastAsia" w:eastAsia="方正楷体_GBK"/>
          <w:color w:val="000000"/>
          <w:kern w:val="0"/>
          <w:szCs w:val="32"/>
          <w:shd w:val="clear" w:color="auto" w:fill="FFFFFF"/>
          <w:lang w:val="zh-CN"/>
        </w:rPr>
        <w:t>（二）部门预算管理情况</w:t>
      </w:r>
    </w:p>
    <w:p>
      <w:pPr>
        <w:spacing w:line="579" w:lineRule="exact"/>
        <w:ind w:firstLine="640" w:firstLineChars="200"/>
        <w:textAlignment w:val="baseline"/>
        <w:rPr>
          <w:rFonts w:eastAsia="方正仿宋_GBK"/>
          <w:szCs w:val="32"/>
        </w:rPr>
      </w:pPr>
      <w:r>
        <w:rPr>
          <w:rFonts w:eastAsia="方正仿宋_GBK"/>
          <w:szCs w:val="32"/>
        </w:rPr>
        <w:t>2022</w:t>
      </w:r>
      <w:r>
        <w:rPr>
          <w:rFonts w:hint="eastAsia" w:eastAsia="方正仿宋_GBK"/>
          <w:szCs w:val="32"/>
        </w:rPr>
        <w:t>年，达州市达川区教育和科学技术局的预算管理工作有序开展，现结合整体支出绩效评价指标体系，将主要情况总结如下</w:t>
      </w:r>
      <w:r>
        <w:rPr>
          <w:rFonts w:eastAsia="方正仿宋_GBK"/>
          <w:szCs w:val="32"/>
        </w:rPr>
        <w:t>:</w:t>
      </w:r>
    </w:p>
    <w:p>
      <w:pPr>
        <w:spacing w:line="579" w:lineRule="exact"/>
        <w:ind w:firstLine="640" w:firstLineChars="200"/>
        <w:textAlignment w:val="baseline"/>
        <w:rPr>
          <w:rFonts w:eastAsia="方正仿宋_GBK"/>
          <w:szCs w:val="32"/>
        </w:rPr>
      </w:pPr>
      <w:r>
        <w:rPr>
          <w:rFonts w:eastAsia="方正仿宋_GBK"/>
          <w:szCs w:val="32"/>
        </w:rPr>
        <w:t xml:space="preserve">1. </w:t>
      </w:r>
      <w:r>
        <w:rPr>
          <w:rFonts w:hint="eastAsia" w:eastAsia="方正仿宋_GBK"/>
          <w:szCs w:val="32"/>
        </w:rPr>
        <w:t>在</w:t>
      </w:r>
      <w:r>
        <w:rPr>
          <w:rFonts w:eastAsia="方正仿宋_GBK"/>
          <w:szCs w:val="32"/>
        </w:rPr>
        <w:t>“</w:t>
      </w:r>
      <w:r>
        <w:rPr>
          <w:rFonts w:hint="eastAsia" w:eastAsia="方正仿宋_GBK"/>
          <w:szCs w:val="32"/>
        </w:rPr>
        <w:t>目标制定</w:t>
      </w:r>
      <w:r>
        <w:rPr>
          <w:rFonts w:eastAsia="方正仿宋_GBK"/>
          <w:szCs w:val="32"/>
        </w:rPr>
        <w:t>”</w:t>
      </w:r>
      <w:r>
        <w:rPr>
          <w:rFonts w:hint="eastAsia" w:eastAsia="方正仿宋_GBK"/>
          <w:szCs w:val="32"/>
        </w:rPr>
        <w:t>方面，达州市达川区教育和科学技术局严格按照部门绩效目标制定的相关规定，结合本部门预算项目的实际情况，完整、合理地制定各项目的绩效目标，无要素遗漏，绩效指标基本做到细化量化。部门绩效目标纳入单位党组会集体决策范围。该项指标分值为</w:t>
      </w:r>
      <w:r>
        <w:rPr>
          <w:rFonts w:eastAsia="方正仿宋_GBK"/>
          <w:szCs w:val="32"/>
        </w:rPr>
        <w:t>5</w:t>
      </w:r>
      <w:r>
        <w:rPr>
          <w:rFonts w:hint="eastAsia" w:eastAsia="方正仿宋_GBK"/>
          <w:szCs w:val="32"/>
        </w:rPr>
        <w:t>分，自评得分</w:t>
      </w:r>
      <w:r>
        <w:rPr>
          <w:rFonts w:eastAsia="方正仿宋_GBK"/>
          <w:szCs w:val="32"/>
        </w:rPr>
        <w:t>5</w:t>
      </w:r>
      <w:r>
        <w:rPr>
          <w:rFonts w:hint="eastAsia" w:eastAsia="方正仿宋_GBK"/>
          <w:szCs w:val="32"/>
        </w:rPr>
        <w:t>分。</w:t>
      </w:r>
    </w:p>
    <w:p>
      <w:pPr>
        <w:spacing w:line="579" w:lineRule="exact"/>
        <w:ind w:firstLine="640" w:firstLineChars="200"/>
        <w:textAlignment w:val="baseline"/>
        <w:rPr>
          <w:rFonts w:eastAsia="方正仿宋_GBK"/>
          <w:szCs w:val="32"/>
        </w:rPr>
      </w:pPr>
      <w:r>
        <w:rPr>
          <w:rFonts w:eastAsia="方正仿宋_GBK"/>
          <w:szCs w:val="32"/>
        </w:rPr>
        <w:t xml:space="preserve">2. </w:t>
      </w:r>
      <w:r>
        <w:rPr>
          <w:rFonts w:hint="eastAsia" w:eastAsia="方正仿宋_GBK"/>
          <w:szCs w:val="32"/>
        </w:rPr>
        <w:t>在</w:t>
      </w:r>
      <w:r>
        <w:rPr>
          <w:rFonts w:eastAsia="方正仿宋_GBK"/>
          <w:szCs w:val="32"/>
        </w:rPr>
        <w:t>“</w:t>
      </w:r>
      <w:r>
        <w:rPr>
          <w:rFonts w:hint="eastAsia" w:eastAsia="方正仿宋_GBK"/>
          <w:szCs w:val="32"/>
        </w:rPr>
        <w:t>目标实现</w:t>
      </w:r>
      <w:r>
        <w:rPr>
          <w:rFonts w:eastAsia="方正仿宋_GBK"/>
          <w:szCs w:val="32"/>
        </w:rPr>
        <w:t>”</w:t>
      </w:r>
      <w:r>
        <w:rPr>
          <w:rFonts w:hint="eastAsia" w:eastAsia="方正仿宋_GBK"/>
          <w:szCs w:val="32"/>
        </w:rPr>
        <w:t>方面，达州市达川区教育和科学技术局</w:t>
      </w:r>
      <w:r>
        <w:rPr>
          <w:rFonts w:eastAsia="方正仿宋_GBK"/>
          <w:szCs w:val="32"/>
        </w:rPr>
        <w:t>2022</w:t>
      </w:r>
      <w:r>
        <w:rPr>
          <w:rFonts w:hint="eastAsia" w:eastAsia="方正仿宋_GBK"/>
          <w:szCs w:val="32"/>
        </w:rPr>
        <w:t>年制定</w:t>
      </w:r>
      <w:r>
        <w:rPr>
          <w:rFonts w:eastAsia="方正仿宋_GBK"/>
          <w:szCs w:val="32"/>
        </w:rPr>
        <w:t>5</w:t>
      </w:r>
      <w:r>
        <w:rPr>
          <w:rFonts w:hint="eastAsia" w:eastAsia="方正仿宋_GBK"/>
          <w:szCs w:val="32"/>
        </w:rPr>
        <w:t>个预算项目，均属于特定目标类项目。单位所有纳入绩效目标管理的预算项目中涉及数量指标共计</w:t>
      </w:r>
      <w:r>
        <w:rPr>
          <w:rFonts w:eastAsia="方正仿宋_GBK"/>
          <w:szCs w:val="32"/>
        </w:rPr>
        <w:t>7</w:t>
      </w:r>
      <w:r>
        <w:rPr>
          <w:rFonts w:hint="eastAsia" w:eastAsia="方正仿宋_GBK"/>
          <w:szCs w:val="32"/>
        </w:rPr>
        <w:t>个，已完成数量为</w:t>
      </w:r>
      <w:r>
        <w:rPr>
          <w:rFonts w:eastAsia="方正仿宋_GBK"/>
          <w:szCs w:val="32"/>
        </w:rPr>
        <w:t>6</w:t>
      </w:r>
      <w:r>
        <w:rPr>
          <w:rFonts w:hint="eastAsia" w:eastAsia="方正仿宋_GBK"/>
          <w:szCs w:val="32"/>
        </w:rPr>
        <w:t>个。该项指标分值为</w:t>
      </w:r>
      <w:r>
        <w:rPr>
          <w:rFonts w:eastAsia="方正仿宋_GBK"/>
          <w:szCs w:val="32"/>
        </w:rPr>
        <w:t>10</w:t>
      </w:r>
      <w:r>
        <w:rPr>
          <w:rFonts w:hint="eastAsia" w:eastAsia="方正仿宋_GBK"/>
          <w:szCs w:val="32"/>
        </w:rPr>
        <w:t>分，自评得分</w:t>
      </w:r>
      <w:r>
        <w:rPr>
          <w:rFonts w:eastAsia="方正仿宋_GBK"/>
          <w:szCs w:val="32"/>
        </w:rPr>
        <w:t>8.57</w:t>
      </w:r>
      <w:r>
        <w:rPr>
          <w:rFonts w:hint="eastAsia" w:eastAsia="方正仿宋_GBK"/>
          <w:szCs w:val="32"/>
        </w:rPr>
        <w:t>分。</w:t>
      </w:r>
    </w:p>
    <w:p>
      <w:pPr>
        <w:spacing w:line="579" w:lineRule="exact"/>
        <w:ind w:firstLine="640" w:firstLineChars="200"/>
        <w:textAlignment w:val="baseline"/>
        <w:rPr>
          <w:rFonts w:eastAsia="方正仿宋_GBK"/>
          <w:szCs w:val="32"/>
        </w:rPr>
      </w:pPr>
      <w:r>
        <w:rPr>
          <w:rFonts w:eastAsia="方正仿宋_GBK"/>
          <w:szCs w:val="32"/>
        </w:rPr>
        <w:t xml:space="preserve">3. </w:t>
      </w:r>
      <w:r>
        <w:rPr>
          <w:rFonts w:hint="eastAsia" w:eastAsia="方正仿宋_GBK"/>
          <w:szCs w:val="32"/>
        </w:rPr>
        <w:t>在</w:t>
      </w:r>
      <w:r>
        <w:rPr>
          <w:rFonts w:eastAsia="方正仿宋_GBK"/>
          <w:szCs w:val="32"/>
        </w:rPr>
        <w:t>“</w:t>
      </w:r>
      <w:r>
        <w:rPr>
          <w:rFonts w:hint="eastAsia" w:eastAsia="方正仿宋_GBK"/>
          <w:szCs w:val="32"/>
        </w:rPr>
        <w:t>支出控制</w:t>
      </w:r>
      <w:r>
        <w:rPr>
          <w:rFonts w:eastAsia="方正仿宋_GBK"/>
          <w:szCs w:val="32"/>
        </w:rPr>
        <w:t>”</w:t>
      </w:r>
      <w:r>
        <w:rPr>
          <w:rFonts w:hint="eastAsia" w:eastAsia="方正仿宋_GBK"/>
          <w:szCs w:val="32"/>
        </w:rPr>
        <w:t>方面，达州市达川区教育和科学技术局</w:t>
      </w:r>
      <w:r>
        <w:rPr>
          <w:rFonts w:eastAsia="方正仿宋_GBK"/>
          <w:szCs w:val="32"/>
        </w:rPr>
        <w:t>2022</w:t>
      </w:r>
      <w:r>
        <w:rPr>
          <w:rFonts w:hint="eastAsia" w:eastAsia="方正仿宋_GBK"/>
          <w:szCs w:val="32"/>
        </w:rPr>
        <w:t>年日常公用经费、项目支出中</w:t>
      </w:r>
      <w:r>
        <w:rPr>
          <w:rFonts w:eastAsia="方正仿宋_GBK"/>
          <w:szCs w:val="32"/>
        </w:rPr>
        <w:t>“</w:t>
      </w:r>
      <w:r>
        <w:rPr>
          <w:rFonts w:hint="eastAsia" w:eastAsia="方正仿宋_GBK"/>
          <w:szCs w:val="32"/>
        </w:rPr>
        <w:t>办公费、印刷费、水费、电费、物业管理费</w:t>
      </w:r>
      <w:r>
        <w:rPr>
          <w:rFonts w:eastAsia="方正仿宋_GBK"/>
          <w:szCs w:val="32"/>
        </w:rPr>
        <w:t>”</w:t>
      </w:r>
      <w:r>
        <w:rPr>
          <w:rFonts w:hint="eastAsia" w:eastAsia="方正仿宋_GBK"/>
          <w:szCs w:val="32"/>
        </w:rPr>
        <w:t>年初预算额</w:t>
      </w:r>
      <w:r>
        <w:rPr>
          <w:rFonts w:eastAsia="方正仿宋_GBK"/>
          <w:szCs w:val="32"/>
        </w:rPr>
        <w:t>54.41</w:t>
      </w:r>
      <w:r>
        <w:rPr>
          <w:rFonts w:hint="eastAsia" w:eastAsia="方正仿宋_GBK"/>
          <w:szCs w:val="32"/>
        </w:rPr>
        <w:t>万元，年末决算数</w:t>
      </w:r>
      <w:r>
        <w:rPr>
          <w:rFonts w:eastAsia="方正仿宋_GBK"/>
          <w:szCs w:val="32"/>
        </w:rPr>
        <w:t>82.03</w:t>
      </w:r>
      <w:r>
        <w:rPr>
          <w:rFonts w:hint="eastAsia" w:eastAsia="方正仿宋_GBK"/>
          <w:szCs w:val="32"/>
        </w:rPr>
        <w:t>万元，偏差度</w:t>
      </w:r>
      <w:r>
        <w:rPr>
          <w:rFonts w:eastAsia="方正仿宋_GBK"/>
          <w:szCs w:val="32"/>
        </w:rPr>
        <w:t>50.76%</w:t>
      </w:r>
      <w:r>
        <w:rPr>
          <w:rFonts w:hint="eastAsia" w:eastAsia="方正仿宋_GBK"/>
          <w:szCs w:val="32"/>
        </w:rPr>
        <w:t>。该项指标分值为</w:t>
      </w:r>
      <w:r>
        <w:rPr>
          <w:rFonts w:eastAsia="方正仿宋_GBK"/>
          <w:szCs w:val="32"/>
        </w:rPr>
        <w:t>2</w:t>
      </w:r>
      <w:r>
        <w:rPr>
          <w:rFonts w:hint="eastAsia" w:eastAsia="方正仿宋_GBK"/>
          <w:szCs w:val="32"/>
        </w:rPr>
        <w:t>分，年初预算数与决算数偏差程度较大，自评得</w:t>
      </w:r>
      <w:r>
        <w:rPr>
          <w:rFonts w:eastAsia="方正仿宋_GBK"/>
          <w:szCs w:val="32"/>
        </w:rPr>
        <w:t>0</w:t>
      </w:r>
      <w:r>
        <w:rPr>
          <w:rFonts w:hint="eastAsia" w:eastAsia="方正仿宋_GBK"/>
          <w:szCs w:val="32"/>
        </w:rPr>
        <w:t>分。</w:t>
      </w:r>
    </w:p>
    <w:p>
      <w:pPr>
        <w:spacing w:line="579" w:lineRule="exact"/>
        <w:ind w:firstLine="640" w:firstLineChars="200"/>
        <w:textAlignment w:val="baseline"/>
        <w:rPr>
          <w:rFonts w:eastAsia="方正仿宋_GBK"/>
          <w:szCs w:val="32"/>
        </w:rPr>
      </w:pPr>
      <w:r>
        <w:rPr>
          <w:rFonts w:eastAsia="方正仿宋_GBK"/>
          <w:szCs w:val="32"/>
        </w:rPr>
        <w:t xml:space="preserve">4. </w:t>
      </w:r>
      <w:r>
        <w:rPr>
          <w:rFonts w:hint="eastAsia" w:eastAsia="方正仿宋_GBK"/>
          <w:szCs w:val="32"/>
        </w:rPr>
        <w:t>在</w:t>
      </w:r>
      <w:r>
        <w:rPr>
          <w:rFonts w:eastAsia="方正仿宋_GBK"/>
          <w:szCs w:val="32"/>
        </w:rPr>
        <w:t>“</w:t>
      </w:r>
      <w:r>
        <w:rPr>
          <w:rFonts w:hint="eastAsia" w:eastAsia="方正仿宋_GBK"/>
          <w:szCs w:val="32"/>
        </w:rPr>
        <w:t>及时处置</w:t>
      </w:r>
      <w:r>
        <w:rPr>
          <w:rFonts w:eastAsia="方正仿宋_GBK"/>
          <w:szCs w:val="32"/>
        </w:rPr>
        <w:t>”</w:t>
      </w:r>
      <w:r>
        <w:rPr>
          <w:rFonts w:hint="eastAsia" w:eastAsia="方正仿宋_GBK"/>
          <w:szCs w:val="32"/>
        </w:rPr>
        <w:t>方面，全区学校食品安全、信访、维稳项目年末结转资金</w:t>
      </w:r>
      <w:r>
        <w:rPr>
          <w:rFonts w:eastAsia="方正仿宋_GBK"/>
          <w:szCs w:val="32"/>
        </w:rPr>
        <w:t>3.08</w:t>
      </w:r>
      <w:r>
        <w:rPr>
          <w:rFonts w:hint="eastAsia" w:eastAsia="方正仿宋_GBK"/>
          <w:szCs w:val="32"/>
        </w:rPr>
        <w:t>万元、纪检派驻机构项目年末结转</w:t>
      </w:r>
      <w:r>
        <w:rPr>
          <w:rFonts w:eastAsia="方正仿宋_GBK"/>
          <w:szCs w:val="32"/>
        </w:rPr>
        <w:t>4.43</w:t>
      </w:r>
      <w:r>
        <w:rPr>
          <w:rFonts w:hint="eastAsia" w:eastAsia="方正仿宋_GBK"/>
          <w:szCs w:val="32"/>
        </w:rPr>
        <w:t>万元，该项指标分值为</w:t>
      </w:r>
      <w:r>
        <w:rPr>
          <w:rFonts w:eastAsia="方正仿宋_GBK"/>
          <w:szCs w:val="32"/>
        </w:rPr>
        <w:t>4</w:t>
      </w:r>
      <w:r>
        <w:rPr>
          <w:rFonts w:hint="eastAsia" w:eastAsia="方正仿宋_GBK"/>
          <w:szCs w:val="32"/>
        </w:rPr>
        <w:t>分，指标自评得分</w:t>
      </w:r>
      <w:r>
        <w:rPr>
          <w:rFonts w:eastAsia="方正仿宋_GBK"/>
          <w:szCs w:val="32"/>
        </w:rPr>
        <w:t>4</w:t>
      </w:r>
      <w:r>
        <w:rPr>
          <w:rFonts w:hint="eastAsia" w:eastAsia="方正仿宋_GBK"/>
          <w:szCs w:val="32"/>
        </w:rPr>
        <w:t>分。</w:t>
      </w:r>
    </w:p>
    <w:p>
      <w:pPr>
        <w:spacing w:line="579" w:lineRule="exact"/>
        <w:ind w:firstLine="640" w:firstLineChars="200"/>
        <w:textAlignment w:val="baseline"/>
        <w:rPr>
          <w:rFonts w:eastAsia="方正仿宋_GBK"/>
          <w:szCs w:val="32"/>
        </w:rPr>
      </w:pPr>
      <w:r>
        <w:rPr>
          <w:rFonts w:eastAsia="方正仿宋_GBK"/>
          <w:szCs w:val="32"/>
        </w:rPr>
        <w:t xml:space="preserve">5. </w:t>
      </w:r>
      <w:r>
        <w:rPr>
          <w:rFonts w:hint="eastAsia" w:eastAsia="方正仿宋_GBK"/>
          <w:szCs w:val="32"/>
        </w:rPr>
        <w:t>在</w:t>
      </w:r>
      <w:r>
        <w:rPr>
          <w:rFonts w:eastAsia="方正仿宋_GBK"/>
          <w:szCs w:val="32"/>
        </w:rPr>
        <w:t>“</w:t>
      </w:r>
      <w:r>
        <w:rPr>
          <w:rFonts w:hint="eastAsia" w:eastAsia="方正仿宋_GBK"/>
          <w:szCs w:val="32"/>
        </w:rPr>
        <w:t>执行进度</w:t>
      </w:r>
      <w:r>
        <w:rPr>
          <w:rFonts w:eastAsia="方正仿宋_GBK"/>
          <w:szCs w:val="32"/>
        </w:rPr>
        <w:t>”</w:t>
      </w:r>
      <w:r>
        <w:rPr>
          <w:rFonts w:hint="eastAsia" w:eastAsia="方正仿宋_GBK"/>
          <w:szCs w:val="32"/>
        </w:rPr>
        <w:t>方面，根据系统提取数据显示，达州市达川区教育和科学技术局</w:t>
      </w:r>
      <w:r>
        <w:rPr>
          <w:rFonts w:eastAsia="方正仿宋_GBK"/>
          <w:szCs w:val="32"/>
        </w:rPr>
        <w:t>2022</w:t>
      </w:r>
      <w:r>
        <w:rPr>
          <w:rFonts w:hint="eastAsia" w:eastAsia="方正仿宋_GBK"/>
          <w:szCs w:val="32"/>
        </w:rPr>
        <w:t>年</w:t>
      </w:r>
      <w:r>
        <w:rPr>
          <w:rFonts w:eastAsia="方正仿宋_GBK"/>
          <w:szCs w:val="32"/>
        </w:rPr>
        <w:t>6</w:t>
      </w:r>
      <w:r>
        <w:rPr>
          <w:rFonts w:hint="eastAsia" w:eastAsia="方正仿宋_GBK"/>
          <w:szCs w:val="32"/>
        </w:rPr>
        <w:t>月、</w:t>
      </w:r>
      <w:r>
        <w:rPr>
          <w:rFonts w:eastAsia="方正仿宋_GBK"/>
          <w:szCs w:val="32"/>
        </w:rPr>
        <w:t>9</w:t>
      </w:r>
      <w:r>
        <w:rPr>
          <w:rFonts w:hint="eastAsia" w:eastAsia="方正仿宋_GBK"/>
          <w:szCs w:val="32"/>
        </w:rPr>
        <w:t>月、</w:t>
      </w:r>
      <w:r>
        <w:rPr>
          <w:rFonts w:eastAsia="方正仿宋_GBK"/>
          <w:szCs w:val="32"/>
        </w:rPr>
        <w:t>11</w:t>
      </w:r>
      <w:r>
        <w:rPr>
          <w:rFonts w:hint="eastAsia" w:eastAsia="方正仿宋_GBK"/>
          <w:szCs w:val="32"/>
        </w:rPr>
        <w:t>月执行进度分别为</w:t>
      </w:r>
      <w:r>
        <w:rPr>
          <w:rFonts w:eastAsia="方正仿宋_GBK"/>
          <w:szCs w:val="32"/>
        </w:rPr>
        <w:t>24.48%</w:t>
      </w:r>
      <w:r>
        <w:rPr>
          <w:rFonts w:hint="eastAsia" w:eastAsia="方正仿宋_GBK"/>
          <w:szCs w:val="32"/>
        </w:rPr>
        <w:t>、</w:t>
      </w:r>
      <w:r>
        <w:rPr>
          <w:rFonts w:eastAsia="方正仿宋_GBK"/>
          <w:szCs w:val="32"/>
        </w:rPr>
        <w:t>30.09%</w:t>
      </w:r>
      <w:r>
        <w:rPr>
          <w:rFonts w:hint="eastAsia" w:eastAsia="方正仿宋_GBK"/>
          <w:szCs w:val="32"/>
        </w:rPr>
        <w:t>、</w:t>
      </w:r>
      <w:r>
        <w:rPr>
          <w:rFonts w:eastAsia="方正仿宋_GBK"/>
          <w:szCs w:val="32"/>
        </w:rPr>
        <w:t xml:space="preserve"> 49.75%. </w:t>
      </w:r>
      <w:r>
        <w:rPr>
          <w:rFonts w:hint="eastAsia" w:eastAsia="方正仿宋_GBK"/>
          <w:szCs w:val="32"/>
        </w:rPr>
        <w:t>该项指标分值为</w:t>
      </w:r>
      <w:r>
        <w:rPr>
          <w:rFonts w:eastAsia="方正仿宋_GBK"/>
          <w:szCs w:val="32"/>
        </w:rPr>
        <w:t>4</w:t>
      </w:r>
      <w:r>
        <w:rPr>
          <w:rFonts w:hint="eastAsia" w:eastAsia="方正仿宋_GBK"/>
          <w:szCs w:val="32"/>
        </w:rPr>
        <w:t>分，按其实际进度占目标进度的比重计算得分</w:t>
      </w:r>
      <w:r>
        <w:rPr>
          <w:rFonts w:eastAsia="方正仿宋_GBK"/>
          <w:szCs w:val="32"/>
        </w:rPr>
        <w:t>1.66</w:t>
      </w:r>
      <w:r>
        <w:rPr>
          <w:rFonts w:hint="eastAsia" w:eastAsia="方正仿宋_GBK"/>
          <w:szCs w:val="32"/>
        </w:rPr>
        <w:t>分。</w:t>
      </w:r>
    </w:p>
    <w:p>
      <w:pPr>
        <w:spacing w:line="579" w:lineRule="exact"/>
        <w:ind w:firstLine="640" w:firstLineChars="200"/>
        <w:textAlignment w:val="baseline"/>
        <w:rPr>
          <w:rFonts w:eastAsia="方正仿宋_GBK"/>
          <w:szCs w:val="32"/>
        </w:rPr>
      </w:pPr>
      <w:r>
        <w:rPr>
          <w:rFonts w:eastAsia="方正仿宋_GBK"/>
          <w:szCs w:val="32"/>
        </w:rPr>
        <w:t xml:space="preserve">6. </w:t>
      </w:r>
      <w:r>
        <w:rPr>
          <w:rFonts w:hint="eastAsia" w:eastAsia="方正仿宋_GBK"/>
          <w:szCs w:val="32"/>
        </w:rPr>
        <w:t>在</w:t>
      </w:r>
      <w:r>
        <w:rPr>
          <w:rFonts w:eastAsia="方正仿宋_GBK"/>
          <w:szCs w:val="32"/>
        </w:rPr>
        <w:t>“</w:t>
      </w:r>
      <w:r>
        <w:rPr>
          <w:rFonts w:hint="eastAsia" w:eastAsia="方正仿宋_GBK"/>
          <w:szCs w:val="32"/>
        </w:rPr>
        <w:t>预算完成</w:t>
      </w:r>
      <w:r>
        <w:rPr>
          <w:rFonts w:eastAsia="方正仿宋_GBK"/>
          <w:szCs w:val="32"/>
        </w:rPr>
        <w:t>”</w:t>
      </w:r>
      <w:r>
        <w:rPr>
          <w:rFonts w:hint="eastAsia" w:eastAsia="方正仿宋_GBK"/>
          <w:szCs w:val="32"/>
        </w:rPr>
        <w:t>方面，达州市达川区教育和科学技术局预算项目年末预算执行进度</w:t>
      </w:r>
      <w:r>
        <w:rPr>
          <w:rFonts w:eastAsia="方正仿宋_GBK"/>
          <w:szCs w:val="32"/>
        </w:rPr>
        <w:t>67.01%</w:t>
      </w:r>
      <w:r>
        <w:rPr>
          <w:rFonts w:hint="eastAsia" w:eastAsia="方正仿宋_GBK"/>
          <w:szCs w:val="32"/>
        </w:rPr>
        <w:t>。该项指标分值为</w:t>
      </w:r>
      <w:r>
        <w:rPr>
          <w:rFonts w:eastAsia="方正仿宋_GBK"/>
          <w:szCs w:val="32"/>
        </w:rPr>
        <w:t>5</w:t>
      </w:r>
      <w:r>
        <w:rPr>
          <w:rFonts w:hint="eastAsia" w:eastAsia="方正仿宋_GBK"/>
          <w:szCs w:val="32"/>
        </w:rPr>
        <w:t>分，按照实际进度量化计算得分</w:t>
      </w:r>
      <w:r>
        <w:rPr>
          <w:rFonts w:eastAsia="方正仿宋_GBK"/>
          <w:szCs w:val="32"/>
        </w:rPr>
        <w:t>3.35</w:t>
      </w:r>
      <w:r>
        <w:rPr>
          <w:rFonts w:hint="eastAsia" w:eastAsia="方正仿宋_GBK"/>
          <w:szCs w:val="32"/>
        </w:rPr>
        <w:t>分。</w:t>
      </w:r>
    </w:p>
    <w:p>
      <w:pPr>
        <w:spacing w:line="579" w:lineRule="exact"/>
        <w:ind w:firstLine="640" w:firstLineChars="200"/>
        <w:textAlignment w:val="baseline"/>
        <w:rPr>
          <w:rFonts w:eastAsia="方正仿宋_GBK"/>
          <w:szCs w:val="32"/>
        </w:rPr>
      </w:pPr>
      <w:r>
        <w:rPr>
          <w:rFonts w:eastAsia="方正仿宋_GBK"/>
          <w:szCs w:val="32"/>
        </w:rPr>
        <w:t xml:space="preserve">7. </w:t>
      </w:r>
      <w:r>
        <w:rPr>
          <w:rFonts w:hint="eastAsia" w:eastAsia="方正仿宋_GBK"/>
          <w:szCs w:val="32"/>
        </w:rPr>
        <w:t>在</w:t>
      </w:r>
      <w:r>
        <w:rPr>
          <w:rFonts w:eastAsia="方正仿宋_GBK"/>
          <w:szCs w:val="32"/>
        </w:rPr>
        <w:t>“</w:t>
      </w:r>
      <w:r>
        <w:rPr>
          <w:rFonts w:hint="eastAsia" w:eastAsia="方正仿宋_GBK"/>
          <w:szCs w:val="32"/>
        </w:rPr>
        <w:t>资金结余率</w:t>
      </w:r>
      <w:r>
        <w:rPr>
          <w:rFonts w:eastAsia="方正仿宋_GBK"/>
          <w:szCs w:val="32"/>
        </w:rPr>
        <w:t>”</w:t>
      </w:r>
      <w:r>
        <w:rPr>
          <w:rFonts w:hint="eastAsia" w:eastAsia="方正仿宋_GBK"/>
          <w:szCs w:val="32"/>
        </w:rPr>
        <w:t>方面，达州市达川区教育和科学技术局预算项目共</w:t>
      </w:r>
      <w:r>
        <w:rPr>
          <w:rFonts w:eastAsia="方正仿宋_GBK"/>
          <w:szCs w:val="32"/>
        </w:rPr>
        <w:t>5</w:t>
      </w:r>
      <w:r>
        <w:rPr>
          <w:rFonts w:hint="eastAsia" w:eastAsia="方正仿宋_GBK"/>
          <w:szCs w:val="32"/>
        </w:rPr>
        <w:t>项，资金结余率小于</w:t>
      </w:r>
      <w:r>
        <w:rPr>
          <w:rFonts w:eastAsia="方正仿宋_GBK"/>
          <w:szCs w:val="32"/>
        </w:rPr>
        <w:t>0.1</w:t>
      </w:r>
      <w:r>
        <w:rPr>
          <w:rFonts w:hint="eastAsia" w:eastAsia="方正仿宋_GBK"/>
          <w:szCs w:val="32"/>
        </w:rPr>
        <w:t>的项目数</w:t>
      </w:r>
      <w:r>
        <w:rPr>
          <w:rFonts w:eastAsia="方正仿宋_GBK"/>
          <w:szCs w:val="32"/>
        </w:rPr>
        <w:t>5</w:t>
      </w:r>
      <w:r>
        <w:rPr>
          <w:rFonts w:hint="eastAsia" w:eastAsia="方正仿宋_GBK"/>
          <w:szCs w:val="32"/>
        </w:rPr>
        <w:t>项。该项指标分值为</w:t>
      </w:r>
      <w:r>
        <w:rPr>
          <w:rFonts w:eastAsia="方正仿宋_GBK"/>
          <w:szCs w:val="32"/>
        </w:rPr>
        <w:t>8</w:t>
      </w:r>
      <w:r>
        <w:rPr>
          <w:rFonts w:hint="eastAsia" w:eastAsia="方正仿宋_GBK"/>
          <w:szCs w:val="32"/>
        </w:rPr>
        <w:t>分，按照相应量化计算得分</w:t>
      </w:r>
      <w:r>
        <w:rPr>
          <w:rFonts w:eastAsia="方正仿宋_GBK"/>
          <w:szCs w:val="32"/>
        </w:rPr>
        <w:t>8</w:t>
      </w:r>
      <w:r>
        <w:rPr>
          <w:rFonts w:hint="eastAsia" w:eastAsia="方正仿宋_GBK"/>
          <w:szCs w:val="32"/>
        </w:rPr>
        <w:t>分。</w:t>
      </w:r>
    </w:p>
    <w:p>
      <w:pPr>
        <w:spacing w:line="579" w:lineRule="exact"/>
        <w:ind w:firstLine="640" w:firstLineChars="200"/>
        <w:textAlignment w:val="baseline"/>
        <w:rPr>
          <w:rFonts w:eastAsia="方正仿宋_GBK"/>
          <w:szCs w:val="32"/>
        </w:rPr>
      </w:pPr>
      <w:r>
        <w:rPr>
          <w:rFonts w:eastAsia="方正仿宋_GBK"/>
          <w:szCs w:val="32"/>
        </w:rPr>
        <w:t xml:space="preserve">8. </w:t>
      </w:r>
      <w:r>
        <w:rPr>
          <w:rFonts w:hint="eastAsia" w:eastAsia="方正仿宋_GBK"/>
          <w:szCs w:val="32"/>
        </w:rPr>
        <w:t>在违规记录上，达州市达川区教育和科学技术局</w:t>
      </w:r>
      <w:r>
        <w:rPr>
          <w:rFonts w:eastAsia="方正仿宋_GBK"/>
          <w:szCs w:val="32"/>
        </w:rPr>
        <w:t>2022</w:t>
      </w:r>
      <w:r>
        <w:rPr>
          <w:rFonts w:hint="eastAsia" w:eastAsia="方正仿宋_GBK"/>
          <w:szCs w:val="32"/>
        </w:rPr>
        <w:t>年没有出现预算管理方面违纪违规问题。该项指标分值为</w:t>
      </w:r>
      <w:r>
        <w:rPr>
          <w:rFonts w:eastAsia="方正仿宋_GBK"/>
          <w:szCs w:val="32"/>
        </w:rPr>
        <w:t>2</w:t>
      </w:r>
      <w:r>
        <w:rPr>
          <w:rFonts w:hint="eastAsia" w:eastAsia="方正仿宋_GBK"/>
          <w:szCs w:val="32"/>
        </w:rPr>
        <w:t>分，自评得分</w:t>
      </w:r>
      <w:r>
        <w:rPr>
          <w:rFonts w:eastAsia="方正仿宋_GBK"/>
          <w:szCs w:val="32"/>
        </w:rPr>
        <w:t>2</w:t>
      </w:r>
      <w:r>
        <w:rPr>
          <w:rFonts w:hint="eastAsia" w:eastAsia="方正仿宋_GBK"/>
          <w:szCs w:val="32"/>
        </w:rPr>
        <w:t>分</w:t>
      </w:r>
      <w:bookmarkStart w:id="3" w:name="_Toc110955069"/>
      <w:r>
        <w:rPr>
          <w:rFonts w:hint="eastAsia" w:eastAsia="方正仿宋_GBK"/>
          <w:szCs w:val="32"/>
        </w:rPr>
        <w:t>。</w:t>
      </w:r>
    </w:p>
    <w:p>
      <w:pPr>
        <w:widowControl/>
        <w:adjustRightInd w:val="0"/>
        <w:snapToGrid w:val="0"/>
        <w:spacing w:line="579" w:lineRule="exact"/>
        <w:ind w:firstLine="640" w:firstLineChars="200"/>
        <w:contextualSpacing/>
        <w:jc w:val="left"/>
        <w:rPr>
          <w:rFonts w:eastAsia="方正楷体_GBK"/>
          <w:color w:val="000000"/>
          <w:kern w:val="0"/>
          <w:szCs w:val="32"/>
          <w:shd w:val="clear" w:color="auto" w:fill="FFFFFF"/>
          <w:lang w:val="zh-CN"/>
        </w:rPr>
      </w:pPr>
      <w:r>
        <w:rPr>
          <w:rFonts w:hint="eastAsia" w:eastAsia="方正楷体_GBK"/>
          <w:color w:val="000000"/>
          <w:kern w:val="0"/>
          <w:szCs w:val="32"/>
          <w:shd w:val="clear" w:color="auto" w:fill="FFFFFF"/>
          <w:lang w:val="zh-CN"/>
        </w:rPr>
        <w:t>（三）专项预算管理</w:t>
      </w:r>
      <w:bookmarkEnd w:id="3"/>
    </w:p>
    <w:p>
      <w:pPr>
        <w:spacing w:line="579" w:lineRule="exact"/>
        <w:ind w:firstLine="640" w:firstLineChars="200"/>
        <w:textAlignment w:val="baseline"/>
        <w:rPr>
          <w:rFonts w:eastAsia="方正仿宋_GBK"/>
          <w:szCs w:val="32"/>
        </w:rPr>
      </w:pPr>
      <w:r>
        <w:rPr>
          <w:rFonts w:eastAsia="方正仿宋_GBK"/>
          <w:szCs w:val="32"/>
        </w:rPr>
        <w:t xml:space="preserve">1. </w:t>
      </w:r>
      <w:r>
        <w:rPr>
          <w:rFonts w:hint="eastAsia" w:eastAsia="方正仿宋_GBK"/>
          <w:szCs w:val="32"/>
        </w:rPr>
        <w:t>专项绩效的预算情况</w:t>
      </w:r>
    </w:p>
    <w:p>
      <w:pPr>
        <w:spacing w:line="579" w:lineRule="exact"/>
        <w:ind w:firstLine="640" w:firstLineChars="200"/>
        <w:textAlignment w:val="baseline"/>
        <w:rPr>
          <w:rFonts w:eastAsia="方正仿宋_GBK"/>
          <w:szCs w:val="32"/>
        </w:rPr>
      </w:pPr>
      <w:r>
        <w:rPr>
          <w:rFonts w:hint="eastAsia" w:eastAsia="方正仿宋_GBK"/>
          <w:szCs w:val="32"/>
        </w:rPr>
        <w:t>达州市达川区教育和科学技术局</w:t>
      </w:r>
      <w:r>
        <w:rPr>
          <w:rFonts w:eastAsia="方正仿宋_GBK"/>
          <w:szCs w:val="32"/>
        </w:rPr>
        <w:t>2022</w:t>
      </w:r>
      <w:r>
        <w:rPr>
          <w:rFonts w:hint="eastAsia" w:eastAsia="方正仿宋_GBK"/>
          <w:szCs w:val="32"/>
        </w:rPr>
        <w:t>年度共有专项项目</w:t>
      </w:r>
      <w:r>
        <w:rPr>
          <w:rFonts w:eastAsia="方正仿宋_GBK"/>
          <w:szCs w:val="32"/>
        </w:rPr>
        <w:t>11</w:t>
      </w:r>
      <w:r>
        <w:rPr>
          <w:rFonts w:hint="eastAsia" w:eastAsia="方正仿宋_GBK"/>
          <w:szCs w:val="32"/>
        </w:rPr>
        <w:t>个，其中：年初预算项目</w:t>
      </w:r>
      <w:r>
        <w:rPr>
          <w:rFonts w:eastAsia="方正仿宋_GBK"/>
          <w:szCs w:val="32"/>
        </w:rPr>
        <w:t>5</w:t>
      </w:r>
      <w:r>
        <w:rPr>
          <w:rFonts w:hint="eastAsia" w:eastAsia="方正仿宋_GBK"/>
          <w:szCs w:val="32"/>
        </w:rPr>
        <w:t>个，年中追加项目</w:t>
      </w:r>
      <w:r>
        <w:rPr>
          <w:rFonts w:eastAsia="方正仿宋_GBK"/>
          <w:szCs w:val="32"/>
        </w:rPr>
        <w:t>6</w:t>
      </w:r>
      <w:r>
        <w:rPr>
          <w:rFonts w:hint="eastAsia" w:eastAsia="方正仿宋_GBK"/>
          <w:szCs w:val="32"/>
        </w:rPr>
        <w:t>个，主要专项绩效预算情况为：</w:t>
      </w:r>
    </w:p>
    <w:p>
      <w:pPr>
        <w:spacing w:line="579" w:lineRule="exact"/>
        <w:ind w:firstLine="640" w:firstLineChars="200"/>
        <w:textAlignment w:val="baseline"/>
        <w:rPr>
          <w:rFonts w:eastAsia="方正仿宋_GBK"/>
          <w:szCs w:val="32"/>
        </w:rPr>
      </w:pPr>
      <w:r>
        <w:rPr>
          <w:rFonts w:hint="eastAsia" w:eastAsia="方正仿宋_GBK"/>
          <w:szCs w:val="32"/>
        </w:rPr>
        <w:t>（</w:t>
      </w:r>
      <w:r>
        <w:rPr>
          <w:rFonts w:eastAsia="方正仿宋_GBK"/>
          <w:szCs w:val="32"/>
        </w:rPr>
        <w:t>1</w:t>
      </w:r>
      <w:r>
        <w:rPr>
          <w:rFonts w:hint="eastAsia" w:eastAsia="方正仿宋_GBK"/>
          <w:szCs w:val="32"/>
        </w:rPr>
        <w:t>）经管办耗材项目年初预算资金</w:t>
      </w:r>
      <w:r>
        <w:rPr>
          <w:rFonts w:eastAsia="方正仿宋_GBK"/>
          <w:szCs w:val="32"/>
        </w:rPr>
        <w:t>8</w:t>
      </w:r>
      <w:r>
        <w:rPr>
          <w:rFonts w:hint="eastAsia" w:eastAsia="方正仿宋_GBK"/>
          <w:szCs w:val="32"/>
        </w:rPr>
        <w:t>万元，到位资金</w:t>
      </w:r>
      <w:r>
        <w:rPr>
          <w:rFonts w:eastAsia="方正仿宋_GBK"/>
          <w:szCs w:val="32"/>
        </w:rPr>
        <w:t>8</w:t>
      </w:r>
      <w:r>
        <w:rPr>
          <w:rFonts w:hint="eastAsia" w:eastAsia="方正仿宋_GBK"/>
          <w:szCs w:val="32"/>
        </w:rPr>
        <w:t>万元。全年目标任务是：全年使用财政资金</w:t>
      </w:r>
      <w:r>
        <w:rPr>
          <w:rFonts w:eastAsia="方正仿宋_GBK"/>
          <w:szCs w:val="32"/>
        </w:rPr>
        <w:t>8</w:t>
      </w:r>
      <w:r>
        <w:rPr>
          <w:rFonts w:hint="eastAsia" w:eastAsia="方正仿宋_GBK"/>
          <w:szCs w:val="32"/>
        </w:rPr>
        <w:t>万元保障正常办公运行所需耗材费用。截至</w:t>
      </w:r>
      <w:r>
        <w:rPr>
          <w:rFonts w:eastAsia="方正仿宋_GBK"/>
          <w:szCs w:val="32"/>
        </w:rPr>
        <w:t>2022</w:t>
      </w:r>
      <w:r>
        <w:rPr>
          <w:rFonts w:hint="eastAsia" w:eastAsia="方正仿宋_GBK"/>
          <w:szCs w:val="32"/>
        </w:rPr>
        <w:t>年</w:t>
      </w:r>
      <w:r>
        <w:rPr>
          <w:rFonts w:eastAsia="方正仿宋_GBK"/>
          <w:szCs w:val="32"/>
        </w:rPr>
        <w:t>12</w:t>
      </w:r>
      <w:r>
        <w:rPr>
          <w:rFonts w:hint="eastAsia" w:eastAsia="方正仿宋_GBK"/>
          <w:szCs w:val="32"/>
        </w:rPr>
        <w:t>月</w:t>
      </w:r>
      <w:r>
        <w:rPr>
          <w:rFonts w:eastAsia="方正仿宋_GBK"/>
          <w:szCs w:val="32"/>
        </w:rPr>
        <w:t>31</w:t>
      </w:r>
      <w:r>
        <w:rPr>
          <w:rFonts w:hint="eastAsia" w:eastAsia="方正仿宋_GBK"/>
          <w:szCs w:val="32"/>
        </w:rPr>
        <w:t>日，完成支付</w:t>
      </w:r>
      <w:r>
        <w:rPr>
          <w:rFonts w:eastAsia="方正仿宋_GBK"/>
          <w:szCs w:val="32"/>
        </w:rPr>
        <w:t>8</w:t>
      </w:r>
      <w:r>
        <w:rPr>
          <w:rFonts w:hint="eastAsia" w:eastAsia="方正仿宋_GBK"/>
          <w:szCs w:val="32"/>
        </w:rPr>
        <w:t>万元，已完成</w:t>
      </w:r>
      <w:r>
        <w:rPr>
          <w:rFonts w:eastAsia="方正仿宋_GBK"/>
          <w:szCs w:val="32"/>
        </w:rPr>
        <w:t>100%</w:t>
      </w:r>
      <w:r>
        <w:rPr>
          <w:rFonts w:hint="eastAsia" w:eastAsia="方正仿宋_GBK"/>
          <w:szCs w:val="32"/>
        </w:rPr>
        <w:t>。</w:t>
      </w:r>
    </w:p>
    <w:p>
      <w:pPr>
        <w:spacing w:line="579" w:lineRule="exact"/>
        <w:ind w:firstLine="640" w:firstLineChars="200"/>
        <w:textAlignment w:val="baseline"/>
        <w:rPr>
          <w:rFonts w:eastAsia="方正仿宋_GBK"/>
          <w:szCs w:val="32"/>
        </w:rPr>
      </w:pPr>
      <w:r>
        <w:rPr>
          <w:rFonts w:hint="eastAsia" w:eastAsia="方正仿宋_GBK"/>
          <w:szCs w:val="32"/>
        </w:rPr>
        <w:t>（</w:t>
      </w:r>
      <w:r>
        <w:rPr>
          <w:rFonts w:eastAsia="方正仿宋_GBK"/>
          <w:szCs w:val="32"/>
        </w:rPr>
        <w:t>2</w:t>
      </w:r>
      <w:r>
        <w:rPr>
          <w:rFonts w:hint="eastAsia" w:eastAsia="方正仿宋_GBK"/>
          <w:szCs w:val="32"/>
        </w:rPr>
        <w:t>）全区学校食品安全、信访、维稳项目年初预算资金</w:t>
      </w:r>
      <w:r>
        <w:rPr>
          <w:rFonts w:eastAsia="方正仿宋_GBK"/>
          <w:szCs w:val="32"/>
        </w:rPr>
        <w:t>20</w:t>
      </w:r>
      <w:r>
        <w:rPr>
          <w:rFonts w:hint="eastAsia" w:eastAsia="方正仿宋_GBK"/>
          <w:szCs w:val="32"/>
        </w:rPr>
        <w:t>万元，财政追加</w:t>
      </w:r>
      <w:r>
        <w:rPr>
          <w:rFonts w:eastAsia="方正仿宋_GBK"/>
          <w:szCs w:val="32"/>
        </w:rPr>
        <w:t>10</w:t>
      </w:r>
      <w:r>
        <w:rPr>
          <w:rFonts w:hint="eastAsia" w:eastAsia="方正仿宋_GBK"/>
          <w:szCs w:val="32"/>
        </w:rPr>
        <w:t>万元，到位资金</w:t>
      </w:r>
      <w:r>
        <w:rPr>
          <w:rFonts w:eastAsia="方正仿宋_GBK"/>
          <w:szCs w:val="32"/>
        </w:rPr>
        <w:t>30</w:t>
      </w:r>
      <w:r>
        <w:rPr>
          <w:rFonts w:hint="eastAsia" w:eastAsia="方正仿宋_GBK"/>
          <w:szCs w:val="32"/>
        </w:rPr>
        <w:t>万元，全年目标任务是：全年使用财政资金</w:t>
      </w:r>
      <w:r>
        <w:rPr>
          <w:rFonts w:eastAsia="方正仿宋_GBK"/>
          <w:szCs w:val="32"/>
        </w:rPr>
        <w:t>30</w:t>
      </w:r>
      <w:r>
        <w:rPr>
          <w:rFonts w:hint="eastAsia" w:eastAsia="方正仿宋_GBK"/>
          <w:szCs w:val="32"/>
        </w:rPr>
        <w:t>万元用于检查、督查学校食品卫生安全、项目建设安全、校园周边环境的安全，监督管理群众合理诉求等工作，为学校打造一片安全的育人环境。截至</w:t>
      </w:r>
      <w:r>
        <w:rPr>
          <w:rFonts w:eastAsia="方正仿宋_GBK"/>
          <w:szCs w:val="32"/>
        </w:rPr>
        <w:t>2022</w:t>
      </w:r>
      <w:r>
        <w:rPr>
          <w:rFonts w:hint="eastAsia" w:eastAsia="方正仿宋_GBK"/>
          <w:szCs w:val="32"/>
        </w:rPr>
        <w:t>年</w:t>
      </w:r>
      <w:r>
        <w:rPr>
          <w:rFonts w:eastAsia="方正仿宋_GBK"/>
          <w:szCs w:val="32"/>
        </w:rPr>
        <w:t>12</w:t>
      </w:r>
      <w:r>
        <w:rPr>
          <w:rFonts w:hint="eastAsia" w:eastAsia="方正仿宋_GBK"/>
          <w:szCs w:val="32"/>
        </w:rPr>
        <w:t>月</w:t>
      </w:r>
      <w:r>
        <w:rPr>
          <w:rFonts w:eastAsia="方正仿宋_GBK"/>
          <w:szCs w:val="32"/>
        </w:rPr>
        <w:t>31</w:t>
      </w:r>
      <w:r>
        <w:rPr>
          <w:rFonts w:hint="eastAsia" w:eastAsia="方正仿宋_GBK"/>
          <w:szCs w:val="32"/>
        </w:rPr>
        <w:t>日，完成支付</w:t>
      </w:r>
      <w:r>
        <w:rPr>
          <w:rFonts w:eastAsia="方正仿宋_GBK"/>
          <w:szCs w:val="32"/>
        </w:rPr>
        <w:t>26.92</w:t>
      </w:r>
      <w:r>
        <w:rPr>
          <w:rFonts w:hint="eastAsia" w:eastAsia="方正仿宋_GBK"/>
          <w:szCs w:val="32"/>
        </w:rPr>
        <w:t>万元，已完成</w:t>
      </w:r>
      <w:r>
        <w:rPr>
          <w:rFonts w:eastAsia="方正仿宋_GBK"/>
          <w:szCs w:val="32"/>
        </w:rPr>
        <w:t>89.73%</w:t>
      </w:r>
      <w:r>
        <w:rPr>
          <w:rFonts w:hint="eastAsia" w:eastAsia="方正仿宋_GBK"/>
          <w:szCs w:val="32"/>
        </w:rPr>
        <w:t>。</w:t>
      </w:r>
    </w:p>
    <w:p>
      <w:pPr>
        <w:spacing w:line="579" w:lineRule="exact"/>
        <w:ind w:firstLine="640" w:firstLineChars="200"/>
        <w:textAlignment w:val="baseline"/>
        <w:rPr>
          <w:rFonts w:eastAsia="方正仿宋_GBK"/>
          <w:szCs w:val="32"/>
        </w:rPr>
      </w:pPr>
      <w:r>
        <w:rPr>
          <w:rFonts w:hint="eastAsia" w:eastAsia="方正仿宋_GBK"/>
          <w:szCs w:val="32"/>
        </w:rPr>
        <w:t>（</w:t>
      </w:r>
      <w:r>
        <w:rPr>
          <w:rFonts w:eastAsia="方正仿宋_GBK"/>
          <w:szCs w:val="32"/>
        </w:rPr>
        <w:t>3</w:t>
      </w:r>
      <w:r>
        <w:rPr>
          <w:rFonts w:hint="eastAsia" w:eastAsia="方正仿宋_GBK"/>
          <w:szCs w:val="32"/>
        </w:rPr>
        <w:t>）纪检派驻机构项目年初预算资金</w:t>
      </w:r>
      <w:r>
        <w:rPr>
          <w:rFonts w:eastAsia="方正仿宋_GBK"/>
          <w:szCs w:val="32"/>
        </w:rPr>
        <w:t>20</w:t>
      </w:r>
      <w:r>
        <w:rPr>
          <w:rFonts w:hint="eastAsia" w:eastAsia="方正仿宋_GBK"/>
          <w:szCs w:val="32"/>
        </w:rPr>
        <w:t>万元，到位资金</w:t>
      </w:r>
      <w:r>
        <w:rPr>
          <w:rFonts w:eastAsia="方正仿宋_GBK"/>
          <w:szCs w:val="32"/>
        </w:rPr>
        <w:t>20</w:t>
      </w:r>
      <w:r>
        <w:rPr>
          <w:rFonts w:hint="eastAsia" w:eastAsia="方正仿宋_GBK"/>
          <w:szCs w:val="32"/>
        </w:rPr>
        <w:t>万元。全年目标是：使用财政资金</w:t>
      </w:r>
      <w:r>
        <w:rPr>
          <w:rFonts w:eastAsia="方正仿宋_GBK"/>
          <w:szCs w:val="32"/>
        </w:rPr>
        <w:t>20</w:t>
      </w:r>
      <w:r>
        <w:rPr>
          <w:rFonts w:hint="eastAsia" w:eastAsia="方正仿宋_GBK"/>
          <w:szCs w:val="32"/>
        </w:rPr>
        <w:t>万元保证纪检派驻机构正常开展工作。截至</w:t>
      </w:r>
      <w:r>
        <w:rPr>
          <w:rFonts w:eastAsia="方正仿宋_GBK"/>
          <w:szCs w:val="32"/>
        </w:rPr>
        <w:t>2022</w:t>
      </w:r>
      <w:r>
        <w:rPr>
          <w:rFonts w:hint="eastAsia" w:eastAsia="方正仿宋_GBK"/>
          <w:szCs w:val="32"/>
        </w:rPr>
        <w:t>年</w:t>
      </w:r>
      <w:r>
        <w:rPr>
          <w:rFonts w:eastAsia="方正仿宋_GBK"/>
          <w:szCs w:val="32"/>
        </w:rPr>
        <w:t>12</w:t>
      </w:r>
      <w:r>
        <w:rPr>
          <w:rFonts w:hint="eastAsia" w:eastAsia="方正仿宋_GBK"/>
          <w:szCs w:val="32"/>
        </w:rPr>
        <w:t>月</w:t>
      </w:r>
      <w:r>
        <w:rPr>
          <w:rFonts w:eastAsia="方正仿宋_GBK"/>
          <w:szCs w:val="32"/>
        </w:rPr>
        <w:t>31</w:t>
      </w:r>
      <w:r>
        <w:rPr>
          <w:rFonts w:hint="eastAsia" w:eastAsia="方正仿宋_GBK"/>
          <w:szCs w:val="32"/>
        </w:rPr>
        <w:t>日，完成支付</w:t>
      </w:r>
      <w:r>
        <w:rPr>
          <w:rFonts w:eastAsia="方正仿宋_GBK"/>
          <w:szCs w:val="32"/>
        </w:rPr>
        <w:t>15.57</w:t>
      </w:r>
      <w:r>
        <w:rPr>
          <w:rFonts w:hint="eastAsia" w:eastAsia="方正仿宋_GBK"/>
          <w:szCs w:val="32"/>
        </w:rPr>
        <w:t>万元，已完成</w:t>
      </w:r>
      <w:r>
        <w:rPr>
          <w:rFonts w:eastAsia="方正仿宋_GBK"/>
          <w:szCs w:val="32"/>
        </w:rPr>
        <w:t>77.85%</w:t>
      </w:r>
      <w:r>
        <w:rPr>
          <w:rFonts w:hint="eastAsia" w:eastAsia="方正仿宋_GBK"/>
          <w:szCs w:val="32"/>
        </w:rPr>
        <w:t>。</w:t>
      </w:r>
    </w:p>
    <w:p>
      <w:pPr>
        <w:spacing w:line="579" w:lineRule="exact"/>
        <w:ind w:firstLine="640" w:firstLineChars="200"/>
        <w:textAlignment w:val="baseline"/>
        <w:rPr>
          <w:rFonts w:eastAsia="方正仿宋_GBK"/>
          <w:szCs w:val="32"/>
        </w:rPr>
      </w:pPr>
      <w:r>
        <w:rPr>
          <w:rFonts w:hint="eastAsia" w:eastAsia="方正仿宋_GBK"/>
          <w:szCs w:val="32"/>
        </w:rPr>
        <w:t>（</w:t>
      </w:r>
      <w:r>
        <w:rPr>
          <w:rFonts w:eastAsia="方正仿宋_GBK"/>
          <w:szCs w:val="32"/>
        </w:rPr>
        <w:t>4</w:t>
      </w:r>
      <w:r>
        <w:rPr>
          <w:rFonts w:hint="eastAsia" w:eastAsia="方正仿宋_GBK"/>
          <w:szCs w:val="32"/>
        </w:rPr>
        <w:t>）乡村振兴工作项目年初预算资金</w:t>
      </w:r>
      <w:r>
        <w:rPr>
          <w:rFonts w:eastAsia="方正仿宋_GBK"/>
          <w:szCs w:val="32"/>
        </w:rPr>
        <w:t>2</w:t>
      </w:r>
      <w:r>
        <w:rPr>
          <w:rFonts w:hint="eastAsia" w:eastAsia="方正仿宋_GBK"/>
          <w:szCs w:val="32"/>
        </w:rPr>
        <w:t>万元，到位资金</w:t>
      </w:r>
      <w:r>
        <w:rPr>
          <w:rFonts w:eastAsia="方正仿宋_GBK"/>
          <w:szCs w:val="32"/>
        </w:rPr>
        <w:t>2</w:t>
      </w:r>
      <w:r>
        <w:rPr>
          <w:rFonts w:hint="eastAsia" w:eastAsia="方正仿宋_GBK"/>
          <w:szCs w:val="32"/>
        </w:rPr>
        <w:t>万元。全年目标是：响应</w:t>
      </w:r>
      <w:r>
        <w:rPr>
          <w:rFonts w:hint="eastAsia" w:eastAsia="方正仿宋_GBK"/>
          <w:szCs w:val="32"/>
          <w:lang w:eastAsia="zh-CN"/>
        </w:rPr>
        <w:t>区委、区政府</w:t>
      </w:r>
      <w:r>
        <w:rPr>
          <w:rFonts w:hint="eastAsia" w:eastAsia="方正仿宋_GBK"/>
          <w:szCs w:val="32"/>
        </w:rPr>
        <w:t>号召，指派专人参与乡村振兴工作。振兴乡村经济，带动已脱贫群众奔向小康。截至</w:t>
      </w:r>
      <w:r>
        <w:rPr>
          <w:rFonts w:eastAsia="方正仿宋_GBK"/>
          <w:szCs w:val="32"/>
        </w:rPr>
        <w:t>2022</w:t>
      </w:r>
      <w:r>
        <w:rPr>
          <w:rFonts w:hint="eastAsia" w:eastAsia="方正仿宋_GBK"/>
          <w:szCs w:val="32"/>
        </w:rPr>
        <w:t>年</w:t>
      </w:r>
      <w:r>
        <w:rPr>
          <w:rFonts w:eastAsia="方正仿宋_GBK"/>
          <w:szCs w:val="32"/>
        </w:rPr>
        <w:t>12</w:t>
      </w:r>
      <w:r>
        <w:rPr>
          <w:rFonts w:hint="eastAsia" w:eastAsia="方正仿宋_GBK"/>
          <w:szCs w:val="32"/>
        </w:rPr>
        <w:t>月</w:t>
      </w:r>
      <w:r>
        <w:rPr>
          <w:rFonts w:eastAsia="方正仿宋_GBK"/>
          <w:szCs w:val="32"/>
        </w:rPr>
        <w:t>31</w:t>
      </w:r>
      <w:r>
        <w:rPr>
          <w:rFonts w:hint="eastAsia" w:eastAsia="方正仿宋_GBK"/>
          <w:szCs w:val="32"/>
        </w:rPr>
        <w:t>日，完成支付</w:t>
      </w:r>
      <w:r>
        <w:rPr>
          <w:rFonts w:eastAsia="方正仿宋_GBK"/>
          <w:szCs w:val="32"/>
        </w:rPr>
        <w:t>2</w:t>
      </w:r>
      <w:r>
        <w:rPr>
          <w:rFonts w:hint="eastAsia" w:eastAsia="方正仿宋_GBK"/>
          <w:szCs w:val="32"/>
        </w:rPr>
        <w:t>万元，已完成</w:t>
      </w:r>
      <w:r>
        <w:rPr>
          <w:rFonts w:eastAsia="方正仿宋_GBK"/>
          <w:szCs w:val="32"/>
        </w:rPr>
        <w:t>100.00%</w:t>
      </w:r>
      <w:r>
        <w:rPr>
          <w:rFonts w:hint="eastAsia" w:eastAsia="方正仿宋_GBK"/>
          <w:szCs w:val="32"/>
        </w:rPr>
        <w:t>。</w:t>
      </w:r>
    </w:p>
    <w:p>
      <w:pPr>
        <w:spacing w:line="579" w:lineRule="exact"/>
        <w:ind w:firstLine="640" w:firstLineChars="200"/>
        <w:textAlignment w:val="baseline"/>
        <w:rPr>
          <w:rFonts w:eastAsia="方正仿宋_GBK"/>
          <w:szCs w:val="32"/>
        </w:rPr>
      </w:pPr>
      <w:r>
        <w:rPr>
          <w:rFonts w:hint="eastAsia" w:eastAsia="方正仿宋_GBK"/>
          <w:szCs w:val="32"/>
        </w:rPr>
        <w:t>（</w:t>
      </w:r>
      <w:r>
        <w:rPr>
          <w:rFonts w:eastAsia="方正仿宋_GBK"/>
          <w:szCs w:val="32"/>
        </w:rPr>
        <w:t>5</w:t>
      </w:r>
      <w:r>
        <w:rPr>
          <w:rFonts w:hint="eastAsia" w:eastAsia="方正仿宋_GBK"/>
          <w:szCs w:val="32"/>
        </w:rPr>
        <w:t>）科技创新工作项目年初预算资金</w:t>
      </w:r>
      <w:r>
        <w:rPr>
          <w:rFonts w:eastAsia="方正仿宋_GBK"/>
          <w:szCs w:val="32"/>
        </w:rPr>
        <w:t>5</w:t>
      </w:r>
      <w:r>
        <w:rPr>
          <w:rFonts w:hint="eastAsia" w:eastAsia="方正仿宋_GBK"/>
          <w:szCs w:val="32"/>
        </w:rPr>
        <w:t>万元，到位资金</w:t>
      </w:r>
      <w:r>
        <w:rPr>
          <w:rFonts w:eastAsia="方正仿宋_GBK"/>
          <w:szCs w:val="32"/>
        </w:rPr>
        <w:t>5</w:t>
      </w:r>
      <w:r>
        <w:rPr>
          <w:rFonts w:hint="eastAsia" w:eastAsia="方正仿宋_GBK"/>
          <w:szCs w:val="32"/>
        </w:rPr>
        <w:t>万元。全年目标是：督促指导全区科技创新工作及赛事活动，全面提升科技创新意识。截至</w:t>
      </w:r>
      <w:r>
        <w:rPr>
          <w:rFonts w:eastAsia="方正仿宋_GBK"/>
          <w:szCs w:val="32"/>
        </w:rPr>
        <w:t>2022</w:t>
      </w:r>
      <w:r>
        <w:rPr>
          <w:rFonts w:hint="eastAsia" w:eastAsia="方正仿宋_GBK"/>
          <w:szCs w:val="32"/>
        </w:rPr>
        <w:t>年</w:t>
      </w:r>
      <w:r>
        <w:rPr>
          <w:rFonts w:eastAsia="方正仿宋_GBK"/>
          <w:szCs w:val="32"/>
        </w:rPr>
        <w:t>12</w:t>
      </w:r>
      <w:r>
        <w:rPr>
          <w:rFonts w:hint="eastAsia" w:eastAsia="方正仿宋_GBK"/>
          <w:szCs w:val="32"/>
        </w:rPr>
        <w:t>月</w:t>
      </w:r>
      <w:r>
        <w:rPr>
          <w:rFonts w:eastAsia="方正仿宋_GBK"/>
          <w:szCs w:val="32"/>
        </w:rPr>
        <w:t>31</w:t>
      </w:r>
      <w:r>
        <w:rPr>
          <w:rFonts w:hint="eastAsia" w:eastAsia="方正仿宋_GBK"/>
          <w:szCs w:val="32"/>
        </w:rPr>
        <w:t>日，完成支付</w:t>
      </w:r>
      <w:r>
        <w:rPr>
          <w:rFonts w:eastAsia="方正仿宋_GBK"/>
          <w:szCs w:val="32"/>
        </w:rPr>
        <w:t>5</w:t>
      </w:r>
      <w:r>
        <w:rPr>
          <w:rFonts w:hint="eastAsia" w:eastAsia="方正仿宋_GBK"/>
          <w:szCs w:val="32"/>
        </w:rPr>
        <w:t>万元，已完成</w:t>
      </w:r>
      <w:r>
        <w:rPr>
          <w:rFonts w:eastAsia="方正仿宋_GBK"/>
          <w:szCs w:val="32"/>
        </w:rPr>
        <w:t>100.00%</w:t>
      </w:r>
      <w:r>
        <w:rPr>
          <w:rFonts w:hint="eastAsia" w:eastAsia="方正仿宋_GBK"/>
          <w:szCs w:val="32"/>
        </w:rPr>
        <w:t>。</w:t>
      </w:r>
    </w:p>
    <w:p>
      <w:pPr>
        <w:spacing w:line="579" w:lineRule="exact"/>
        <w:ind w:firstLine="640" w:firstLineChars="200"/>
        <w:textAlignment w:val="baseline"/>
        <w:rPr>
          <w:rFonts w:eastAsia="方正仿宋_GBK"/>
          <w:szCs w:val="32"/>
        </w:rPr>
      </w:pPr>
      <w:r>
        <w:rPr>
          <w:rFonts w:eastAsia="方正仿宋_GBK"/>
          <w:szCs w:val="32"/>
        </w:rPr>
        <w:t xml:space="preserve">2. </w:t>
      </w:r>
      <w:r>
        <w:rPr>
          <w:rFonts w:hint="eastAsia" w:eastAsia="方正仿宋_GBK"/>
          <w:szCs w:val="32"/>
        </w:rPr>
        <w:t>专项绩效的执行情况</w:t>
      </w:r>
    </w:p>
    <w:p>
      <w:pPr>
        <w:spacing w:line="579" w:lineRule="exact"/>
        <w:ind w:firstLine="640" w:firstLineChars="200"/>
        <w:textAlignment w:val="baseline"/>
        <w:rPr>
          <w:rFonts w:eastAsia="方正仿宋_GBK"/>
          <w:szCs w:val="32"/>
        </w:rPr>
      </w:pPr>
      <w:r>
        <w:rPr>
          <w:rFonts w:hint="eastAsia" w:eastAsia="方正仿宋_GBK"/>
          <w:szCs w:val="32"/>
        </w:rPr>
        <w:t>达州市达川区教育和科学技术局绩效目标项目年初预算有</w:t>
      </w:r>
      <w:r>
        <w:rPr>
          <w:rFonts w:eastAsia="方正仿宋_GBK"/>
          <w:szCs w:val="32"/>
        </w:rPr>
        <w:t>5</w:t>
      </w:r>
      <w:r>
        <w:rPr>
          <w:rFonts w:hint="eastAsia" w:eastAsia="方正仿宋_GBK"/>
          <w:szCs w:val="32"/>
        </w:rPr>
        <w:t>个，开展绩效评价项目</w:t>
      </w:r>
      <w:r>
        <w:rPr>
          <w:rFonts w:eastAsia="方正仿宋_GBK"/>
          <w:szCs w:val="32"/>
        </w:rPr>
        <w:t>5</w:t>
      </w:r>
      <w:r>
        <w:rPr>
          <w:rFonts w:hint="eastAsia" w:eastAsia="方正仿宋_GBK"/>
          <w:szCs w:val="32"/>
        </w:rPr>
        <w:t>个，开展自评项目数</w:t>
      </w:r>
      <w:r>
        <w:rPr>
          <w:rFonts w:eastAsia="方正仿宋_GBK"/>
          <w:szCs w:val="32"/>
        </w:rPr>
        <w:t>5</w:t>
      </w:r>
      <w:r>
        <w:rPr>
          <w:rFonts w:hint="eastAsia" w:eastAsia="方正仿宋_GBK"/>
          <w:szCs w:val="32"/>
        </w:rPr>
        <w:t>个，完成绩效评价数</w:t>
      </w:r>
      <w:r>
        <w:rPr>
          <w:rFonts w:eastAsia="方正仿宋_GBK"/>
          <w:szCs w:val="32"/>
        </w:rPr>
        <w:t>5</w:t>
      </w:r>
      <w:r>
        <w:rPr>
          <w:rFonts w:hint="eastAsia" w:eastAsia="方正仿宋_GBK"/>
          <w:szCs w:val="32"/>
        </w:rPr>
        <w:t>个；应填报绩效目标的项目数</w:t>
      </w:r>
      <w:r>
        <w:rPr>
          <w:rFonts w:eastAsia="方正仿宋_GBK"/>
          <w:szCs w:val="32"/>
        </w:rPr>
        <w:t>11</w:t>
      </w:r>
      <w:r>
        <w:rPr>
          <w:rFonts w:hint="eastAsia" w:eastAsia="方正仿宋_GBK"/>
          <w:szCs w:val="32"/>
        </w:rPr>
        <w:t>个（年中追加</w:t>
      </w:r>
      <w:r>
        <w:rPr>
          <w:rFonts w:eastAsia="方正仿宋_GBK"/>
          <w:szCs w:val="32"/>
        </w:rPr>
        <w:t>6</w:t>
      </w:r>
      <w:r>
        <w:rPr>
          <w:rFonts w:hint="eastAsia" w:eastAsia="方正仿宋_GBK"/>
          <w:szCs w:val="32"/>
        </w:rPr>
        <w:t>个）、应开展绩效监控的项目</w:t>
      </w:r>
      <w:r>
        <w:rPr>
          <w:rFonts w:eastAsia="方正仿宋_GBK"/>
          <w:szCs w:val="32"/>
        </w:rPr>
        <w:t>11</w:t>
      </w:r>
      <w:r>
        <w:rPr>
          <w:rFonts w:hint="eastAsia" w:eastAsia="方正仿宋_GBK"/>
          <w:szCs w:val="32"/>
        </w:rPr>
        <w:t>个和应开展绩效自评项目</w:t>
      </w:r>
      <w:r>
        <w:rPr>
          <w:rFonts w:eastAsia="方正仿宋_GBK"/>
          <w:szCs w:val="32"/>
        </w:rPr>
        <w:t>11</w:t>
      </w:r>
      <w:r>
        <w:rPr>
          <w:rFonts w:hint="eastAsia" w:eastAsia="方正仿宋_GBK"/>
          <w:szCs w:val="32"/>
        </w:rPr>
        <w:t>个，应完成绩效工作数为</w:t>
      </w:r>
      <w:r>
        <w:rPr>
          <w:rFonts w:eastAsia="方正仿宋_GBK"/>
          <w:szCs w:val="32"/>
        </w:rPr>
        <w:t>11</w:t>
      </w:r>
      <w:r>
        <w:rPr>
          <w:rFonts w:hint="eastAsia" w:eastAsia="方正仿宋_GBK"/>
          <w:szCs w:val="32"/>
        </w:rPr>
        <w:t>个。项目预算执行达</w:t>
      </w:r>
      <w:r>
        <w:rPr>
          <w:rFonts w:eastAsia="方正仿宋_GBK"/>
          <w:szCs w:val="32"/>
        </w:rPr>
        <w:t>100.00%</w:t>
      </w:r>
      <w:r>
        <w:rPr>
          <w:rFonts w:hint="eastAsia" w:eastAsia="方正仿宋_GBK"/>
          <w:szCs w:val="32"/>
        </w:rPr>
        <w:t>的有</w:t>
      </w:r>
      <w:r>
        <w:rPr>
          <w:rFonts w:eastAsia="方正仿宋_GBK"/>
          <w:szCs w:val="32"/>
        </w:rPr>
        <w:t>4</w:t>
      </w:r>
      <w:r>
        <w:rPr>
          <w:rFonts w:hint="eastAsia" w:eastAsia="方正仿宋_GBK"/>
          <w:szCs w:val="32"/>
        </w:rPr>
        <w:t>个，项目预算执行达</w:t>
      </w:r>
      <w:r>
        <w:rPr>
          <w:rFonts w:eastAsia="方正仿宋_GBK"/>
          <w:szCs w:val="32"/>
        </w:rPr>
        <w:t>90.00%</w:t>
      </w:r>
      <w:r>
        <w:rPr>
          <w:rFonts w:hint="eastAsia" w:eastAsia="方正仿宋_GBK"/>
          <w:szCs w:val="32"/>
        </w:rPr>
        <w:t>的有</w:t>
      </w:r>
      <w:r>
        <w:rPr>
          <w:rFonts w:eastAsia="方正仿宋_GBK"/>
          <w:szCs w:val="32"/>
        </w:rPr>
        <w:t>2</w:t>
      </w:r>
      <w:r>
        <w:rPr>
          <w:rFonts w:hint="eastAsia" w:eastAsia="方正仿宋_GBK"/>
          <w:szCs w:val="32"/>
        </w:rPr>
        <w:t>个，项目预算执行完成</w:t>
      </w:r>
      <w:r>
        <w:rPr>
          <w:rFonts w:eastAsia="方正仿宋_GBK"/>
          <w:szCs w:val="32"/>
        </w:rPr>
        <w:t>90.00%</w:t>
      </w:r>
      <w:r>
        <w:rPr>
          <w:rFonts w:hint="eastAsia" w:eastAsia="方正仿宋_GBK"/>
          <w:szCs w:val="32"/>
        </w:rPr>
        <w:t>以下的有</w:t>
      </w:r>
      <w:r>
        <w:rPr>
          <w:rFonts w:eastAsia="方正仿宋_GBK"/>
          <w:szCs w:val="32"/>
        </w:rPr>
        <w:t>5</w:t>
      </w:r>
      <w:r>
        <w:rPr>
          <w:rFonts w:hint="eastAsia" w:eastAsia="方正仿宋_GBK"/>
          <w:szCs w:val="32"/>
        </w:rPr>
        <w:t>个。项目综合完成率为</w:t>
      </w:r>
      <w:r>
        <w:rPr>
          <w:rFonts w:eastAsia="方正仿宋_GBK"/>
          <w:szCs w:val="32"/>
        </w:rPr>
        <w:t>87.60%</w:t>
      </w:r>
      <w:r>
        <w:rPr>
          <w:rFonts w:hint="eastAsia" w:eastAsia="方正仿宋_GBK"/>
          <w:szCs w:val="32"/>
        </w:rPr>
        <w:t>。</w:t>
      </w:r>
    </w:p>
    <w:p>
      <w:pPr>
        <w:spacing w:line="579" w:lineRule="exact"/>
        <w:ind w:firstLine="640" w:firstLineChars="200"/>
        <w:textAlignment w:val="baseline"/>
        <w:rPr>
          <w:rFonts w:eastAsia="方正仿宋_GBK"/>
          <w:szCs w:val="32"/>
        </w:rPr>
      </w:pPr>
      <w:r>
        <w:rPr>
          <w:rFonts w:hint="eastAsia" w:eastAsia="方正仿宋_GBK"/>
          <w:szCs w:val="32"/>
        </w:rPr>
        <w:t>专项预算管理分值为</w:t>
      </w:r>
      <w:r>
        <w:rPr>
          <w:rFonts w:eastAsia="方正仿宋_GBK"/>
          <w:szCs w:val="32"/>
        </w:rPr>
        <w:t>40</w:t>
      </w:r>
      <w:r>
        <w:rPr>
          <w:rFonts w:hint="eastAsia" w:eastAsia="方正仿宋_GBK"/>
          <w:szCs w:val="32"/>
        </w:rPr>
        <w:t>分，自评得分为</w:t>
      </w:r>
      <w:r>
        <w:rPr>
          <w:rFonts w:eastAsia="方正仿宋_GBK"/>
          <w:szCs w:val="32"/>
        </w:rPr>
        <w:t>38.11</w:t>
      </w:r>
      <w:r>
        <w:rPr>
          <w:rFonts w:hint="eastAsia" w:eastAsia="方正仿宋_GBK"/>
          <w:szCs w:val="32"/>
        </w:rPr>
        <w:t>分。</w:t>
      </w:r>
    </w:p>
    <w:p>
      <w:pPr>
        <w:widowControl/>
        <w:adjustRightInd w:val="0"/>
        <w:snapToGrid w:val="0"/>
        <w:spacing w:line="579" w:lineRule="exact"/>
        <w:ind w:firstLine="640" w:firstLineChars="200"/>
        <w:contextualSpacing/>
        <w:jc w:val="left"/>
        <w:rPr>
          <w:rFonts w:eastAsia="方正楷体_GBK"/>
          <w:color w:val="000000"/>
          <w:kern w:val="0"/>
          <w:szCs w:val="32"/>
          <w:shd w:val="clear" w:color="auto" w:fill="FFFFFF"/>
          <w:lang w:val="zh-CN"/>
        </w:rPr>
      </w:pPr>
      <w:r>
        <w:rPr>
          <w:rFonts w:hint="eastAsia" w:eastAsia="方正楷体_GBK"/>
          <w:color w:val="000000"/>
          <w:kern w:val="0"/>
          <w:szCs w:val="32"/>
          <w:shd w:val="clear" w:color="auto" w:fill="FFFFFF"/>
          <w:lang w:val="zh-CN"/>
        </w:rPr>
        <w:t>（四）结果应用情况</w:t>
      </w:r>
    </w:p>
    <w:p>
      <w:pPr>
        <w:spacing w:line="579" w:lineRule="exact"/>
        <w:ind w:firstLine="640" w:firstLineChars="200"/>
        <w:textAlignment w:val="baseline"/>
        <w:rPr>
          <w:rFonts w:eastAsia="方正仿宋_GBK"/>
          <w:szCs w:val="32"/>
        </w:rPr>
      </w:pPr>
      <w:r>
        <w:rPr>
          <w:rFonts w:eastAsia="方正仿宋_GBK"/>
          <w:szCs w:val="32"/>
        </w:rPr>
        <w:t xml:space="preserve">1. </w:t>
      </w:r>
      <w:r>
        <w:rPr>
          <w:rFonts w:hint="eastAsia" w:eastAsia="方正仿宋_GBK"/>
          <w:szCs w:val="32"/>
        </w:rPr>
        <w:t>在</w:t>
      </w:r>
      <w:r>
        <w:rPr>
          <w:rFonts w:eastAsia="方正仿宋_GBK"/>
          <w:szCs w:val="32"/>
        </w:rPr>
        <w:t>“</w:t>
      </w:r>
      <w:r>
        <w:rPr>
          <w:rFonts w:hint="eastAsia" w:eastAsia="方正仿宋_GBK"/>
          <w:szCs w:val="32"/>
        </w:rPr>
        <w:t>预算挂钩</w:t>
      </w:r>
      <w:r>
        <w:rPr>
          <w:rFonts w:eastAsia="方正仿宋_GBK"/>
          <w:szCs w:val="32"/>
        </w:rPr>
        <w:t>”</w:t>
      </w:r>
      <w:r>
        <w:rPr>
          <w:rFonts w:hint="eastAsia" w:eastAsia="方正仿宋_GBK"/>
          <w:szCs w:val="32"/>
        </w:rPr>
        <w:t>方面，达州市达川区教育和科学技术局已出台全面实施预算绩效管理工作方案，细化考核内容，加强各业务股室与绩效管理工作的联系，明确考核及绩效结果与专项预算安排挂钩举措，推动绩效管理工作更好的实施。该项指标分值为</w:t>
      </w:r>
      <w:r>
        <w:rPr>
          <w:rFonts w:eastAsia="方正仿宋_GBK"/>
          <w:szCs w:val="32"/>
        </w:rPr>
        <w:t>4</w:t>
      </w:r>
      <w:r>
        <w:rPr>
          <w:rFonts w:hint="eastAsia" w:eastAsia="方正仿宋_GBK"/>
          <w:szCs w:val="32"/>
        </w:rPr>
        <w:t>分，自评得分</w:t>
      </w:r>
      <w:r>
        <w:rPr>
          <w:rFonts w:eastAsia="方正仿宋_GBK"/>
          <w:szCs w:val="32"/>
        </w:rPr>
        <w:t>4</w:t>
      </w:r>
      <w:r>
        <w:rPr>
          <w:rFonts w:hint="eastAsia" w:eastAsia="方正仿宋_GBK"/>
          <w:szCs w:val="32"/>
        </w:rPr>
        <w:t>分。</w:t>
      </w:r>
    </w:p>
    <w:p>
      <w:pPr>
        <w:spacing w:line="579" w:lineRule="exact"/>
        <w:ind w:firstLine="640" w:firstLineChars="200"/>
        <w:textAlignment w:val="baseline"/>
        <w:rPr>
          <w:rFonts w:eastAsia="方正仿宋_GBK"/>
          <w:szCs w:val="32"/>
        </w:rPr>
      </w:pPr>
      <w:r>
        <w:rPr>
          <w:rFonts w:eastAsia="方正仿宋_GBK"/>
          <w:szCs w:val="32"/>
        </w:rPr>
        <w:t xml:space="preserve">2. </w:t>
      </w:r>
      <w:r>
        <w:rPr>
          <w:rFonts w:hint="eastAsia" w:eastAsia="方正仿宋_GBK"/>
          <w:szCs w:val="32"/>
        </w:rPr>
        <w:t>在</w:t>
      </w:r>
      <w:r>
        <w:rPr>
          <w:rFonts w:eastAsia="方正仿宋_GBK"/>
          <w:szCs w:val="32"/>
        </w:rPr>
        <w:t>“</w:t>
      </w:r>
      <w:r>
        <w:rPr>
          <w:rFonts w:hint="eastAsia" w:eastAsia="方正仿宋_GBK"/>
          <w:szCs w:val="32"/>
        </w:rPr>
        <w:t>自评公开</w:t>
      </w:r>
      <w:r>
        <w:rPr>
          <w:rFonts w:eastAsia="方正仿宋_GBK"/>
          <w:szCs w:val="32"/>
        </w:rPr>
        <w:t>”</w:t>
      </w:r>
      <w:r>
        <w:rPr>
          <w:rFonts w:hint="eastAsia" w:eastAsia="方正仿宋_GBK"/>
          <w:szCs w:val="32"/>
        </w:rPr>
        <w:t>方面，达州市达川区教育和科学技术局严格按照预决算编制要求编制绩效目标，填列绩效目标完成情况，开展绩效自评工作，并按要求将相关绩效信息随部门预算决一并在厅门户网站公开。该项指</w:t>
      </w:r>
      <w:r>
        <w:rPr>
          <w:rFonts w:eastAsia="方正仿宋_GBK"/>
          <w:szCs w:val="32"/>
        </w:rPr>
        <w:t>.</w:t>
      </w:r>
      <w:r>
        <w:rPr>
          <w:rFonts w:hint="eastAsia" w:eastAsia="方正仿宋_GBK"/>
          <w:szCs w:val="32"/>
        </w:rPr>
        <w:t>标分值为</w:t>
      </w:r>
      <w:r>
        <w:rPr>
          <w:rFonts w:eastAsia="方正仿宋_GBK"/>
          <w:szCs w:val="32"/>
        </w:rPr>
        <w:t>2</w:t>
      </w:r>
      <w:r>
        <w:rPr>
          <w:rFonts w:hint="eastAsia" w:eastAsia="方正仿宋_GBK"/>
          <w:szCs w:val="32"/>
        </w:rPr>
        <w:t>分，自评得分</w:t>
      </w:r>
      <w:r>
        <w:rPr>
          <w:rFonts w:eastAsia="方正仿宋_GBK"/>
          <w:szCs w:val="32"/>
        </w:rPr>
        <w:t>2</w:t>
      </w:r>
      <w:r>
        <w:rPr>
          <w:rFonts w:hint="eastAsia" w:eastAsia="方正仿宋_GBK"/>
          <w:szCs w:val="32"/>
        </w:rPr>
        <w:t>分。</w:t>
      </w:r>
    </w:p>
    <w:p>
      <w:pPr>
        <w:spacing w:line="579" w:lineRule="exact"/>
        <w:ind w:firstLine="640" w:firstLineChars="200"/>
        <w:textAlignment w:val="baseline"/>
        <w:rPr>
          <w:rFonts w:eastAsia="方正仿宋_GBK"/>
          <w:szCs w:val="32"/>
        </w:rPr>
      </w:pPr>
      <w:r>
        <w:rPr>
          <w:rFonts w:eastAsia="方正仿宋_GBK"/>
          <w:szCs w:val="32"/>
        </w:rPr>
        <w:t xml:space="preserve">3. </w:t>
      </w:r>
      <w:r>
        <w:rPr>
          <w:rFonts w:hint="eastAsia" w:eastAsia="方正仿宋_GBK"/>
          <w:szCs w:val="32"/>
        </w:rPr>
        <w:t>在</w:t>
      </w:r>
      <w:r>
        <w:rPr>
          <w:rFonts w:eastAsia="方正仿宋_GBK"/>
          <w:szCs w:val="32"/>
        </w:rPr>
        <w:t>“</w:t>
      </w:r>
      <w:r>
        <w:rPr>
          <w:rFonts w:hint="eastAsia" w:eastAsia="方正仿宋_GBK"/>
          <w:szCs w:val="32"/>
        </w:rPr>
        <w:t>问题整改</w:t>
      </w:r>
      <w:r>
        <w:rPr>
          <w:rFonts w:eastAsia="方正仿宋_GBK"/>
          <w:szCs w:val="32"/>
        </w:rPr>
        <w:t>”</w:t>
      </w:r>
      <w:r>
        <w:rPr>
          <w:rFonts w:hint="eastAsia" w:eastAsia="方正仿宋_GBK"/>
          <w:szCs w:val="32"/>
        </w:rPr>
        <w:t>方面，达州市达川区教育和科学技术局在部门预算项目中绩效目标设置要素完整，基本做到细化量化；针对发现执行进度偏低的项目，要求各业务股室加快预算执行进度；针对有关预算绩效考核的内容不够完善且难以量化考核的情况，及时完善了相关考核办法，细化考核指标。该项指标分值为</w:t>
      </w:r>
      <w:r>
        <w:rPr>
          <w:rFonts w:eastAsia="方正仿宋_GBK"/>
          <w:szCs w:val="32"/>
        </w:rPr>
        <w:t>2</w:t>
      </w:r>
      <w:r>
        <w:rPr>
          <w:rFonts w:hint="eastAsia" w:eastAsia="方正仿宋_GBK"/>
          <w:szCs w:val="32"/>
        </w:rPr>
        <w:t>分，自评得分</w:t>
      </w:r>
      <w:r>
        <w:rPr>
          <w:rFonts w:eastAsia="方正仿宋_GBK"/>
          <w:szCs w:val="32"/>
        </w:rPr>
        <w:t>2</w:t>
      </w:r>
      <w:r>
        <w:rPr>
          <w:rFonts w:hint="eastAsia" w:eastAsia="方正仿宋_GBK"/>
          <w:szCs w:val="32"/>
        </w:rPr>
        <w:t>分。</w:t>
      </w:r>
    </w:p>
    <w:p>
      <w:pPr>
        <w:spacing w:line="579" w:lineRule="exact"/>
        <w:ind w:firstLine="640" w:firstLineChars="200"/>
        <w:textAlignment w:val="baseline"/>
        <w:rPr>
          <w:rFonts w:eastAsia="方正仿宋_GBK"/>
          <w:szCs w:val="32"/>
        </w:rPr>
      </w:pPr>
      <w:r>
        <w:rPr>
          <w:rFonts w:eastAsia="方正仿宋_GBK"/>
          <w:szCs w:val="32"/>
        </w:rPr>
        <w:t xml:space="preserve">4. </w:t>
      </w:r>
      <w:r>
        <w:rPr>
          <w:rFonts w:hint="eastAsia" w:eastAsia="方正仿宋_GBK"/>
          <w:szCs w:val="32"/>
        </w:rPr>
        <w:t>在应用反馈上，达州市达川区教育和科学技术局已按要求在规定时间内将预算绩效结果应用结果向财政反馈。该项指标分值为</w:t>
      </w:r>
      <w:r>
        <w:rPr>
          <w:rFonts w:eastAsia="方正仿宋_GBK"/>
          <w:szCs w:val="32"/>
        </w:rPr>
        <w:t>2</w:t>
      </w:r>
      <w:r>
        <w:rPr>
          <w:rFonts w:hint="eastAsia" w:eastAsia="方正仿宋_GBK"/>
          <w:szCs w:val="32"/>
        </w:rPr>
        <w:t>分，自评得分</w:t>
      </w:r>
      <w:r>
        <w:rPr>
          <w:rFonts w:eastAsia="方正仿宋_GBK"/>
          <w:szCs w:val="32"/>
        </w:rPr>
        <w:t>2</w:t>
      </w:r>
      <w:r>
        <w:rPr>
          <w:rFonts w:hint="eastAsia" w:eastAsia="方正仿宋_GBK"/>
          <w:szCs w:val="32"/>
        </w:rPr>
        <w:t>分。</w:t>
      </w:r>
    </w:p>
    <w:p>
      <w:pPr>
        <w:widowControl/>
        <w:adjustRightInd w:val="0"/>
        <w:snapToGrid w:val="0"/>
        <w:spacing w:line="579" w:lineRule="exact"/>
        <w:ind w:firstLine="640" w:firstLineChars="200"/>
        <w:contextualSpacing/>
        <w:jc w:val="left"/>
        <w:rPr>
          <w:rFonts w:eastAsia="方正楷体_GBK"/>
          <w:color w:val="000000"/>
          <w:kern w:val="0"/>
          <w:szCs w:val="32"/>
          <w:shd w:val="clear" w:color="auto" w:fill="FFFFFF"/>
          <w:lang w:val="zh-CN"/>
        </w:rPr>
      </w:pPr>
      <w:r>
        <w:rPr>
          <w:rFonts w:hint="eastAsia" w:eastAsia="方正楷体_GBK"/>
          <w:color w:val="000000"/>
          <w:kern w:val="0"/>
          <w:szCs w:val="32"/>
          <w:shd w:val="clear" w:color="auto" w:fill="FFFFFF"/>
          <w:lang w:val="zh-CN"/>
        </w:rPr>
        <w:t>（五）自评质量情况</w:t>
      </w:r>
    </w:p>
    <w:p>
      <w:pPr>
        <w:spacing w:line="579" w:lineRule="exact"/>
        <w:ind w:firstLine="640" w:firstLineChars="200"/>
        <w:textAlignment w:val="baseline"/>
        <w:rPr>
          <w:rFonts w:eastAsia="方正仿宋_GBK"/>
          <w:szCs w:val="32"/>
        </w:rPr>
      </w:pPr>
      <w:r>
        <w:rPr>
          <w:rFonts w:hint="eastAsia" w:eastAsia="方正仿宋_GBK"/>
          <w:szCs w:val="32"/>
        </w:rPr>
        <w:t>达州市达川区教育和科学技术局整体支出自评准确率较高，且全面开展自评。（自评质量分值为</w:t>
      </w:r>
      <w:r>
        <w:rPr>
          <w:rFonts w:eastAsia="方正仿宋_GBK"/>
          <w:szCs w:val="32"/>
        </w:rPr>
        <w:t>10</w:t>
      </w:r>
      <w:r>
        <w:rPr>
          <w:rFonts w:hint="eastAsia" w:eastAsia="方正仿宋_GBK"/>
          <w:szCs w:val="32"/>
        </w:rPr>
        <w:t>分，由主管部门、财政部门考评，单位自评实际总分为</w:t>
      </w:r>
      <w:r>
        <w:rPr>
          <w:rFonts w:eastAsia="方正仿宋_GBK"/>
          <w:szCs w:val="32"/>
        </w:rPr>
        <w:t>90</w:t>
      </w:r>
      <w:r>
        <w:rPr>
          <w:rFonts w:hint="eastAsia" w:eastAsia="方正仿宋_GBK"/>
          <w:szCs w:val="32"/>
        </w:rPr>
        <w:t>分。）</w:t>
      </w:r>
    </w:p>
    <w:p>
      <w:pPr>
        <w:spacing w:line="579" w:lineRule="exact"/>
        <w:ind w:firstLine="640" w:firstLineChars="200"/>
        <w:jc w:val="left"/>
        <w:textAlignment w:val="baseline"/>
        <w:rPr>
          <w:rFonts w:eastAsia="方正仿宋_GBK"/>
          <w:szCs w:val="32"/>
        </w:rPr>
      </w:pPr>
      <w:r>
        <w:rPr>
          <w:rFonts w:eastAsia="方正仿宋_GBK"/>
          <w:szCs w:val="32"/>
        </w:rPr>
        <w:t>2022</w:t>
      </w:r>
      <w:r>
        <w:rPr>
          <w:rFonts w:hint="eastAsia" w:eastAsia="方正仿宋_GBK"/>
          <w:szCs w:val="32"/>
        </w:rPr>
        <w:t>年达州市达川区教育和科学技术局整体支出绩效自评得分实际为</w:t>
      </w:r>
      <w:r>
        <w:rPr>
          <w:rFonts w:eastAsia="方正仿宋_GBK"/>
          <w:szCs w:val="32"/>
        </w:rPr>
        <w:t>80.69</w:t>
      </w:r>
      <w:r>
        <w:rPr>
          <w:rFonts w:hint="eastAsia" w:eastAsia="方正仿宋_GBK"/>
          <w:szCs w:val="32"/>
        </w:rPr>
        <w:t>分。</w:t>
      </w:r>
    </w:p>
    <w:p>
      <w:pPr>
        <w:widowControl/>
        <w:adjustRightInd w:val="0"/>
        <w:snapToGrid w:val="0"/>
        <w:spacing w:line="579" w:lineRule="exact"/>
        <w:ind w:firstLine="640" w:firstLineChars="200"/>
        <w:contextualSpacing/>
        <w:jc w:val="left"/>
        <w:rPr>
          <w:rFonts w:eastAsia="方正黑体_GBK"/>
          <w:color w:val="000000"/>
          <w:kern w:val="0"/>
          <w:szCs w:val="32"/>
          <w:shd w:val="clear" w:color="auto" w:fill="FFFFFF"/>
          <w:lang w:val="zh-CN"/>
        </w:rPr>
      </w:pPr>
      <w:r>
        <w:rPr>
          <w:rFonts w:hint="eastAsia" w:eastAsia="方正黑体_GBK"/>
          <w:color w:val="000000"/>
          <w:kern w:val="0"/>
          <w:szCs w:val="32"/>
          <w:shd w:val="clear" w:color="auto" w:fill="FFFFFF"/>
          <w:lang w:val="zh-CN"/>
        </w:rPr>
        <w:t>四、评价结论及建议</w:t>
      </w:r>
    </w:p>
    <w:p>
      <w:pPr>
        <w:widowControl/>
        <w:adjustRightInd w:val="0"/>
        <w:snapToGrid w:val="0"/>
        <w:spacing w:line="579" w:lineRule="exact"/>
        <w:ind w:firstLine="640" w:firstLineChars="200"/>
        <w:contextualSpacing/>
        <w:jc w:val="left"/>
        <w:rPr>
          <w:rFonts w:eastAsia="方正楷体_GBK"/>
          <w:color w:val="000000"/>
          <w:kern w:val="0"/>
          <w:szCs w:val="32"/>
          <w:shd w:val="clear" w:color="auto" w:fill="FFFFFF"/>
          <w:lang w:val="zh-CN"/>
        </w:rPr>
      </w:pPr>
      <w:r>
        <w:rPr>
          <w:rFonts w:hint="eastAsia" w:eastAsia="方正楷体_GBK"/>
          <w:color w:val="000000"/>
          <w:kern w:val="0"/>
          <w:szCs w:val="32"/>
          <w:shd w:val="clear" w:color="auto" w:fill="FFFFFF"/>
          <w:lang w:val="zh-CN"/>
        </w:rPr>
        <w:t>（一）评价结论</w:t>
      </w:r>
    </w:p>
    <w:p>
      <w:pPr>
        <w:spacing w:line="579" w:lineRule="exact"/>
        <w:ind w:firstLine="640" w:firstLineChars="200"/>
        <w:textAlignment w:val="baseline"/>
        <w:rPr>
          <w:rFonts w:eastAsia="方正仿宋_GBK"/>
          <w:szCs w:val="32"/>
        </w:rPr>
      </w:pPr>
      <w:r>
        <w:rPr>
          <w:rFonts w:hint="eastAsia" w:eastAsia="方正仿宋_GBK"/>
          <w:szCs w:val="32"/>
        </w:rPr>
        <w:t>按照</w:t>
      </w:r>
      <w:r>
        <w:rPr>
          <w:rFonts w:eastAsia="方正仿宋_GBK"/>
          <w:szCs w:val="32"/>
        </w:rPr>
        <w:t>2022</w:t>
      </w:r>
      <w:r>
        <w:rPr>
          <w:rFonts w:hint="eastAsia" w:eastAsia="方正仿宋_GBK"/>
          <w:szCs w:val="32"/>
        </w:rPr>
        <w:t>年度区级部门整体支出绩效评价指标体系，绩效评价总分</w:t>
      </w:r>
      <w:r>
        <w:rPr>
          <w:rFonts w:eastAsia="方正仿宋_GBK"/>
          <w:szCs w:val="32"/>
        </w:rPr>
        <w:t>90</w:t>
      </w:r>
      <w:r>
        <w:rPr>
          <w:rFonts w:hint="eastAsia" w:eastAsia="方正仿宋_GBK"/>
          <w:szCs w:val="32"/>
        </w:rPr>
        <w:t>分，达州市达川区教育和科学技术局得分</w:t>
      </w:r>
      <w:r>
        <w:rPr>
          <w:rFonts w:eastAsia="方正仿宋_GBK"/>
          <w:szCs w:val="32"/>
        </w:rPr>
        <w:t>80.69</w:t>
      </w:r>
      <w:r>
        <w:rPr>
          <w:rFonts w:hint="eastAsia" w:eastAsia="方正仿宋_GBK"/>
          <w:szCs w:val="32"/>
        </w:rPr>
        <w:t>分（详见《</w:t>
      </w:r>
      <w:r>
        <w:rPr>
          <w:rFonts w:eastAsia="方正仿宋_GBK"/>
          <w:szCs w:val="32"/>
        </w:rPr>
        <w:t>2023</w:t>
      </w:r>
      <w:r>
        <w:rPr>
          <w:rFonts w:hint="eastAsia" w:eastAsia="方正仿宋_GBK"/>
          <w:szCs w:val="32"/>
        </w:rPr>
        <w:t>年整体支出绩效评价指标体系表》）。基本完成了年度预算绩效管理目标。</w:t>
      </w:r>
    </w:p>
    <w:p>
      <w:pPr>
        <w:widowControl/>
        <w:adjustRightInd w:val="0"/>
        <w:snapToGrid w:val="0"/>
        <w:spacing w:line="579" w:lineRule="exact"/>
        <w:ind w:firstLine="640" w:firstLineChars="200"/>
        <w:contextualSpacing/>
        <w:jc w:val="left"/>
        <w:rPr>
          <w:rFonts w:eastAsia="方正楷体_GBK"/>
          <w:color w:val="000000"/>
          <w:kern w:val="0"/>
          <w:szCs w:val="32"/>
          <w:shd w:val="clear" w:color="auto" w:fill="FFFFFF"/>
          <w:lang w:val="zh-CN"/>
        </w:rPr>
      </w:pPr>
      <w:r>
        <w:rPr>
          <w:rFonts w:hint="eastAsia" w:eastAsia="方正楷体_GBK"/>
          <w:color w:val="000000"/>
          <w:kern w:val="0"/>
          <w:szCs w:val="32"/>
          <w:shd w:val="clear" w:color="auto" w:fill="FFFFFF"/>
          <w:lang w:val="zh-CN"/>
        </w:rPr>
        <w:t>（二）存在问题</w:t>
      </w:r>
    </w:p>
    <w:p>
      <w:pPr>
        <w:spacing w:line="579" w:lineRule="exact"/>
        <w:ind w:firstLine="643" w:firstLineChars="200"/>
        <w:textAlignment w:val="baseline"/>
        <w:rPr>
          <w:rFonts w:eastAsia="方正仿宋_GBK"/>
          <w:szCs w:val="32"/>
        </w:rPr>
      </w:pPr>
      <w:r>
        <w:rPr>
          <w:rFonts w:hint="eastAsia" w:eastAsia="方正仿宋_GBK"/>
          <w:b/>
          <w:szCs w:val="32"/>
        </w:rPr>
        <w:t>一是预算执行进度仍需提高。</w:t>
      </w:r>
      <w:r>
        <w:rPr>
          <w:rFonts w:hint="eastAsia" w:eastAsia="方正仿宋_GBK"/>
          <w:szCs w:val="32"/>
        </w:rPr>
        <w:t>在</w:t>
      </w:r>
      <w:r>
        <w:rPr>
          <w:rFonts w:eastAsia="方正仿宋_GBK"/>
          <w:szCs w:val="32"/>
        </w:rPr>
        <w:t xml:space="preserve"> 2022</w:t>
      </w:r>
      <w:r>
        <w:rPr>
          <w:rFonts w:hint="eastAsia" w:eastAsia="方正仿宋_GBK"/>
          <w:szCs w:val="32"/>
        </w:rPr>
        <w:t>年采取了一系列加快预算执行进度的措施，预算执行情况有所改善，但由于疫情影响设备采购和政府采购程序较繁杂等原因，预算实际执行进度距预算执行目标进度的要求还是有一定距离，预算执行还需要提高。</w:t>
      </w:r>
    </w:p>
    <w:p>
      <w:pPr>
        <w:spacing w:line="579" w:lineRule="exact"/>
        <w:ind w:firstLine="643" w:firstLineChars="200"/>
        <w:textAlignment w:val="baseline"/>
        <w:rPr>
          <w:rFonts w:eastAsia="方正仿宋_GBK"/>
          <w:szCs w:val="32"/>
        </w:rPr>
      </w:pPr>
      <w:r>
        <w:rPr>
          <w:rFonts w:hint="eastAsia" w:eastAsia="方正仿宋_GBK"/>
          <w:b/>
          <w:szCs w:val="32"/>
        </w:rPr>
        <w:t>二是部分预算项目绩效目标编制不完善。</w:t>
      </w:r>
      <w:r>
        <w:rPr>
          <w:rFonts w:hint="eastAsia" w:eastAsia="方正仿宋_GBK"/>
          <w:szCs w:val="32"/>
        </w:rPr>
        <w:t>在编制绩效目标时，未根据自身项目情况考虑周到，造成该项目绩效目标完成存在一定困难。</w:t>
      </w:r>
    </w:p>
    <w:p>
      <w:pPr>
        <w:spacing w:line="579" w:lineRule="exact"/>
        <w:ind w:firstLine="643" w:firstLineChars="200"/>
        <w:textAlignment w:val="baseline"/>
        <w:rPr>
          <w:rFonts w:eastAsia="方正仿宋_GBK"/>
          <w:szCs w:val="32"/>
        </w:rPr>
      </w:pPr>
      <w:r>
        <w:rPr>
          <w:rFonts w:hint="eastAsia" w:eastAsia="方正仿宋_GBK"/>
          <w:b/>
          <w:szCs w:val="32"/>
        </w:rPr>
        <w:t>三是个别项目未及时纳入绩效运行监控。</w:t>
      </w:r>
      <w:r>
        <w:rPr>
          <w:rFonts w:hint="eastAsia" w:eastAsia="方正仿宋_GBK"/>
          <w:szCs w:val="32"/>
        </w:rPr>
        <w:t>由于与财政部门衔接不到位不紧密，预算绩效管理机制还不够健全，导致部分年中追加项目未及时纳入预算绩效运行监控。</w:t>
      </w:r>
    </w:p>
    <w:p>
      <w:pPr>
        <w:widowControl/>
        <w:adjustRightInd w:val="0"/>
        <w:snapToGrid w:val="0"/>
        <w:spacing w:line="579" w:lineRule="exact"/>
        <w:ind w:firstLine="640" w:firstLineChars="200"/>
        <w:contextualSpacing/>
        <w:jc w:val="left"/>
        <w:rPr>
          <w:rFonts w:eastAsia="方正楷体_GBK"/>
          <w:color w:val="000000"/>
          <w:kern w:val="0"/>
          <w:szCs w:val="32"/>
          <w:shd w:val="clear" w:color="auto" w:fill="FFFFFF"/>
          <w:lang w:val="zh-CN"/>
        </w:rPr>
      </w:pPr>
      <w:r>
        <w:rPr>
          <w:rFonts w:hint="eastAsia" w:eastAsia="方正楷体_GBK"/>
          <w:color w:val="000000"/>
          <w:kern w:val="0"/>
          <w:szCs w:val="32"/>
          <w:shd w:val="clear" w:color="auto" w:fill="FFFFFF"/>
          <w:lang w:val="zh-CN"/>
        </w:rPr>
        <w:t>（三）改进措施</w:t>
      </w:r>
    </w:p>
    <w:p>
      <w:pPr>
        <w:spacing w:line="579" w:lineRule="exact"/>
        <w:ind w:firstLine="640" w:firstLineChars="200"/>
        <w:textAlignment w:val="baseline"/>
        <w:rPr>
          <w:rFonts w:eastAsia="方正仿宋_GBK"/>
          <w:szCs w:val="32"/>
        </w:rPr>
      </w:pPr>
      <w:r>
        <w:rPr>
          <w:rFonts w:eastAsia="方正仿宋_GBK"/>
          <w:szCs w:val="32"/>
        </w:rPr>
        <w:t>1</w:t>
      </w:r>
      <w:r>
        <w:rPr>
          <w:rFonts w:hint="eastAsia" w:eastAsia="方正仿宋_GBK"/>
          <w:szCs w:val="32"/>
        </w:rPr>
        <w:t>．进一步提高预算执行能力</w:t>
      </w:r>
      <w:r>
        <w:rPr>
          <w:rFonts w:eastAsia="方正仿宋_GBK"/>
          <w:szCs w:val="32"/>
        </w:rPr>
        <w:t xml:space="preserve"> </w:t>
      </w:r>
    </w:p>
    <w:p>
      <w:pPr>
        <w:spacing w:line="579" w:lineRule="exact"/>
        <w:ind w:firstLine="643" w:firstLineChars="200"/>
        <w:textAlignment w:val="baseline"/>
        <w:rPr>
          <w:rFonts w:eastAsia="方正仿宋_GBK"/>
          <w:szCs w:val="32"/>
        </w:rPr>
      </w:pPr>
      <w:r>
        <w:rPr>
          <w:rFonts w:hint="eastAsia" w:eastAsia="方正仿宋_GBK"/>
          <w:b/>
          <w:szCs w:val="32"/>
        </w:rPr>
        <w:t>一是</w:t>
      </w:r>
      <w:r>
        <w:rPr>
          <w:rFonts w:hint="eastAsia" w:eastAsia="方正仿宋_GBK"/>
          <w:szCs w:val="32"/>
        </w:rPr>
        <w:t>杜绝</w:t>
      </w:r>
      <w:r>
        <w:rPr>
          <w:rFonts w:eastAsia="方正仿宋_GBK"/>
          <w:szCs w:val="32"/>
        </w:rPr>
        <w:t>“</w:t>
      </w:r>
      <w:r>
        <w:rPr>
          <w:rFonts w:hint="eastAsia" w:eastAsia="方正仿宋_GBK"/>
          <w:szCs w:val="32"/>
        </w:rPr>
        <w:t>重预算轻执行</w:t>
      </w:r>
      <w:r>
        <w:rPr>
          <w:rFonts w:eastAsia="方正仿宋_GBK"/>
          <w:szCs w:val="32"/>
        </w:rPr>
        <w:t>”</w:t>
      </w:r>
      <w:r>
        <w:rPr>
          <w:rFonts w:hint="eastAsia" w:eastAsia="方正仿宋_GBK"/>
          <w:szCs w:val="32"/>
        </w:rPr>
        <w:t>的思想，抓紧前期项目准备工作、</w:t>
      </w:r>
      <w:r>
        <w:rPr>
          <w:rFonts w:eastAsia="方正仿宋_GBK"/>
          <w:szCs w:val="32"/>
        </w:rPr>
        <w:t xml:space="preserve"> </w:t>
      </w:r>
    </w:p>
    <w:p>
      <w:pPr>
        <w:spacing w:line="579" w:lineRule="exact"/>
        <w:textAlignment w:val="baseline"/>
        <w:rPr>
          <w:rFonts w:eastAsia="方正仿宋_GBK"/>
          <w:szCs w:val="32"/>
        </w:rPr>
      </w:pPr>
      <w:r>
        <w:rPr>
          <w:rFonts w:hint="eastAsia" w:eastAsia="方正仿宋_GBK"/>
          <w:szCs w:val="32"/>
        </w:rPr>
        <w:t>优化项目组织实施、加快项目验收。加强各单位预算执行管理监</w:t>
      </w:r>
      <w:r>
        <w:rPr>
          <w:rFonts w:eastAsia="方正仿宋_GBK"/>
          <w:szCs w:val="32"/>
        </w:rPr>
        <w:t xml:space="preserve"> </w:t>
      </w:r>
      <w:r>
        <w:rPr>
          <w:rFonts w:hint="eastAsia" w:eastAsia="方正仿宋_GBK"/>
          <w:szCs w:val="32"/>
        </w:rPr>
        <w:t>督考核，对资金使用和项目实施情况等进行监督管理，进一步提</w:t>
      </w:r>
      <w:r>
        <w:rPr>
          <w:rFonts w:eastAsia="方正仿宋_GBK"/>
          <w:szCs w:val="32"/>
        </w:rPr>
        <w:t xml:space="preserve"> </w:t>
      </w:r>
    </w:p>
    <w:p>
      <w:pPr>
        <w:spacing w:line="579" w:lineRule="exact"/>
        <w:textAlignment w:val="baseline"/>
        <w:rPr>
          <w:rFonts w:eastAsia="方正仿宋_GBK"/>
          <w:szCs w:val="32"/>
        </w:rPr>
      </w:pPr>
      <w:r>
        <w:rPr>
          <w:rFonts w:hint="eastAsia" w:eastAsia="方正仿宋_GBK"/>
          <w:szCs w:val="32"/>
        </w:rPr>
        <w:t>高预算执行力。</w:t>
      </w:r>
      <w:r>
        <w:rPr>
          <w:rFonts w:hint="eastAsia" w:eastAsia="方正仿宋_GBK"/>
          <w:b/>
          <w:szCs w:val="32"/>
        </w:rPr>
        <w:t>二是</w:t>
      </w:r>
      <w:r>
        <w:rPr>
          <w:rFonts w:hint="eastAsia" w:eastAsia="方正仿宋_GBK"/>
          <w:szCs w:val="32"/>
        </w:rPr>
        <w:t>及时对存量资金进行调整，盘活存量资金。</w:t>
      </w:r>
      <w:r>
        <w:rPr>
          <w:rFonts w:eastAsia="方正仿宋_GBK"/>
          <w:szCs w:val="32"/>
        </w:rPr>
        <w:t xml:space="preserve"> </w:t>
      </w:r>
      <w:r>
        <w:rPr>
          <w:rFonts w:hint="eastAsia" w:eastAsia="方正仿宋_GBK"/>
          <w:szCs w:val="32"/>
        </w:rPr>
        <w:t>及时实施特定目标类项目和政府采购项目，做好部门预算执行与</w:t>
      </w:r>
      <w:r>
        <w:rPr>
          <w:rFonts w:eastAsia="方正仿宋_GBK"/>
          <w:szCs w:val="32"/>
        </w:rPr>
        <w:t xml:space="preserve"> </w:t>
      </w:r>
      <w:r>
        <w:rPr>
          <w:rFonts w:hint="eastAsia" w:eastAsia="方正仿宋_GBK"/>
          <w:szCs w:val="32"/>
        </w:rPr>
        <w:t>日常业务工作的深度融合，加快推进运转类和特定目标类项目支</w:t>
      </w:r>
      <w:r>
        <w:rPr>
          <w:rFonts w:eastAsia="方正仿宋_GBK"/>
          <w:szCs w:val="32"/>
        </w:rPr>
        <w:t xml:space="preserve"> </w:t>
      </w:r>
      <w:r>
        <w:rPr>
          <w:rFonts w:hint="eastAsia" w:eastAsia="方正仿宋_GBK"/>
          <w:szCs w:val="32"/>
        </w:rPr>
        <w:t>出。</w:t>
      </w:r>
      <w:r>
        <w:rPr>
          <w:rFonts w:hint="eastAsia" w:eastAsia="方正仿宋_GBK"/>
          <w:b/>
          <w:szCs w:val="32"/>
        </w:rPr>
        <w:t>三是</w:t>
      </w:r>
      <w:r>
        <w:rPr>
          <w:rFonts w:hint="eastAsia" w:eastAsia="方正仿宋_GBK"/>
          <w:szCs w:val="32"/>
        </w:rPr>
        <w:t>涉及政府采购的，把握时间节点，提前做好采购意向公</w:t>
      </w:r>
      <w:r>
        <w:rPr>
          <w:rFonts w:eastAsia="方正仿宋_GBK"/>
          <w:szCs w:val="32"/>
        </w:rPr>
        <w:t xml:space="preserve"> </w:t>
      </w:r>
      <w:r>
        <w:rPr>
          <w:rFonts w:hint="eastAsia" w:eastAsia="方正仿宋_GBK"/>
          <w:szCs w:val="32"/>
        </w:rPr>
        <w:t>开和采购前期准备，尽快实施。</w:t>
      </w:r>
      <w:r>
        <w:rPr>
          <w:rFonts w:eastAsia="方正仿宋_GBK"/>
          <w:szCs w:val="32"/>
        </w:rPr>
        <w:t xml:space="preserve"> </w:t>
      </w:r>
    </w:p>
    <w:p>
      <w:pPr>
        <w:spacing w:line="579" w:lineRule="exact"/>
        <w:ind w:firstLine="640" w:firstLineChars="200"/>
        <w:textAlignment w:val="baseline"/>
        <w:rPr>
          <w:rFonts w:eastAsia="方正仿宋_GBK"/>
          <w:szCs w:val="32"/>
        </w:rPr>
      </w:pPr>
      <w:r>
        <w:rPr>
          <w:rFonts w:eastAsia="方正仿宋_GBK"/>
          <w:szCs w:val="32"/>
        </w:rPr>
        <w:t>2</w:t>
      </w:r>
      <w:r>
        <w:rPr>
          <w:rFonts w:hint="eastAsia" w:eastAsia="方正仿宋_GBK"/>
          <w:szCs w:val="32"/>
        </w:rPr>
        <w:t>．进一步强化单位预算绩效管理能力</w:t>
      </w:r>
      <w:r>
        <w:rPr>
          <w:rFonts w:eastAsia="方正仿宋_GBK"/>
          <w:szCs w:val="32"/>
        </w:rPr>
        <w:t xml:space="preserve"> </w:t>
      </w:r>
    </w:p>
    <w:p>
      <w:pPr>
        <w:spacing w:line="579" w:lineRule="exact"/>
        <w:ind w:firstLine="640" w:firstLineChars="200"/>
        <w:textAlignment w:val="baseline"/>
        <w:rPr>
          <w:rFonts w:eastAsia="方正仿宋_GBK"/>
          <w:szCs w:val="32"/>
        </w:rPr>
      </w:pPr>
      <w:r>
        <w:rPr>
          <w:rFonts w:hint="eastAsia" w:eastAsia="方正仿宋_GBK"/>
          <w:szCs w:val="32"/>
        </w:rPr>
        <w:t>一是加大力度做好预算编制基础工作，通过科学化、标准化、</w:t>
      </w:r>
      <w:r>
        <w:rPr>
          <w:rFonts w:eastAsia="方正仿宋_GBK"/>
          <w:szCs w:val="32"/>
        </w:rPr>
        <w:t xml:space="preserve"> </w:t>
      </w:r>
      <w:r>
        <w:rPr>
          <w:rFonts w:hint="eastAsia" w:eastAsia="方正仿宋_GBK"/>
          <w:szCs w:val="32"/>
        </w:rPr>
        <w:t>精细化编制预算，从源头上增强预算执行的刚性和效果。二是加</w:t>
      </w:r>
      <w:r>
        <w:rPr>
          <w:rFonts w:eastAsia="方正仿宋_GBK"/>
          <w:szCs w:val="32"/>
        </w:rPr>
        <w:t xml:space="preserve"> </w:t>
      </w:r>
      <w:r>
        <w:rPr>
          <w:rFonts w:hint="eastAsia" w:eastAsia="方正仿宋_GBK"/>
          <w:szCs w:val="32"/>
        </w:rPr>
        <w:t>强部门预算编制与执行的有机结合，切实提高预算的年初到位</w:t>
      </w:r>
      <w:r>
        <w:rPr>
          <w:rFonts w:eastAsia="方正仿宋_GBK"/>
          <w:szCs w:val="32"/>
        </w:rPr>
        <w:t xml:space="preserve"> </w:t>
      </w:r>
      <w:r>
        <w:rPr>
          <w:rFonts w:hint="eastAsia" w:eastAsia="方正仿宋_GBK"/>
          <w:szCs w:val="32"/>
        </w:rPr>
        <w:t>率，规范预算追加。三是强化资金拨付、管理和使用，严格按预</w:t>
      </w:r>
      <w:r>
        <w:rPr>
          <w:rFonts w:eastAsia="方正仿宋_GBK"/>
          <w:szCs w:val="32"/>
        </w:rPr>
        <w:t xml:space="preserve"> </w:t>
      </w:r>
      <w:r>
        <w:rPr>
          <w:rFonts w:hint="eastAsia" w:eastAsia="方正仿宋_GBK"/>
          <w:szCs w:val="32"/>
        </w:rPr>
        <w:t>算批复项目使用资金，严格实行预算调整报批，维护预算的严肃</w:t>
      </w:r>
      <w:r>
        <w:rPr>
          <w:rFonts w:eastAsia="方正仿宋_GBK"/>
          <w:szCs w:val="32"/>
        </w:rPr>
        <w:t xml:space="preserve"> </w:t>
      </w:r>
      <w:r>
        <w:rPr>
          <w:rFonts w:hint="eastAsia" w:eastAsia="方正仿宋_GBK"/>
          <w:szCs w:val="32"/>
        </w:rPr>
        <w:t>性，强化预算的约束力，确保预算执行效果。</w:t>
      </w:r>
      <w:r>
        <w:rPr>
          <w:rFonts w:eastAsia="方正仿宋_GBK"/>
          <w:szCs w:val="32"/>
        </w:rPr>
        <w:t xml:space="preserve"> </w:t>
      </w:r>
    </w:p>
    <w:p>
      <w:pPr>
        <w:spacing w:line="579" w:lineRule="exact"/>
        <w:ind w:firstLine="640" w:firstLineChars="200"/>
        <w:textAlignment w:val="baseline"/>
        <w:rPr>
          <w:rFonts w:eastAsia="方正仿宋_GBK"/>
          <w:szCs w:val="32"/>
        </w:rPr>
      </w:pPr>
      <w:r>
        <w:rPr>
          <w:rFonts w:eastAsia="方正仿宋_GBK"/>
          <w:szCs w:val="32"/>
        </w:rPr>
        <w:t>3</w:t>
      </w:r>
      <w:r>
        <w:rPr>
          <w:rFonts w:hint="eastAsia" w:eastAsia="方正仿宋_GBK"/>
          <w:szCs w:val="32"/>
        </w:rPr>
        <w:t>．进一步加强队伍能力建设</w:t>
      </w:r>
      <w:r>
        <w:rPr>
          <w:rFonts w:eastAsia="方正仿宋_GBK"/>
          <w:szCs w:val="32"/>
        </w:rPr>
        <w:t xml:space="preserve"> </w:t>
      </w:r>
    </w:p>
    <w:p>
      <w:pPr>
        <w:spacing w:line="579" w:lineRule="exact"/>
        <w:ind w:firstLine="640" w:firstLineChars="200"/>
        <w:textAlignment w:val="baseline"/>
        <w:rPr>
          <w:rFonts w:eastAsia="方正仿宋_GBK"/>
          <w:szCs w:val="32"/>
        </w:rPr>
      </w:pPr>
      <w:r>
        <w:rPr>
          <w:rFonts w:hint="eastAsia" w:eastAsia="方正仿宋_GBK"/>
          <w:szCs w:val="32"/>
        </w:rPr>
        <w:t>强化业务培训，提高预算编制的科学化和精细化程度。在财</w:t>
      </w:r>
      <w:r>
        <w:rPr>
          <w:rFonts w:eastAsia="方正仿宋_GBK"/>
          <w:szCs w:val="32"/>
        </w:rPr>
        <w:t xml:space="preserve"> </w:t>
      </w:r>
      <w:r>
        <w:rPr>
          <w:rFonts w:hint="eastAsia" w:eastAsia="方正仿宋_GBK"/>
          <w:szCs w:val="32"/>
        </w:rPr>
        <w:t>政部门的指导下，定期组织开展预算编制培训工作，增强财务人员预算精细化管理的意识，提高预算精细化管理的能力。</w:t>
      </w:r>
      <w:r>
        <w:rPr>
          <w:rFonts w:eastAsia="方正仿宋_GBK"/>
          <w:szCs w:val="32"/>
        </w:rPr>
        <w:t xml:space="preserve"> </w:t>
      </w:r>
    </w:p>
    <w:p>
      <w:pPr>
        <w:widowControl/>
        <w:adjustRightInd w:val="0"/>
        <w:snapToGrid w:val="0"/>
        <w:spacing w:line="578" w:lineRule="exact"/>
        <w:contextualSpacing/>
        <w:jc w:val="left"/>
        <w:rPr>
          <w:color w:val="000000"/>
          <w:kern w:val="0"/>
          <w:szCs w:val="32"/>
          <w:shd w:val="clear" w:color="auto" w:fill="FFFFFF"/>
        </w:rPr>
      </w:pPr>
    </w:p>
    <w:p>
      <w:pPr>
        <w:spacing w:line="578" w:lineRule="exact"/>
        <w:ind w:firstLine="640" w:firstLineChars="200"/>
        <w:rPr>
          <w:rFonts w:eastAsia="方正仿宋_GBK"/>
          <w:spacing w:val="-6"/>
          <w:szCs w:val="32"/>
        </w:rPr>
      </w:pPr>
      <w:r>
        <w:rPr>
          <w:rFonts w:hint="eastAsia" w:eastAsia="方正仿宋_GBK"/>
          <w:szCs w:val="32"/>
        </w:rPr>
        <w:t>附件：</w:t>
      </w:r>
      <w:r>
        <w:rPr>
          <w:rFonts w:eastAsia="方正仿宋_GBK"/>
          <w:szCs w:val="32"/>
        </w:rPr>
        <w:t>1. 2022</w:t>
      </w:r>
      <w:r>
        <w:rPr>
          <w:rFonts w:hint="eastAsia" w:eastAsia="方正仿宋_GBK"/>
          <w:szCs w:val="32"/>
        </w:rPr>
        <w:t>年</w:t>
      </w:r>
      <w:r>
        <w:rPr>
          <w:rFonts w:hint="eastAsia" w:eastAsia="方正仿宋_GBK"/>
          <w:spacing w:val="-6"/>
          <w:szCs w:val="32"/>
        </w:rPr>
        <w:t>特定目标类部门预算项目</w:t>
      </w:r>
      <w:r>
        <w:rPr>
          <w:rFonts w:eastAsia="方正仿宋_GBK"/>
          <w:spacing w:val="-6"/>
          <w:szCs w:val="32"/>
        </w:rPr>
        <w:t>—</w:t>
      </w:r>
      <w:r>
        <w:rPr>
          <w:rFonts w:hint="eastAsia" w:eastAsia="方正仿宋_GBK"/>
          <w:spacing w:val="-6"/>
          <w:szCs w:val="32"/>
        </w:rPr>
        <w:t>经管办耗材项目</w:t>
      </w:r>
    </w:p>
    <w:p>
      <w:pPr>
        <w:spacing w:line="578" w:lineRule="exact"/>
        <w:ind w:firstLine="1600" w:firstLineChars="500"/>
        <w:rPr>
          <w:rFonts w:eastAsia="方正仿宋_GBK"/>
          <w:szCs w:val="32"/>
        </w:rPr>
      </w:pPr>
      <w:r>
        <w:rPr>
          <w:rFonts w:eastAsia="方正仿宋_GBK"/>
          <w:szCs w:val="32"/>
        </w:rPr>
        <w:t>2. 2022</w:t>
      </w:r>
      <w:r>
        <w:rPr>
          <w:rFonts w:hint="eastAsia" w:eastAsia="方正仿宋_GBK"/>
          <w:szCs w:val="32"/>
        </w:rPr>
        <w:t>年特定目标类部门预算项目</w:t>
      </w:r>
      <w:r>
        <w:rPr>
          <w:rFonts w:eastAsia="方正仿宋_GBK"/>
          <w:szCs w:val="32"/>
        </w:rPr>
        <w:t>—</w:t>
      </w:r>
      <w:r>
        <w:rPr>
          <w:rFonts w:hint="eastAsia" w:eastAsia="方正仿宋_GBK"/>
          <w:szCs w:val="32"/>
        </w:rPr>
        <w:t>全区学校食品</w:t>
      </w:r>
    </w:p>
    <w:p>
      <w:pPr>
        <w:spacing w:line="578" w:lineRule="exact"/>
        <w:ind w:firstLine="1888" w:firstLineChars="590"/>
        <w:rPr>
          <w:rFonts w:eastAsia="方正仿宋_GBK"/>
          <w:szCs w:val="32"/>
        </w:rPr>
      </w:pPr>
      <w:r>
        <w:rPr>
          <w:rFonts w:hint="eastAsia" w:eastAsia="方正仿宋_GBK"/>
          <w:szCs w:val="32"/>
        </w:rPr>
        <w:t>安全、信访维稳项目</w:t>
      </w:r>
    </w:p>
    <w:p>
      <w:pPr>
        <w:spacing w:line="578" w:lineRule="exact"/>
        <w:ind w:firstLine="1600" w:firstLineChars="500"/>
        <w:rPr>
          <w:rFonts w:eastAsia="方正仿宋_GBK"/>
          <w:szCs w:val="32"/>
        </w:rPr>
      </w:pPr>
      <w:r>
        <w:rPr>
          <w:rFonts w:eastAsia="方正仿宋_GBK"/>
          <w:szCs w:val="32"/>
        </w:rPr>
        <w:t>3. 2022</w:t>
      </w:r>
      <w:r>
        <w:rPr>
          <w:rFonts w:hint="eastAsia" w:eastAsia="方正仿宋_GBK"/>
          <w:szCs w:val="32"/>
        </w:rPr>
        <w:t>年特定目标类部门预算项目</w:t>
      </w:r>
      <w:r>
        <w:rPr>
          <w:rFonts w:eastAsia="方正仿宋_GBK"/>
          <w:szCs w:val="32"/>
        </w:rPr>
        <w:t>—</w:t>
      </w:r>
      <w:r>
        <w:rPr>
          <w:rFonts w:hint="eastAsia" w:eastAsia="方正仿宋_GBK"/>
          <w:szCs w:val="32"/>
        </w:rPr>
        <w:t>纪检派驻机构</w:t>
      </w:r>
    </w:p>
    <w:p>
      <w:pPr>
        <w:spacing w:line="578" w:lineRule="exact"/>
        <w:ind w:firstLine="1888" w:firstLineChars="590"/>
        <w:rPr>
          <w:rFonts w:eastAsia="方正仿宋_GBK"/>
          <w:szCs w:val="32"/>
        </w:rPr>
      </w:pPr>
      <w:r>
        <w:rPr>
          <w:rFonts w:hint="eastAsia" w:eastAsia="方正仿宋_GBK"/>
          <w:szCs w:val="32"/>
        </w:rPr>
        <w:t>项目</w:t>
      </w:r>
    </w:p>
    <w:p>
      <w:pPr>
        <w:spacing w:line="578" w:lineRule="exact"/>
        <w:ind w:firstLine="1600" w:firstLineChars="500"/>
        <w:rPr>
          <w:rFonts w:eastAsia="方正仿宋_GBK"/>
          <w:szCs w:val="32"/>
        </w:rPr>
      </w:pPr>
      <w:r>
        <w:rPr>
          <w:rFonts w:eastAsia="方正仿宋_GBK"/>
          <w:szCs w:val="32"/>
        </w:rPr>
        <w:t>4. 2022</w:t>
      </w:r>
      <w:r>
        <w:rPr>
          <w:rFonts w:hint="eastAsia" w:eastAsia="方正仿宋_GBK"/>
          <w:szCs w:val="32"/>
        </w:rPr>
        <w:t>年特定目标类部门预算项目</w:t>
      </w:r>
      <w:r>
        <w:rPr>
          <w:rFonts w:eastAsia="方正仿宋_GBK"/>
          <w:szCs w:val="32"/>
        </w:rPr>
        <w:t>—</w:t>
      </w:r>
      <w:r>
        <w:rPr>
          <w:rFonts w:hint="eastAsia" w:eastAsia="方正仿宋_GBK"/>
          <w:szCs w:val="32"/>
        </w:rPr>
        <w:t>乡村振兴工作</w:t>
      </w:r>
    </w:p>
    <w:p>
      <w:pPr>
        <w:spacing w:line="578" w:lineRule="exact"/>
        <w:ind w:firstLine="1888" w:firstLineChars="590"/>
        <w:rPr>
          <w:rFonts w:eastAsia="方正仿宋_GBK"/>
          <w:szCs w:val="32"/>
        </w:rPr>
      </w:pPr>
      <w:r>
        <w:rPr>
          <w:rFonts w:hint="eastAsia" w:eastAsia="方正仿宋_GBK"/>
          <w:szCs w:val="32"/>
        </w:rPr>
        <w:t>项目</w:t>
      </w:r>
    </w:p>
    <w:p>
      <w:pPr>
        <w:spacing w:line="578" w:lineRule="exact"/>
        <w:ind w:firstLine="1600" w:firstLineChars="500"/>
        <w:rPr>
          <w:rFonts w:eastAsia="方正仿宋_GBK"/>
          <w:szCs w:val="32"/>
        </w:rPr>
      </w:pPr>
      <w:r>
        <w:rPr>
          <w:rFonts w:eastAsia="方正仿宋_GBK"/>
          <w:szCs w:val="32"/>
        </w:rPr>
        <w:t>5. 2022</w:t>
      </w:r>
      <w:r>
        <w:rPr>
          <w:rFonts w:hint="eastAsia" w:eastAsia="方正仿宋_GBK"/>
          <w:szCs w:val="32"/>
        </w:rPr>
        <w:t>年特定目标类部门预算项目</w:t>
      </w:r>
      <w:r>
        <w:rPr>
          <w:rFonts w:eastAsia="方正仿宋_GBK"/>
          <w:szCs w:val="32"/>
        </w:rPr>
        <w:t>—</w:t>
      </w:r>
      <w:r>
        <w:rPr>
          <w:rFonts w:hint="eastAsia" w:eastAsia="方正仿宋_GBK"/>
          <w:szCs w:val="32"/>
        </w:rPr>
        <w:t>科技创新工作</w:t>
      </w:r>
    </w:p>
    <w:p>
      <w:pPr>
        <w:spacing w:line="578" w:lineRule="exact"/>
        <w:ind w:firstLine="1888" w:firstLineChars="590"/>
        <w:rPr>
          <w:rFonts w:eastAsia="方正仿宋_GBK"/>
          <w:szCs w:val="32"/>
        </w:rPr>
      </w:pPr>
      <w:r>
        <w:rPr>
          <w:rFonts w:hint="eastAsia" w:eastAsia="方正仿宋_GBK"/>
          <w:szCs w:val="32"/>
        </w:rPr>
        <w:t>项目</w:t>
      </w:r>
    </w:p>
    <w:p>
      <w:pPr>
        <w:tabs>
          <w:tab w:val="left" w:pos="1760"/>
          <w:tab w:val="left" w:pos="1920"/>
        </w:tabs>
        <w:spacing w:line="578" w:lineRule="exact"/>
        <w:ind w:firstLine="1600" w:firstLineChars="500"/>
        <w:rPr>
          <w:rFonts w:eastAsia="方正仿宋_GBK"/>
          <w:szCs w:val="32"/>
        </w:rPr>
      </w:pPr>
      <w:r>
        <w:rPr>
          <w:rFonts w:eastAsia="方正仿宋_GBK"/>
          <w:szCs w:val="32"/>
        </w:rPr>
        <w:t xml:space="preserve">6. </w:t>
      </w:r>
      <w:r>
        <w:rPr>
          <w:rFonts w:hint="eastAsia" w:eastAsia="方正仿宋_GBK"/>
          <w:szCs w:val="32"/>
        </w:rPr>
        <w:t>教育局</w:t>
      </w:r>
      <w:r>
        <w:rPr>
          <w:rFonts w:eastAsia="方正仿宋_GBK"/>
          <w:szCs w:val="32"/>
        </w:rPr>
        <w:t>2023</w:t>
      </w:r>
      <w:r>
        <w:rPr>
          <w:rFonts w:hint="eastAsia" w:eastAsia="方正仿宋_GBK"/>
          <w:szCs w:val="32"/>
        </w:rPr>
        <w:t>年整体支出绩效评价指标体系表</w:t>
      </w:r>
    </w:p>
    <w:p>
      <w:pPr>
        <w:spacing w:line="578" w:lineRule="exact"/>
        <w:rPr>
          <w:rFonts w:eastAsia="方正仿宋_GBK"/>
          <w:szCs w:val="32"/>
        </w:rPr>
      </w:pPr>
    </w:p>
    <w:p>
      <w:pPr>
        <w:spacing w:line="578" w:lineRule="exact"/>
        <w:rPr>
          <w:rFonts w:eastAsia="方正仿宋_GBK"/>
          <w:szCs w:val="32"/>
        </w:rPr>
      </w:pPr>
    </w:p>
    <w:p>
      <w:pPr>
        <w:spacing w:line="500" w:lineRule="exact"/>
        <w:ind w:firstLine="4800" w:firstLineChars="1500"/>
        <w:rPr>
          <w:rFonts w:eastAsia="方正仿宋_GBK"/>
          <w:szCs w:val="32"/>
        </w:rPr>
      </w:pPr>
      <w:r>
        <w:rPr>
          <w:rFonts w:hint="eastAsia" w:eastAsia="方正仿宋_GBK"/>
          <w:szCs w:val="32"/>
        </w:rPr>
        <w:t>达州市达川区教育局</w:t>
      </w:r>
      <w:r>
        <w:rPr>
          <w:rFonts w:eastAsia="方正仿宋_GBK"/>
          <w:szCs w:val="32"/>
        </w:rPr>
        <w:t xml:space="preserve">    </w:t>
      </w:r>
    </w:p>
    <w:p>
      <w:pPr>
        <w:spacing w:line="500" w:lineRule="exact"/>
        <w:ind w:firstLine="5120" w:firstLineChars="1600"/>
        <w:rPr>
          <w:rFonts w:eastAsia="方正仿宋_GBK"/>
          <w:szCs w:val="32"/>
        </w:rPr>
      </w:pPr>
      <w:r>
        <w:rPr>
          <w:rFonts w:eastAsia="方正仿宋_GBK"/>
          <w:szCs w:val="32"/>
        </w:rPr>
        <w:t>2023</w:t>
      </w:r>
      <w:r>
        <w:rPr>
          <w:rFonts w:hint="eastAsia" w:eastAsia="方正仿宋_GBK"/>
          <w:szCs w:val="32"/>
        </w:rPr>
        <w:t>年</w:t>
      </w:r>
      <w:r>
        <w:rPr>
          <w:rFonts w:eastAsia="方正仿宋_GBK"/>
          <w:szCs w:val="32"/>
        </w:rPr>
        <w:t>3</w:t>
      </w:r>
      <w:r>
        <w:rPr>
          <w:rFonts w:hint="eastAsia" w:eastAsia="方正仿宋_GBK"/>
          <w:szCs w:val="32"/>
        </w:rPr>
        <w:t>月</w:t>
      </w:r>
      <w:r>
        <w:rPr>
          <w:rFonts w:eastAsia="方正仿宋_GBK"/>
          <w:szCs w:val="32"/>
        </w:rPr>
        <w:t>25</w:t>
      </w:r>
      <w:r>
        <w:rPr>
          <w:rFonts w:hint="eastAsia" w:eastAsia="方正仿宋_GBK"/>
          <w:szCs w:val="32"/>
        </w:rPr>
        <w:t>日</w:t>
      </w:r>
      <w:r>
        <w:rPr>
          <w:rFonts w:eastAsia="方正仿宋_GBK"/>
          <w:szCs w:val="32"/>
        </w:rPr>
        <w:t xml:space="preserve">   </w:t>
      </w:r>
    </w:p>
    <w:p>
      <w:pPr>
        <w:widowControl/>
        <w:adjustRightInd w:val="0"/>
        <w:snapToGrid w:val="0"/>
        <w:spacing w:line="579" w:lineRule="exact"/>
        <w:contextualSpacing/>
        <w:jc w:val="left"/>
        <w:rPr>
          <w:color w:val="000000"/>
          <w:kern w:val="0"/>
          <w:szCs w:val="32"/>
          <w:shd w:val="clear" w:color="auto" w:fill="FFFFFF"/>
          <w:lang w:val="zh-CN"/>
        </w:rPr>
      </w:pPr>
    </w:p>
    <w:p>
      <w:pPr>
        <w:pStyle w:val="2"/>
        <w:rPr>
          <w:lang w:val="zh-CN"/>
        </w:rPr>
      </w:pPr>
    </w:p>
    <w:p>
      <w:pPr>
        <w:rPr>
          <w:lang w:val="zh-CN"/>
        </w:rPr>
      </w:pPr>
    </w:p>
    <w:p>
      <w:pPr>
        <w:pStyle w:val="2"/>
        <w:rPr>
          <w:lang w:val="zh-CN"/>
        </w:rPr>
      </w:pPr>
    </w:p>
    <w:p>
      <w:pPr>
        <w:rPr>
          <w:lang w:val="zh-CN"/>
        </w:rPr>
      </w:pPr>
    </w:p>
    <w:p>
      <w:pPr>
        <w:pStyle w:val="2"/>
        <w:rPr>
          <w:lang w:val="zh-CN"/>
        </w:rPr>
      </w:pPr>
    </w:p>
    <w:p>
      <w:pPr>
        <w:rPr>
          <w:lang w:val="zh-CN"/>
        </w:rPr>
      </w:pPr>
    </w:p>
    <w:p>
      <w:pPr>
        <w:pStyle w:val="2"/>
        <w:rPr>
          <w:lang w:val="zh-CN"/>
        </w:rPr>
      </w:pPr>
    </w:p>
    <w:p>
      <w:pPr>
        <w:rPr>
          <w:lang w:val="zh-CN"/>
        </w:rPr>
      </w:pPr>
    </w:p>
    <w:p>
      <w:pPr>
        <w:pStyle w:val="2"/>
        <w:rPr>
          <w:lang w:val="zh-CN"/>
        </w:rPr>
      </w:pPr>
    </w:p>
    <w:p>
      <w:pPr>
        <w:rPr>
          <w:lang w:val="zh-CN"/>
        </w:rPr>
      </w:pPr>
    </w:p>
    <w:p>
      <w:pPr>
        <w:pStyle w:val="2"/>
        <w:rPr>
          <w:lang w:val="zh-CN"/>
        </w:rPr>
      </w:pPr>
    </w:p>
    <w:p>
      <w:pPr>
        <w:rPr>
          <w:lang w:val="zh-CN"/>
        </w:rPr>
      </w:pPr>
    </w:p>
    <w:p>
      <w:pPr>
        <w:pStyle w:val="2"/>
        <w:rPr>
          <w:lang w:val="zh-CN"/>
        </w:rPr>
      </w:pPr>
    </w:p>
    <w:p>
      <w:pPr>
        <w:rPr>
          <w:lang w:val="zh-CN"/>
        </w:rPr>
      </w:pPr>
    </w:p>
    <w:p>
      <w:pPr>
        <w:pStyle w:val="2"/>
        <w:rPr>
          <w:lang w:val="zh-CN"/>
        </w:rPr>
      </w:pPr>
    </w:p>
    <w:p>
      <w:pPr>
        <w:rPr>
          <w:lang w:val="zh-CN"/>
        </w:rPr>
      </w:pPr>
    </w:p>
    <w:p>
      <w:pPr>
        <w:pStyle w:val="2"/>
        <w:rPr>
          <w:lang w:val="zh-CN"/>
        </w:rPr>
      </w:pPr>
    </w:p>
    <w:p>
      <w:pPr>
        <w:rPr>
          <w:lang w:val="zh-CN"/>
        </w:rPr>
      </w:pPr>
    </w:p>
    <w:p>
      <w:pPr>
        <w:pStyle w:val="2"/>
        <w:rPr>
          <w:lang w:val="zh-CN"/>
        </w:rPr>
      </w:pPr>
    </w:p>
    <w:p>
      <w:pPr>
        <w:rPr>
          <w:lang w:val="zh-CN"/>
        </w:rPr>
      </w:pPr>
    </w:p>
    <w:p>
      <w:pPr>
        <w:pStyle w:val="2"/>
        <w:rPr>
          <w:lang w:val="zh-CN"/>
        </w:rPr>
      </w:pPr>
    </w:p>
    <w:p>
      <w:pPr>
        <w:rPr>
          <w:lang w:val="zh-CN"/>
        </w:rPr>
      </w:pPr>
    </w:p>
    <w:p>
      <w:pPr>
        <w:pStyle w:val="2"/>
        <w:rPr>
          <w:lang w:val="zh-CN"/>
        </w:rPr>
      </w:pPr>
    </w:p>
    <w:p>
      <w:pPr>
        <w:rPr>
          <w:lang w:val="zh-CN"/>
        </w:rPr>
      </w:pPr>
    </w:p>
    <w:p>
      <w:pPr>
        <w:pStyle w:val="2"/>
        <w:rPr>
          <w:lang w:val="zh-CN"/>
        </w:rPr>
      </w:pPr>
    </w:p>
    <w:p>
      <w:pPr>
        <w:rPr>
          <w:lang w:val="zh-CN"/>
        </w:rPr>
      </w:pPr>
    </w:p>
    <w:p>
      <w:pPr>
        <w:spacing w:line="500" w:lineRule="exact"/>
        <w:rPr>
          <w:rFonts w:eastAsia="方正黑体_GBK"/>
          <w:szCs w:val="32"/>
        </w:rPr>
      </w:pPr>
      <w:r>
        <w:rPr>
          <w:rFonts w:hint="eastAsia" w:eastAsia="方正黑体_GBK"/>
          <w:szCs w:val="32"/>
        </w:rPr>
        <w:t>附表</w:t>
      </w:r>
      <w:r>
        <w:rPr>
          <w:rFonts w:eastAsia="方正黑体_GBK"/>
          <w:szCs w:val="32"/>
        </w:rPr>
        <w:t>1</w:t>
      </w:r>
    </w:p>
    <w:p>
      <w:pPr>
        <w:spacing w:line="240" w:lineRule="exact"/>
      </w:pPr>
    </w:p>
    <w:p>
      <w:pPr>
        <w:spacing w:line="640" w:lineRule="exact"/>
        <w:jc w:val="center"/>
        <w:rPr>
          <w:rFonts w:eastAsia="方正小标宋_GBK"/>
          <w:sz w:val="36"/>
          <w:szCs w:val="36"/>
        </w:rPr>
      </w:pPr>
      <w:r>
        <w:rPr>
          <w:rFonts w:eastAsia="方正小标宋_GBK"/>
          <w:sz w:val="36"/>
          <w:szCs w:val="36"/>
        </w:rPr>
        <w:t>2022</w:t>
      </w:r>
      <w:r>
        <w:rPr>
          <w:rFonts w:hint="eastAsia" w:eastAsia="方正小标宋_GBK"/>
          <w:sz w:val="36"/>
          <w:szCs w:val="36"/>
        </w:rPr>
        <w:t>年特定目标类部门预算项目绩效目标自评</w:t>
      </w:r>
    </w:p>
    <w:p>
      <w:pPr>
        <w:spacing w:line="640" w:lineRule="exact"/>
        <w:jc w:val="center"/>
        <w:rPr>
          <w:rFonts w:eastAsia="方正小标宋_GBK"/>
          <w:sz w:val="36"/>
          <w:szCs w:val="36"/>
        </w:rPr>
      </w:pPr>
      <w:r>
        <w:rPr>
          <w:rFonts w:hint="eastAsia" w:eastAsia="方正小标宋_GBK"/>
          <w:sz w:val="36"/>
          <w:szCs w:val="36"/>
        </w:rPr>
        <w:t>（项目名称：经管办耗材工作项目）</w:t>
      </w:r>
    </w:p>
    <w:p>
      <w:pPr>
        <w:spacing w:line="240" w:lineRule="exact"/>
      </w:pPr>
    </w:p>
    <w:tbl>
      <w:tblPr>
        <w:tblStyle w:val="6"/>
        <w:tblW w:w="5109" w:type="pct"/>
        <w:jc w:val="center"/>
        <w:tblLayout w:type="autofit"/>
        <w:tblCellMar>
          <w:top w:w="0" w:type="dxa"/>
          <w:left w:w="108" w:type="dxa"/>
          <w:bottom w:w="0" w:type="dxa"/>
          <w:right w:w="108" w:type="dxa"/>
        </w:tblCellMar>
      </w:tblPr>
      <w:tblGrid>
        <w:gridCol w:w="692"/>
        <w:gridCol w:w="1131"/>
        <w:gridCol w:w="1257"/>
        <w:gridCol w:w="2253"/>
        <w:gridCol w:w="2082"/>
        <w:gridCol w:w="1843"/>
      </w:tblGrid>
      <w:tr>
        <w:tblPrEx>
          <w:tblCellMar>
            <w:top w:w="0" w:type="dxa"/>
            <w:left w:w="108" w:type="dxa"/>
            <w:bottom w:w="0" w:type="dxa"/>
            <w:right w:w="108" w:type="dxa"/>
          </w:tblCellMar>
        </w:tblPrEx>
        <w:trPr>
          <w:trHeight w:val="530" w:hRule="atLeast"/>
          <w:jc w:val="center"/>
        </w:trPr>
        <w:tc>
          <w:tcPr>
            <w:tcW w:w="985" w:type="pct"/>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rPr>
                <w:rFonts w:eastAsia="宋体"/>
                <w:sz w:val="24"/>
              </w:rPr>
            </w:pPr>
            <w:r>
              <w:rPr>
                <w:rFonts w:hint="eastAsia" w:hAnsi="宋体" w:eastAsia="宋体"/>
                <w:sz w:val="24"/>
              </w:rPr>
              <w:t>实施单位</w:t>
            </w:r>
          </w:p>
        </w:tc>
        <w:tc>
          <w:tcPr>
            <w:tcW w:w="1896" w:type="pct"/>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rPr>
                <w:rFonts w:eastAsia="宋体"/>
                <w:sz w:val="24"/>
              </w:rPr>
            </w:pPr>
            <w:r>
              <w:rPr>
                <w:rFonts w:hint="eastAsia" w:hAnsi="宋体" w:eastAsia="宋体"/>
                <w:sz w:val="24"/>
              </w:rPr>
              <w:t>达川区教育和科学技术局</w:t>
            </w:r>
          </w:p>
        </w:tc>
        <w:tc>
          <w:tcPr>
            <w:tcW w:w="1124" w:type="pct"/>
            <w:tcBorders>
              <w:top w:val="single" w:color="000000" w:sz="4" w:space="0"/>
              <w:left w:val="single" w:color="000000" w:sz="4" w:space="0"/>
              <w:bottom w:val="single" w:color="000000" w:sz="4" w:space="0"/>
              <w:right w:val="single" w:color="000000" w:sz="4" w:space="0"/>
            </w:tcBorders>
            <w:vAlign w:val="center"/>
          </w:tcPr>
          <w:p>
            <w:pPr>
              <w:spacing w:line="360" w:lineRule="exact"/>
              <w:rPr>
                <w:rFonts w:eastAsia="宋体"/>
                <w:sz w:val="24"/>
              </w:rPr>
            </w:pPr>
            <w:r>
              <w:rPr>
                <w:rFonts w:hint="eastAsia" w:hAnsi="宋体" w:eastAsia="宋体"/>
                <w:sz w:val="24"/>
              </w:rPr>
              <w:t>主管部门及代码</w:t>
            </w:r>
          </w:p>
        </w:tc>
        <w:tc>
          <w:tcPr>
            <w:tcW w:w="995" w:type="pct"/>
            <w:tcBorders>
              <w:top w:val="single" w:color="000000" w:sz="4" w:space="0"/>
              <w:left w:val="single" w:color="000000" w:sz="4" w:space="0"/>
              <w:bottom w:val="single" w:color="000000" w:sz="4" w:space="0"/>
              <w:right w:val="single" w:color="000000" w:sz="4" w:space="0"/>
            </w:tcBorders>
            <w:vAlign w:val="center"/>
          </w:tcPr>
          <w:p>
            <w:pPr>
              <w:spacing w:line="360" w:lineRule="exact"/>
              <w:rPr>
                <w:rFonts w:eastAsia="宋体"/>
                <w:sz w:val="24"/>
              </w:rPr>
            </w:pPr>
            <w:r>
              <w:rPr>
                <w:rFonts w:eastAsia="宋体"/>
                <w:sz w:val="24"/>
              </w:rPr>
              <w:t>133001</w:t>
            </w:r>
          </w:p>
        </w:tc>
      </w:tr>
      <w:tr>
        <w:tblPrEx>
          <w:tblCellMar>
            <w:top w:w="0" w:type="dxa"/>
            <w:left w:w="108" w:type="dxa"/>
            <w:bottom w:w="0" w:type="dxa"/>
            <w:right w:w="108" w:type="dxa"/>
          </w:tblCellMar>
        </w:tblPrEx>
        <w:trPr>
          <w:trHeight w:val="362" w:hRule="atLeast"/>
          <w:jc w:val="center"/>
        </w:trPr>
        <w:tc>
          <w:tcPr>
            <w:tcW w:w="985" w:type="pct"/>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项目预算执行情况（万元）</w:t>
            </w:r>
          </w:p>
        </w:tc>
        <w:tc>
          <w:tcPr>
            <w:tcW w:w="67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预算数：</w:t>
            </w:r>
          </w:p>
        </w:tc>
        <w:tc>
          <w:tcPr>
            <w:tcW w:w="121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8</w:t>
            </w:r>
          </w:p>
        </w:tc>
        <w:tc>
          <w:tcPr>
            <w:tcW w:w="112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执行数：</w:t>
            </w:r>
          </w:p>
        </w:tc>
        <w:tc>
          <w:tcPr>
            <w:tcW w:w="99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8</w:t>
            </w:r>
          </w:p>
        </w:tc>
      </w:tr>
      <w:tr>
        <w:tblPrEx>
          <w:tblCellMar>
            <w:top w:w="0" w:type="dxa"/>
            <w:left w:w="108" w:type="dxa"/>
            <w:bottom w:w="0" w:type="dxa"/>
            <w:right w:w="108" w:type="dxa"/>
          </w:tblCellMar>
        </w:tblPrEx>
        <w:trPr>
          <w:trHeight w:val="625" w:hRule="atLeast"/>
          <w:jc w:val="center"/>
        </w:trPr>
        <w:tc>
          <w:tcPr>
            <w:tcW w:w="985" w:type="pct"/>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67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其中：财政拨款</w:t>
            </w:r>
          </w:p>
        </w:tc>
        <w:tc>
          <w:tcPr>
            <w:tcW w:w="121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8</w:t>
            </w:r>
          </w:p>
        </w:tc>
        <w:tc>
          <w:tcPr>
            <w:tcW w:w="112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其中：财政拨款</w:t>
            </w:r>
          </w:p>
        </w:tc>
        <w:tc>
          <w:tcPr>
            <w:tcW w:w="99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8</w:t>
            </w:r>
          </w:p>
        </w:tc>
      </w:tr>
      <w:tr>
        <w:tblPrEx>
          <w:tblCellMar>
            <w:top w:w="0" w:type="dxa"/>
            <w:left w:w="108" w:type="dxa"/>
            <w:bottom w:w="0" w:type="dxa"/>
            <w:right w:w="108" w:type="dxa"/>
          </w:tblCellMar>
        </w:tblPrEx>
        <w:trPr>
          <w:trHeight w:val="370" w:hRule="atLeast"/>
          <w:jc w:val="center"/>
        </w:trPr>
        <w:tc>
          <w:tcPr>
            <w:tcW w:w="985" w:type="pct"/>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67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其他资金</w:t>
            </w:r>
          </w:p>
        </w:tc>
        <w:tc>
          <w:tcPr>
            <w:tcW w:w="121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0</w:t>
            </w:r>
          </w:p>
        </w:tc>
        <w:tc>
          <w:tcPr>
            <w:tcW w:w="112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其他资金</w:t>
            </w:r>
          </w:p>
        </w:tc>
        <w:tc>
          <w:tcPr>
            <w:tcW w:w="99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0</w:t>
            </w:r>
          </w:p>
        </w:tc>
      </w:tr>
      <w:tr>
        <w:tblPrEx>
          <w:tblCellMar>
            <w:top w:w="0" w:type="dxa"/>
            <w:left w:w="108" w:type="dxa"/>
            <w:bottom w:w="0" w:type="dxa"/>
            <w:right w:w="108" w:type="dxa"/>
          </w:tblCellMar>
        </w:tblPrEx>
        <w:trPr>
          <w:trHeight w:val="350" w:hRule="atLeast"/>
          <w:jc w:val="center"/>
        </w:trPr>
        <w:tc>
          <w:tcPr>
            <w:tcW w:w="374" w:type="pct"/>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年度总体目标</w:t>
            </w:r>
          </w:p>
          <w:p>
            <w:pPr>
              <w:spacing w:line="240" w:lineRule="exact"/>
              <w:jc w:val="center"/>
              <w:rPr>
                <w:rFonts w:eastAsia="方正仿宋_GBK"/>
                <w:sz w:val="21"/>
                <w:szCs w:val="21"/>
              </w:rPr>
            </w:pPr>
            <w:r>
              <w:rPr>
                <w:rFonts w:hint="eastAsia" w:eastAsia="方正仿宋_GBK"/>
                <w:sz w:val="21"/>
                <w:szCs w:val="21"/>
              </w:rPr>
              <w:t>完成情况</w:t>
            </w:r>
          </w:p>
        </w:tc>
        <w:tc>
          <w:tcPr>
            <w:tcW w:w="2507" w:type="pct"/>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预期目标</w:t>
            </w:r>
          </w:p>
        </w:tc>
        <w:tc>
          <w:tcPr>
            <w:tcW w:w="2119" w:type="pct"/>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目标实际完成情况</w:t>
            </w:r>
          </w:p>
        </w:tc>
      </w:tr>
      <w:tr>
        <w:tblPrEx>
          <w:tblCellMar>
            <w:top w:w="0" w:type="dxa"/>
            <w:left w:w="108" w:type="dxa"/>
            <w:bottom w:w="0" w:type="dxa"/>
            <w:right w:w="108" w:type="dxa"/>
          </w:tblCellMar>
        </w:tblPrEx>
        <w:trPr>
          <w:trHeight w:val="2370" w:hRule="atLeast"/>
          <w:jc w:val="center"/>
        </w:trPr>
        <w:tc>
          <w:tcPr>
            <w:tcW w:w="374"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eastAsia="方正仿宋_GBK"/>
                <w:sz w:val="21"/>
                <w:szCs w:val="21"/>
              </w:rPr>
            </w:pPr>
          </w:p>
        </w:tc>
        <w:tc>
          <w:tcPr>
            <w:tcW w:w="2507" w:type="pct"/>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rPr>
                <w:rFonts w:eastAsia="方正仿宋_GBK"/>
                <w:sz w:val="21"/>
                <w:szCs w:val="21"/>
              </w:rPr>
            </w:pPr>
            <w:r>
              <w:rPr>
                <w:rFonts w:eastAsia="方正仿宋_GBK"/>
                <w:sz w:val="21"/>
                <w:szCs w:val="21"/>
              </w:rPr>
              <w:t>2022</w:t>
            </w:r>
            <w:r>
              <w:rPr>
                <w:rFonts w:hint="eastAsia" w:eastAsia="方正仿宋_GBK"/>
                <w:sz w:val="21"/>
                <w:szCs w:val="21"/>
              </w:rPr>
              <w:t>年预计使用财政资金</w:t>
            </w:r>
            <w:r>
              <w:rPr>
                <w:rFonts w:eastAsia="方正仿宋_GBK"/>
                <w:sz w:val="21"/>
                <w:szCs w:val="21"/>
              </w:rPr>
              <w:t>8</w:t>
            </w:r>
            <w:r>
              <w:rPr>
                <w:rFonts w:hint="eastAsia" w:eastAsia="方正仿宋_GBK"/>
                <w:sz w:val="21"/>
                <w:szCs w:val="21"/>
              </w:rPr>
              <w:t>万元，用于服务全区学校经费保障运行所需办公耗材费用提高办事效率。</w:t>
            </w:r>
          </w:p>
        </w:tc>
        <w:tc>
          <w:tcPr>
            <w:tcW w:w="2119" w:type="pct"/>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rPr>
                <w:rFonts w:eastAsia="方正仿宋_GBK"/>
                <w:sz w:val="21"/>
                <w:szCs w:val="21"/>
              </w:rPr>
            </w:pPr>
            <w:r>
              <w:rPr>
                <w:rFonts w:eastAsia="方正仿宋_GBK"/>
                <w:sz w:val="21"/>
                <w:szCs w:val="21"/>
              </w:rPr>
              <w:t>2022</w:t>
            </w:r>
            <w:r>
              <w:rPr>
                <w:rFonts w:hint="eastAsia" w:eastAsia="方正仿宋_GBK"/>
                <w:sz w:val="21"/>
                <w:szCs w:val="21"/>
              </w:rPr>
              <w:t>使用资金</w:t>
            </w:r>
            <w:r>
              <w:rPr>
                <w:rFonts w:eastAsia="方正仿宋_GBK"/>
                <w:sz w:val="21"/>
                <w:szCs w:val="21"/>
              </w:rPr>
              <w:t>8</w:t>
            </w:r>
            <w:r>
              <w:rPr>
                <w:rFonts w:hint="eastAsia" w:eastAsia="方正仿宋_GBK"/>
                <w:sz w:val="21"/>
                <w:szCs w:val="21"/>
              </w:rPr>
              <w:t>万元，开展经管办所需耗材费用工作，用于保障办公耗材需求。完成当年目标任务</w:t>
            </w:r>
          </w:p>
        </w:tc>
      </w:tr>
      <w:tr>
        <w:tblPrEx>
          <w:tblCellMar>
            <w:top w:w="0" w:type="dxa"/>
            <w:left w:w="108" w:type="dxa"/>
            <w:bottom w:w="0" w:type="dxa"/>
            <w:right w:w="108" w:type="dxa"/>
          </w:tblCellMar>
        </w:tblPrEx>
        <w:trPr>
          <w:trHeight w:val="768" w:hRule="atLeast"/>
          <w:jc w:val="center"/>
        </w:trPr>
        <w:tc>
          <w:tcPr>
            <w:tcW w:w="374" w:type="pct"/>
            <w:vMerge w:val="restart"/>
            <w:tcBorders>
              <w:top w:val="single" w:color="000000" w:sz="4" w:space="0"/>
              <w:left w:val="single" w:color="000000" w:sz="4" w:space="0"/>
              <w:right w:val="single" w:color="000000" w:sz="4" w:space="0"/>
            </w:tcBorders>
            <w:vAlign w:val="center"/>
          </w:tcPr>
          <w:p>
            <w:pPr>
              <w:spacing w:line="240" w:lineRule="exact"/>
              <w:rPr>
                <w:rFonts w:eastAsia="方正仿宋_GBK"/>
                <w:sz w:val="21"/>
                <w:szCs w:val="21"/>
              </w:rPr>
            </w:pPr>
            <w:r>
              <w:rPr>
                <w:rFonts w:hint="eastAsia" w:eastAsia="方正仿宋_GBK"/>
                <w:sz w:val="21"/>
                <w:szCs w:val="21"/>
              </w:rPr>
              <w:t>年度绩效指标完成情况</w:t>
            </w:r>
          </w:p>
        </w:tc>
        <w:tc>
          <w:tcPr>
            <w:tcW w:w="611" w:type="pct"/>
            <w:tcBorders>
              <w:top w:val="single" w:color="000000" w:sz="4" w:space="0"/>
              <w:left w:val="nil"/>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一级指标</w:t>
            </w:r>
          </w:p>
        </w:tc>
        <w:tc>
          <w:tcPr>
            <w:tcW w:w="67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二级指标</w:t>
            </w:r>
          </w:p>
        </w:tc>
        <w:tc>
          <w:tcPr>
            <w:tcW w:w="121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三级指标</w:t>
            </w:r>
          </w:p>
        </w:tc>
        <w:tc>
          <w:tcPr>
            <w:tcW w:w="112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预期指标值</w:t>
            </w:r>
          </w:p>
        </w:tc>
        <w:tc>
          <w:tcPr>
            <w:tcW w:w="99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实际完成指标值</w:t>
            </w:r>
          </w:p>
        </w:tc>
      </w:tr>
      <w:tr>
        <w:tblPrEx>
          <w:tblCellMar>
            <w:top w:w="0" w:type="dxa"/>
            <w:left w:w="108" w:type="dxa"/>
            <w:bottom w:w="0" w:type="dxa"/>
            <w:right w:w="108" w:type="dxa"/>
          </w:tblCellMar>
        </w:tblPrEx>
        <w:trPr>
          <w:trHeight w:val="707" w:hRule="atLeast"/>
          <w:jc w:val="center"/>
        </w:trPr>
        <w:tc>
          <w:tcPr>
            <w:tcW w:w="374" w:type="pct"/>
            <w:vMerge w:val="continue"/>
            <w:tcBorders>
              <w:left w:val="single" w:color="000000" w:sz="4" w:space="0"/>
              <w:right w:val="single" w:color="000000" w:sz="4" w:space="0"/>
            </w:tcBorders>
            <w:vAlign w:val="center"/>
          </w:tcPr>
          <w:p>
            <w:pPr>
              <w:spacing w:line="240" w:lineRule="exact"/>
              <w:rPr>
                <w:rFonts w:eastAsia="方正仿宋_GBK"/>
                <w:sz w:val="21"/>
                <w:szCs w:val="21"/>
              </w:rPr>
            </w:pPr>
          </w:p>
        </w:tc>
        <w:tc>
          <w:tcPr>
            <w:tcW w:w="611" w:type="pct"/>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完成</w:t>
            </w:r>
          </w:p>
          <w:p>
            <w:pPr>
              <w:spacing w:line="240" w:lineRule="exact"/>
              <w:jc w:val="center"/>
              <w:rPr>
                <w:rFonts w:eastAsia="方正仿宋_GBK"/>
                <w:sz w:val="21"/>
                <w:szCs w:val="21"/>
              </w:rPr>
            </w:pPr>
            <w:r>
              <w:rPr>
                <w:rFonts w:hint="eastAsia" w:eastAsia="方正仿宋_GBK"/>
                <w:sz w:val="21"/>
                <w:szCs w:val="21"/>
              </w:rPr>
              <w:t>指标</w:t>
            </w:r>
          </w:p>
        </w:tc>
        <w:tc>
          <w:tcPr>
            <w:tcW w:w="67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数量指标</w:t>
            </w:r>
          </w:p>
        </w:tc>
        <w:tc>
          <w:tcPr>
            <w:tcW w:w="121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提供耗材的数量种类</w:t>
            </w:r>
          </w:p>
        </w:tc>
        <w:tc>
          <w:tcPr>
            <w:tcW w:w="112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≥20</w:t>
            </w:r>
          </w:p>
        </w:tc>
        <w:tc>
          <w:tcPr>
            <w:tcW w:w="99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21</w:t>
            </w:r>
          </w:p>
        </w:tc>
      </w:tr>
      <w:tr>
        <w:tblPrEx>
          <w:tblCellMar>
            <w:top w:w="0" w:type="dxa"/>
            <w:left w:w="108" w:type="dxa"/>
            <w:bottom w:w="0" w:type="dxa"/>
            <w:right w:w="108" w:type="dxa"/>
          </w:tblCellMar>
        </w:tblPrEx>
        <w:trPr>
          <w:trHeight w:val="690" w:hRule="atLeast"/>
          <w:jc w:val="center"/>
        </w:trPr>
        <w:tc>
          <w:tcPr>
            <w:tcW w:w="374" w:type="pct"/>
            <w:vMerge w:val="continue"/>
            <w:tcBorders>
              <w:left w:val="single" w:color="000000" w:sz="4" w:space="0"/>
              <w:right w:val="single" w:color="000000" w:sz="4" w:space="0"/>
            </w:tcBorders>
            <w:vAlign w:val="center"/>
          </w:tcPr>
          <w:p>
            <w:pPr>
              <w:spacing w:line="240" w:lineRule="exact"/>
              <w:rPr>
                <w:rFonts w:eastAsia="方正仿宋_GBK"/>
                <w:sz w:val="21"/>
                <w:szCs w:val="21"/>
              </w:rPr>
            </w:pPr>
          </w:p>
        </w:tc>
        <w:tc>
          <w:tcPr>
            <w:tcW w:w="611"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67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质量指标</w:t>
            </w:r>
          </w:p>
        </w:tc>
        <w:tc>
          <w:tcPr>
            <w:tcW w:w="121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提供耗材的质量</w:t>
            </w:r>
          </w:p>
        </w:tc>
        <w:tc>
          <w:tcPr>
            <w:tcW w:w="112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≥95%</w:t>
            </w:r>
          </w:p>
        </w:tc>
        <w:tc>
          <w:tcPr>
            <w:tcW w:w="99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92%</w:t>
            </w:r>
          </w:p>
        </w:tc>
      </w:tr>
      <w:tr>
        <w:tblPrEx>
          <w:tblCellMar>
            <w:top w:w="0" w:type="dxa"/>
            <w:left w:w="108" w:type="dxa"/>
            <w:bottom w:w="0" w:type="dxa"/>
            <w:right w:w="108" w:type="dxa"/>
          </w:tblCellMar>
        </w:tblPrEx>
        <w:trPr>
          <w:trHeight w:val="670" w:hRule="atLeast"/>
          <w:jc w:val="center"/>
        </w:trPr>
        <w:tc>
          <w:tcPr>
            <w:tcW w:w="374" w:type="pct"/>
            <w:vMerge w:val="continue"/>
            <w:tcBorders>
              <w:left w:val="single" w:color="000000" w:sz="4" w:space="0"/>
              <w:right w:val="single" w:color="000000" w:sz="4" w:space="0"/>
            </w:tcBorders>
            <w:vAlign w:val="center"/>
          </w:tcPr>
          <w:p>
            <w:pPr>
              <w:spacing w:line="240" w:lineRule="exact"/>
              <w:rPr>
                <w:rFonts w:eastAsia="方正仿宋_GBK"/>
                <w:sz w:val="21"/>
                <w:szCs w:val="21"/>
              </w:rPr>
            </w:pPr>
          </w:p>
        </w:tc>
        <w:tc>
          <w:tcPr>
            <w:tcW w:w="611"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67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时效指标</w:t>
            </w:r>
          </w:p>
        </w:tc>
        <w:tc>
          <w:tcPr>
            <w:tcW w:w="121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提供耗材的及时性</w:t>
            </w:r>
          </w:p>
        </w:tc>
        <w:tc>
          <w:tcPr>
            <w:tcW w:w="112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≥95%</w:t>
            </w:r>
          </w:p>
        </w:tc>
        <w:tc>
          <w:tcPr>
            <w:tcW w:w="99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97%</w:t>
            </w:r>
          </w:p>
        </w:tc>
      </w:tr>
      <w:tr>
        <w:tblPrEx>
          <w:tblCellMar>
            <w:top w:w="0" w:type="dxa"/>
            <w:left w:w="108" w:type="dxa"/>
            <w:bottom w:w="0" w:type="dxa"/>
            <w:right w:w="108" w:type="dxa"/>
          </w:tblCellMar>
        </w:tblPrEx>
        <w:trPr>
          <w:trHeight w:val="738" w:hRule="atLeast"/>
          <w:jc w:val="center"/>
        </w:trPr>
        <w:tc>
          <w:tcPr>
            <w:tcW w:w="374" w:type="pct"/>
            <w:vMerge w:val="continue"/>
            <w:tcBorders>
              <w:left w:val="single" w:color="000000" w:sz="4" w:space="0"/>
              <w:right w:val="single" w:color="000000" w:sz="4" w:space="0"/>
            </w:tcBorders>
            <w:vAlign w:val="center"/>
          </w:tcPr>
          <w:p>
            <w:pPr>
              <w:spacing w:line="240" w:lineRule="exact"/>
              <w:rPr>
                <w:rFonts w:eastAsia="方正仿宋_GBK"/>
                <w:sz w:val="21"/>
                <w:szCs w:val="21"/>
              </w:rPr>
            </w:pPr>
          </w:p>
        </w:tc>
        <w:tc>
          <w:tcPr>
            <w:tcW w:w="611"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67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成本指标</w:t>
            </w:r>
          </w:p>
        </w:tc>
        <w:tc>
          <w:tcPr>
            <w:tcW w:w="121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耗材成本控制金额</w:t>
            </w:r>
          </w:p>
        </w:tc>
        <w:tc>
          <w:tcPr>
            <w:tcW w:w="112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≤8</w:t>
            </w:r>
            <w:r>
              <w:rPr>
                <w:rFonts w:hint="eastAsia" w:eastAsia="方正仿宋_GBK"/>
                <w:sz w:val="21"/>
                <w:szCs w:val="21"/>
              </w:rPr>
              <w:t>万元</w:t>
            </w:r>
          </w:p>
        </w:tc>
        <w:tc>
          <w:tcPr>
            <w:tcW w:w="99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=8</w:t>
            </w:r>
            <w:r>
              <w:rPr>
                <w:rFonts w:hint="eastAsia" w:eastAsia="方正仿宋_GBK"/>
                <w:sz w:val="21"/>
                <w:szCs w:val="21"/>
              </w:rPr>
              <w:t>万元</w:t>
            </w:r>
          </w:p>
        </w:tc>
      </w:tr>
      <w:tr>
        <w:tblPrEx>
          <w:tblCellMar>
            <w:top w:w="0" w:type="dxa"/>
            <w:left w:w="108" w:type="dxa"/>
            <w:bottom w:w="0" w:type="dxa"/>
            <w:right w:w="108" w:type="dxa"/>
          </w:tblCellMar>
        </w:tblPrEx>
        <w:trPr>
          <w:trHeight w:val="833" w:hRule="atLeast"/>
          <w:jc w:val="center"/>
        </w:trPr>
        <w:tc>
          <w:tcPr>
            <w:tcW w:w="374" w:type="pct"/>
            <w:vMerge w:val="continue"/>
            <w:tcBorders>
              <w:left w:val="single" w:color="000000" w:sz="4" w:space="0"/>
              <w:right w:val="single" w:color="000000" w:sz="4" w:space="0"/>
            </w:tcBorders>
            <w:vAlign w:val="center"/>
          </w:tcPr>
          <w:p>
            <w:pPr>
              <w:spacing w:line="240" w:lineRule="exact"/>
              <w:rPr>
                <w:rFonts w:eastAsia="方正仿宋_GBK"/>
                <w:sz w:val="21"/>
                <w:szCs w:val="21"/>
              </w:rPr>
            </w:pPr>
          </w:p>
        </w:tc>
        <w:tc>
          <w:tcPr>
            <w:tcW w:w="611"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67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社会效益</w:t>
            </w:r>
          </w:p>
          <w:p>
            <w:pPr>
              <w:spacing w:line="240" w:lineRule="exact"/>
              <w:jc w:val="center"/>
              <w:rPr>
                <w:rFonts w:eastAsia="方正仿宋_GBK"/>
                <w:sz w:val="21"/>
                <w:szCs w:val="21"/>
              </w:rPr>
            </w:pPr>
            <w:r>
              <w:rPr>
                <w:rFonts w:hint="eastAsia" w:eastAsia="方正仿宋_GBK"/>
                <w:sz w:val="21"/>
                <w:szCs w:val="21"/>
              </w:rPr>
              <w:t>指标</w:t>
            </w:r>
          </w:p>
        </w:tc>
        <w:tc>
          <w:tcPr>
            <w:tcW w:w="121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服务于全区学校经费保障运行</w:t>
            </w:r>
          </w:p>
        </w:tc>
        <w:tc>
          <w:tcPr>
            <w:tcW w:w="112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=100%</w:t>
            </w:r>
          </w:p>
        </w:tc>
        <w:tc>
          <w:tcPr>
            <w:tcW w:w="99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=100%</w:t>
            </w:r>
          </w:p>
        </w:tc>
      </w:tr>
      <w:tr>
        <w:tblPrEx>
          <w:tblCellMar>
            <w:top w:w="0" w:type="dxa"/>
            <w:left w:w="108" w:type="dxa"/>
            <w:bottom w:w="0" w:type="dxa"/>
            <w:right w:w="108" w:type="dxa"/>
          </w:tblCellMar>
        </w:tblPrEx>
        <w:trPr>
          <w:trHeight w:val="670" w:hRule="atLeast"/>
          <w:jc w:val="center"/>
        </w:trPr>
        <w:tc>
          <w:tcPr>
            <w:tcW w:w="374" w:type="pct"/>
            <w:vMerge w:val="continue"/>
            <w:tcBorders>
              <w:left w:val="single" w:color="000000" w:sz="4" w:space="0"/>
              <w:right w:val="single" w:color="000000" w:sz="4" w:space="0"/>
            </w:tcBorders>
            <w:vAlign w:val="center"/>
          </w:tcPr>
          <w:p>
            <w:pPr>
              <w:spacing w:line="240" w:lineRule="exact"/>
              <w:rPr>
                <w:rFonts w:eastAsia="方正仿宋_GBK"/>
                <w:sz w:val="21"/>
                <w:szCs w:val="21"/>
              </w:rPr>
            </w:pPr>
          </w:p>
        </w:tc>
        <w:tc>
          <w:tcPr>
            <w:tcW w:w="611"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67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可持续影响指标</w:t>
            </w:r>
          </w:p>
        </w:tc>
        <w:tc>
          <w:tcPr>
            <w:tcW w:w="121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耗材管理机制健全</w:t>
            </w:r>
          </w:p>
        </w:tc>
        <w:tc>
          <w:tcPr>
            <w:tcW w:w="112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优</w:t>
            </w:r>
          </w:p>
        </w:tc>
        <w:tc>
          <w:tcPr>
            <w:tcW w:w="99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优</w:t>
            </w:r>
          </w:p>
        </w:tc>
      </w:tr>
      <w:tr>
        <w:tblPrEx>
          <w:tblCellMar>
            <w:top w:w="0" w:type="dxa"/>
            <w:left w:w="108" w:type="dxa"/>
            <w:bottom w:w="0" w:type="dxa"/>
            <w:right w:w="108" w:type="dxa"/>
          </w:tblCellMar>
        </w:tblPrEx>
        <w:trPr>
          <w:trHeight w:val="700" w:hRule="atLeast"/>
          <w:jc w:val="center"/>
        </w:trPr>
        <w:tc>
          <w:tcPr>
            <w:tcW w:w="374" w:type="pct"/>
            <w:tcBorders>
              <w:left w:val="single" w:color="000000" w:sz="4" w:space="0"/>
              <w:bottom w:val="single" w:color="000000" w:sz="4" w:space="0"/>
              <w:right w:val="single" w:color="000000" w:sz="4" w:space="0"/>
            </w:tcBorders>
            <w:vAlign w:val="center"/>
          </w:tcPr>
          <w:p>
            <w:pPr>
              <w:spacing w:line="240" w:lineRule="exact"/>
              <w:rPr>
                <w:rFonts w:eastAsia="方正仿宋_GBK"/>
                <w:sz w:val="21"/>
                <w:szCs w:val="21"/>
              </w:rPr>
            </w:pPr>
          </w:p>
        </w:tc>
        <w:tc>
          <w:tcPr>
            <w:tcW w:w="611"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满意度</w:t>
            </w:r>
          </w:p>
          <w:p>
            <w:pPr>
              <w:spacing w:line="240" w:lineRule="exact"/>
              <w:jc w:val="center"/>
              <w:rPr>
                <w:rFonts w:eastAsia="方正仿宋_GBK"/>
                <w:sz w:val="21"/>
                <w:szCs w:val="21"/>
              </w:rPr>
            </w:pPr>
            <w:r>
              <w:rPr>
                <w:rFonts w:hint="eastAsia" w:eastAsia="方正仿宋_GBK"/>
                <w:sz w:val="21"/>
                <w:szCs w:val="21"/>
              </w:rPr>
              <w:t>指标</w:t>
            </w:r>
          </w:p>
        </w:tc>
        <w:tc>
          <w:tcPr>
            <w:tcW w:w="67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满意度</w:t>
            </w:r>
          </w:p>
          <w:p>
            <w:pPr>
              <w:spacing w:line="240" w:lineRule="exact"/>
              <w:jc w:val="center"/>
              <w:rPr>
                <w:rFonts w:eastAsia="方正仿宋_GBK"/>
                <w:sz w:val="21"/>
                <w:szCs w:val="21"/>
              </w:rPr>
            </w:pPr>
            <w:r>
              <w:rPr>
                <w:rFonts w:hint="eastAsia" w:eastAsia="方正仿宋_GBK"/>
                <w:sz w:val="21"/>
                <w:szCs w:val="21"/>
              </w:rPr>
              <w:t>指标</w:t>
            </w:r>
          </w:p>
        </w:tc>
        <w:tc>
          <w:tcPr>
            <w:tcW w:w="121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全区学校满意度</w:t>
            </w:r>
          </w:p>
        </w:tc>
        <w:tc>
          <w:tcPr>
            <w:tcW w:w="112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≥90%</w:t>
            </w:r>
          </w:p>
        </w:tc>
        <w:tc>
          <w:tcPr>
            <w:tcW w:w="99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95%</w:t>
            </w:r>
          </w:p>
        </w:tc>
      </w:tr>
    </w:tbl>
    <w:p>
      <w:pPr>
        <w:widowControl/>
        <w:adjustRightInd w:val="0"/>
        <w:snapToGrid w:val="0"/>
        <w:spacing w:line="579" w:lineRule="exact"/>
        <w:contextualSpacing/>
        <w:jc w:val="left"/>
        <w:rPr>
          <w:color w:val="000000"/>
          <w:kern w:val="0"/>
          <w:szCs w:val="32"/>
          <w:shd w:val="clear" w:color="auto" w:fill="FFFFFF"/>
          <w:lang w:val="zh-CN"/>
        </w:rPr>
      </w:pPr>
    </w:p>
    <w:p>
      <w:pPr>
        <w:spacing w:line="500" w:lineRule="exact"/>
        <w:rPr>
          <w:rFonts w:eastAsia="方正黑体_GBK"/>
          <w:szCs w:val="32"/>
        </w:rPr>
      </w:pPr>
      <w:r>
        <w:rPr>
          <w:rFonts w:hint="eastAsia" w:eastAsia="方正黑体_GBK"/>
          <w:szCs w:val="32"/>
        </w:rPr>
        <w:t>附表</w:t>
      </w:r>
      <w:r>
        <w:rPr>
          <w:rFonts w:eastAsia="方正黑体_GBK"/>
          <w:szCs w:val="32"/>
        </w:rPr>
        <w:t>2</w:t>
      </w:r>
    </w:p>
    <w:p>
      <w:pPr>
        <w:spacing w:line="240" w:lineRule="exact"/>
      </w:pPr>
    </w:p>
    <w:p>
      <w:pPr>
        <w:spacing w:line="640" w:lineRule="exact"/>
        <w:jc w:val="center"/>
        <w:rPr>
          <w:rFonts w:eastAsia="方正小标宋_GBK"/>
          <w:sz w:val="36"/>
          <w:szCs w:val="36"/>
        </w:rPr>
      </w:pPr>
      <w:r>
        <w:rPr>
          <w:rFonts w:eastAsia="方正小标宋_GBK"/>
          <w:sz w:val="36"/>
          <w:szCs w:val="36"/>
        </w:rPr>
        <w:t>2022</w:t>
      </w:r>
      <w:r>
        <w:rPr>
          <w:rFonts w:hint="eastAsia" w:eastAsia="方正小标宋_GBK"/>
          <w:sz w:val="36"/>
          <w:szCs w:val="36"/>
        </w:rPr>
        <w:t>年特定目标类部门预算项目绩效目标自评</w:t>
      </w:r>
    </w:p>
    <w:p>
      <w:pPr>
        <w:spacing w:line="640" w:lineRule="exact"/>
        <w:jc w:val="center"/>
        <w:rPr>
          <w:rFonts w:eastAsia="方正小标宋_GBK"/>
          <w:sz w:val="36"/>
          <w:szCs w:val="36"/>
        </w:rPr>
      </w:pPr>
      <w:r>
        <w:rPr>
          <w:rFonts w:hint="eastAsia" w:eastAsia="方正小标宋_GBK"/>
          <w:sz w:val="36"/>
          <w:szCs w:val="36"/>
        </w:rPr>
        <w:t>（项目名称：全区学校食品安全、信访、维稳项目）</w:t>
      </w:r>
    </w:p>
    <w:p>
      <w:pPr>
        <w:pStyle w:val="2"/>
        <w:spacing w:line="240" w:lineRule="exact"/>
        <w:rPr>
          <w:lang w:val="zh-CN"/>
        </w:rPr>
      </w:pPr>
    </w:p>
    <w:tbl>
      <w:tblPr>
        <w:tblStyle w:val="6"/>
        <w:tblW w:w="5270" w:type="pct"/>
        <w:jc w:val="center"/>
        <w:tblLayout w:type="autofit"/>
        <w:tblCellMar>
          <w:top w:w="0" w:type="dxa"/>
          <w:left w:w="108" w:type="dxa"/>
          <w:bottom w:w="0" w:type="dxa"/>
          <w:right w:w="108" w:type="dxa"/>
        </w:tblCellMar>
      </w:tblPr>
      <w:tblGrid>
        <w:gridCol w:w="732"/>
        <w:gridCol w:w="1192"/>
        <w:gridCol w:w="1259"/>
        <w:gridCol w:w="2609"/>
        <w:gridCol w:w="2042"/>
        <w:gridCol w:w="1715"/>
      </w:tblGrid>
      <w:tr>
        <w:tblPrEx>
          <w:tblCellMar>
            <w:top w:w="0" w:type="dxa"/>
            <w:left w:w="108" w:type="dxa"/>
            <w:bottom w:w="0" w:type="dxa"/>
            <w:right w:w="108" w:type="dxa"/>
          </w:tblCellMar>
        </w:tblPrEx>
        <w:trPr>
          <w:trHeight w:val="530" w:hRule="atLeast"/>
          <w:jc w:val="center"/>
        </w:trPr>
        <w:tc>
          <w:tcPr>
            <w:tcW w:w="1008" w:type="pct"/>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sz w:val="24"/>
              </w:rPr>
            </w:pPr>
            <w:r>
              <w:rPr>
                <w:rFonts w:hint="eastAsia" w:eastAsia="宋体"/>
                <w:sz w:val="24"/>
              </w:rPr>
              <w:t>实施单位</w:t>
            </w:r>
          </w:p>
        </w:tc>
        <w:tc>
          <w:tcPr>
            <w:tcW w:w="2025" w:type="pct"/>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sz w:val="24"/>
              </w:rPr>
            </w:pPr>
            <w:r>
              <w:rPr>
                <w:rFonts w:hint="eastAsia" w:eastAsia="宋体"/>
                <w:sz w:val="24"/>
              </w:rPr>
              <w:t>达川区教育和科学技术局</w:t>
            </w:r>
          </w:p>
        </w:tc>
        <w:tc>
          <w:tcPr>
            <w:tcW w:w="1069" w:type="pct"/>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sz w:val="24"/>
              </w:rPr>
            </w:pPr>
            <w:r>
              <w:rPr>
                <w:rFonts w:hint="eastAsia" w:eastAsia="宋体"/>
                <w:sz w:val="24"/>
              </w:rPr>
              <w:t>主管部门及代码</w:t>
            </w:r>
          </w:p>
        </w:tc>
        <w:tc>
          <w:tcPr>
            <w:tcW w:w="898" w:type="pct"/>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sz w:val="24"/>
              </w:rPr>
            </w:pPr>
            <w:r>
              <w:rPr>
                <w:rFonts w:eastAsia="宋体"/>
                <w:sz w:val="24"/>
              </w:rPr>
              <w:t>133001</w:t>
            </w:r>
          </w:p>
        </w:tc>
      </w:tr>
      <w:tr>
        <w:tblPrEx>
          <w:tblCellMar>
            <w:top w:w="0" w:type="dxa"/>
            <w:left w:w="108" w:type="dxa"/>
            <w:bottom w:w="0" w:type="dxa"/>
            <w:right w:w="108" w:type="dxa"/>
          </w:tblCellMar>
        </w:tblPrEx>
        <w:trPr>
          <w:trHeight w:val="362" w:hRule="atLeast"/>
          <w:jc w:val="center"/>
        </w:trPr>
        <w:tc>
          <w:tcPr>
            <w:tcW w:w="1008" w:type="pct"/>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项目预算执行情况</w:t>
            </w:r>
          </w:p>
          <w:p>
            <w:pPr>
              <w:spacing w:line="240" w:lineRule="exact"/>
              <w:jc w:val="center"/>
              <w:rPr>
                <w:rFonts w:eastAsia="方正仿宋_GBK"/>
                <w:sz w:val="21"/>
                <w:szCs w:val="21"/>
              </w:rPr>
            </w:pPr>
            <w:r>
              <w:rPr>
                <w:rFonts w:hint="eastAsia" w:eastAsia="方正仿宋_GBK"/>
                <w:sz w:val="21"/>
                <w:szCs w:val="21"/>
              </w:rPr>
              <w:t>（万元）</w:t>
            </w:r>
          </w:p>
        </w:tc>
        <w:tc>
          <w:tcPr>
            <w:tcW w:w="65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预算数：</w:t>
            </w:r>
          </w:p>
        </w:tc>
        <w:tc>
          <w:tcPr>
            <w:tcW w:w="13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30</w:t>
            </w:r>
          </w:p>
        </w:tc>
        <w:tc>
          <w:tcPr>
            <w:tcW w:w="106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执行数：</w:t>
            </w:r>
          </w:p>
        </w:tc>
        <w:tc>
          <w:tcPr>
            <w:tcW w:w="89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26.92</w:t>
            </w:r>
          </w:p>
        </w:tc>
      </w:tr>
      <w:tr>
        <w:tblPrEx>
          <w:tblCellMar>
            <w:top w:w="0" w:type="dxa"/>
            <w:left w:w="108" w:type="dxa"/>
            <w:bottom w:w="0" w:type="dxa"/>
            <w:right w:w="108" w:type="dxa"/>
          </w:tblCellMar>
        </w:tblPrEx>
        <w:trPr>
          <w:trHeight w:val="625" w:hRule="atLeast"/>
          <w:jc w:val="center"/>
        </w:trPr>
        <w:tc>
          <w:tcPr>
            <w:tcW w:w="1008" w:type="pct"/>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65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其中：财政拨款</w:t>
            </w:r>
          </w:p>
        </w:tc>
        <w:tc>
          <w:tcPr>
            <w:tcW w:w="13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30</w:t>
            </w:r>
          </w:p>
        </w:tc>
        <w:tc>
          <w:tcPr>
            <w:tcW w:w="106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其中：财政拨款</w:t>
            </w:r>
          </w:p>
        </w:tc>
        <w:tc>
          <w:tcPr>
            <w:tcW w:w="89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26.92</w:t>
            </w:r>
          </w:p>
        </w:tc>
      </w:tr>
      <w:tr>
        <w:tblPrEx>
          <w:tblCellMar>
            <w:top w:w="0" w:type="dxa"/>
            <w:left w:w="108" w:type="dxa"/>
            <w:bottom w:w="0" w:type="dxa"/>
            <w:right w:w="108" w:type="dxa"/>
          </w:tblCellMar>
        </w:tblPrEx>
        <w:trPr>
          <w:trHeight w:val="370" w:hRule="atLeast"/>
          <w:jc w:val="center"/>
        </w:trPr>
        <w:tc>
          <w:tcPr>
            <w:tcW w:w="1008" w:type="pct"/>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65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其他资金</w:t>
            </w:r>
          </w:p>
        </w:tc>
        <w:tc>
          <w:tcPr>
            <w:tcW w:w="13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0</w:t>
            </w:r>
          </w:p>
        </w:tc>
        <w:tc>
          <w:tcPr>
            <w:tcW w:w="106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其他资金</w:t>
            </w:r>
          </w:p>
        </w:tc>
        <w:tc>
          <w:tcPr>
            <w:tcW w:w="89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0</w:t>
            </w:r>
          </w:p>
        </w:tc>
      </w:tr>
      <w:tr>
        <w:tblPrEx>
          <w:tblCellMar>
            <w:top w:w="0" w:type="dxa"/>
            <w:left w:w="108" w:type="dxa"/>
            <w:bottom w:w="0" w:type="dxa"/>
            <w:right w:w="108" w:type="dxa"/>
          </w:tblCellMar>
        </w:tblPrEx>
        <w:trPr>
          <w:trHeight w:val="609" w:hRule="atLeast"/>
          <w:jc w:val="center"/>
        </w:trPr>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rPr>
                <w:rFonts w:eastAsia="方正仿宋_GBK"/>
                <w:sz w:val="21"/>
                <w:szCs w:val="21"/>
              </w:rPr>
            </w:pPr>
            <w:r>
              <w:rPr>
                <w:rFonts w:hint="eastAsia" w:eastAsia="方正仿宋_GBK"/>
                <w:sz w:val="21"/>
                <w:szCs w:val="21"/>
              </w:rPr>
              <w:t>年度总体目标</w:t>
            </w:r>
          </w:p>
          <w:p>
            <w:pPr>
              <w:spacing w:line="240" w:lineRule="exact"/>
              <w:rPr>
                <w:rFonts w:eastAsia="方正仿宋_GBK"/>
                <w:sz w:val="21"/>
                <w:szCs w:val="21"/>
              </w:rPr>
            </w:pPr>
            <w:r>
              <w:rPr>
                <w:rFonts w:hint="eastAsia" w:eastAsia="方正仿宋_GBK"/>
                <w:sz w:val="21"/>
                <w:szCs w:val="21"/>
              </w:rPr>
              <w:t>完成情况</w:t>
            </w:r>
          </w:p>
        </w:tc>
        <w:tc>
          <w:tcPr>
            <w:tcW w:w="2649" w:type="pct"/>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预期目标</w:t>
            </w:r>
          </w:p>
        </w:tc>
        <w:tc>
          <w:tcPr>
            <w:tcW w:w="1967" w:type="pct"/>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目标实际完成情况</w:t>
            </w:r>
          </w:p>
        </w:tc>
      </w:tr>
      <w:tr>
        <w:tblPrEx>
          <w:tblCellMar>
            <w:top w:w="0" w:type="dxa"/>
            <w:left w:w="108" w:type="dxa"/>
            <w:bottom w:w="0" w:type="dxa"/>
            <w:right w:w="108" w:type="dxa"/>
          </w:tblCellMar>
        </w:tblPrEx>
        <w:trPr>
          <w:trHeight w:val="1329" w:hRule="atLeast"/>
          <w:jc w:val="center"/>
        </w:trPr>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eastAsia="方正仿宋_GBK"/>
                <w:sz w:val="21"/>
                <w:szCs w:val="21"/>
              </w:rPr>
            </w:pPr>
          </w:p>
        </w:tc>
        <w:tc>
          <w:tcPr>
            <w:tcW w:w="2649" w:type="pct"/>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rPr>
                <w:rFonts w:eastAsia="方正仿宋_GBK"/>
                <w:sz w:val="21"/>
                <w:szCs w:val="21"/>
              </w:rPr>
            </w:pPr>
            <w:r>
              <w:rPr>
                <w:rFonts w:eastAsia="方正仿宋_GBK"/>
                <w:sz w:val="21"/>
                <w:szCs w:val="21"/>
              </w:rPr>
              <w:t>2022</w:t>
            </w:r>
            <w:r>
              <w:rPr>
                <w:rFonts w:hint="eastAsia" w:eastAsia="方正仿宋_GBK"/>
                <w:sz w:val="21"/>
                <w:szCs w:val="21"/>
              </w:rPr>
              <w:t>年预计使用财政资金</w:t>
            </w:r>
            <w:r>
              <w:rPr>
                <w:rFonts w:eastAsia="方正仿宋_GBK"/>
                <w:sz w:val="21"/>
                <w:szCs w:val="21"/>
              </w:rPr>
              <w:t>30</w:t>
            </w:r>
            <w:r>
              <w:rPr>
                <w:rFonts w:hint="eastAsia" w:eastAsia="方正仿宋_GBK"/>
                <w:sz w:val="21"/>
                <w:szCs w:val="21"/>
              </w:rPr>
              <w:t>万元，用于对学校食品卫生安全、项目建设安全、校园周边环境的安全的督查、检查，监督管理群众合理诉求等工作。</w:t>
            </w:r>
          </w:p>
        </w:tc>
        <w:tc>
          <w:tcPr>
            <w:tcW w:w="1967" w:type="pct"/>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eastAsia="方正仿宋_GBK"/>
                <w:sz w:val="21"/>
                <w:szCs w:val="21"/>
              </w:rPr>
            </w:pPr>
            <w:r>
              <w:rPr>
                <w:rFonts w:eastAsia="方正仿宋_GBK"/>
                <w:sz w:val="21"/>
                <w:szCs w:val="21"/>
              </w:rPr>
              <w:t>2022</w:t>
            </w:r>
            <w:r>
              <w:rPr>
                <w:rFonts w:hint="eastAsia" w:eastAsia="方正仿宋_GBK"/>
                <w:sz w:val="21"/>
                <w:szCs w:val="21"/>
              </w:rPr>
              <w:t>使用资金</w:t>
            </w:r>
            <w:r>
              <w:rPr>
                <w:rFonts w:eastAsia="方正仿宋_GBK"/>
                <w:sz w:val="21"/>
                <w:szCs w:val="21"/>
              </w:rPr>
              <w:t>26.92</w:t>
            </w:r>
            <w:r>
              <w:rPr>
                <w:rFonts w:hint="eastAsia" w:eastAsia="方正仿宋_GBK"/>
                <w:sz w:val="21"/>
                <w:szCs w:val="21"/>
              </w:rPr>
              <w:t>万元，开展全区学校食品安全、信访、维稳、专项工作，全区无重大安全责任事故发生</w:t>
            </w:r>
          </w:p>
        </w:tc>
      </w:tr>
      <w:tr>
        <w:tblPrEx>
          <w:tblCellMar>
            <w:top w:w="0" w:type="dxa"/>
            <w:left w:w="108" w:type="dxa"/>
            <w:bottom w:w="0" w:type="dxa"/>
            <w:right w:w="108" w:type="dxa"/>
          </w:tblCellMar>
        </w:tblPrEx>
        <w:trPr>
          <w:trHeight w:val="768" w:hRule="atLeast"/>
          <w:jc w:val="center"/>
        </w:trPr>
        <w:tc>
          <w:tcPr>
            <w:tcW w:w="384" w:type="pct"/>
            <w:vMerge w:val="restart"/>
            <w:tcBorders>
              <w:top w:val="single" w:color="000000" w:sz="4" w:space="0"/>
              <w:left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年度绩效指标完成情况</w:t>
            </w:r>
          </w:p>
        </w:tc>
        <w:tc>
          <w:tcPr>
            <w:tcW w:w="624" w:type="pct"/>
            <w:tcBorders>
              <w:top w:val="single" w:color="000000" w:sz="4" w:space="0"/>
              <w:left w:val="nil"/>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一级指标</w:t>
            </w:r>
          </w:p>
        </w:tc>
        <w:tc>
          <w:tcPr>
            <w:tcW w:w="65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二级指标</w:t>
            </w:r>
          </w:p>
        </w:tc>
        <w:tc>
          <w:tcPr>
            <w:tcW w:w="13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三级指标</w:t>
            </w:r>
          </w:p>
        </w:tc>
        <w:tc>
          <w:tcPr>
            <w:tcW w:w="106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预期指标值</w:t>
            </w:r>
          </w:p>
        </w:tc>
        <w:tc>
          <w:tcPr>
            <w:tcW w:w="89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实际完成指标值</w:t>
            </w:r>
          </w:p>
        </w:tc>
      </w:tr>
      <w:tr>
        <w:tblPrEx>
          <w:tblCellMar>
            <w:top w:w="0" w:type="dxa"/>
            <w:left w:w="108" w:type="dxa"/>
            <w:bottom w:w="0" w:type="dxa"/>
            <w:right w:w="108" w:type="dxa"/>
          </w:tblCellMar>
        </w:tblPrEx>
        <w:trPr>
          <w:trHeight w:val="707" w:hRule="atLeast"/>
          <w:jc w:val="center"/>
        </w:trPr>
        <w:tc>
          <w:tcPr>
            <w:tcW w:w="384" w:type="pct"/>
            <w:vMerge w:val="continue"/>
            <w:tcBorders>
              <w:left w:val="single" w:color="000000" w:sz="4" w:space="0"/>
              <w:right w:val="single" w:color="000000" w:sz="4" w:space="0"/>
            </w:tcBorders>
            <w:vAlign w:val="center"/>
          </w:tcPr>
          <w:p>
            <w:pPr>
              <w:spacing w:line="240" w:lineRule="exact"/>
              <w:jc w:val="center"/>
              <w:rPr>
                <w:rFonts w:eastAsia="方正仿宋_GBK"/>
                <w:sz w:val="21"/>
                <w:szCs w:val="21"/>
              </w:rPr>
            </w:pPr>
          </w:p>
        </w:tc>
        <w:tc>
          <w:tcPr>
            <w:tcW w:w="624" w:type="pct"/>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完成</w:t>
            </w:r>
          </w:p>
          <w:p>
            <w:pPr>
              <w:spacing w:line="240" w:lineRule="exact"/>
              <w:jc w:val="center"/>
              <w:rPr>
                <w:rFonts w:eastAsia="方正仿宋_GBK"/>
                <w:sz w:val="21"/>
                <w:szCs w:val="21"/>
              </w:rPr>
            </w:pPr>
            <w:r>
              <w:rPr>
                <w:rFonts w:hint="eastAsia" w:eastAsia="方正仿宋_GBK"/>
                <w:sz w:val="21"/>
                <w:szCs w:val="21"/>
              </w:rPr>
              <w:t>指标</w:t>
            </w:r>
          </w:p>
        </w:tc>
        <w:tc>
          <w:tcPr>
            <w:tcW w:w="65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数量指标</w:t>
            </w:r>
          </w:p>
        </w:tc>
        <w:tc>
          <w:tcPr>
            <w:tcW w:w="13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安全指标</w:t>
            </w:r>
          </w:p>
        </w:tc>
        <w:tc>
          <w:tcPr>
            <w:tcW w:w="106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=100%</w:t>
            </w:r>
          </w:p>
        </w:tc>
        <w:tc>
          <w:tcPr>
            <w:tcW w:w="89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100%</w:t>
            </w:r>
          </w:p>
        </w:tc>
      </w:tr>
      <w:tr>
        <w:tblPrEx>
          <w:tblCellMar>
            <w:top w:w="0" w:type="dxa"/>
            <w:left w:w="108" w:type="dxa"/>
            <w:bottom w:w="0" w:type="dxa"/>
            <w:right w:w="108" w:type="dxa"/>
          </w:tblCellMar>
        </w:tblPrEx>
        <w:trPr>
          <w:trHeight w:val="690" w:hRule="atLeast"/>
          <w:jc w:val="center"/>
        </w:trPr>
        <w:tc>
          <w:tcPr>
            <w:tcW w:w="384" w:type="pct"/>
            <w:vMerge w:val="continue"/>
            <w:tcBorders>
              <w:left w:val="single" w:color="000000" w:sz="4" w:space="0"/>
              <w:right w:val="single" w:color="000000" w:sz="4" w:space="0"/>
            </w:tcBorders>
            <w:vAlign w:val="center"/>
          </w:tcPr>
          <w:p>
            <w:pPr>
              <w:spacing w:line="240" w:lineRule="exact"/>
              <w:jc w:val="center"/>
              <w:rPr>
                <w:rFonts w:eastAsia="方正仿宋_GBK"/>
                <w:sz w:val="21"/>
                <w:szCs w:val="21"/>
              </w:rPr>
            </w:pPr>
          </w:p>
        </w:tc>
        <w:tc>
          <w:tcPr>
            <w:tcW w:w="624"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65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质量指标</w:t>
            </w:r>
          </w:p>
        </w:tc>
        <w:tc>
          <w:tcPr>
            <w:tcW w:w="13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费用支付的准确率</w:t>
            </w:r>
          </w:p>
        </w:tc>
        <w:tc>
          <w:tcPr>
            <w:tcW w:w="106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=100%</w:t>
            </w:r>
          </w:p>
        </w:tc>
        <w:tc>
          <w:tcPr>
            <w:tcW w:w="89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100%</w:t>
            </w:r>
          </w:p>
        </w:tc>
      </w:tr>
      <w:tr>
        <w:tblPrEx>
          <w:tblCellMar>
            <w:top w:w="0" w:type="dxa"/>
            <w:left w:w="108" w:type="dxa"/>
            <w:bottom w:w="0" w:type="dxa"/>
            <w:right w:w="108" w:type="dxa"/>
          </w:tblCellMar>
        </w:tblPrEx>
        <w:trPr>
          <w:trHeight w:val="670" w:hRule="atLeast"/>
          <w:jc w:val="center"/>
        </w:trPr>
        <w:tc>
          <w:tcPr>
            <w:tcW w:w="384" w:type="pct"/>
            <w:vMerge w:val="continue"/>
            <w:tcBorders>
              <w:left w:val="single" w:color="000000" w:sz="4" w:space="0"/>
              <w:right w:val="single" w:color="000000" w:sz="4" w:space="0"/>
            </w:tcBorders>
            <w:vAlign w:val="center"/>
          </w:tcPr>
          <w:p>
            <w:pPr>
              <w:spacing w:line="240" w:lineRule="exact"/>
              <w:jc w:val="center"/>
              <w:rPr>
                <w:rFonts w:eastAsia="方正仿宋_GBK"/>
                <w:sz w:val="21"/>
                <w:szCs w:val="21"/>
              </w:rPr>
            </w:pPr>
          </w:p>
        </w:tc>
        <w:tc>
          <w:tcPr>
            <w:tcW w:w="624"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65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时效指标</w:t>
            </w:r>
          </w:p>
        </w:tc>
        <w:tc>
          <w:tcPr>
            <w:tcW w:w="13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费用支付的及时性</w:t>
            </w:r>
          </w:p>
        </w:tc>
        <w:tc>
          <w:tcPr>
            <w:tcW w:w="106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≥95%</w:t>
            </w:r>
          </w:p>
        </w:tc>
        <w:tc>
          <w:tcPr>
            <w:tcW w:w="89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92.25%</w:t>
            </w:r>
          </w:p>
        </w:tc>
      </w:tr>
      <w:tr>
        <w:tblPrEx>
          <w:tblCellMar>
            <w:top w:w="0" w:type="dxa"/>
            <w:left w:w="108" w:type="dxa"/>
            <w:bottom w:w="0" w:type="dxa"/>
            <w:right w:w="108" w:type="dxa"/>
          </w:tblCellMar>
        </w:tblPrEx>
        <w:trPr>
          <w:trHeight w:val="738" w:hRule="atLeast"/>
          <w:jc w:val="center"/>
        </w:trPr>
        <w:tc>
          <w:tcPr>
            <w:tcW w:w="384" w:type="pct"/>
            <w:vMerge w:val="continue"/>
            <w:tcBorders>
              <w:left w:val="single" w:color="000000" w:sz="4" w:space="0"/>
              <w:right w:val="single" w:color="000000" w:sz="4" w:space="0"/>
            </w:tcBorders>
            <w:vAlign w:val="center"/>
          </w:tcPr>
          <w:p>
            <w:pPr>
              <w:spacing w:line="240" w:lineRule="exact"/>
              <w:jc w:val="center"/>
              <w:rPr>
                <w:rFonts w:eastAsia="方正仿宋_GBK"/>
                <w:sz w:val="21"/>
                <w:szCs w:val="21"/>
              </w:rPr>
            </w:pPr>
          </w:p>
        </w:tc>
        <w:tc>
          <w:tcPr>
            <w:tcW w:w="624"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65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成本指标</w:t>
            </w:r>
          </w:p>
        </w:tc>
        <w:tc>
          <w:tcPr>
            <w:tcW w:w="13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安全工作成本控制数</w:t>
            </w:r>
          </w:p>
        </w:tc>
        <w:tc>
          <w:tcPr>
            <w:tcW w:w="106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≤30</w:t>
            </w:r>
            <w:r>
              <w:rPr>
                <w:rFonts w:hint="eastAsia" w:eastAsia="方正仿宋_GBK"/>
                <w:sz w:val="21"/>
                <w:szCs w:val="21"/>
              </w:rPr>
              <w:t>万元</w:t>
            </w:r>
          </w:p>
        </w:tc>
        <w:tc>
          <w:tcPr>
            <w:tcW w:w="89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=26.92</w:t>
            </w:r>
            <w:r>
              <w:rPr>
                <w:rFonts w:hint="eastAsia" w:eastAsia="方正仿宋_GBK"/>
                <w:sz w:val="21"/>
                <w:szCs w:val="21"/>
              </w:rPr>
              <w:t>万元</w:t>
            </w:r>
          </w:p>
        </w:tc>
      </w:tr>
      <w:tr>
        <w:tblPrEx>
          <w:tblCellMar>
            <w:top w:w="0" w:type="dxa"/>
            <w:left w:w="108" w:type="dxa"/>
            <w:bottom w:w="0" w:type="dxa"/>
            <w:right w:w="108" w:type="dxa"/>
          </w:tblCellMar>
        </w:tblPrEx>
        <w:trPr>
          <w:trHeight w:val="833" w:hRule="atLeast"/>
          <w:jc w:val="center"/>
        </w:trPr>
        <w:tc>
          <w:tcPr>
            <w:tcW w:w="384" w:type="pct"/>
            <w:vMerge w:val="continue"/>
            <w:tcBorders>
              <w:left w:val="single" w:color="000000" w:sz="4" w:space="0"/>
              <w:right w:val="single" w:color="000000" w:sz="4" w:space="0"/>
            </w:tcBorders>
            <w:vAlign w:val="center"/>
          </w:tcPr>
          <w:p>
            <w:pPr>
              <w:spacing w:line="240" w:lineRule="exact"/>
              <w:jc w:val="center"/>
              <w:rPr>
                <w:rFonts w:eastAsia="方正仿宋_GBK"/>
                <w:sz w:val="21"/>
                <w:szCs w:val="21"/>
              </w:rPr>
            </w:pPr>
          </w:p>
        </w:tc>
        <w:tc>
          <w:tcPr>
            <w:tcW w:w="624"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65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社会效益</w:t>
            </w:r>
          </w:p>
          <w:p>
            <w:pPr>
              <w:spacing w:line="240" w:lineRule="exact"/>
              <w:jc w:val="center"/>
              <w:rPr>
                <w:rFonts w:eastAsia="方正仿宋_GBK"/>
                <w:sz w:val="21"/>
                <w:szCs w:val="21"/>
              </w:rPr>
            </w:pPr>
            <w:r>
              <w:rPr>
                <w:rFonts w:hint="eastAsia" w:eastAsia="方正仿宋_GBK"/>
                <w:sz w:val="21"/>
                <w:szCs w:val="21"/>
              </w:rPr>
              <w:t>指标</w:t>
            </w:r>
          </w:p>
        </w:tc>
        <w:tc>
          <w:tcPr>
            <w:tcW w:w="13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为学校创造</w:t>
            </w:r>
          </w:p>
          <w:p>
            <w:pPr>
              <w:spacing w:line="240" w:lineRule="exact"/>
              <w:jc w:val="center"/>
              <w:rPr>
                <w:rFonts w:eastAsia="方正仿宋_GBK"/>
                <w:sz w:val="21"/>
                <w:szCs w:val="21"/>
              </w:rPr>
            </w:pPr>
            <w:r>
              <w:rPr>
                <w:rFonts w:hint="eastAsia" w:eastAsia="方正仿宋_GBK"/>
                <w:sz w:val="21"/>
                <w:szCs w:val="21"/>
              </w:rPr>
              <w:t>安全的育人环境</w:t>
            </w:r>
          </w:p>
        </w:tc>
        <w:tc>
          <w:tcPr>
            <w:tcW w:w="106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=100%</w:t>
            </w:r>
          </w:p>
        </w:tc>
        <w:tc>
          <w:tcPr>
            <w:tcW w:w="89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=100%</w:t>
            </w:r>
          </w:p>
        </w:tc>
      </w:tr>
      <w:tr>
        <w:tblPrEx>
          <w:tblCellMar>
            <w:top w:w="0" w:type="dxa"/>
            <w:left w:w="108" w:type="dxa"/>
            <w:bottom w:w="0" w:type="dxa"/>
            <w:right w:w="108" w:type="dxa"/>
          </w:tblCellMar>
        </w:tblPrEx>
        <w:trPr>
          <w:trHeight w:val="670" w:hRule="atLeast"/>
          <w:jc w:val="center"/>
        </w:trPr>
        <w:tc>
          <w:tcPr>
            <w:tcW w:w="384" w:type="pct"/>
            <w:vMerge w:val="continue"/>
            <w:tcBorders>
              <w:left w:val="single" w:color="000000" w:sz="4" w:space="0"/>
              <w:right w:val="single" w:color="000000" w:sz="4" w:space="0"/>
            </w:tcBorders>
            <w:vAlign w:val="center"/>
          </w:tcPr>
          <w:p>
            <w:pPr>
              <w:spacing w:line="240" w:lineRule="exact"/>
              <w:jc w:val="center"/>
              <w:rPr>
                <w:rFonts w:eastAsia="方正仿宋_GBK"/>
                <w:sz w:val="21"/>
                <w:szCs w:val="21"/>
              </w:rPr>
            </w:pPr>
          </w:p>
        </w:tc>
        <w:tc>
          <w:tcPr>
            <w:tcW w:w="624"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65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可持续影响指标</w:t>
            </w:r>
          </w:p>
        </w:tc>
        <w:tc>
          <w:tcPr>
            <w:tcW w:w="13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全区学校食品安全、信访、维稳工作机制健全</w:t>
            </w:r>
          </w:p>
        </w:tc>
        <w:tc>
          <w:tcPr>
            <w:tcW w:w="106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优</w:t>
            </w:r>
          </w:p>
        </w:tc>
        <w:tc>
          <w:tcPr>
            <w:tcW w:w="89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优</w:t>
            </w:r>
          </w:p>
        </w:tc>
      </w:tr>
      <w:tr>
        <w:tblPrEx>
          <w:tblCellMar>
            <w:top w:w="0" w:type="dxa"/>
            <w:left w:w="108" w:type="dxa"/>
            <w:bottom w:w="0" w:type="dxa"/>
            <w:right w:w="108" w:type="dxa"/>
          </w:tblCellMar>
        </w:tblPrEx>
        <w:trPr>
          <w:trHeight w:val="895" w:hRule="atLeast"/>
          <w:jc w:val="center"/>
        </w:trPr>
        <w:tc>
          <w:tcPr>
            <w:tcW w:w="384" w:type="pct"/>
            <w:tcBorders>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62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满意度</w:t>
            </w:r>
          </w:p>
          <w:p>
            <w:pPr>
              <w:spacing w:line="240" w:lineRule="exact"/>
              <w:jc w:val="center"/>
              <w:rPr>
                <w:rFonts w:eastAsia="方正仿宋_GBK"/>
                <w:sz w:val="21"/>
                <w:szCs w:val="21"/>
              </w:rPr>
            </w:pPr>
            <w:r>
              <w:rPr>
                <w:rFonts w:hint="eastAsia" w:eastAsia="方正仿宋_GBK"/>
                <w:sz w:val="21"/>
                <w:szCs w:val="21"/>
              </w:rPr>
              <w:t>指标</w:t>
            </w:r>
          </w:p>
        </w:tc>
        <w:tc>
          <w:tcPr>
            <w:tcW w:w="65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满意度</w:t>
            </w:r>
          </w:p>
          <w:p>
            <w:pPr>
              <w:spacing w:line="240" w:lineRule="exact"/>
              <w:jc w:val="center"/>
              <w:rPr>
                <w:rFonts w:eastAsia="方正仿宋_GBK"/>
                <w:sz w:val="21"/>
                <w:szCs w:val="21"/>
              </w:rPr>
            </w:pPr>
            <w:r>
              <w:rPr>
                <w:rFonts w:hint="eastAsia" w:eastAsia="方正仿宋_GBK"/>
                <w:sz w:val="21"/>
                <w:szCs w:val="21"/>
              </w:rPr>
              <w:t>指标</w:t>
            </w:r>
          </w:p>
        </w:tc>
        <w:tc>
          <w:tcPr>
            <w:tcW w:w="13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学生、教师、家长等的满意度</w:t>
            </w:r>
          </w:p>
        </w:tc>
        <w:tc>
          <w:tcPr>
            <w:tcW w:w="106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≥90%</w:t>
            </w:r>
          </w:p>
        </w:tc>
        <w:tc>
          <w:tcPr>
            <w:tcW w:w="89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92.5%</w:t>
            </w:r>
          </w:p>
        </w:tc>
      </w:tr>
    </w:tbl>
    <w:p>
      <w:pPr>
        <w:widowControl/>
        <w:adjustRightInd w:val="0"/>
        <w:snapToGrid w:val="0"/>
        <w:spacing w:line="579" w:lineRule="exact"/>
        <w:contextualSpacing/>
        <w:jc w:val="left"/>
        <w:rPr>
          <w:color w:val="000000"/>
          <w:kern w:val="0"/>
          <w:szCs w:val="32"/>
          <w:shd w:val="clear" w:color="auto" w:fill="FFFFFF"/>
          <w:lang w:val="zh-CN"/>
        </w:rPr>
      </w:pPr>
    </w:p>
    <w:p>
      <w:pPr>
        <w:widowControl/>
        <w:adjustRightInd w:val="0"/>
        <w:snapToGrid w:val="0"/>
        <w:spacing w:line="579" w:lineRule="exact"/>
        <w:contextualSpacing/>
        <w:jc w:val="left"/>
        <w:rPr>
          <w:color w:val="000000"/>
          <w:kern w:val="0"/>
          <w:szCs w:val="32"/>
          <w:shd w:val="clear" w:color="auto" w:fill="FFFFFF"/>
          <w:lang w:val="zh-CN"/>
        </w:rPr>
      </w:pPr>
    </w:p>
    <w:p>
      <w:pPr>
        <w:pStyle w:val="2"/>
        <w:rPr>
          <w:lang w:val="zh-CN"/>
        </w:rPr>
      </w:pPr>
    </w:p>
    <w:p>
      <w:pPr>
        <w:spacing w:line="500" w:lineRule="exact"/>
        <w:rPr>
          <w:rFonts w:eastAsia="方正黑体_GBK"/>
          <w:szCs w:val="32"/>
        </w:rPr>
      </w:pPr>
      <w:r>
        <w:rPr>
          <w:rFonts w:hint="eastAsia" w:eastAsia="方正黑体_GBK"/>
          <w:szCs w:val="32"/>
        </w:rPr>
        <w:t>附表</w:t>
      </w:r>
      <w:r>
        <w:rPr>
          <w:rFonts w:eastAsia="方正黑体_GBK"/>
          <w:szCs w:val="32"/>
        </w:rPr>
        <w:t>3</w:t>
      </w:r>
    </w:p>
    <w:p>
      <w:pPr>
        <w:spacing w:line="240" w:lineRule="exact"/>
      </w:pPr>
    </w:p>
    <w:p>
      <w:pPr>
        <w:spacing w:line="640" w:lineRule="exact"/>
        <w:jc w:val="center"/>
        <w:rPr>
          <w:rFonts w:eastAsia="方正小标宋_GBK"/>
          <w:sz w:val="36"/>
          <w:szCs w:val="36"/>
        </w:rPr>
      </w:pPr>
      <w:r>
        <w:rPr>
          <w:rFonts w:eastAsia="方正小标宋_GBK"/>
          <w:sz w:val="36"/>
          <w:szCs w:val="36"/>
        </w:rPr>
        <w:t>2022</w:t>
      </w:r>
      <w:r>
        <w:rPr>
          <w:rFonts w:hint="eastAsia" w:eastAsia="方正小标宋_GBK"/>
          <w:sz w:val="36"/>
          <w:szCs w:val="36"/>
        </w:rPr>
        <w:t>年特定目标类部门预算项目绩效目标自评</w:t>
      </w:r>
    </w:p>
    <w:p>
      <w:pPr>
        <w:spacing w:line="640" w:lineRule="exact"/>
        <w:jc w:val="center"/>
        <w:rPr>
          <w:rFonts w:eastAsia="方正小标宋_GBK"/>
          <w:sz w:val="36"/>
          <w:szCs w:val="36"/>
        </w:rPr>
      </w:pPr>
      <w:r>
        <w:rPr>
          <w:rFonts w:hint="eastAsia" w:eastAsia="方正小标宋_GBK"/>
          <w:sz w:val="36"/>
          <w:szCs w:val="36"/>
        </w:rPr>
        <w:t>（项目名称：纪检派驻工作项目）</w:t>
      </w:r>
    </w:p>
    <w:p>
      <w:pPr>
        <w:pStyle w:val="2"/>
        <w:spacing w:line="240" w:lineRule="exact"/>
        <w:rPr>
          <w:lang w:val="zh-CN"/>
        </w:rPr>
      </w:pPr>
    </w:p>
    <w:tbl>
      <w:tblPr>
        <w:tblStyle w:val="6"/>
        <w:tblW w:w="4962" w:type="pct"/>
        <w:jc w:val="center"/>
        <w:tblLayout w:type="autofit"/>
        <w:tblCellMar>
          <w:top w:w="0" w:type="dxa"/>
          <w:left w:w="108" w:type="dxa"/>
          <w:bottom w:w="0" w:type="dxa"/>
          <w:right w:w="108" w:type="dxa"/>
        </w:tblCellMar>
      </w:tblPr>
      <w:tblGrid>
        <w:gridCol w:w="714"/>
        <w:gridCol w:w="1208"/>
        <w:gridCol w:w="1221"/>
        <w:gridCol w:w="2028"/>
        <w:gridCol w:w="2063"/>
        <w:gridCol w:w="1757"/>
      </w:tblGrid>
      <w:tr>
        <w:tblPrEx>
          <w:tblCellMar>
            <w:top w:w="0" w:type="dxa"/>
            <w:left w:w="108" w:type="dxa"/>
            <w:bottom w:w="0" w:type="dxa"/>
            <w:right w:w="108" w:type="dxa"/>
          </w:tblCellMar>
        </w:tblPrEx>
        <w:trPr>
          <w:trHeight w:val="530" w:hRule="atLeast"/>
          <w:jc w:val="center"/>
        </w:trPr>
        <w:tc>
          <w:tcPr>
            <w:tcW w:w="1069" w:type="pct"/>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sz w:val="24"/>
              </w:rPr>
            </w:pPr>
            <w:r>
              <w:rPr>
                <w:rFonts w:hint="eastAsia" w:eastAsia="宋体"/>
                <w:sz w:val="24"/>
              </w:rPr>
              <w:t>实施单位</w:t>
            </w:r>
          </w:p>
        </w:tc>
        <w:tc>
          <w:tcPr>
            <w:tcW w:w="1807" w:type="pct"/>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sz w:val="24"/>
              </w:rPr>
            </w:pPr>
            <w:r>
              <w:rPr>
                <w:rFonts w:hint="eastAsia" w:eastAsia="宋体"/>
                <w:sz w:val="24"/>
              </w:rPr>
              <w:t>达川区教育和科学技术局</w:t>
            </w:r>
          </w:p>
        </w:tc>
        <w:tc>
          <w:tcPr>
            <w:tcW w:w="1147" w:type="pct"/>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sz w:val="24"/>
              </w:rPr>
            </w:pPr>
            <w:r>
              <w:rPr>
                <w:rFonts w:hint="eastAsia" w:eastAsia="宋体"/>
                <w:sz w:val="24"/>
              </w:rPr>
              <w:t>主管部门及代码</w:t>
            </w:r>
          </w:p>
        </w:tc>
        <w:tc>
          <w:tcPr>
            <w:tcW w:w="977" w:type="pct"/>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sz w:val="24"/>
              </w:rPr>
            </w:pPr>
            <w:r>
              <w:rPr>
                <w:rFonts w:eastAsia="宋体"/>
                <w:sz w:val="24"/>
              </w:rPr>
              <w:t>133001</w:t>
            </w:r>
          </w:p>
        </w:tc>
      </w:tr>
      <w:tr>
        <w:tblPrEx>
          <w:tblCellMar>
            <w:top w:w="0" w:type="dxa"/>
            <w:left w:w="108" w:type="dxa"/>
            <w:bottom w:w="0" w:type="dxa"/>
            <w:right w:w="108" w:type="dxa"/>
          </w:tblCellMar>
        </w:tblPrEx>
        <w:trPr>
          <w:trHeight w:val="362" w:hRule="atLeast"/>
          <w:jc w:val="center"/>
        </w:trPr>
        <w:tc>
          <w:tcPr>
            <w:tcW w:w="1069" w:type="pct"/>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项目预算执行情况</w:t>
            </w:r>
          </w:p>
          <w:p>
            <w:pPr>
              <w:spacing w:line="240" w:lineRule="exact"/>
              <w:jc w:val="center"/>
              <w:rPr>
                <w:rFonts w:eastAsia="方正仿宋_GBK"/>
                <w:sz w:val="21"/>
                <w:szCs w:val="21"/>
              </w:rPr>
            </w:pPr>
            <w:r>
              <w:rPr>
                <w:rFonts w:hint="eastAsia" w:eastAsia="方正仿宋_GBK"/>
                <w:sz w:val="21"/>
                <w:szCs w:val="21"/>
              </w:rPr>
              <w:t>（万元）</w:t>
            </w:r>
          </w:p>
        </w:tc>
        <w:tc>
          <w:tcPr>
            <w:tcW w:w="67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预算数：</w:t>
            </w:r>
          </w:p>
        </w:tc>
        <w:tc>
          <w:tcPr>
            <w:tcW w:w="112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20</w:t>
            </w:r>
          </w:p>
        </w:tc>
        <w:tc>
          <w:tcPr>
            <w:tcW w:w="114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执行数：</w:t>
            </w:r>
          </w:p>
        </w:tc>
        <w:tc>
          <w:tcPr>
            <w:tcW w:w="9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15.57</w:t>
            </w:r>
          </w:p>
        </w:tc>
      </w:tr>
      <w:tr>
        <w:tblPrEx>
          <w:tblCellMar>
            <w:top w:w="0" w:type="dxa"/>
            <w:left w:w="108" w:type="dxa"/>
            <w:bottom w:w="0" w:type="dxa"/>
            <w:right w:w="108" w:type="dxa"/>
          </w:tblCellMar>
        </w:tblPrEx>
        <w:trPr>
          <w:trHeight w:val="625" w:hRule="atLeast"/>
          <w:jc w:val="center"/>
        </w:trPr>
        <w:tc>
          <w:tcPr>
            <w:tcW w:w="1069" w:type="pct"/>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67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其中：财政拨款</w:t>
            </w:r>
          </w:p>
        </w:tc>
        <w:tc>
          <w:tcPr>
            <w:tcW w:w="112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20</w:t>
            </w:r>
          </w:p>
        </w:tc>
        <w:tc>
          <w:tcPr>
            <w:tcW w:w="114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其中：财政拨款</w:t>
            </w:r>
          </w:p>
        </w:tc>
        <w:tc>
          <w:tcPr>
            <w:tcW w:w="9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15.57</w:t>
            </w:r>
          </w:p>
        </w:tc>
      </w:tr>
      <w:tr>
        <w:tblPrEx>
          <w:tblCellMar>
            <w:top w:w="0" w:type="dxa"/>
            <w:left w:w="108" w:type="dxa"/>
            <w:bottom w:w="0" w:type="dxa"/>
            <w:right w:w="108" w:type="dxa"/>
          </w:tblCellMar>
        </w:tblPrEx>
        <w:trPr>
          <w:trHeight w:val="370" w:hRule="atLeast"/>
          <w:jc w:val="center"/>
        </w:trPr>
        <w:tc>
          <w:tcPr>
            <w:tcW w:w="1069" w:type="pct"/>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67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其他资金</w:t>
            </w:r>
          </w:p>
        </w:tc>
        <w:tc>
          <w:tcPr>
            <w:tcW w:w="112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0</w:t>
            </w:r>
          </w:p>
        </w:tc>
        <w:tc>
          <w:tcPr>
            <w:tcW w:w="114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其他资金</w:t>
            </w:r>
          </w:p>
        </w:tc>
        <w:tc>
          <w:tcPr>
            <w:tcW w:w="9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0</w:t>
            </w:r>
          </w:p>
        </w:tc>
      </w:tr>
      <w:tr>
        <w:tblPrEx>
          <w:tblCellMar>
            <w:top w:w="0" w:type="dxa"/>
            <w:left w:w="108" w:type="dxa"/>
            <w:bottom w:w="0" w:type="dxa"/>
            <w:right w:w="108" w:type="dxa"/>
          </w:tblCellMar>
        </w:tblPrEx>
        <w:trPr>
          <w:trHeight w:val="567" w:hRule="atLeast"/>
          <w:jc w:val="center"/>
        </w:trPr>
        <w:tc>
          <w:tcPr>
            <w:tcW w:w="397" w:type="pct"/>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年度总体目标</w:t>
            </w:r>
          </w:p>
          <w:p>
            <w:pPr>
              <w:spacing w:line="240" w:lineRule="exact"/>
              <w:jc w:val="center"/>
              <w:rPr>
                <w:rFonts w:eastAsia="方正仿宋_GBK"/>
                <w:sz w:val="21"/>
                <w:szCs w:val="21"/>
              </w:rPr>
            </w:pPr>
            <w:r>
              <w:rPr>
                <w:rFonts w:hint="eastAsia" w:eastAsia="方正仿宋_GBK"/>
                <w:sz w:val="21"/>
                <w:szCs w:val="21"/>
              </w:rPr>
              <w:t>完成情况</w:t>
            </w:r>
          </w:p>
        </w:tc>
        <w:tc>
          <w:tcPr>
            <w:tcW w:w="2479" w:type="pct"/>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预期目标</w:t>
            </w:r>
          </w:p>
        </w:tc>
        <w:tc>
          <w:tcPr>
            <w:tcW w:w="2124" w:type="pct"/>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目标实际完成情况</w:t>
            </w:r>
          </w:p>
        </w:tc>
      </w:tr>
      <w:tr>
        <w:tblPrEx>
          <w:tblCellMar>
            <w:top w:w="0" w:type="dxa"/>
            <w:left w:w="108" w:type="dxa"/>
            <w:bottom w:w="0" w:type="dxa"/>
            <w:right w:w="108" w:type="dxa"/>
          </w:tblCellMar>
        </w:tblPrEx>
        <w:trPr>
          <w:trHeight w:val="1294" w:hRule="atLeast"/>
          <w:jc w:val="center"/>
        </w:trPr>
        <w:tc>
          <w:tcPr>
            <w:tcW w:w="397"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eastAsia="方正仿宋_GBK"/>
                <w:sz w:val="21"/>
                <w:szCs w:val="21"/>
              </w:rPr>
            </w:pPr>
          </w:p>
        </w:tc>
        <w:tc>
          <w:tcPr>
            <w:tcW w:w="2479" w:type="pct"/>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rPr>
                <w:rFonts w:eastAsia="方正仿宋_GBK"/>
                <w:sz w:val="21"/>
                <w:szCs w:val="21"/>
              </w:rPr>
            </w:pPr>
            <w:r>
              <w:rPr>
                <w:rFonts w:eastAsia="方正仿宋_GBK"/>
                <w:sz w:val="21"/>
                <w:szCs w:val="21"/>
              </w:rPr>
              <w:t>2022</w:t>
            </w:r>
            <w:r>
              <w:rPr>
                <w:rFonts w:hint="eastAsia" w:eastAsia="方正仿宋_GBK"/>
                <w:sz w:val="21"/>
                <w:szCs w:val="21"/>
              </w:rPr>
              <w:t>年预计使用财政资金</w:t>
            </w:r>
            <w:r>
              <w:rPr>
                <w:rFonts w:eastAsia="方正仿宋_GBK"/>
                <w:sz w:val="21"/>
                <w:szCs w:val="21"/>
              </w:rPr>
              <w:t>20</w:t>
            </w:r>
            <w:r>
              <w:rPr>
                <w:rFonts w:hint="eastAsia" w:eastAsia="方正仿宋_GBK"/>
                <w:sz w:val="21"/>
                <w:szCs w:val="21"/>
              </w:rPr>
              <w:t>万元，用于保证纪检派驻工作活动正常运行开展，更好地为教育服务</w:t>
            </w:r>
          </w:p>
        </w:tc>
        <w:tc>
          <w:tcPr>
            <w:tcW w:w="2124" w:type="pct"/>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rPr>
                <w:rFonts w:eastAsia="方正仿宋_GBK"/>
                <w:sz w:val="21"/>
                <w:szCs w:val="21"/>
              </w:rPr>
            </w:pPr>
            <w:r>
              <w:rPr>
                <w:rFonts w:eastAsia="方正仿宋_GBK"/>
                <w:sz w:val="21"/>
                <w:szCs w:val="21"/>
              </w:rPr>
              <w:t>2022</w:t>
            </w:r>
            <w:r>
              <w:rPr>
                <w:rFonts w:hint="eastAsia" w:eastAsia="方正仿宋_GBK"/>
                <w:sz w:val="21"/>
                <w:szCs w:val="21"/>
              </w:rPr>
              <w:t>使用资金</w:t>
            </w:r>
            <w:r>
              <w:rPr>
                <w:rFonts w:eastAsia="方正仿宋_GBK"/>
                <w:sz w:val="21"/>
                <w:szCs w:val="21"/>
              </w:rPr>
              <w:t>15.57</w:t>
            </w:r>
            <w:r>
              <w:rPr>
                <w:rFonts w:hint="eastAsia" w:eastAsia="方正仿宋_GBK"/>
                <w:sz w:val="21"/>
                <w:szCs w:val="21"/>
              </w:rPr>
              <w:t>万元，开展纪检监察工作，完成当年目标任务。</w:t>
            </w:r>
          </w:p>
        </w:tc>
      </w:tr>
      <w:tr>
        <w:tblPrEx>
          <w:tblCellMar>
            <w:top w:w="0" w:type="dxa"/>
            <w:left w:w="108" w:type="dxa"/>
            <w:bottom w:w="0" w:type="dxa"/>
            <w:right w:w="108" w:type="dxa"/>
          </w:tblCellMar>
        </w:tblPrEx>
        <w:trPr>
          <w:trHeight w:val="768" w:hRule="atLeast"/>
          <w:jc w:val="center"/>
        </w:trPr>
        <w:tc>
          <w:tcPr>
            <w:tcW w:w="397" w:type="pct"/>
            <w:vMerge w:val="restart"/>
            <w:tcBorders>
              <w:top w:val="single" w:color="000000" w:sz="4" w:space="0"/>
              <w:left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年度绩效指标完成情况</w:t>
            </w:r>
          </w:p>
        </w:tc>
        <w:tc>
          <w:tcPr>
            <w:tcW w:w="672" w:type="pct"/>
            <w:tcBorders>
              <w:top w:val="single" w:color="000000" w:sz="4" w:space="0"/>
              <w:left w:val="nil"/>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一级指标</w:t>
            </w:r>
          </w:p>
        </w:tc>
        <w:tc>
          <w:tcPr>
            <w:tcW w:w="67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二级指标</w:t>
            </w:r>
          </w:p>
        </w:tc>
        <w:tc>
          <w:tcPr>
            <w:tcW w:w="112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三级指标</w:t>
            </w:r>
          </w:p>
        </w:tc>
        <w:tc>
          <w:tcPr>
            <w:tcW w:w="114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预期指标值</w:t>
            </w:r>
          </w:p>
        </w:tc>
        <w:tc>
          <w:tcPr>
            <w:tcW w:w="9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实际完成指标值</w:t>
            </w:r>
          </w:p>
        </w:tc>
      </w:tr>
      <w:tr>
        <w:tblPrEx>
          <w:tblCellMar>
            <w:top w:w="0" w:type="dxa"/>
            <w:left w:w="108" w:type="dxa"/>
            <w:bottom w:w="0" w:type="dxa"/>
            <w:right w:w="108" w:type="dxa"/>
          </w:tblCellMar>
        </w:tblPrEx>
        <w:trPr>
          <w:trHeight w:val="707" w:hRule="atLeast"/>
          <w:jc w:val="center"/>
        </w:trPr>
        <w:tc>
          <w:tcPr>
            <w:tcW w:w="397" w:type="pct"/>
            <w:vMerge w:val="continue"/>
            <w:tcBorders>
              <w:left w:val="single" w:color="000000" w:sz="4" w:space="0"/>
              <w:right w:val="single" w:color="000000" w:sz="4" w:space="0"/>
            </w:tcBorders>
            <w:vAlign w:val="center"/>
          </w:tcPr>
          <w:p>
            <w:pPr>
              <w:spacing w:line="240" w:lineRule="exact"/>
              <w:jc w:val="center"/>
              <w:rPr>
                <w:rFonts w:eastAsia="方正仿宋_GBK"/>
                <w:sz w:val="21"/>
                <w:szCs w:val="21"/>
              </w:rPr>
            </w:pPr>
          </w:p>
        </w:tc>
        <w:tc>
          <w:tcPr>
            <w:tcW w:w="672" w:type="pct"/>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完成</w:t>
            </w:r>
          </w:p>
          <w:p>
            <w:pPr>
              <w:spacing w:line="240" w:lineRule="exact"/>
              <w:jc w:val="center"/>
              <w:rPr>
                <w:rFonts w:eastAsia="方正仿宋_GBK"/>
                <w:sz w:val="21"/>
                <w:szCs w:val="21"/>
              </w:rPr>
            </w:pPr>
            <w:r>
              <w:rPr>
                <w:rFonts w:hint="eastAsia" w:eastAsia="方正仿宋_GBK"/>
                <w:sz w:val="21"/>
                <w:szCs w:val="21"/>
              </w:rPr>
              <w:t>指标</w:t>
            </w:r>
          </w:p>
        </w:tc>
        <w:tc>
          <w:tcPr>
            <w:tcW w:w="67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数量指标</w:t>
            </w:r>
          </w:p>
        </w:tc>
        <w:tc>
          <w:tcPr>
            <w:tcW w:w="112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派驻纪检工作</w:t>
            </w:r>
          </w:p>
          <w:p>
            <w:pPr>
              <w:spacing w:line="240" w:lineRule="exact"/>
              <w:jc w:val="center"/>
              <w:rPr>
                <w:rFonts w:eastAsia="方正仿宋_GBK"/>
                <w:sz w:val="21"/>
                <w:szCs w:val="21"/>
              </w:rPr>
            </w:pPr>
            <w:r>
              <w:rPr>
                <w:rFonts w:hint="eastAsia" w:eastAsia="方正仿宋_GBK"/>
                <w:sz w:val="21"/>
                <w:szCs w:val="21"/>
              </w:rPr>
              <w:t>检查次数</w:t>
            </w:r>
          </w:p>
        </w:tc>
        <w:tc>
          <w:tcPr>
            <w:tcW w:w="114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≥100</w:t>
            </w:r>
          </w:p>
        </w:tc>
        <w:tc>
          <w:tcPr>
            <w:tcW w:w="9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98</w:t>
            </w:r>
            <w:r>
              <w:rPr>
                <w:rFonts w:hint="eastAsia" w:eastAsia="方正仿宋_GBK"/>
                <w:sz w:val="21"/>
                <w:szCs w:val="21"/>
              </w:rPr>
              <w:t>次</w:t>
            </w:r>
          </w:p>
        </w:tc>
      </w:tr>
      <w:tr>
        <w:tblPrEx>
          <w:tblCellMar>
            <w:top w:w="0" w:type="dxa"/>
            <w:left w:w="108" w:type="dxa"/>
            <w:bottom w:w="0" w:type="dxa"/>
            <w:right w:w="108" w:type="dxa"/>
          </w:tblCellMar>
        </w:tblPrEx>
        <w:trPr>
          <w:trHeight w:val="690" w:hRule="atLeast"/>
          <w:jc w:val="center"/>
        </w:trPr>
        <w:tc>
          <w:tcPr>
            <w:tcW w:w="397" w:type="pct"/>
            <w:vMerge w:val="continue"/>
            <w:tcBorders>
              <w:left w:val="single" w:color="000000" w:sz="4" w:space="0"/>
              <w:right w:val="single" w:color="000000" w:sz="4" w:space="0"/>
            </w:tcBorders>
            <w:vAlign w:val="center"/>
          </w:tcPr>
          <w:p>
            <w:pPr>
              <w:spacing w:line="240" w:lineRule="exact"/>
              <w:jc w:val="center"/>
              <w:rPr>
                <w:rFonts w:eastAsia="方正仿宋_GBK"/>
                <w:sz w:val="21"/>
                <w:szCs w:val="21"/>
              </w:rPr>
            </w:pPr>
          </w:p>
        </w:tc>
        <w:tc>
          <w:tcPr>
            <w:tcW w:w="672"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67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质量指标</w:t>
            </w:r>
          </w:p>
        </w:tc>
        <w:tc>
          <w:tcPr>
            <w:tcW w:w="112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全年检查工作差旅费发放及时率</w:t>
            </w:r>
          </w:p>
        </w:tc>
        <w:tc>
          <w:tcPr>
            <w:tcW w:w="114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=100%</w:t>
            </w:r>
          </w:p>
        </w:tc>
        <w:tc>
          <w:tcPr>
            <w:tcW w:w="9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=100%</w:t>
            </w:r>
          </w:p>
        </w:tc>
      </w:tr>
      <w:tr>
        <w:tblPrEx>
          <w:tblCellMar>
            <w:top w:w="0" w:type="dxa"/>
            <w:left w:w="108" w:type="dxa"/>
            <w:bottom w:w="0" w:type="dxa"/>
            <w:right w:w="108" w:type="dxa"/>
          </w:tblCellMar>
        </w:tblPrEx>
        <w:trPr>
          <w:trHeight w:val="670" w:hRule="atLeast"/>
          <w:jc w:val="center"/>
        </w:trPr>
        <w:tc>
          <w:tcPr>
            <w:tcW w:w="397" w:type="pct"/>
            <w:vMerge w:val="continue"/>
            <w:tcBorders>
              <w:left w:val="single" w:color="000000" w:sz="4" w:space="0"/>
              <w:right w:val="single" w:color="000000" w:sz="4" w:space="0"/>
            </w:tcBorders>
            <w:vAlign w:val="center"/>
          </w:tcPr>
          <w:p>
            <w:pPr>
              <w:spacing w:line="240" w:lineRule="exact"/>
              <w:jc w:val="center"/>
              <w:rPr>
                <w:rFonts w:eastAsia="方正仿宋_GBK"/>
                <w:sz w:val="21"/>
                <w:szCs w:val="21"/>
              </w:rPr>
            </w:pPr>
          </w:p>
        </w:tc>
        <w:tc>
          <w:tcPr>
            <w:tcW w:w="672"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67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时效指标</w:t>
            </w:r>
          </w:p>
        </w:tc>
        <w:tc>
          <w:tcPr>
            <w:tcW w:w="112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派驻纪检工作</w:t>
            </w:r>
          </w:p>
          <w:p>
            <w:pPr>
              <w:spacing w:line="240" w:lineRule="exact"/>
              <w:jc w:val="center"/>
              <w:rPr>
                <w:rFonts w:eastAsia="方正仿宋_GBK"/>
                <w:sz w:val="21"/>
                <w:szCs w:val="21"/>
              </w:rPr>
            </w:pPr>
            <w:r>
              <w:rPr>
                <w:rFonts w:hint="eastAsia" w:eastAsia="方正仿宋_GBK"/>
                <w:sz w:val="21"/>
                <w:szCs w:val="21"/>
              </w:rPr>
              <w:t>开展及时率</w:t>
            </w:r>
          </w:p>
        </w:tc>
        <w:tc>
          <w:tcPr>
            <w:tcW w:w="114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=100%</w:t>
            </w:r>
          </w:p>
        </w:tc>
        <w:tc>
          <w:tcPr>
            <w:tcW w:w="9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=100%</w:t>
            </w:r>
          </w:p>
        </w:tc>
      </w:tr>
      <w:tr>
        <w:tblPrEx>
          <w:tblCellMar>
            <w:top w:w="0" w:type="dxa"/>
            <w:left w:w="108" w:type="dxa"/>
            <w:bottom w:w="0" w:type="dxa"/>
            <w:right w:w="108" w:type="dxa"/>
          </w:tblCellMar>
        </w:tblPrEx>
        <w:trPr>
          <w:trHeight w:val="738" w:hRule="atLeast"/>
          <w:jc w:val="center"/>
        </w:trPr>
        <w:tc>
          <w:tcPr>
            <w:tcW w:w="397" w:type="pct"/>
            <w:vMerge w:val="continue"/>
            <w:tcBorders>
              <w:left w:val="single" w:color="000000" w:sz="4" w:space="0"/>
              <w:right w:val="single" w:color="000000" w:sz="4" w:space="0"/>
            </w:tcBorders>
            <w:vAlign w:val="center"/>
          </w:tcPr>
          <w:p>
            <w:pPr>
              <w:spacing w:line="240" w:lineRule="exact"/>
              <w:jc w:val="center"/>
              <w:rPr>
                <w:rFonts w:eastAsia="方正仿宋_GBK"/>
                <w:sz w:val="21"/>
                <w:szCs w:val="21"/>
              </w:rPr>
            </w:pPr>
          </w:p>
        </w:tc>
        <w:tc>
          <w:tcPr>
            <w:tcW w:w="672"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67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成本指标</w:t>
            </w:r>
          </w:p>
        </w:tc>
        <w:tc>
          <w:tcPr>
            <w:tcW w:w="112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派驻纪检工作</w:t>
            </w:r>
          </w:p>
          <w:p>
            <w:pPr>
              <w:spacing w:line="240" w:lineRule="exact"/>
              <w:jc w:val="center"/>
              <w:rPr>
                <w:rFonts w:eastAsia="方正仿宋_GBK"/>
                <w:sz w:val="21"/>
                <w:szCs w:val="21"/>
              </w:rPr>
            </w:pPr>
            <w:r>
              <w:rPr>
                <w:rFonts w:hint="eastAsia" w:eastAsia="方正仿宋_GBK"/>
                <w:sz w:val="21"/>
                <w:szCs w:val="21"/>
              </w:rPr>
              <w:t>成本控制</w:t>
            </w:r>
          </w:p>
        </w:tc>
        <w:tc>
          <w:tcPr>
            <w:tcW w:w="114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≤20</w:t>
            </w:r>
            <w:r>
              <w:rPr>
                <w:rFonts w:hint="eastAsia" w:eastAsia="方正仿宋_GBK"/>
                <w:sz w:val="21"/>
                <w:szCs w:val="21"/>
              </w:rPr>
              <w:t>万元</w:t>
            </w:r>
          </w:p>
        </w:tc>
        <w:tc>
          <w:tcPr>
            <w:tcW w:w="9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=15.57</w:t>
            </w:r>
            <w:r>
              <w:rPr>
                <w:rFonts w:hint="eastAsia" w:eastAsia="方正仿宋_GBK"/>
                <w:sz w:val="21"/>
                <w:szCs w:val="21"/>
              </w:rPr>
              <w:t>万元</w:t>
            </w:r>
          </w:p>
        </w:tc>
      </w:tr>
      <w:tr>
        <w:tblPrEx>
          <w:tblCellMar>
            <w:top w:w="0" w:type="dxa"/>
            <w:left w:w="108" w:type="dxa"/>
            <w:bottom w:w="0" w:type="dxa"/>
            <w:right w:w="108" w:type="dxa"/>
          </w:tblCellMar>
        </w:tblPrEx>
        <w:trPr>
          <w:trHeight w:val="833" w:hRule="atLeast"/>
          <w:jc w:val="center"/>
        </w:trPr>
        <w:tc>
          <w:tcPr>
            <w:tcW w:w="397" w:type="pct"/>
            <w:vMerge w:val="continue"/>
            <w:tcBorders>
              <w:left w:val="single" w:color="000000" w:sz="4" w:space="0"/>
              <w:right w:val="single" w:color="000000" w:sz="4" w:space="0"/>
            </w:tcBorders>
            <w:vAlign w:val="center"/>
          </w:tcPr>
          <w:p>
            <w:pPr>
              <w:spacing w:line="240" w:lineRule="exact"/>
              <w:jc w:val="center"/>
              <w:rPr>
                <w:rFonts w:eastAsia="方正仿宋_GBK"/>
                <w:sz w:val="21"/>
                <w:szCs w:val="21"/>
              </w:rPr>
            </w:pPr>
          </w:p>
        </w:tc>
        <w:tc>
          <w:tcPr>
            <w:tcW w:w="672"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67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社会效益</w:t>
            </w:r>
          </w:p>
          <w:p>
            <w:pPr>
              <w:spacing w:line="240" w:lineRule="exact"/>
              <w:jc w:val="center"/>
              <w:rPr>
                <w:rFonts w:eastAsia="方正仿宋_GBK"/>
                <w:sz w:val="21"/>
                <w:szCs w:val="21"/>
              </w:rPr>
            </w:pPr>
            <w:r>
              <w:rPr>
                <w:rFonts w:hint="eastAsia" w:eastAsia="方正仿宋_GBK"/>
                <w:sz w:val="21"/>
                <w:szCs w:val="21"/>
              </w:rPr>
              <w:t>指标</w:t>
            </w:r>
          </w:p>
        </w:tc>
        <w:tc>
          <w:tcPr>
            <w:tcW w:w="112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保证纪检派驻工作活动正常运行开展</w:t>
            </w:r>
          </w:p>
        </w:tc>
        <w:tc>
          <w:tcPr>
            <w:tcW w:w="114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=100%</w:t>
            </w:r>
          </w:p>
        </w:tc>
        <w:tc>
          <w:tcPr>
            <w:tcW w:w="9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=100%</w:t>
            </w:r>
          </w:p>
        </w:tc>
      </w:tr>
      <w:tr>
        <w:tblPrEx>
          <w:tblCellMar>
            <w:top w:w="0" w:type="dxa"/>
            <w:left w:w="108" w:type="dxa"/>
            <w:bottom w:w="0" w:type="dxa"/>
            <w:right w:w="108" w:type="dxa"/>
          </w:tblCellMar>
        </w:tblPrEx>
        <w:trPr>
          <w:trHeight w:val="670" w:hRule="atLeast"/>
          <w:jc w:val="center"/>
        </w:trPr>
        <w:tc>
          <w:tcPr>
            <w:tcW w:w="397" w:type="pct"/>
            <w:vMerge w:val="continue"/>
            <w:tcBorders>
              <w:left w:val="single" w:color="000000" w:sz="4" w:space="0"/>
              <w:right w:val="single" w:color="000000" w:sz="4" w:space="0"/>
            </w:tcBorders>
            <w:vAlign w:val="center"/>
          </w:tcPr>
          <w:p>
            <w:pPr>
              <w:spacing w:line="240" w:lineRule="exact"/>
              <w:jc w:val="center"/>
              <w:rPr>
                <w:rFonts w:eastAsia="方正仿宋_GBK"/>
                <w:sz w:val="21"/>
                <w:szCs w:val="21"/>
              </w:rPr>
            </w:pPr>
          </w:p>
        </w:tc>
        <w:tc>
          <w:tcPr>
            <w:tcW w:w="672"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67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可持续</w:t>
            </w:r>
          </w:p>
          <w:p>
            <w:pPr>
              <w:spacing w:line="240" w:lineRule="exact"/>
              <w:jc w:val="center"/>
              <w:rPr>
                <w:rFonts w:eastAsia="方正仿宋_GBK"/>
                <w:sz w:val="21"/>
                <w:szCs w:val="21"/>
              </w:rPr>
            </w:pPr>
            <w:r>
              <w:rPr>
                <w:rFonts w:hint="eastAsia" w:eastAsia="方正仿宋_GBK"/>
                <w:sz w:val="21"/>
                <w:szCs w:val="21"/>
              </w:rPr>
              <w:t>影响指标</w:t>
            </w:r>
          </w:p>
        </w:tc>
        <w:tc>
          <w:tcPr>
            <w:tcW w:w="112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派驻纪检工作管理机制健全</w:t>
            </w:r>
          </w:p>
        </w:tc>
        <w:tc>
          <w:tcPr>
            <w:tcW w:w="114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优</w:t>
            </w:r>
          </w:p>
        </w:tc>
        <w:tc>
          <w:tcPr>
            <w:tcW w:w="9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优</w:t>
            </w:r>
          </w:p>
        </w:tc>
      </w:tr>
      <w:tr>
        <w:tblPrEx>
          <w:tblCellMar>
            <w:top w:w="0" w:type="dxa"/>
            <w:left w:w="108" w:type="dxa"/>
            <w:bottom w:w="0" w:type="dxa"/>
            <w:right w:w="108" w:type="dxa"/>
          </w:tblCellMar>
        </w:tblPrEx>
        <w:trPr>
          <w:trHeight w:val="902" w:hRule="atLeast"/>
          <w:jc w:val="center"/>
        </w:trPr>
        <w:tc>
          <w:tcPr>
            <w:tcW w:w="397" w:type="pct"/>
            <w:tcBorders>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67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满意度</w:t>
            </w:r>
          </w:p>
          <w:p>
            <w:pPr>
              <w:spacing w:line="240" w:lineRule="exact"/>
              <w:jc w:val="center"/>
              <w:rPr>
                <w:rFonts w:eastAsia="方正仿宋_GBK"/>
                <w:sz w:val="21"/>
                <w:szCs w:val="21"/>
              </w:rPr>
            </w:pPr>
            <w:r>
              <w:rPr>
                <w:rFonts w:hint="eastAsia" w:eastAsia="方正仿宋_GBK"/>
                <w:sz w:val="21"/>
                <w:szCs w:val="21"/>
              </w:rPr>
              <w:t>指标</w:t>
            </w:r>
          </w:p>
        </w:tc>
        <w:tc>
          <w:tcPr>
            <w:tcW w:w="67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满意度</w:t>
            </w:r>
          </w:p>
          <w:p>
            <w:pPr>
              <w:spacing w:line="240" w:lineRule="exact"/>
              <w:jc w:val="center"/>
              <w:rPr>
                <w:rFonts w:eastAsia="方正仿宋_GBK"/>
                <w:sz w:val="21"/>
                <w:szCs w:val="21"/>
              </w:rPr>
            </w:pPr>
            <w:r>
              <w:rPr>
                <w:rFonts w:hint="eastAsia" w:eastAsia="方正仿宋_GBK"/>
                <w:sz w:val="21"/>
                <w:szCs w:val="21"/>
              </w:rPr>
              <w:t>指标</w:t>
            </w:r>
          </w:p>
        </w:tc>
        <w:tc>
          <w:tcPr>
            <w:tcW w:w="112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纪检派驻组人员</w:t>
            </w:r>
          </w:p>
          <w:p>
            <w:pPr>
              <w:spacing w:line="240" w:lineRule="exact"/>
              <w:jc w:val="center"/>
              <w:rPr>
                <w:rFonts w:eastAsia="方正仿宋_GBK"/>
                <w:sz w:val="21"/>
                <w:szCs w:val="21"/>
              </w:rPr>
            </w:pPr>
            <w:r>
              <w:rPr>
                <w:rFonts w:hint="eastAsia" w:eastAsia="方正仿宋_GBK"/>
                <w:sz w:val="21"/>
                <w:szCs w:val="21"/>
              </w:rPr>
              <w:t>满意度</w:t>
            </w:r>
          </w:p>
        </w:tc>
        <w:tc>
          <w:tcPr>
            <w:tcW w:w="114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≥90%</w:t>
            </w:r>
          </w:p>
        </w:tc>
        <w:tc>
          <w:tcPr>
            <w:tcW w:w="9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95%</w:t>
            </w:r>
          </w:p>
        </w:tc>
      </w:tr>
    </w:tbl>
    <w:p>
      <w:pPr>
        <w:widowControl/>
        <w:adjustRightInd w:val="0"/>
        <w:snapToGrid w:val="0"/>
        <w:spacing w:line="579" w:lineRule="exact"/>
        <w:contextualSpacing/>
        <w:jc w:val="left"/>
        <w:rPr>
          <w:color w:val="000000"/>
          <w:kern w:val="0"/>
          <w:szCs w:val="32"/>
          <w:shd w:val="clear" w:color="auto" w:fill="FFFFFF"/>
          <w:lang w:val="zh-CN"/>
        </w:rPr>
      </w:pPr>
    </w:p>
    <w:p>
      <w:pPr>
        <w:widowControl/>
        <w:adjustRightInd w:val="0"/>
        <w:snapToGrid w:val="0"/>
        <w:spacing w:line="579" w:lineRule="exact"/>
        <w:contextualSpacing/>
        <w:jc w:val="left"/>
        <w:rPr>
          <w:color w:val="000000"/>
          <w:kern w:val="0"/>
          <w:szCs w:val="32"/>
          <w:shd w:val="clear" w:color="auto" w:fill="FFFFFF"/>
          <w:lang w:val="zh-CN"/>
        </w:rPr>
      </w:pPr>
    </w:p>
    <w:p>
      <w:pPr>
        <w:spacing w:line="500" w:lineRule="exact"/>
        <w:rPr>
          <w:rFonts w:eastAsia="方正黑体_GBK"/>
          <w:szCs w:val="32"/>
        </w:rPr>
      </w:pPr>
    </w:p>
    <w:p>
      <w:pPr>
        <w:spacing w:line="500" w:lineRule="exact"/>
        <w:rPr>
          <w:rFonts w:eastAsia="方正黑体_GBK"/>
          <w:szCs w:val="32"/>
        </w:rPr>
      </w:pPr>
      <w:r>
        <w:rPr>
          <w:rFonts w:hint="eastAsia" w:eastAsia="方正黑体_GBK"/>
          <w:szCs w:val="32"/>
        </w:rPr>
        <w:t>附表</w:t>
      </w:r>
      <w:r>
        <w:rPr>
          <w:rFonts w:eastAsia="方正黑体_GBK"/>
          <w:szCs w:val="32"/>
        </w:rPr>
        <w:t>4</w:t>
      </w:r>
    </w:p>
    <w:p>
      <w:pPr>
        <w:spacing w:line="240" w:lineRule="exact"/>
        <w:rPr>
          <w:color w:val="000000"/>
          <w:kern w:val="0"/>
          <w:szCs w:val="32"/>
          <w:shd w:val="clear" w:color="auto" w:fill="FFFFFF"/>
          <w:lang w:val="zh-CN"/>
        </w:rPr>
      </w:pPr>
    </w:p>
    <w:p>
      <w:pPr>
        <w:spacing w:line="640" w:lineRule="exact"/>
        <w:jc w:val="center"/>
        <w:rPr>
          <w:rFonts w:eastAsia="方正小标宋_GBK"/>
          <w:sz w:val="36"/>
          <w:szCs w:val="36"/>
        </w:rPr>
      </w:pPr>
      <w:r>
        <w:rPr>
          <w:rFonts w:eastAsia="方正小标宋_GBK"/>
          <w:sz w:val="36"/>
          <w:szCs w:val="36"/>
        </w:rPr>
        <w:t>2022</w:t>
      </w:r>
      <w:r>
        <w:rPr>
          <w:rFonts w:hint="eastAsia" w:eastAsia="方正小标宋_GBK"/>
          <w:sz w:val="36"/>
          <w:szCs w:val="36"/>
        </w:rPr>
        <w:t>年特定目标类部门预算项目绩效目标自评</w:t>
      </w:r>
    </w:p>
    <w:p>
      <w:pPr>
        <w:spacing w:line="640" w:lineRule="exact"/>
        <w:jc w:val="center"/>
        <w:rPr>
          <w:rFonts w:eastAsia="方正小标宋_GBK"/>
          <w:sz w:val="36"/>
          <w:szCs w:val="36"/>
        </w:rPr>
      </w:pPr>
      <w:r>
        <w:rPr>
          <w:rFonts w:hint="eastAsia" w:eastAsia="方正小标宋_GBK"/>
          <w:sz w:val="36"/>
          <w:szCs w:val="36"/>
        </w:rPr>
        <w:t>（项目名称：乡村振兴工作项目）</w:t>
      </w:r>
    </w:p>
    <w:p>
      <w:pPr>
        <w:pStyle w:val="2"/>
        <w:spacing w:line="240" w:lineRule="exact"/>
        <w:rPr>
          <w:lang w:val="zh-CN"/>
        </w:rPr>
      </w:pPr>
    </w:p>
    <w:tbl>
      <w:tblPr>
        <w:tblStyle w:val="6"/>
        <w:tblW w:w="4944" w:type="pct"/>
        <w:jc w:val="center"/>
        <w:tblLayout w:type="autofit"/>
        <w:tblCellMar>
          <w:top w:w="0" w:type="dxa"/>
          <w:left w:w="108" w:type="dxa"/>
          <w:bottom w:w="0" w:type="dxa"/>
          <w:right w:w="108" w:type="dxa"/>
        </w:tblCellMar>
      </w:tblPr>
      <w:tblGrid>
        <w:gridCol w:w="693"/>
        <w:gridCol w:w="982"/>
        <w:gridCol w:w="1102"/>
        <w:gridCol w:w="2148"/>
        <w:gridCol w:w="2114"/>
        <w:gridCol w:w="1920"/>
      </w:tblGrid>
      <w:tr>
        <w:tblPrEx>
          <w:tblCellMar>
            <w:top w:w="0" w:type="dxa"/>
            <w:left w:w="108" w:type="dxa"/>
            <w:bottom w:w="0" w:type="dxa"/>
            <w:right w:w="108" w:type="dxa"/>
          </w:tblCellMar>
        </w:tblPrEx>
        <w:trPr>
          <w:trHeight w:val="530" w:hRule="atLeast"/>
          <w:jc w:val="center"/>
        </w:trPr>
        <w:tc>
          <w:tcPr>
            <w:tcW w:w="935" w:type="pct"/>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sz w:val="24"/>
              </w:rPr>
            </w:pPr>
            <w:r>
              <w:rPr>
                <w:rFonts w:hint="eastAsia" w:eastAsia="宋体"/>
                <w:sz w:val="24"/>
              </w:rPr>
              <w:t>实施单位</w:t>
            </w:r>
          </w:p>
        </w:tc>
        <w:tc>
          <w:tcPr>
            <w:tcW w:w="1814" w:type="pct"/>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rPr>
                <w:rFonts w:eastAsia="宋体"/>
                <w:sz w:val="24"/>
              </w:rPr>
            </w:pPr>
            <w:r>
              <w:rPr>
                <w:rFonts w:hint="eastAsia" w:eastAsia="宋体"/>
                <w:sz w:val="24"/>
              </w:rPr>
              <w:t>达川区教育和科学技术局</w:t>
            </w:r>
          </w:p>
        </w:tc>
        <w:tc>
          <w:tcPr>
            <w:tcW w:w="1180" w:type="pct"/>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sz w:val="24"/>
              </w:rPr>
            </w:pPr>
            <w:r>
              <w:rPr>
                <w:rFonts w:hint="eastAsia" w:eastAsia="宋体"/>
                <w:sz w:val="24"/>
              </w:rPr>
              <w:t>主管部门及代码</w:t>
            </w:r>
          </w:p>
        </w:tc>
        <w:tc>
          <w:tcPr>
            <w:tcW w:w="1071" w:type="pct"/>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sz w:val="24"/>
              </w:rPr>
            </w:pPr>
            <w:r>
              <w:rPr>
                <w:rFonts w:eastAsia="宋体"/>
                <w:sz w:val="24"/>
              </w:rPr>
              <w:t>133001</w:t>
            </w:r>
          </w:p>
        </w:tc>
      </w:tr>
      <w:tr>
        <w:tblPrEx>
          <w:tblCellMar>
            <w:top w:w="0" w:type="dxa"/>
            <w:left w:w="108" w:type="dxa"/>
            <w:bottom w:w="0" w:type="dxa"/>
            <w:right w:w="108" w:type="dxa"/>
          </w:tblCellMar>
        </w:tblPrEx>
        <w:trPr>
          <w:trHeight w:val="362" w:hRule="atLeast"/>
          <w:jc w:val="center"/>
        </w:trPr>
        <w:tc>
          <w:tcPr>
            <w:tcW w:w="935" w:type="pct"/>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项目预算执行情况</w:t>
            </w:r>
          </w:p>
          <w:p>
            <w:pPr>
              <w:spacing w:line="240" w:lineRule="exact"/>
              <w:jc w:val="center"/>
              <w:rPr>
                <w:rFonts w:eastAsia="方正仿宋_GBK"/>
                <w:sz w:val="21"/>
                <w:szCs w:val="21"/>
              </w:rPr>
            </w:pPr>
            <w:r>
              <w:rPr>
                <w:rFonts w:hint="eastAsia" w:eastAsia="方正仿宋_GBK"/>
                <w:sz w:val="21"/>
                <w:szCs w:val="21"/>
              </w:rPr>
              <w:t>（万元）</w:t>
            </w:r>
          </w:p>
        </w:tc>
        <w:tc>
          <w:tcPr>
            <w:tcW w:w="61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预算数：</w:t>
            </w:r>
          </w:p>
        </w:tc>
        <w:tc>
          <w:tcPr>
            <w:tcW w:w="119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2</w:t>
            </w:r>
          </w:p>
        </w:tc>
        <w:tc>
          <w:tcPr>
            <w:tcW w:w="118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执行数：</w:t>
            </w:r>
          </w:p>
        </w:tc>
        <w:tc>
          <w:tcPr>
            <w:tcW w:w="1071"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2</w:t>
            </w:r>
          </w:p>
        </w:tc>
      </w:tr>
      <w:tr>
        <w:tblPrEx>
          <w:tblCellMar>
            <w:top w:w="0" w:type="dxa"/>
            <w:left w:w="108" w:type="dxa"/>
            <w:bottom w:w="0" w:type="dxa"/>
            <w:right w:w="108" w:type="dxa"/>
          </w:tblCellMar>
        </w:tblPrEx>
        <w:trPr>
          <w:trHeight w:val="625" w:hRule="atLeast"/>
          <w:jc w:val="center"/>
        </w:trPr>
        <w:tc>
          <w:tcPr>
            <w:tcW w:w="935" w:type="pct"/>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61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方正仿宋_GBK"/>
                <w:sz w:val="21"/>
                <w:szCs w:val="21"/>
              </w:rPr>
            </w:pPr>
            <w:r>
              <w:rPr>
                <w:rFonts w:hint="eastAsia" w:eastAsia="方正仿宋_GBK"/>
                <w:sz w:val="21"/>
                <w:szCs w:val="21"/>
              </w:rPr>
              <w:t>其中：财政拨款</w:t>
            </w:r>
          </w:p>
        </w:tc>
        <w:tc>
          <w:tcPr>
            <w:tcW w:w="1199"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方正仿宋_GBK"/>
                <w:sz w:val="21"/>
                <w:szCs w:val="21"/>
              </w:rPr>
            </w:pPr>
            <w:r>
              <w:rPr>
                <w:rFonts w:eastAsia="方正仿宋_GBK"/>
                <w:sz w:val="21"/>
                <w:szCs w:val="21"/>
              </w:rPr>
              <w:t>2</w:t>
            </w:r>
          </w:p>
        </w:tc>
        <w:tc>
          <w:tcPr>
            <w:tcW w:w="1180"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方正仿宋_GBK"/>
                <w:sz w:val="21"/>
                <w:szCs w:val="21"/>
              </w:rPr>
            </w:pPr>
            <w:r>
              <w:rPr>
                <w:rFonts w:hint="eastAsia" w:eastAsia="方正仿宋_GBK"/>
                <w:sz w:val="21"/>
                <w:szCs w:val="21"/>
              </w:rPr>
              <w:t>其中：财政拨款</w:t>
            </w:r>
          </w:p>
        </w:tc>
        <w:tc>
          <w:tcPr>
            <w:tcW w:w="1071"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方正仿宋_GBK"/>
                <w:sz w:val="21"/>
                <w:szCs w:val="21"/>
              </w:rPr>
            </w:pPr>
            <w:r>
              <w:rPr>
                <w:rFonts w:eastAsia="方正仿宋_GBK"/>
                <w:sz w:val="21"/>
                <w:szCs w:val="21"/>
              </w:rPr>
              <w:t>2</w:t>
            </w:r>
          </w:p>
        </w:tc>
      </w:tr>
      <w:tr>
        <w:tblPrEx>
          <w:tblCellMar>
            <w:top w:w="0" w:type="dxa"/>
            <w:left w:w="108" w:type="dxa"/>
            <w:bottom w:w="0" w:type="dxa"/>
            <w:right w:w="108" w:type="dxa"/>
          </w:tblCellMar>
        </w:tblPrEx>
        <w:trPr>
          <w:trHeight w:val="370" w:hRule="atLeast"/>
          <w:jc w:val="center"/>
        </w:trPr>
        <w:tc>
          <w:tcPr>
            <w:tcW w:w="935" w:type="pct"/>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61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方正仿宋_GBK"/>
                <w:sz w:val="21"/>
                <w:szCs w:val="21"/>
              </w:rPr>
            </w:pPr>
            <w:r>
              <w:rPr>
                <w:rFonts w:hint="eastAsia" w:eastAsia="方正仿宋_GBK"/>
                <w:sz w:val="21"/>
                <w:szCs w:val="21"/>
              </w:rPr>
              <w:t>其他资金</w:t>
            </w:r>
          </w:p>
        </w:tc>
        <w:tc>
          <w:tcPr>
            <w:tcW w:w="1199"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方正仿宋_GBK"/>
                <w:sz w:val="21"/>
                <w:szCs w:val="21"/>
              </w:rPr>
            </w:pPr>
            <w:r>
              <w:rPr>
                <w:rFonts w:eastAsia="方正仿宋_GBK"/>
                <w:sz w:val="21"/>
                <w:szCs w:val="21"/>
              </w:rPr>
              <w:t>0</w:t>
            </w:r>
          </w:p>
        </w:tc>
        <w:tc>
          <w:tcPr>
            <w:tcW w:w="1180"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方正仿宋_GBK"/>
                <w:sz w:val="21"/>
                <w:szCs w:val="21"/>
              </w:rPr>
            </w:pPr>
            <w:r>
              <w:rPr>
                <w:rFonts w:hint="eastAsia" w:eastAsia="方正仿宋_GBK"/>
                <w:sz w:val="21"/>
                <w:szCs w:val="21"/>
              </w:rPr>
              <w:t>其他资金</w:t>
            </w:r>
          </w:p>
        </w:tc>
        <w:tc>
          <w:tcPr>
            <w:tcW w:w="1071"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方正仿宋_GBK"/>
                <w:sz w:val="21"/>
                <w:szCs w:val="21"/>
              </w:rPr>
            </w:pPr>
            <w:r>
              <w:rPr>
                <w:rFonts w:eastAsia="方正仿宋_GBK"/>
                <w:sz w:val="21"/>
                <w:szCs w:val="21"/>
              </w:rPr>
              <w:t>0</w:t>
            </w:r>
          </w:p>
        </w:tc>
      </w:tr>
      <w:tr>
        <w:tblPrEx>
          <w:tblCellMar>
            <w:top w:w="0" w:type="dxa"/>
            <w:left w:w="108" w:type="dxa"/>
            <w:bottom w:w="0" w:type="dxa"/>
            <w:right w:w="108" w:type="dxa"/>
          </w:tblCellMar>
        </w:tblPrEx>
        <w:trPr>
          <w:trHeight w:val="567" w:hRule="atLeast"/>
          <w:jc w:val="center"/>
        </w:trPr>
        <w:tc>
          <w:tcPr>
            <w:tcW w:w="387" w:type="pct"/>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年度总体目标</w:t>
            </w:r>
          </w:p>
          <w:p>
            <w:pPr>
              <w:spacing w:line="240" w:lineRule="exact"/>
              <w:jc w:val="center"/>
              <w:rPr>
                <w:rFonts w:eastAsia="方正仿宋_GBK"/>
                <w:sz w:val="21"/>
                <w:szCs w:val="21"/>
              </w:rPr>
            </w:pPr>
            <w:r>
              <w:rPr>
                <w:rFonts w:hint="eastAsia" w:eastAsia="方正仿宋_GBK"/>
                <w:sz w:val="21"/>
                <w:szCs w:val="21"/>
              </w:rPr>
              <w:t>完成情况</w:t>
            </w:r>
          </w:p>
        </w:tc>
        <w:tc>
          <w:tcPr>
            <w:tcW w:w="2362" w:type="pct"/>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预期目标</w:t>
            </w:r>
          </w:p>
        </w:tc>
        <w:tc>
          <w:tcPr>
            <w:tcW w:w="2251" w:type="pct"/>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目标实际完成情况</w:t>
            </w:r>
          </w:p>
        </w:tc>
      </w:tr>
      <w:tr>
        <w:tblPrEx>
          <w:tblCellMar>
            <w:top w:w="0" w:type="dxa"/>
            <w:left w:w="108" w:type="dxa"/>
            <w:bottom w:w="0" w:type="dxa"/>
            <w:right w:w="108" w:type="dxa"/>
          </w:tblCellMar>
        </w:tblPrEx>
        <w:trPr>
          <w:trHeight w:val="1329" w:hRule="atLeast"/>
          <w:jc w:val="center"/>
        </w:trPr>
        <w:tc>
          <w:tcPr>
            <w:tcW w:w="387"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2362" w:type="pct"/>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rPr>
                <w:rFonts w:eastAsia="方正仿宋_GBK"/>
                <w:sz w:val="21"/>
                <w:szCs w:val="21"/>
              </w:rPr>
            </w:pPr>
            <w:r>
              <w:rPr>
                <w:rFonts w:eastAsia="方正仿宋_GBK"/>
                <w:sz w:val="21"/>
                <w:szCs w:val="21"/>
              </w:rPr>
              <w:t>2022</w:t>
            </w:r>
            <w:r>
              <w:rPr>
                <w:rFonts w:hint="eastAsia" w:eastAsia="方正仿宋_GBK"/>
                <w:sz w:val="21"/>
                <w:szCs w:val="21"/>
              </w:rPr>
              <w:t>年预计使用财政资金</w:t>
            </w:r>
            <w:r>
              <w:rPr>
                <w:rFonts w:eastAsia="方正仿宋_GBK"/>
                <w:sz w:val="21"/>
                <w:szCs w:val="21"/>
              </w:rPr>
              <w:t>2</w:t>
            </w:r>
            <w:r>
              <w:rPr>
                <w:rFonts w:hint="eastAsia" w:eastAsia="方正仿宋_GBK"/>
                <w:sz w:val="21"/>
                <w:szCs w:val="21"/>
              </w:rPr>
              <w:t>万元，用于驻村人员的帮工作。</w:t>
            </w:r>
          </w:p>
        </w:tc>
        <w:tc>
          <w:tcPr>
            <w:tcW w:w="2251" w:type="pct"/>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rPr>
                <w:rFonts w:eastAsia="方正仿宋_GBK"/>
                <w:sz w:val="21"/>
                <w:szCs w:val="21"/>
              </w:rPr>
            </w:pPr>
            <w:r>
              <w:rPr>
                <w:rFonts w:eastAsia="方正仿宋_GBK"/>
                <w:sz w:val="21"/>
                <w:szCs w:val="21"/>
              </w:rPr>
              <w:t>2022</w:t>
            </w:r>
            <w:r>
              <w:rPr>
                <w:rFonts w:hint="eastAsia" w:eastAsia="方正仿宋_GBK"/>
                <w:sz w:val="21"/>
                <w:szCs w:val="21"/>
              </w:rPr>
              <w:t>使用资金</w:t>
            </w:r>
            <w:r>
              <w:rPr>
                <w:rFonts w:eastAsia="方正仿宋_GBK"/>
                <w:sz w:val="21"/>
                <w:szCs w:val="21"/>
              </w:rPr>
              <w:t>2</w:t>
            </w:r>
            <w:r>
              <w:rPr>
                <w:rFonts w:hint="eastAsia" w:eastAsia="方正仿宋_GBK"/>
                <w:sz w:val="21"/>
                <w:szCs w:val="21"/>
              </w:rPr>
              <w:t>万元，开展乡村振兴工作。完成当年目标任务</w:t>
            </w:r>
          </w:p>
        </w:tc>
      </w:tr>
      <w:tr>
        <w:tblPrEx>
          <w:tblCellMar>
            <w:top w:w="0" w:type="dxa"/>
            <w:left w:w="108" w:type="dxa"/>
            <w:bottom w:w="0" w:type="dxa"/>
            <w:right w:w="108" w:type="dxa"/>
          </w:tblCellMar>
        </w:tblPrEx>
        <w:trPr>
          <w:trHeight w:val="768" w:hRule="atLeast"/>
          <w:jc w:val="center"/>
        </w:trPr>
        <w:tc>
          <w:tcPr>
            <w:tcW w:w="387" w:type="pct"/>
            <w:vMerge w:val="restart"/>
            <w:tcBorders>
              <w:top w:val="single" w:color="000000" w:sz="4" w:space="0"/>
              <w:left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年度绩效指标完成情况</w:t>
            </w:r>
          </w:p>
        </w:tc>
        <w:tc>
          <w:tcPr>
            <w:tcW w:w="548" w:type="pct"/>
            <w:tcBorders>
              <w:top w:val="single" w:color="000000" w:sz="4" w:space="0"/>
              <w:left w:val="nil"/>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一级指标</w:t>
            </w:r>
          </w:p>
        </w:tc>
        <w:tc>
          <w:tcPr>
            <w:tcW w:w="61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二级指标</w:t>
            </w:r>
          </w:p>
        </w:tc>
        <w:tc>
          <w:tcPr>
            <w:tcW w:w="1199"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三级指标</w:t>
            </w:r>
          </w:p>
        </w:tc>
        <w:tc>
          <w:tcPr>
            <w:tcW w:w="118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预期指标值</w:t>
            </w:r>
          </w:p>
        </w:tc>
        <w:tc>
          <w:tcPr>
            <w:tcW w:w="1071"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实际完成指标值</w:t>
            </w:r>
          </w:p>
        </w:tc>
      </w:tr>
      <w:tr>
        <w:tblPrEx>
          <w:tblCellMar>
            <w:top w:w="0" w:type="dxa"/>
            <w:left w:w="108" w:type="dxa"/>
            <w:bottom w:w="0" w:type="dxa"/>
            <w:right w:w="108" w:type="dxa"/>
          </w:tblCellMar>
        </w:tblPrEx>
        <w:trPr>
          <w:trHeight w:val="707" w:hRule="atLeast"/>
          <w:jc w:val="center"/>
        </w:trPr>
        <w:tc>
          <w:tcPr>
            <w:tcW w:w="387" w:type="pct"/>
            <w:vMerge w:val="continue"/>
            <w:tcBorders>
              <w:left w:val="single" w:color="000000" w:sz="4" w:space="0"/>
              <w:right w:val="single" w:color="000000" w:sz="4" w:space="0"/>
            </w:tcBorders>
            <w:vAlign w:val="center"/>
          </w:tcPr>
          <w:p>
            <w:pPr>
              <w:spacing w:line="240" w:lineRule="exact"/>
              <w:jc w:val="center"/>
              <w:rPr>
                <w:rFonts w:eastAsia="方正仿宋_GBK"/>
                <w:sz w:val="21"/>
                <w:szCs w:val="21"/>
              </w:rPr>
            </w:pPr>
          </w:p>
        </w:tc>
        <w:tc>
          <w:tcPr>
            <w:tcW w:w="548"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bottom"/>
              <w:rPr>
                <w:rFonts w:eastAsia="方正仿宋_GBK"/>
                <w:sz w:val="21"/>
                <w:szCs w:val="21"/>
              </w:rPr>
            </w:pPr>
            <w:r>
              <w:rPr>
                <w:rFonts w:hint="eastAsia" w:eastAsia="方正仿宋_GBK"/>
                <w:sz w:val="21"/>
                <w:szCs w:val="21"/>
              </w:rPr>
              <w:t>完成</w:t>
            </w:r>
          </w:p>
          <w:p>
            <w:pPr>
              <w:widowControl/>
              <w:spacing w:line="240" w:lineRule="exact"/>
              <w:jc w:val="center"/>
              <w:textAlignment w:val="bottom"/>
              <w:rPr>
                <w:rFonts w:eastAsia="方正仿宋_GBK"/>
                <w:sz w:val="21"/>
                <w:szCs w:val="21"/>
              </w:rPr>
            </w:pPr>
            <w:r>
              <w:rPr>
                <w:rFonts w:hint="eastAsia" w:eastAsia="方正仿宋_GBK"/>
                <w:sz w:val="21"/>
                <w:szCs w:val="21"/>
              </w:rPr>
              <w:t>指标</w:t>
            </w:r>
          </w:p>
        </w:tc>
        <w:tc>
          <w:tcPr>
            <w:tcW w:w="61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bottom"/>
              <w:rPr>
                <w:rFonts w:eastAsia="方正仿宋_GBK"/>
                <w:sz w:val="21"/>
                <w:szCs w:val="21"/>
              </w:rPr>
            </w:pPr>
            <w:r>
              <w:rPr>
                <w:rFonts w:hint="eastAsia" w:eastAsia="方正仿宋_GBK"/>
                <w:sz w:val="21"/>
                <w:szCs w:val="21"/>
              </w:rPr>
              <w:t>数量指标</w:t>
            </w:r>
          </w:p>
        </w:tc>
        <w:tc>
          <w:tcPr>
            <w:tcW w:w="1199"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bottom"/>
              <w:rPr>
                <w:rFonts w:eastAsia="方正仿宋_GBK"/>
                <w:sz w:val="21"/>
                <w:szCs w:val="21"/>
              </w:rPr>
            </w:pPr>
            <w:r>
              <w:rPr>
                <w:rFonts w:hint="eastAsia" w:eastAsia="方正仿宋_GBK"/>
                <w:sz w:val="21"/>
                <w:szCs w:val="21"/>
              </w:rPr>
              <w:t>驻村干部出差天数</w:t>
            </w:r>
          </w:p>
        </w:tc>
        <w:tc>
          <w:tcPr>
            <w:tcW w:w="1180"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bottom"/>
              <w:rPr>
                <w:rFonts w:eastAsia="方正仿宋_GBK"/>
                <w:sz w:val="21"/>
                <w:szCs w:val="21"/>
              </w:rPr>
            </w:pPr>
            <w:r>
              <w:rPr>
                <w:rFonts w:eastAsia="方正仿宋_GBK"/>
                <w:sz w:val="21"/>
                <w:szCs w:val="21"/>
              </w:rPr>
              <w:t>≥260</w:t>
            </w:r>
          </w:p>
        </w:tc>
        <w:tc>
          <w:tcPr>
            <w:tcW w:w="1071"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bottom"/>
              <w:rPr>
                <w:rFonts w:eastAsia="方正仿宋_GBK"/>
                <w:sz w:val="21"/>
                <w:szCs w:val="21"/>
              </w:rPr>
            </w:pPr>
            <w:r>
              <w:rPr>
                <w:rFonts w:eastAsia="方正仿宋_GBK"/>
                <w:sz w:val="21"/>
                <w:szCs w:val="21"/>
              </w:rPr>
              <w:t>264</w:t>
            </w:r>
          </w:p>
        </w:tc>
      </w:tr>
      <w:tr>
        <w:tblPrEx>
          <w:tblCellMar>
            <w:top w:w="0" w:type="dxa"/>
            <w:left w:w="108" w:type="dxa"/>
            <w:bottom w:w="0" w:type="dxa"/>
            <w:right w:w="108" w:type="dxa"/>
          </w:tblCellMar>
        </w:tblPrEx>
        <w:trPr>
          <w:trHeight w:val="690" w:hRule="atLeast"/>
          <w:jc w:val="center"/>
        </w:trPr>
        <w:tc>
          <w:tcPr>
            <w:tcW w:w="387" w:type="pct"/>
            <w:vMerge w:val="continue"/>
            <w:tcBorders>
              <w:left w:val="single" w:color="000000" w:sz="4" w:space="0"/>
              <w:right w:val="single" w:color="000000" w:sz="4" w:space="0"/>
            </w:tcBorders>
            <w:vAlign w:val="center"/>
          </w:tcPr>
          <w:p>
            <w:pPr>
              <w:spacing w:line="240" w:lineRule="exact"/>
              <w:jc w:val="center"/>
              <w:rPr>
                <w:rFonts w:eastAsia="方正仿宋_GBK"/>
                <w:sz w:val="21"/>
                <w:szCs w:val="21"/>
              </w:rPr>
            </w:pPr>
          </w:p>
        </w:tc>
        <w:tc>
          <w:tcPr>
            <w:tcW w:w="548"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61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bottom"/>
              <w:rPr>
                <w:rFonts w:eastAsia="方正仿宋_GBK"/>
                <w:sz w:val="21"/>
                <w:szCs w:val="21"/>
              </w:rPr>
            </w:pPr>
            <w:r>
              <w:rPr>
                <w:rFonts w:hint="eastAsia" w:eastAsia="方正仿宋_GBK"/>
                <w:sz w:val="21"/>
                <w:szCs w:val="21"/>
              </w:rPr>
              <w:t>质量指标</w:t>
            </w:r>
          </w:p>
        </w:tc>
        <w:tc>
          <w:tcPr>
            <w:tcW w:w="1199"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bottom"/>
              <w:rPr>
                <w:rFonts w:eastAsia="方正仿宋_GBK"/>
                <w:sz w:val="21"/>
                <w:szCs w:val="21"/>
              </w:rPr>
            </w:pPr>
            <w:r>
              <w:rPr>
                <w:rFonts w:hint="eastAsia" w:eastAsia="方正仿宋_GBK"/>
                <w:sz w:val="21"/>
                <w:szCs w:val="21"/>
              </w:rPr>
              <w:t>差旅费发放准确率</w:t>
            </w:r>
          </w:p>
        </w:tc>
        <w:tc>
          <w:tcPr>
            <w:tcW w:w="1180"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bottom"/>
              <w:rPr>
                <w:rFonts w:eastAsia="方正仿宋_GBK"/>
                <w:sz w:val="21"/>
                <w:szCs w:val="21"/>
              </w:rPr>
            </w:pPr>
            <w:r>
              <w:rPr>
                <w:rFonts w:eastAsia="方正仿宋_GBK"/>
                <w:sz w:val="21"/>
                <w:szCs w:val="21"/>
              </w:rPr>
              <w:t>=100%</w:t>
            </w:r>
          </w:p>
        </w:tc>
        <w:tc>
          <w:tcPr>
            <w:tcW w:w="1071"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bottom"/>
              <w:rPr>
                <w:rFonts w:eastAsia="方正仿宋_GBK"/>
                <w:sz w:val="21"/>
                <w:szCs w:val="21"/>
              </w:rPr>
            </w:pPr>
            <w:r>
              <w:rPr>
                <w:rFonts w:eastAsia="方正仿宋_GBK"/>
                <w:sz w:val="21"/>
                <w:szCs w:val="21"/>
              </w:rPr>
              <w:t>=100%</w:t>
            </w:r>
          </w:p>
        </w:tc>
      </w:tr>
      <w:tr>
        <w:tblPrEx>
          <w:tblCellMar>
            <w:top w:w="0" w:type="dxa"/>
            <w:left w:w="108" w:type="dxa"/>
            <w:bottom w:w="0" w:type="dxa"/>
            <w:right w:w="108" w:type="dxa"/>
          </w:tblCellMar>
        </w:tblPrEx>
        <w:trPr>
          <w:trHeight w:val="670" w:hRule="atLeast"/>
          <w:jc w:val="center"/>
        </w:trPr>
        <w:tc>
          <w:tcPr>
            <w:tcW w:w="387" w:type="pct"/>
            <w:vMerge w:val="continue"/>
            <w:tcBorders>
              <w:left w:val="single" w:color="000000" w:sz="4" w:space="0"/>
              <w:right w:val="single" w:color="000000" w:sz="4" w:space="0"/>
            </w:tcBorders>
            <w:vAlign w:val="center"/>
          </w:tcPr>
          <w:p>
            <w:pPr>
              <w:spacing w:line="240" w:lineRule="exact"/>
              <w:jc w:val="center"/>
              <w:rPr>
                <w:rFonts w:eastAsia="方正仿宋_GBK"/>
                <w:sz w:val="21"/>
                <w:szCs w:val="21"/>
              </w:rPr>
            </w:pPr>
          </w:p>
        </w:tc>
        <w:tc>
          <w:tcPr>
            <w:tcW w:w="548"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61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bottom"/>
              <w:rPr>
                <w:rFonts w:eastAsia="方正仿宋_GBK"/>
                <w:sz w:val="21"/>
                <w:szCs w:val="21"/>
              </w:rPr>
            </w:pPr>
            <w:r>
              <w:rPr>
                <w:rFonts w:hint="eastAsia" w:eastAsia="方正仿宋_GBK"/>
                <w:sz w:val="21"/>
                <w:szCs w:val="21"/>
              </w:rPr>
              <w:t>时效指标</w:t>
            </w:r>
          </w:p>
        </w:tc>
        <w:tc>
          <w:tcPr>
            <w:tcW w:w="1199"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bottom"/>
              <w:rPr>
                <w:rFonts w:eastAsia="方正仿宋_GBK"/>
                <w:sz w:val="21"/>
                <w:szCs w:val="21"/>
              </w:rPr>
            </w:pPr>
            <w:r>
              <w:rPr>
                <w:rFonts w:hint="eastAsia" w:eastAsia="方正仿宋_GBK"/>
                <w:sz w:val="21"/>
                <w:szCs w:val="21"/>
              </w:rPr>
              <w:t>差旅费发放及时率</w:t>
            </w:r>
          </w:p>
        </w:tc>
        <w:tc>
          <w:tcPr>
            <w:tcW w:w="1180"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bottom"/>
              <w:rPr>
                <w:rFonts w:eastAsia="方正仿宋_GBK"/>
                <w:sz w:val="21"/>
                <w:szCs w:val="21"/>
              </w:rPr>
            </w:pPr>
            <w:r>
              <w:rPr>
                <w:rFonts w:eastAsia="方正仿宋_GBK"/>
                <w:sz w:val="21"/>
                <w:szCs w:val="21"/>
              </w:rPr>
              <w:t>≥95%</w:t>
            </w:r>
          </w:p>
        </w:tc>
        <w:tc>
          <w:tcPr>
            <w:tcW w:w="1071"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bottom"/>
              <w:rPr>
                <w:rFonts w:eastAsia="方正仿宋_GBK"/>
                <w:sz w:val="21"/>
                <w:szCs w:val="21"/>
              </w:rPr>
            </w:pPr>
            <w:r>
              <w:rPr>
                <w:rFonts w:eastAsia="方正仿宋_GBK"/>
                <w:sz w:val="21"/>
                <w:szCs w:val="21"/>
              </w:rPr>
              <w:t>92%</w:t>
            </w:r>
          </w:p>
        </w:tc>
      </w:tr>
      <w:tr>
        <w:tblPrEx>
          <w:tblCellMar>
            <w:top w:w="0" w:type="dxa"/>
            <w:left w:w="108" w:type="dxa"/>
            <w:bottom w:w="0" w:type="dxa"/>
            <w:right w:w="108" w:type="dxa"/>
          </w:tblCellMar>
        </w:tblPrEx>
        <w:trPr>
          <w:trHeight w:val="738" w:hRule="atLeast"/>
          <w:jc w:val="center"/>
        </w:trPr>
        <w:tc>
          <w:tcPr>
            <w:tcW w:w="387" w:type="pct"/>
            <w:vMerge w:val="continue"/>
            <w:tcBorders>
              <w:left w:val="single" w:color="000000" w:sz="4" w:space="0"/>
              <w:right w:val="single" w:color="000000" w:sz="4" w:space="0"/>
            </w:tcBorders>
            <w:vAlign w:val="center"/>
          </w:tcPr>
          <w:p>
            <w:pPr>
              <w:spacing w:line="240" w:lineRule="exact"/>
              <w:jc w:val="center"/>
              <w:rPr>
                <w:rFonts w:eastAsia="方正仿宋_GBK"/>
                <w:sz w:val="21"/>
                <w:szCs w:val="21"/>
              </w:rPr>
            </w:pPr>
          </w:p>
        </w:tc>
        <w:tc>
          <w:tcPr>
            <w:tcW w:w="548"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61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bottom"/>
              <w:rPr>
                <w:rFonts w:eastAsia="方正仿宋_GBK"/>
                <w:sz w:val="21"/>
                <w:szCs w:val="21"/>
              </w:rPr>
            </w:pPr>
            <w:r>
              <w:rPr>
                <w:rFonts w:hint="eastAsia" w:eastAsia="方正仿宋_GBK"/>
                <w:sz w:val="21"/>
                <w:szCs w:val="21"/>
              </w:rPr>
              <w:t>成本指标</w:t>
            </w:r>
          </w:p>
        </w:tc>
        <w:tc>
          <w:tcPr>
            <w:tcW w:w="1199"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bottom"/>
              <w:rPr>
                <w:rFonts w:eastAsia="方正仿宋_GBK"/>
                <w:sz w:val="21"/>
                <w:szCs w:val="21"/>
              </w:rPr>
            </w:pPr>
            <w:r>
              <w:rPr>
                <w:rFonts w:hint="eastAsia" w:eastAsia="方正仿宋_GBK"/>
                <w:sz w:val="21"/>
                <w:szCs w:val="21"/>
                <w:lang w:eastAsia="zh-CN"/>
              </w:rPr>
              <w:t>开展乡</w:t>
            </w:r>
            <w:r>
              <w:rPr>
                <w:rFonts w:hint="eastAsia" w:eastAsia="方正仿宋_GBK"/>
                <w:sz w:val="21"/>
                <w:szCs w:val="21"/>
              </w:rPr>
              <w:t>村振兴工作</w:t>
            </w:r>
          </w:p>
          <w:p>
            <w:pPr>
              <w:widowControl/>
              <w:spacing w:line="240" w:lineRule="exact"/>
              <w:jc w:val="center"/>
              <w:textAlignment w:val="bottom"/>
              <w:rPr>
                <w:rFonts w:eastAsia="方正仿宋_GBK"/>
                <w:sz w:val="21"/>
                <w:szCs w:val="21"/>
              </w:rPr>
            </w:pPr>
            <w:r>
              <w:rPr>
                <w:rFonts w:hint="eastAsia" w:eastAsia="方正仿宋_GBK"/>
                <w:sz w:val="21"/>
                <w:szCs w:val="21"/>
              </w:rPr>
              <w:t>成本控制</w:t>
            </w:r>
          </w:p>
        </w:tc>
        <w:tc>
          <w:tcPr>
            <w:tcW w:w="1180"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bottom"/>
              <w:rPr>
                <w:rFonts w:eastAsia="方正仿宋_GBK"/>
                <w:sz w:val="21"/>
                <w:szCs w:val="21"/>
              </w:rPr>
            </w:pPr>
            <w:r>
              <w:rPr>
                <w:rFonts w:eastAsia="方正仿宋_GBK"/>
                <w:sz w:val="21"/>
                <w:szCs w:val="21"/>
              </w:rPr>
              <w:t>≤2</w:t>
            </w:r>
            <w:r>
              <w:rPr>
                <w:rFonts w:hint="eastAsia" w:eastAsia="方正仿宋_GBK"/>
                <w:sz w:val="21"/>
                <w:szCs w:val="21"/>
              </w:rPr>
              <w:t>万元</w:t>
            </w:r>
          </w:p>
        </w:tc>
        <w:tc>
          <w:tcPr>
            <w:tcW w:w="1071"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bottom"/>
              <w:rPr>
                <w:rFonts w:eastAsia="方正仿宋_GBK"/>
                <w:sz w:val="21"/>
                <w:szCs w:val="21"/>
              </w:rPr>
            </w:pPr>
            <w:r>
              <w:rPr>
                <w:rFonts w:eastAsia="方正仿宋_GBK"/>
                <w:sz w:val="21"/>
                <w:szCs w:val="21"/>
              </w:rPr>
              <w:t>=2</w:t>
            </w:r>
            <w:r>
              <w:rPr>
                <w:rFonts w:hint="eastAsia" w:eastAsia="方正仿宋_GBK"/>
                <w:sz w:val="21"/>
                <w:szCs w:val="21"/>
              </w:rPr>
              <w:t>万元</w:t>
            </w:r>
          </w:p>
        </w:tc>
      </w:tr>
      <w:tr>
        <w:tblPrEx>
          <w:tblCellMar>
            <w:top w:w="0" w:type="dxa"/>
            <w:left w:w="108" w:type="dxa"/>
            <w:bottom w:w="0" w:type="dxa"/>
            <w:right w:w="108" w:type="dxa"/>
          </w:tblCellMar>
        </w:tblPrEx>
        <w:trPr>
          <w:trHeight w:val="833" w:hRule="atLeast"/>
          <w:jc w:val="center"/>
        </w:trPr>
        <w:tc>
          <w:tcPr>
            <w:tcW w:w="387" w:type="pct"/>
            <w:vMerge w:val="continue"/>
            <w:tcBorders>
              <w:left w:val="single" w:color="000000" w:sz="4" w:space="0"/>
              <w:right w:val="single" w:color="000000" w:sz="4" w:space="0"/>
            </w:tcBorders>
            <w:vAlign w:val="center"/>
          </w:tcPr>
          <w:p>
            <w:pPr>
              <w:spacing w:line="240" w:lineRule="exact"/>
              <w:jc w:val="center"/>
              <w:rPr>
                <w:rFonts w:eastAsia="方正仿宋_GBK"/>
                <w:sz w:val="21"/>
                <w:szCs w:val="21"/>
              </w:rPr>
            </w:pPr>
          </w:p>
        </w:tc>
        <w:tc>
          <w:tcPr>
            <w:tcW w:w="548"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61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bottom"/>
              <w:rPr>
                <w:rFonts w:eastAsia="方正仿宋_GBK"/>
                <w:sz w:val="21"/>
                <w:szCs w:val="21"/>
              </w:rPr>
            </w:pPr>
            <w:r>
              <w:rPr>
                <w:rFonts w:hint="eastAsia" w:eastAsia="方正仿宋_GBK"/>
                <w:sz w:val="21"/>
                <w:szCs w:val="21"/>
              </w:rPr>
              <w:t>社会效益</w:t>
            </w:r>
          </w:p>
          <w:p>
            <w:pPr>
              <w:widowControl/>
              <w:spacing w:line="240" w:lineRule="exact"/>
              <w:jc w:val="center"/>
              <w:textAlignment w:val="bottom"/>
              <w:rPr>
                <w:rFonts w:eastAsia="方正仿宋_GBK"/>
                <w:sz w:val="21"/>
                <w:szCs w:val="21"/>
              </w:rPr>
            </w:pPr>
            <w:r>
              <w:rPr>
                <w:rFonts w:hint="eastAsia" w:eastAsia="方正仿宋_GBK"/>
                <w:sz w:val="21"/>
                <w:szCs w:val="21"/>
              </w:rPr>
              <w:t>指标</w:t>
            </w:r>
          </w:p>
        </w:tc>
        <w:tc>
          <w:tcPr>
            <w:tcW w:w="1199"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bottom"/>
              <w:rPr>
                <w:rFonts w:eastAsia="方正仿宋_GBK"/>
                <w:sz w:val="21"/>
                <w:szCs w:val="21"/>
              </w:rPr>
            </w:pPr>
            <w:r>
              <w:rPr>
                <w:rFonts w:hint="eastAsia" w:eastAsia="方正仿宋_GBK"/>
                <w:sz w:val="21"/>
                <w:szCs w:val="21"/>
              </w:rPr>
              <w:t>振兴乡村经济，带动已脱贫群众奔向小康</w:t>
            </w:r>
          </w:p>
        </w:tc>
        <w:tc>
          <w:tcPr>
            <w:tcW w:w="1180"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bottom"/>
              <w:rPr>
                <w:rFonts w:eastAsia="方正仿宋_GBK"/>
                <w:sz w:val="21"/>
                <w:szCs w:val="21"/>
              </w:rPr>
            </w:pPr>
            <w:r>
              <w:rPr>
                <w:rFonts w:eastAsia="方正仿宋_GBK"/>
                <w:sz w:val="21"/>
                <w:szCs w:val="21"/>
              </w:rPr>
              <w:t>=100%</w:t>
            </w:r>
          </w:p>
        </w:tc>
        <w:tc>
          <w:tcPr>
            <w:tcW w:w="1071"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bottom"/>
              <w:rPr>
                <w:rFonts w:eastAsia="方正仿宋_GBK"/>
                <w:sz w:val="21"/>
                <w:szCs w:val="21"/>
              </w:rPr>
            </w:pPr>
            <w:r>
              <w:rPr>
                <w:rFonts w:eastAsia="方正仿宋_GBK"/>
                <w:sz w:val="21"/>
                <w:szCs w:val="21"/>
              </w:rPr>
              <w:t>=100%</w:t>
            </w:r>
          </w:p>
        </w:tc>
      </w:tr>
      <w:tr>
        <w:tblPrEx>
          <w:tblCellMar>
            <w:top w:w="0" w:type="dxa"/>
            <w:left w:w="108" w:type="dxa"/>
            <w:bottom w:w="0" w:type="dxa"/>
            <w:right w:w="108" w:type="dxa"/>
          </w:tblCellMar>
        </w:tblPrEx>
        <w:trPr>
          <w:trHeight w:val="670" w:hRule="atLeast"/>
          <w:jc w:val="center"/>
        </w:trPr>
        <w:tc>
          <w:tcPr>
            <w:tcW w:w="387" w:type="pct"/>
            <w:vMerge w:val="continue"/>
            <w:tcBorders>
              <w:left w:val="single" w:color="000000" w:sz="4" w:space="0"/>
              <w:right w:val="single" w:color="000000" w:sz="4" w:space="0"/>
            </w:tcBorders>
            <w:vAlign w:val="center"/>
          </w:tcPr>
          <w:p>
            <w:pPr>
              <w:spacing w:line="240" w:lineRule="exact"/>
              <w:jc w:val="center"/>
              <w:rPr>
                <w:rFonts w:eastAsia="方正仿宋_GBK"/>
                <w:sz w:val="21"/>
                <w:szCs w:val="21"/>
              </w:rPr>
            </w:pPr>
          </w:p>
        </w:tc>
        <w:tc>
          <w:tcPr>
            <w:tcW w:w="548"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61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bottom"/>
              <w:rPr>
                <w:rFonts w:eastAsia="方正仿宋_GBK"/>
                <w:sz w:val="21"/>
                <w:szCs w:val="21"/>
              </w:rPr>
            </w:pPr>
            <w:r>
              <w:rPr>
                <w:rFonts w:hint="eastAsia" w:eastAsia="方正仿宋_GBK"/>
                <w:sz w:val="21"/>
                <w:szCs w:val="21"/>
              </w:rPr>
              <w:t>可持续影响指标</w:t>
            </w:r>
          </w:p>
        </w:tc>
        <w:tc>
          <w:tcPr>
            <w:tcW w:w="1199"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bottom"/>
              <w:rPr>
                <w:rFonts w:eastAsia="方正仿宋_GBK"/>
                <w:sz w:val="21"/>
                <w:szCs w:val="21"/>
              </w:rPr>
            </w:pPr>
            <w:r>
              <w:rPr>
                <w:rFonts w:hint="eastAsia" w:eastAsia="方正仿宋_GBK"/>
                <w:sz w:val="21"/>
                <w:szCs w:val="21"/>
              </w:rPr>
              <w:t>乡村振兴工作</w:t>
            </w:r>
          </w:p>
          <w:p>
            <w:pPr>
              <w:widowControl/>
              <w:spacing w:line="240" w:lineRule="exact"/>
              <w:jc w:val="center"/>
              <w:textAlignment w:val="bottom"/>
              <w:rPr>
                <w:rFonts w:eastAsia="方正仿宋_GBK"/>
                <w:sz w:val="21"/>
                <w:szCs w:val="21"/>
              </w:rPr>
            </w:pPr>
            <w:r>
              <w:rPr>
                <w:rFonts w:hint="eastAsia" w:eastAsia="方正仿宋_GBK"/>
                <w:sz w:val="21"/>
                <w:szCs w:val="21"/>
              </w:rPr>
              <w:t>机制健全</w:t>
            </w:r>
          </w:p>
        </w:tc>
        <w:tc>
          <w:tcPr>
            <w:tcW w:w="1180"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bottom"/>
              <w:rPr>
                <w:rFonts w:eastAsia="方正仿宋_GBK"/>
                <w:sz w:val="21"/>
                <w:szCs w:val="21"/>
              </w:rPr>
            </w:pPr>
            <w:r>
              <w:rPr>
                <w:rFonts w:hint="eastAsia" w:eastAsia="方正仿宋_GBK"/>
                <w:sz w:val="21"/>
                <w:szCs w:val="21"/>
              </w:rPr>
              <w:t>优</w:t>
            </w:r>
          </w:p>
        </w:tc>
        <w:tc>
          <w:tcPr>
            <w:tcW w:w="1071"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bottom"/>
              <w:rPr>
                <w:rFonts w:eastAsia="方正仿宋_GBK"/>
                <w:sz w:val="21"/>
                <w:szCs w:val="21"/>
              </w:rPr>
            </w:pPr>
            <w:r>
              <w:rPr>
                <w:rFonts w:hint="eastAsia" w:eastAsia="方正仿宋_GBK"/>
                <w:sz w:val="21"/>
                <w:szCs w:val="21"/>
              </w:rPr>
              <w:t>优</w:t>
            </w:r>
          </w:p>
        </w:tc>
      </w:tr>
      <w:tr>
        <w:tblPrEx>
          <w:tblCellMar>
            <w:top w:w="0" w:type="dxa"/>
            <w:left w:w="108" w:type="dxa"/>
            <w:bottom w:w="0" w:type="dxa"/>
            <w:right w:w="108" w:type="dxa"/>
          </w:tblCellMar>
        </w:tblPrEx>
        <w:trPr>
          <w:trHeight w:val="874" w:hRule="atLeast"/>
          <w:jc w:val="center"/>
        </w:trPr>
        <w:tc>
          <w:tcPr>
            <w:tcW w:w="387" w:type="pct"/>
            <w:tcBorders>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548"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bottom"/>
              <w:rPr>
                <w:rFonts w:eastAsia="方正仿宋_GBK"/>
                <w:sz w:val="21"/>
                <w:szCs w:val="21"/>
              </w:rPr>
            </w:pPr>
            <w:r>
              <w:rPr>
                <w:rFonts w:hint="eastAsia" w:eastAsia="方正仿宋_GBK"/>
                <w:sz w:val="21"/>
                <w:szCs w:val="21"/>
              </w:rPr>
              <w:t>满意度</w:t>
            </w:r>
          </w:p>
          <w:p>
            <w:pPr>
              <w:widowControl/>
              <w:spacing w:line="240" w:lineRule="exact"/>
              <w:jc w:val="center"/>
              <w:textAlignment w:val="bottom"/>
              <w:rPr>
                <w:rFonts w:eastAsia="方正仿宋_GBK"/>
                <w:sz w:val="21"/>
                <w:szCs w:val="21"/>
              </w:rPr>
            </w:pPr>
            <w:r>
              <w:rPr>
                <w:rFonts w:hint="eastAsia" w:eastAsia="方正仿宋_GBK"/>
                <w:sz w:val="21"/>
                <w:szCs w:val="21"/>
              </w:rPr>
              <w:t>指标</w:t>
            </w:r>
          </w:p>
        </w:tc>
        <w:tc>
          <w:tcPr>
            <w:tcW w:w="61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bottom"/>
              <w:rPr>
                <w:rFonts w:eastAsia="方正仿宋_GBK"/>
                <w:sz w:val="21"/>
                <w:szCs w:val="21"/>
              </w:rPr>
            </w:pPr>
            <w:r>
              <w:rPr>
                <w:rFonts w:hint="eastAsia" w:eastAsia="方正仿宋_GBK"/>
                <w:sz w:val="21"/>
                <w:szCs w:val="21"/>
              </w:rPr>
              <w:t>满意度</w:t>
            </w:r>
          </w:p>
          <w:p>
            <w:pPr>
              <w:widowControl/>
              <w:spacing w:line="240" w:lineRule="exact"/>
              <w:jc w:val="center"/>
              <w:textAlignment w:val="bottom"/>
              <w:rPr>
                <w:rFonts w:eastAsia="方正仿宋_GBK"/>
                <w:sz w:val="21"/>
                <w:szCs w:val="21"/>
              </w:rPr>
            </w:pPr>
            <w:r>
              <w:rPr>
                <w:rFonts w:hint="eastAsia" w:eastAsia="方正仿宋_GBK"/>
                <w:sz w:val="21"/>
                <w:szCs w:val="21"/>
              </w:rPr>
              <w:t>指标</w:t>
            </w:r>
          </w:p>
        </w:tc>
        <w:tc>
          <w:tcPr>
            <w:tcW w:w="1199"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bottom"/>
              <w:rPr>
                <w:rFonts w:eastAsia="方正仿宋_GBK"/>
                <w:sz w:val="21"/>
                <w:szCs w:val="21"/>
              </w:rPr>
            </w:pPr>
            <w:r>
              <w:rPr>
                <w:rFonts w:hint="eastAsia" w:eastAsia="方正仿宋_GBK"/>
                <w:sz w:val="21"/>
                <w:szCs w:val="21"/>
              </w:rPr>
              <w:t>驻村干部满意度</w:t>
            </w:r>
          </w:p>
        </w:tc>
        <w:tc>
          <w:tcPr>
            <w:tcW w:w="1180"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bottom"/>
              <w:rPr>
                <w:rFonts w:eastAsia="方正仿宋_GBK"/>
                <w:sz w:val="21"/>
                <w:szCs w:val="21"/>
              </w:rPr>
            </w:pPr>
            <w:r>
              <w:rPr>
                <w:rFonts w:eastAsia="方正仿宋_GBK"/>
                <w:sz w:val="21"/>
                <w:szCs w:val="21"/>
              </w:rPr>
              <w:t>≥90%</w:t>
            </w:r>
          </w:p>
        </w:tc>
        <w:tc>
          <w:tcPr>
            <w:tcW w:w="1071"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bottom"/>
              <w:rPr>
                <w:rFonts w:eastAsia="方正仿宋_GBK"/>
                <w:sz w:val="21"/>
                <w:szCs w:val="21"/>
              </w:rPr>
            </w:pPr>
            <w:r>
              <w:rPr>
                <w:rFonts w:eastAsia="方正仿宋_GBK"/>
                <w:sz w:val="21"/>
                <w:szCs w:val="21"/>
              </w:rPr>
              <w:t>95%</w:t>
            </w:r>
          </w:p>
        </w:tc>
      </w:tr>
    </w:tbl>
    <w:p>
      <w:pPr>
        <w:spacing w:line="579" w:lineRule="exact"/>
        <w:rPr>
          <w:color w:val="000000"/>
        </w:rPr>
      </w:pPr>
    </w:p>
    <w:p>
      <w:pPr>
        <w:pStyle w:val="2"/>
        <w:rPr>
          <w:color w:val="000000"/>
        </w:rPr>
      </w:pPr>
    </w:p>
    <w:p>
      <w:pPr>
        <w:widowControl/>
        <w:adjustRightInd w:val="0"/>
        <w:snapToGrid w:val="0"/>
        <w:spacing w:line="579" w:lineRule="exact"/>
        <w:contextualSpacing/>
        <w:jc w:val="left"/>
        <w:rPr>
          <w:color w:val="000000"/>
          <w:kern w:val="0"/>
          <w:szCs w:val="32"/>
          <w:shd w:val="clear" w:color="auto" w:fill="FFFFFF"/>
          <w:lang w:val="zh-CN"/>
        </w:rPr>
      </w:pPr>
    </w:p>
    <w:p>
      <w:pPr>
        <w:pStyle w:val="2"/>
        <w:rPr>
          <w:lang w:val="zh-CN"/>
        </w:rPr>
      </w:pPr>
    </w:p>
    <w:p>
      <w:pPr>
        <w:spacing w:line="500" w:lineRule="exact"/>
        <w:rPr>
          <w:rFonts w:eastAsia="方正黑体_GBK"/>
          <w:szCs w:val="32"/>
        </w:rPr>
      </w:pPr>
      <w:r>
        <w:rPr>
          <w:rFonts w:hint="eastAsia" w:eastAsia="方正黑体_GBK"/>
          <w:szCs w:val="32"/>
        </w:rPr>
        <w:t>附表</w:t>
      </w:r>
      <w:r>
        <w:rPr>
          <w:rFonts w:eastAsia="方正黑体_GBK"/>
          <w:szCs w:val="32"/>
        </w:rPr>
        <w:t>5</w:t>
      </w:r>
    </w:p>
    <w:p>
      <w:pPr>
        <w:spacing w:line="240" w:lineRule="exact"/>
      </w:pPr>
    </w:p>
    <w:p>
      <w:pPr>
        <w:spacing w:line="640" w:lineRule="exact"/>
        <w:jc w:val="center"/>
        <w:rPr>
          <w:rFonts w:eastAsia="方正小标宋_GBK"/>
          <w:sz w:val="36"/>
          <w:szCs w:val="36"/>
        </w:rPr>
      </w:pPr>
      <w:r>
        <w:rPr>
          <w:rFonts w:eastAsia="方正小标宋_GBK"/>
          <w:sz w:val="36"/>
          <w:szCs w:val="36"/>
        </w:rPr>
        <w:t>2022</w:t>
      </w:r>
      <w:r>
        <w:rPr>
          <w:rFonts w:hint="eastAsia" w:eastAsia="方正小标宋_GBK"/>
          <w:sz w:val="36"/>
          <w:szCs w:val="36"/>
        </w:rPr>
        <w:t>年特定目标类部门预算项目绩效目标自评</w:t>
      </w:r>
    </w:p>
    <w:p>
      <w:pPr>
        <w:spacing w:line="640" w:lineRule="exact"/>
        <w:jc w:val="center"/>
        <w:rPr>
          <w:rFonts w:eastAsia="方正小标宋_GBK"/>
          <w:sz w:val="36"/>
          <w:szCs w:val="36"/>
        </w:rPr>
      </w:pPr>
      <w:r>
        <w:rPr>
          <w:rFonts w:hint="eastAsia" w:eastAsia="方正小标宋_GBK"/>
          <w:sz w:val="36"/>
          <w:szCs w:val="36"/>
        </w:rPr>
        <w:t>（项目名称：科技创新工作项目）</w:t>
      </w:r>
    </w:p>
    <w:p>
      <w:pPr>
        <w:pStyle w:val="2"/>
        <w:rPr>
          <w:lang w:val="zh-CN"/>
        </w:rPr>
      </w:pPr>
    </w:p>
    <w:tbl>
      <w:tblPr>
        <w:tblStyle w:val="6"/>
        <w:tblW w:w="5093" w:type="pct"/>
        <w:jc w:val="center"/>
        <w:tblLayout w:type="autofit"/>
        <w:tblCellMar>
          <w:top w:w="0" w:type="dxa"/>
          <w:left w:w="108" w:type="dxa"/>
          <w:bottom w:w="0" w:type="dxa"/>
          <w:right w:w="108" w:type="dxa"/>
        </w:tblCellMar>
      </w:tblPr>
      <w:tblGrid>
        <w:gridCol w:w="725"/>
        <w:gridCol w:w="1181"/>
        <w:gridCol w:w="1246"/>
        <w:gridCol w:w="1975"/>
        <w:gridCol w:w="2261"/>
        <w:gridCol w:w="1841"/>
      </w:tblGrid>
      <w:tr>
        <w:tblPrEx>
          <w:tblCellMar>
            <w:top w:w="0" w:type="dxa"/>
            <w:left w:w="108" w:type="dxa"/>
            <w:bottom w:w="0" w:type="dxa"/>
            <w:right w:w="108" w:type="dxa"/>
          </w:tblCellMar>
        </w:tblPrEx>
        <w:trPr>
          <w:trHeight w:val="530" w:hRule="atLeast"/>
          <w:jc w:val="center"/>
        </w:trPr>
        <w:tc>
          <w:tcPr>
            <w:tcW w:w="1033" w:type="pct"/>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sz w:val="24"/>
              </w:rPr>
            </w:pPr>
            <w:r>
              <w:rPr>
                <w:rFonts w:hint="eastAsia" w:eastAsia="宋体"/>
                <w:sz w:val="24"/>
              </w:rPr>
              <w:t>实施单位</w:t>
            </w:r>
          </w:p>
        </w:tc>
        <w:tc>
          <w:tcPr>
            <w:tcW w:w="1745" w:type="pct"/>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rPr>
                <w:rFonts w:eastAsia="宋体"/>
                <w:sz w:val="24"/>
              </w:rPr>
            </w:pPr>
            <w:r>
              <w:rPr>
                <w:rFonts w:hint="eastAsia" w:eastAsia="宋体"/>
                <w:sz w:val="24"/>
              </w:rPr>
              <w:t>达川区教育和科学技术局</w:t>
            </w:r>
          </w:p>
        </w:tc>
        <w:tc>
          <w:tcPr>
            <w:tcW w:w="1225" w:type="pct"/>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sz w:val="24"/>
              </w:rPr>
            </w:pPr>
            <w:r>
              <w:rPr>
                <w:rFonts w:hint="eastAsia" w:eastAsia="宋体"/>
                <w:sz w:val="24"/>
              </w:rPr>
              <w:t>主管部门及代码</w:t>
            </w:r>
          </w:p>
        </w:tc>
        <w:tc>
          <w:tcPr>
            <w:tcW w:w="998" w:type="pct"/>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sz w:val="24"/>
              </w:rPr>
            </w:pPr>
            <w:r>
              <w:rPr>
                <w:rFonts w:eastAsia="宋体"/>
                <w:sz w:val="24"/>
              </w:rPr>
              <w:t>133001</w:t>
            </w:r>
          </w:p>
        </w:tc>
      </w:tr>
      <w:tr>
        <w:tblPrEx>
          <w:tblCellMar>
            <w:top w:w="0" w:type="dxa"/>
            <w:left w:w="108" w:type="dxa"/>
            <w:bottom w:w="0" w:type="dxa"/>
            <w:right w:w="108" w:type="dxa"/>
          </w:tblCellMar>
        </w:tblPrEx>
        <w:trPr>
          <w:trHeight w:val="362" w:hRule="atLeast"/>
          <w:jc w:val="center"/>
        </w:trPr>
        <w:tc>
          <w:tcPr>
            <w:tcW w:w="1033" w:type="pct"/>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项目预算执行情况</w:t>
            </w:r>
          </w:p>
          <w:p>
            <w:pPr>
              <w:spacing w:line="240" w:lineRule="exact"/>
              <w:jc w:val="center"/>
              <w:rPr>
                <w:rFonts w:eastAsia="方正仿宋_GBK"/>
                <w:sz w:val="21"/>
                <w:szCs w:val="21"/>
              </w:rPr>
            </w:pPr>
            <w:r>
              <w:rPr>
                <w:rFonts w:hint="eastAsia" w:eastAsia="方正仿宋_GBK"/>
                <w:sz w:val="21"/>
                <w:szCs w:val="21"/>
              </w:rPr>
              <w:t>（万元）</w:t>
            </w:r>
          </w:p>
        </w:tc>
        <w:tc>
          <w:tcPr>
            <w:tcW w:w="67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预算数：</w:t>
            </w:r>
          </w:p>
        </w:tc>
        <w:tc>
          <w:tcPr>
            <w:tcW w:w="10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5</w:t>
            </w:r>
          </w:p>
        </w:tc>
        <w:tc>
          <w:tcPr>
            <w:tcW w:w="122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执行数：</w:t>
            </w:r>
          </w:p>
        </w:tc>
        <w:tc>
          <w:tcPr>
            <w:tcW w:w="99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5</w:t>
            </w:r>
          </w:p>
        </w:tc>
      </w:tr>
      <w:tr>
        <w:tblPrEx>
          <w:tblCellMar>
            <w:top w:w="0" w:type="dxa"/>
            <w:left w:w="108" w:type="dxa"/>
            <w:bottom w:w="0" w:type="dxa"/>
            <w:right w:w="108" w:type="dxa"/>
          </w:tblCellMar>
        </w:tblPrEx>
        <w:trPr>
          <w:trHeight w:val="625" w:hRule="atLeast"/>
          <w:jc w:val="center"/>
        </w:trPr>
        <w:tc>
          <w:tcPr>
            <w:tcW w:w="1033" w:type="pct"/>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67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方正仿宋_GBK"/>
                <w:sz w:val="21"/>
                <w:szCs w:val="21"/>
              </w:rPr>
            </w:pPr>
            <w:r>
              <w:rPr>
                <w:rFonts w:hint="eastAsia" w:eastAsia="方正仿宋_GBK"/>
                <w:sz w:val="21"/>
                <w:szCs w:val="21"/>
              </w:rPr>
              <w:t>其中：财政拨款</w:t>
            </w:r>
          </w:p>
        </w:tc>
        <w:tc>
          <w:tcPr>
            <w:tcW w:w="1070"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方正仿宋_GBK"/>
                <w:sz w:val="21"/>
                <w:szCs w:val="21"/>
              </w:rPr>
            </w:pPr>
            <w:r>
              <w:rPr>
                <w:rFonts w:eastAsia="方正仿宋_GBK"/>
                <w:sz w:val="21"/>
                <w:szCs w:val="21"/>
              </w:rPr>
              <w:t>5</w:t>
            </w:r>
          </w:p>
        </w:tc>
        <w:tc>
          <w:tcPr>
            <w:tcW w:w="1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方正仿宋_GBK"/>
                <w:sz w:val="21"/>
                <w:szCs w:val="21"/>
              </w:rPr>
            </w:pPr>
            <w:r>
              <w:rPr>
                <w:rFonts w:hint="eastAsia" w:eastAsia="方正仿宋_GBK"/>
                <w:sz w:val="21"/>
                <w:szCs w:val="21"/>
              </w:rPr>
              <w:t>其中：财政拨款</w:t>
            </w:r>
          </w:p>
        </w:tc>
        <w:tc>
          <w:tcPr>
            <w:tcW w:w="998"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方正仿宋_GBK"/>
                <w:sz w:val="21"/>
                <w:szCs w:val="21"/>
              </w:rPr>
            </w:pPr>
            <w:r>
              <w:rPr>
                <w:rFonts w:eastAsia="方正仿宋_GBK"/>
                <w:sz w:val="21"/>
                <w:szCs w:val="21"/>
              </w:rPr>
              <w:t>5</w:t>
            </w:r>
          </w:p>
        </w:tc>
      </w:tr>
      <w:tr>
        <w:tblPrEx>
          <w:tblCellMar>
            <w:top w:w="0" w:type="dxa"/>
            <w:left w:w="108" w:type="dxa"/>
            <w:bottom w:w="0" w:type="dxa"/>
            <w:right w:w="108" w:type="dxa"/>
          </w:tblCellMar>
        </w:tblPrEx>
        <w:trPr>
          <w:trHeight w:val="370" w:hRule="atLeast"/>
          <w:jc w:val="center"/>
        </w:trPr>
        <w:tc>
          <w:tcPr>
            <w:tcW w:w="1033" w:type="pct"/>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67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方正仿宋_GBK"/>
                <w:sz w:val="21"/>
                <w:szCs w:val="21"/>
              </w:rPr>
            </w:pPr>
            <w:r>
              <w:rPr>
                <w:rFonts w:hint="eastAsia" w:eastAsia="方正仿宋_GBK"/>
                <w:sz w:val="21"/>
                <w:szCs w:val="21"/>
              </w:rPr>
              <w:t>其他资金</w:t>
            </w:r>
          </w:p>
        </w:tc>
        <w:tc>
          <w:tcPr>
            <w:tcW w:w="1070"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方正仿宋_GBK"/>
                <w:sz w:val="21"/>
                <w:szCs w:val="21"/>
              </w:rPr>
            </w:pPr>
            <w:r>
              <w:rPr>
                <w:rFonts w:eastAsia="方正仿宋_GBK"/>
                <w:sz w:val="21"/>
                <w:szCs w:val="21"/>
              </w:rPr>
              <w:t>0</w:t>
            </w:r>
          </w:p>
        </w:tc>
        <w:tc>
          <w:tcPr>
            <w:tcW w:w="1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方正仿宋_GBK"/>
                <w:sz w:val="21"/>
                <w:szCs w:val="21"/>
              </w:rPr>
            </w:pPr>
            <w:r>
              <w:rPr>
                <w:rFonts w:hint="eastAsia" w:eastAsia="方正仿宋_GBK"/>
                <w:sz w:val="21"/>
                <w:szCs w:val="21"/>
              </w:rPr>
              <w:t>其他资金</w:t>
            </w:r>
          </w:p>
        </w:tc>
        <w:tc>
          <w:tcPr>
            <w:tcW w:w="998"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方正仿宋_GBK"/>
                <w:sz w:val="21"/>
                <w:szCs w:val="21"/>
              </w:rPr>
            </w:pPr>
            <w:r>
              <w:rPr>
                <w:rFonts w:eastAsia="方正仿宋_GBK"/>
                <w:sz w:val="21"/>
                <w:szCs w:val="21"/>
              </w:rPr>
              <w:t>0</w:t>
            </w:r>
          </w:p>
        </w:tc>
      </w:tr>
      <w:tr>
        <w:tblPrEx>
          <w:tblCellMar>
            <w:top w:w="0" w:type="dxa"/>
            <w:left w:w="108" w:type="dxa"/>
            <w:bottom w:w="0" w:type="dxa"/>
            <w:right w:w="108" w:type="dxa"/>
          </w:tblCellMar>
        </w:tblPrEx>
        <w:trPr>
          <w:trHeight w:val="392" w:hRule="atLeast"/>
          <w:jc w:val="center"/>
        </w:trPr>
        <w:tc>
          <w:tcPr>
            <w:tcW w:w="393" w:type="pct"/>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年度总体目标</w:t>
            </w:r>
          </w:p>
          <w:p>
            <w:pPr>
              <w:spacing w:line="240" w:lineRule="exact"/>
              <w:jc w:val="center"/>
              <w:rPr>
                <w:rFonts w:eastAsia="方正仿宋_GBK"/>
                <w:sz w:val="21"/>
                <w:szCs w:val="21"/>
              </w:rPr>
            </w:pPr>
            <w:r>
              <w:rPr>
                <w:rFonts w:hint="eastAsia" w:eastAsia="方正仿宋_GBK"/>
                <w:sz w:val="21"/>
                <w:szCs w:val="21"/>
              </w:rPr>
              <w:t>完成情况</w:t>
            </w:r>
          </w:p>
        </w:tc>
        <w:tc>
          <w:tcPr>
            <w:tcW w:w="2385" w:type="pct"/>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预期目标</w:t>
            </w:r>
          </w:p>
        </w:tc>
        <w:tc>
          <w:tcPr>
            <w:tcW w:w="2223" w:type="pct"/>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目标实际完成情况</w:t>
            </w:r>
          </w:p>
        </w:tc>
      </w:tr>
      <w:tr>
        <w:tblPrEx>
          <w:tblCellMar>
            <w:top w:w="0" w:type="dxa"/>
            <w:left w:w="108" w:type="dxa"/>
            <w:bottom w:w="0" w:type="dxa"/>
            <w:right w:w="108" w:type="dxa"/>
          </w:tblCellMar>
        </w:tblPrEx>
        <w:trPr>
          <w:trHeight w:val="1329" w:hRule="atLeast"/>
          <w:jc w:val="center"/>
        </w:trPr>
        <w:tc>
          <w:tcPr>
            <w:tcW w:w="393" w:type="pct"/>
            <w:vMerge w:val="continue"/>
            <w:tcBorders>
              <w:top w:val="single" w:color="000000" w:sz="4" w:space="0"/>
              <w:left w:val="single" w:color="000000" w:sz="4" w:space="0"/>
              <w:bottom w:val="single" w:color="000000" w:sz="4" w:space="0"/>
              <w:right w:val="single" w:color="000000" w:sz="4" w:space="0"/>
            </w:tcBorders>
            <w:vAlign w:val="center"/>
          </w:tcPr>
          <w:p>
            <w:pPr>
              <w:spacing w:line="579" w:lineRule="exact"/>
              <w:jc w:val="center"/>
              <w:rPr>
                <w:rFonts w:eastAsia="宋体"/>
                <w:color w:val="000000"/>
                <w:sz w:val="18"/>
                <w:szCs w:val="18"/>
              </w:rPr>
            </w:pPr>
          </w:p>
        </w:tc>
        <w:tc>
          <w:tcPr>
            <w:tcW w:w="2385" w:type="pct"/>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rPr>
                <w:rFonts w:eastAsia="方正仿宋_GBK"/>
                <w:sz w:val="21"/>
                <w:szCs w:val="21"/>
              </w:rPr>
            </w:pPr>
            <w:r>
              <w:rPr>
                <w:rFonts w:eastAsia="方正仿宋_GBK"/>
                <w:sz w:val="21"/>
                <w:szCs w:val="21"/>
              </w:rPr>
              <w:t>2022</w:t>
            </w:r>
            <w:r>
              <w:rPr>
                <w:rFonts w:hint="eastAsia" w:eastAsia="方正仿宋_GBK"/>
                <w:sz w:val="21"/>
                <w:szCs w:val="21"/>
              </w:rPr>
              <w:t>年预计使用财政资金</w:t>
            </w:r>
            <w:r>
              <w:rPr>
                <w:rFonts w:eastAsia="方正仿宋_GBK"/>
                <w:sz w:val="21"/>
                <w:szCs w:val="21"/>
              </w:rPr>
              <w:t>5</w:t>
            </w:r>
            <w:r>
              <w:rPr>
                <w:rFonts w:hint="eastAsia" w:eastAsia="方正仿宋_GBK"/>
                <w:sz w:val="21"/>
                <w:szCs w:val="21"/>
              </w:rPr>
              <w:t>万元，用于督促指导全区科技创新工作及赛事活动。</w:t>
            </w:r>
          </w:p>
        </w:tc>
        <w:tc>
          <w:tcPr>
            <w:tcW w:w="2223" w:type="pct"/>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rPr>
                <w:rFonts w:eastAsia="方正仿宋_GBK"/>
                <w:sz w:val="21"/>
                <w:szCs w:val="21"/>
              </w:rPr>
            </w:pPr>
            <w:r>
              <w:rPr>
                <w:rFonts w:eastAsia="方正仿宋_GBK"/>
                <w:sz w:val="21"/>
                <w:szCs w:val="21"/>
              </w:rPr>
              <w:t>2022</w:t>
            </w:r>
            <w:r>
              <w:rPr>
                <w:rFonts w:hint="eastAsia" w:eastAsia="方正仿宋_GBK"/>
                <w:sz w:val="21"/>
                <w:szCs w:val="21"/>
              </w:rPr>
              <w:t>使用资金</w:t>
            </w:r>
            <w:r>
              <w:rPr>
                <w:rFonts w:eastAsia="方正仿宋_GBK"/>
                <w:sz w:val="21"/>
                <w:szCs w:val="21"/>
              </w:rPr>
              <w:t>5</w:t>
            </w:r>
            <w:r>
              <w:rPr>
                <w:rFonts w:hint="eastAsia" w:eastAsia="方正仿宋_GBK"/>
                <w:sz w:val="21"/>
                <w:szCs w:val="21"/>
              </w:rPr>
              <w:t>万元，用于督促指导全区科技创新工作及赛事活动，全面提升师生科技创新意识，达到预期目标。</w:t>
            </w:r>
          </w:p>
        </w:tc>
      </w:tr>
      <w:tr>
        <w:tblPrEx>
          <w:tblCellMar>
            <w:top w:w="0" w:type="dxa"/>
            <w:left w:w="108" w:type="dxa"/>
            <w:bottom w:w="0" w:type="dxa"/>
            <w:right w:w="108" w:type="dxa"/>
          </w:tblCellMar>
        </w:tblPrEx>
        <w:trPr>
          <w:trHeight w:val="768" w:hRule="atLeast"/>
          <w:jc w:val="center"/>
        </w:trPr>
        <w:tc>
          <w:tcPr>
            <w:tcW w:w="393" w:type="pct"/>
            <w:vMerge w:val="restart"/>
            <w:tcBorders>
              <w:top w:val="single" w:color="000000" w:sz="4" w:space="0"/>
              <w:left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年度绩效指标完成情况</w:t>
            </w:r>
          </w:p>
        </w:tc>
        <w:tc>
          <w:tcPr>
            <w:tcW w:w="640" w:type="pct"/>
            <w:tcBorders>
              <w:top w:val="single" w:color="000000" w:sz="4" w:space="0"/>
              <w:left w:val="nil"/>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一级指标</w:t>
            </w:r>
          </w:p>
        </w:tc>
        <w:tc>
          <w:tcPr>
            <w:tcW w:w="67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二级指标</w:t>
            </w:r>
          </w:p>
        </w:tc>
        <w:tc>
          <w:tcPr>
            <w:tcW w:w="10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三级指标</w:t>
            </w:r>
          </w:p>
        </w:tc>
        <w:tc>
          <w:tcPr>
            <w:tcW w:w="122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预期指标值</w:t>
            </w:r>
          </w:p>
        </w:tc>
        <w:tc>
          <w:tcPr>
            <w:tcW w:w="99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实际完成指标值</w:t>
            </w:r>
          </w:p>
        </w:tc>
      </w:tr>
      <w:tr>
        <w:tblPrEx>
          <w:tblCellMar>
            <w:top w:w="0" w:type="dxa"/>
            <w:left w:w="108" w:type="dxa"/>
            <w:bottom w:w="0" w:type="dxa"/>
            <w:right w:w="108" w:type="dxa"/>
          </w:tblCellMar>
        </w:tblPrEx>
        <w:trPr>
          <w:trHeight w:val="707" w:hRule="atLeast"/>
          <w:jc w:val="center"/>
        </w:trPr>
        <w:tc>
          <w:tcPr>
            <w:tcW w:w="393" w:type="pct"/>
            <w:vMerge w:val="continue"/>
            <w:tcBorders>
              <w:left w:val="single" w:color="000000" w:sz="4" w:space="0"/>
              <w:right w:val="single" w:color="000000" w:sz="4" w:space="0"/>
            </w:tcBorders>
            <w:vAlign w:val="center"/>
          </w:tcPr>
          <w:p>
            <w:pPr>
              <w:spacing w:line="240" w:lineRule="exact"/>
              <w:jc w:val="center"/>
              <w:rPr>
                <w:rFonts w:eastAsia="方正仿宋_GBK"/>
                <w:sz w:val="21"/>
                <w:szCs w:val="21"/>
              </w:rPr>
            </w:pPr>
          </w:p>
        </w:tc>
        <w:tc>
          <w:tcPr>
            <w:tcW w:w="640" w:type="pct"/>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完成</w:t>
            </w:r>
          </w:p>
          <w:p>
            <w:pPr>
              <w:spacing w:line="240" w:lineRule="exact"/>
              <w:jc w:val="center"/>
              <w:rPr>
                <w:rFonts w:eastAsia="方正仿宋_GBK"/>
                <w:sz w:val="21"/>
                <w:szCs w:val="21"/>
              </w:rPr>
            </w:pPr>
            <w:r>
              <w:rPr>
                <w:rFonts w:hint="eastAsia" w:eastAsia="方正仿宋_GBK"/>
                <w:sz w:val="21"/>
                <w:szCs w:val="21"/>
              </w:rPr>
              <w:t>指标</w:t>
            </w:r>
          </w:p>
        </w:tc>
        <w:tc>
          <w:tcPr>
            <w:tcW w:w="67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数量指标</w:t>
            </w:r>
          </w:p>
        </w:tc>
        <w:tc>
          <w:tcPr>
            <w:tcW w:w="10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科创新赛专家</w:t>
            </w:r>
          </w:p>
          <w:p>
            <w:pPr>
              <w:spacing w:line="240" w:lineRule="exact"/>
              <w:jc w:val="center"/>
              <w:rPr>
                <w:rFonts w:eastAsia="方正仿宋_GBK"/>
                <w:sz w:val="21"/>
                <w:szCs w:val="21"/>
              </w:rPr>
            </w:pPr>
            <w:r>
              <w:rPr>
                <w:rFonts w:hint="eastAsia" w:eastAsia="方正仿宋_GBK"/>
                <w:sz w:val="21"/>
                <w:szCs w:val="21"/>
              </w:rPr>
              <w:t>评审人数</w:t>
            </w:r>
          </w:p>
        </w:tc>
        <w:tc>
          <w:tcPr>
            <w:tcW w:w="122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≥80</w:t>
            </w:r>
          </w:p>
        </w:tc>
        <w:tc>
          <w:tcPr>
            <w:tcW w:w="99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82</w:t>
            </w:r>
          </w:p>
        </w:tc>
      </w:tr>
      <w:tr>
        <w:tblPrEx>
          <w:tblCellMar>
            <w:top w:w="0" w:type="dxa"/>
            <w:left w:w="108" w:type="dxa"/>
            <w:bottom w:w="0" w:type="dxa"/>
            <w:right w:w="108" w:type="dxa"/>
          </w:tblCellMar>
        </w:tblPrEx>
        <w:trPr>
          <w:trHeight w:val="690" w:hRule="atLeast"/>
          <w:jc w:val="center"/>
        </w:trPr>
        <w:tc>
          <w:tcPr>
            <w:tcW w:w="393" w:type="pct"/>
            <w:vMerge w:val="continue"/>
            <w:tcBorders>
              <w:left w:val="single" w:color="000000" w:sz="4" w:space="0"/>
              <w:right w:val="single" w:color="000000" w:sz="4" w:space="0"/>
            </w:tcBorders>
            <w:vAlign w:val="center"/>
          </w:tcPr>
          <w:p>
            <w:pPr>
              <w:spacing w:line="240" w:lineRule="exact"/>
              <w:jc w:val="center"/>
              <w:rPr>
                <w:rFonts w:eastAsia="方正仿宋_GBK"/>
                <w:sz w:val="21"/>
                <w:szCs w:val="21"/>
              </w:rPr>
            </w:pPr>
          </w:p>
        </w:tc>
        <w:tc>
          <w:tcPr>
            <w:tcW w:w="640"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67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质量指标</w:t>
            </w:r>
          </w:p>
        </w:tc>
        <w:tc>
          <w:tcPr>
            <w:tcW w:w="10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专家劳务费</w:t>
            </w:r>
          </w:p>
          <w:p>
            <w:pPr>
              <w:spacing w:line="240" w:lineRule="exact"/>
              <w:jc w:val="center"/>
              <w:rPr>
                <w:rFonts w:eastAsia="方正仿宋_GBK"/>
                <w:sz w:val="21"/>
                <w:szCs w:val="21"/>
              </w:rPr>
            </w:pPr>
            <w:r>
              <w:rPr>
                <w:rFonts w:hint="eastAsia" w:eastAsia="方正仿宋_GBK"/>
                <w:sz w:val="21"/>
                <w:szCs w:val="21"/>
              </w:rPr>
              <w:t>发放准确率</w:t>
            </w:r>
          </w:p>
        </w:tc>
        <w:tc>
          <w:tcPr>
            <w:tcW w:w="122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=100%</w:t>
            </w:r>
          </w:p>
        </w:tc>
        <w:tc>
          <w:tcPr>
            <w:tcW w:w="99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=100%</w:t>
            </w:r>
          </w:p>
        </w:tc>
      </w:tr>
      <w:tr>
        <w:tblPrEx>
          <w:tblCellMar>
            <w:top w:w="0" w:type="dxa"/>
            <w:left w:w="108" w:type="dxa"/>
            <w:bottom w:w="0" w:type="dxa"/>
            <w:right w:w="108" w:type="dxa"/>
          </w:tblCellMar>
        </w:tblPrEx>
        <w:trPr>
          <w:trHeight w:val="670" w:hRule="atLeast"/>
          <w:jc w:val="center"/>
        </w:trPr>
        <w:tc>
          <w:tcPr>
            <w:tcW w:w="393" w:type="pct"/>
            <w:vMerge w:val="continue"/>
            <w:tcBorders>
              <w:left w:val="single" w:color="000000" w:sz="4" w:space="0"/>
              <w:right w:val="single" w:color="000000" w:sz="4" w:space="0"/>
            </w:tcBorders>
            <w:vAlign w:val="center"/>
          </w:tcPr>
          <w:p>
            <w:pPr>
              <w:spacing w:line="240" w:lineRule="exact"/>
              <w:jc w:val="center"/>
              <w:rPr>
                <w:rFonts w:eastAsia="方正仿宋_GBK"/>
                <w:sz w:val="21"/>
                <w:szCs w:val="21"/>
              </w:rPr>
            </w:pPr>
          </w:p>
        </w:tc>
        <w:tc>
          <w:tcPr>
            <w:tcW w:w="640"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67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时效指标</w:t>
            </w:r>
          </w:p>
        </w:tc>
        <w:tc>
          <w:tcPr>
            <w:tcW w:w="10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专家劳务费</w:t>
            </w:r>
          </w:p>
          <w:p>
            <w:pPr>
              <w:spacing w:line="240" w:lineRule="exact"/>
              <w:jc w:val="center"/>
              <w:rPr>
                <w:rFonts w:eastAsia="方正仿宋_GBK"/>
                <w:sz w:val="21"/>
                <w:szCs w:val="21"/>
              </w:rPr>
            </w:pPr>
            <w:r>
              <w:rPr>
                <w:rFonts w:hint="eastAsia" w:eastAsia="方正仿宋_GBK"/>
                <w:sz w:val="21"/>
                <w:szCs w:val="21"/>
              </w:rPr>
              <w:t>发放及时率</w:t>
            </w:r>
          </w:p>
        </w:tc>
        <w:tc>
          <w:tcPr>
            <w:tcW w:w="122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≥95%</w:t>
            </w:r>
          </w:p>
        </w:tc>
        <w:tc>
          <w:tcPr>
            <w:tcW w:w="99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85%</w:t>
            </w:r>
          </w:p>
        </w:tc>
      </w:tr>
      <w:tr>
        <w:tblPrEx>
          <w:tblCellMar>
            <w:top w:w="0" w:type="dxa"/>
            <w:left w:w="108" w:type="dxa"/>
            <w:bottom w:w="0" w:type="dxa"/>
            <w:right w:w="108" w:type="dxa"/>
          </w:tblCellMar>
        </w:tblPrEx>
        <w:trPr>
          <w:trHeight w:val="738" w:hRule="atLeast"/>
          <w:jc w:val="center"/>
        </w:trPr>
        <w:tc>
          <w:tcPr>
            <w:tcW w:w="393" w:type="pct"/>
            <w:vMerge w:val="continue"/>
            <w:tcBorders>
              <w:left w:val="single" w:color="000000" w:sz="4" w:space="0"/>
              <w:right w:val="single" w:color="000000" w:sz="4" w:space="0"/>
            </w:tcBorders>
            <w:vAlign w:val="center"/>
          </w:tcPr>
          <w:p>
            <w:pPr>
              <w:spacing w:line="240" w:lineRule="exact"/>
              <w:jc w:val="center"/>
              <w:rPr>
                <w:rFonts w:eastAsia="方正仿宋_GBK"/>
                <w:sz w:val="21"/>
                <w:szCs w:val="21"/>
              </w:rPr>
            </w:pPr>
          </w:p>
        </w:tc>
        <w:tc>
          <w:tcPr>
            <w:tcW w:w="640"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67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成本指标</w:t>
            </w:r>
          </w:p>
        </w:tc>
        <w:tc>
          <w:tcPr>
            <w:tcW w:w="10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耗材成本控制金额</w:t>
            </w:r>
          </w:p>
        </w:tc>
        <w:tc>
          <w:tcPr>
            <w:tcW w:w="122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≤5</w:t>
            </w:r>
            <w:r>
              <w:rPr>
                <w:rFonts w:hint="eastAsia" w:eastAsia="方正仿宋_GBK"/>
                <w:sz w:val="21"/>
                <w:szCs w:val="21"/>
              </w:rPr>
              <w:t>万元</w:t>
            </w:r>
          </w:p>
        </w:tc>
        <w:tc>
          <w:tcPr>
            <w:tcW w:w="99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=5</w:t>
            </w:r>
            <w:r>
              <w:rPr>
                <w:rFonts w:hint="eastAsia" w:eastAsia="方正仿宋_GBK"/>
                <w:sz w:val="21"/>
                <w:szCs w:val="21"/>
              </w:rPr>
              <w:t>万元</w:t>
            </w:r>
          </w:p>
        </w:tc>
      </w:tr>
      <w:tr>
        <w:tblPrEx>
          <w:tblCellMar>
            <w:top w:w="0" w:type="dxa"/>
            <w:left w:w="108" w:type="dxa"/>
            <w:bottom w:w="0" w:type="dxa"/>
            <w:right w:w="108" w:type="dxa"/>
          </w:tblCellMar>
        </w:tblPrEx>
        <w:trPr>
          <w:trHeight w:val="833" w:hRule="atLeast"/>
          <w:jc w:val="center"/>
        </w:trPr>
        <w:tc>
          <w:tcPr>
            <w:tcW w:w="393" w:type="pct"/>
            <w:vMerge w:val="continue"/>
            <w:tcBorders>
              <w:left w:val="single" w:color="000000" w:sz="4" w:space="0"/>
              <w:right w:val="single" w:color="000000" w:sz="4" w:space="0"/>
            </w:tcBorders>
            <w:vAlign w:val="center"/>
          </w:tcPr>
          <w:p>
            <w:pPr>
              <w:spacing w:line="240" w:lineRule="exact"/>
              <w:jc w:val="center"/>
              <w:rPr>
                <w:rFonts w:eastAsia="方正仿宋_GBK"/>
                <w:sz w:val="21"/>
                <w:szCs w:val="21"/>
              </w:rPr>
            </w:pPr>
          </w:p>
        </w:tc>
        <w:tc>
          <w:tcPr>
            <w:tcW w:w="640"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67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社会效益</w:t>
            </w:r>
          </w:p>
          <w:p>
            <w:pPr>
              <w:spacing w:line="240" w:lineRule="exact"/>
              <w:jc w:val="center"/>
              <w:rPr>
                <w:rFonts w:eastAsia="方正仿宋_GBK"/>
                <w:sz w:val="21"/>
                <w:szCs w:val="21"/>
              </w:rPr>
            </w:pPr>
            <w:r>
              <w:rPr>
                <w:rFonts w:hint="eastAsia" w:eastAsia="方正仿宋_GBK"/>
                <w:sz w:val="21"/>
                <w:szCs w:val="21"/>
              </w:rPr>
              <w:t>指标</w:t>
            </w:r>
          </w:p>
        </w:tc>
        <w:tc>
          <w:tcPr>
            <w:tcW w:w="10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服务于全区学校</w:t>
            </w:r>
          </w:p>
          <w:p>
            <w:pPr>
              <w:spacing w:line="240" w:lineRule="exact"/>
              <w:jc w:val="center"/>
              <w:rPr>
                <w:rFonts w:eastAsia="方正仿宋_GBK"/>
                <w:sz w:val="21"/>
                <w:szCs w:val="21"/>
              </w:rPr>
            </w:pPr>
            <w:r>
              <w:rPr>
                <w:rFonts w:hint="eastAsia" w:eastAsia="方正仿宋_GBK"/>
                <w:sz w:val="21"/>
                <w:szCs w:val="21"/>
              </w:rPr>
              <w:t>经费保障运行</w:t>
            </w:r>
          </w:p>
        </w:tc>
        <w:tc>
          <w:tcPr>
            <w:tcW w:w="122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=100%</w:t>
            </w:r>
          </w:p>
        </w:tc>
        <w:tc>
          <w:tcPr>
            <w:tcW w:w="99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=100%</w:t>
            </w:r>
          </w:p>
        </w:tc>
      </w:tr>
      <w:tr>
        <w:tblPrEx>
          <w:tblCellMar>
            <w:top w:w="0" w:type="dxa"/>
            <w:left w:w="108" w:type="dxa"/>
            <w:bottom w:w="0" w:type="dxa"/>
            <w:right w:w="108" w:type="dxa"/>
          </w:tblCellMar>
        </w:tblPrEx>
        <w:trPr>
          <w:trHeight w:val="670" w:hRule="atLeast"/>
          <w:jc w:val="center"/>
        </w:trPr>
        <w:tc>
          <w:tcPr>
            <w:tcW w:w="393" w:type="pct"/>
            <w:vMerge w:val="continue"/>
            <w:tcBorders>
              <w:left w:val="single" w:color="000000" w:sz="4" w:space="0"/>
              <w:right w:val="single" w:color="000000" w:sz="4" w:space="0"/>
            </w:tcBorders>
            <w:vAlign w:val="center"/>
          </w:tcPr>
          <w:p>
            <w:pPr>
              <w:spacing w:line="240" w:lineRule="exact"/>
              <w:jc w:val="center"/>
              <w:rPr>
                <w:rFonts w:eastAsia="方正仿宋_GBK"/>
                <w:sz w:val="21"/>
                <w:szCs w:val="21"/>
              </w:rPr>
            </w:pPr>
          </w:p>
        </w:tc>
        <w:tc>
          <w:tcPr>
            <w:tcW w:w="640"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67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可持续影响指标</w:t>
            </w:r>
          </w:p>
        </w:tc>
        <w:tc>
          <w:tcPr>
            <w:tcW w:w="10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全面提升师生的</w:t>
            </w:r>
          </w:p>
          <w:p>
            <w:pPr>
              <w:spacing w:line="240" w:lineRule="exact"/>
              <w:jc w:val="center"/>
              <w:rPr>
                <w:rFonts w:eastAsia="方正仿宋_GBK"/>
                <w:sz w:val="21"/>
                <w:szCs w:val="21"/>
              </w:rPr>
            </w:pPr>
            <w:r>
              <w:rPr>
                <w:rFonts w:hint="eastAsia" w:eastAsia="方正仿宋_GBK"/>
                <w:sz w:val="21"/>
                <w:szCs w:val="21"/>
              </w:rPr>
              <w:t>科技创新意识</w:t>
            </w:r>
          </w:p>
        </w:tc>
        <w:tc>
          <w:tcPr>
            <w:tcW w:w="122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优</w:t>
            </w:r>
          </w:p>
        </w:tc>
        <w:tc>
          <w:tcPr>
            <w:tcW w:w="99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优</w:t>
            </w:r>
          </w:p>
        </w:tc>
      </w:tr>
      <w:tr>
        <w:tblPrEx>
          <w:tblCellMar>
            <w:top w:w="0" w:type="dxa"/>
            <w:left w:w="108" w:type="dxa"/>
            <w:bottom w:w="0" w:type="dxa"/>
            <w:right w:w="108" w:type="dxa"/>
          </w:tblCellMar>
        </w:tblPrEx>
        <w:trPr>
          <w:trHeight w:val="895" w:hRule="atLeast"/>
          <w:jc w:val="center"/>
        </w:trPr>
        <w:tc>
          <w:tcPr>
            <w:tcW w:w="393" w:type="pct"/>
            <w:tcBorders>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6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满意度</w:t>
            </w:r>
          </w:p>
          <w:p>
            <w:pPr>
              <w:spacing w:line="240" w:lineRule="exact"/>
              <w:jc w:val="center"/>
              <w:rPr>
                <w:rFonts w:eastAsia="方正仿宋_GBK"/>
                <w:sz w:val="21"/>
                <w:szCs w:val="21"/>
              </w:rPr>
            </w:pPr>
            <w:r>
              <w:rPr>
                <w:rFonts w:hint="eastAsia" w:eastAsia="方正仿宋_GBK"/>
                <w:sz w:val="21"/>
                <w:szCs w:val="21"/>
              </w:rPr>
              <w:t>指标</w:t>
            </w:r>
          </w:p>
        </w:tc>
        <w:tc>
          <w:tcPr>
            <w:tcW w:w="67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满意度</w:t>
            </w:r>
          </w:p>
          <w:p>
            <w:pPr>
              <w:spacing w:line="240" w:lineRule="exact"/>
              <w:jc w:val="center"/>
              <w:rPr>
                <w:rFonts w:eastAsia="方正仿宋_GBK"/>
                <w:sz w:val="21"/>
                <w:szCs w:val="21"/>
              </w:rPr>
            </w:pPr>
            <w:r>
              <w:rPr>
                <w:rFonts w:hint="eastAsia" w:eastAsia="方正仿宋_GBK"/>
                <w:sz w:val="21"/>
                <w:szCs w:val="21"/>
              </w:rPr>
              <w:t>指标</w:t>
            </w:r>
          </w:p>
        </w:tc>
        <w:tc>
          <w:tcPr>
            <w:tcW w:w="10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专家满意度</w:t>
            </w:r>
          </w:p>
        </w:tc>
        <w:tc>
          <w:tcPr>
            <w:tcW w:w="122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≥90%</w:t>
            </w:r>
          </w:p>
        </w:tc>
        <w:tc>
          <w:tcPr>
            <w:tcW w:w="99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95%</w:t>
            </w:r>
          </w:p>
        </w:tc>
      </w:tr>
    </w:tbl>
    <w:p>
      <w:pPr>
        <w:spacing w:line="579" w:lineRule="exact"/>
        <w:rPr>
          <w:color w:val="000000"/>
        </w:rPr>
      </w:pPr>
    </w:p>
    <w:p>
      <w:pPr>
        <w:pStyle w:val="2"/>
        <w:rPr>
          <w:color w:val="000000"/>
        </w:rPr>
      </w:pPr>
    </w:p>
    <w:p>
      <w:pPr>
        <w:widowControl/>
        <w:spacing w:line="579" w:lineRule="exact"/>
        <w:jc w:val="left"/>
        <w:textAlignment w:val="center"/>
        <w:rPr>
          <w:rFonts w:eastAsia="宋体"/>
          <w:b/>
          <w:bCs/>
          <w:color w:val="000000"/>
          <w:kern w:val="0"/>
          <w:sz w:val="24"/>
        </w:rPr>
      </w:pPr>
    </w:p>
    <w:p>
      <w:pPr>
        <w:pStyle w:val="2"/>
        <w:sectPr>
          <w:headerReference r:id="rId3" w:type="default"/>
          <w:pgSz w:w="11906" w:h="16838"/>
          <w:pgMar w:top="1701" w:right="1474" w:bottom="1276" w:left="1588" w:header="851" w:footer="992" w:gutter="0"/>
          <w:pgNumType w:fmt="numberInDash" w:start="16"/>
          <w:cols w:space="425" w:num="1"/>
          <w:docGrid w:type="lines" w:linePitch="435" w:charSpace="0"/>
        </w:sectPr>
      </w:pPr>
    </w:p>
    <w:p>
      <w:pPr>
        <w:spacing w:line="500" w:lineRule="exact"/>
        <w:rPr>
          <w:rFonts w:eastAsia="方正黑体_GBK"/>
          <w:szCs w:val="32"/>
        </w:rPr>
      </w:pPr>
      <w:r>
        <w:rPr>
          <w:rFonts w:hint="eastAsia" w:eastAsia="方正黑体_GBK"/>
          <w:szCs w:val="32"/>
        </w:rPr>
        <w:t>附件</w:t>
      </w:r>
      <w:r>
        <w:rPr>
          <w:rFonts w:eastAsia="方正黑体_GBK"/>
          <w:szCs w:val="32"/>
        </w:rPr>
        <w:t>6</w:t>
      </w:r>
    </w:p>
    <w:p>
      <w:pPr>
        <w:spacing w:line="240" w:lineRule="exact"/>
      </w:pPr>
    </w:p>
    <w:p>
      <w:pPr>
        <w:spacing w:line="640" w:lineRule="exact"/>
        <w:jc w:val="center"/>
        <w:rPr>
          <w:rFonts w:eastAsia="方正小标宋_GBK"/>
          <w:sz w:val="36"/>
          <w:szCs w:val="36"/>
        </w:rPr>
      </w:pPr>
      <w:r>
        <w:rPr>
          <w:rFonts w:hint="eastAsia" w:eastAsia="方正小标宋_GBK"/>
          <w:sz w:val="36"/>
          <w:szCs w:val="36"/>
        </w:rPr>
        <w:t>达川区教育和科学技术局</w:t>
      </w:r>
      <w:r>
        <w:rPr>
          <w:rFonts w:eastAsia="方正小标宋_GBK"/>
          <w:sz w:val="36"/>
          <w:szCs w:val="36"/>
        </w:rPr>
        <w:t>2023</w:t>
      </w:r>
      <w:r>
        <w:rPr>
          <w:rFonts w:hint="eastAsia" w:eastAsia="方正小标宋_GBK"/>
          <w:sz w:val="36"/>
          <w:szCs w:val="36"/>
        </w:rPr>
        <w:t>年整体支出绩效评价指标体系</w:t>
      </w:r>
    </w:p>
    <w:p>
      <w:pPr>
        <w:pStyle w:val="2"/>
      </w:pPr>
    </w:p>
    <w:tbl>
      <w:tblPr>
        <w:tblStyle w:val="6"/>
        <w:tblW w:w="14836" w:type="dxa"/>
        <w:jc w:val="center"/>
        <w:tblLayout w:type="autofit"/>
        <w:tblCellMar>
          <w:top w:w="0" w:type="dxa"/>
          <w:left w:w="108" w:type="dxa"/>
          <w:bottom w:w="0" w:type="dxa"/>
          <w:right w:w="108" w:type="dxa"/>
        </w:tblCellMar>
      </w:tblPr>
      <w:tblGrid>
        <w:gridCol w:w="982"/>
        <w:gridCol w:w="741"/>
        <w:gridCol w:w="741"/>
        <w:gridCol w:w="603"/>
        <w:gridCol w:w="714"/>
        <w:gridCol w:w="2262"/>
        <w:gridCol w:w="5461"/>
        <w:gridCol w:w="594"/>
        <w:gridCol w:w="594"/>
        <w:gridCol w:w="594"/>
        <w:gridCol w:w="594"/>
        <w:gridCol w:w="956"/>
      </w:tblGrid>
      <w:tr>
        <w:tblPrEx>
          <w:tblCellMar>
            <w:top w:w="0" w:type="dxa"/>
            <w:left w:w="108" w:type="dxa"/>
            <w:bottom w:w="0" w:type="dxa"/>
            <w:right w:w="108" w:type="dxa"/>
          </w:tblCellMar>
        </w:tblPrEx>
        <w:trPr>
          <w:trHeight w:val="362" w:hRule="atLeast"/>
          <w:tblHeader/>
          <w:jc w:val="center"/>
        </w:trPr>
        <w:tc>
          <w:tcPr>
            <w:tcW w:w="2464"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宋体"/>
                <w:sz w:val="21"/>
                <w:szCs w:val="21"/>
              </w:rPr>
            </w:pPr>
            <w:r>
              <w:rPr>
                <w:rFonts w:hint="eastAsia" w:eastAsia="宋体"/>
                <w:sz w:val="21"/>
                <w:szCs w:val="21"/>
              </w:rPr>
              <w:t>绩效指标</w:t>
            </w:r>
          </w:p>
        </w:tc>
        <w:tc>
          <w:tcPr>
            <w:tcW w:w="60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宋体"/>
                <w:sz w:val="21"/>
                <w:szCs w:val="21"/>
              </w:rPr>
            </w:pPr>
            <w:r>
              <w:rPr>
                <w:rFonts w:hint="eastAsia" w:eastAsia="宋体"/>
                <w:sz w:val="21"/>
                <w:szCs w:val="21"/>
              </w:rPr>
              <w:t>指标分值</w:t>
            </w:r>
          </w:p>
        </w:tc>
        <w:tc>
          <w:tcPr>
            <w:tcW w:w="714"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宋体"/>
                <w:sz w:val="21"/>
                <w:szCs w:val="21"/>
              </w:rPr>
            </w:pPr>
            <w:r>
              <w:rPr>
                <w:rFonts w:hint="eastAsia" w:eastAsia="宋体"/>
                <w:sz w:val="21"/>
                <w:szCs w:val="21"/>
              </w:rPr>
              <w:t>评价得分</w:t>
            </w:r>
          </w:p>
        </w:tc>
        <w:tc>
          <w:tcPr>
            <w:tcW w:w="2262"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宋体"/>
                <w:sz w:val="21"/>
                <w:szCs w:val="21"/>
              </w:rPr>
            </w:pPr>
            <w:r>
              <w:rPr>
                <w:rFonts w:hint="eastAsia" w:eastAsia="宋体"/>
                <w:sz w:val="21"/>
                <w:szCs w:val="21"/>
              </w:rPr>
              <w:t>指标解释</w:t>
            </w:r>
          </w:p>
        </w:tc>
        <w:tc>
          <w:tcPr>
            <w:tcW w:w="5461"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宋体"/>
                <w:sz w:val="21"/>
                <w:szCs w:val="21"/>
              </w:rPr>
            </w:pPr>
            <w:r>
              <w:rPr>
                <w:rFonts w:hint="eastAsia" w:eastAsia="宋体"/>
                <w:sz w:val="21"/>
                <w:szCs w:val="21"/>
              </w:rPr>
              <w:t>计分标准</w:t>
            </w:r>
          </w:p>
        </w:tc>
        <w:tc>
          <w:tcPr>
            <w:tcW w:w="1188"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宋体"/>
                <w:sz w:val="21"/>
                <w:szCs w:val="21"/>
              </w:rPr>
            </w:pPr>
            <w:r>
              <w:rPr>
                <w:rFonts w:hint="eastAsia" w:eastAsia="宋体"/>
                <w:sz w:val="21"/>
                <w:szCs w:val="21"/>
              </w:rPr>
              <w:t>评价方式</w:t>
            </w:r>
          </w:p>
        </w:tc>
        <w:tc>
          <w:tcPr>
            <w:tcW w:w="1188"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宋体"/>
                <w:sz w:val="21"/>
                <w:szCs w:val="21"/>
              </w:rPr>
            </w:pPr>
            <w:r>
              <w:rPr>
                <w:rFonts w:hint="eastAsia" w:eastAsia="宋体"/>
                <w:sz w:val="21"/>
                <w:szCs w:val="21"/>
              </w:rPr>
              <w:t>评价属性</w:t>
            </w:r>
          </w:p>
        </w:tc>
        <w:tc>
          <w:tcPr>
            <w:tcW w:w="956"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宋体"/>
                <w:sz w:val="21"/>
                <w:szCs w:val="21"/>
              </w:rPr>
            </w:pPr>
            <w:r>
              <w:rPr>
                <w:rFonts w:hint="eastAsia" w:eastAsia="宋体"/>
                <w:sz w:val="21"/>
                <w:szCs w:val="21"/>
              </w:rPr>
              <w:t>备注</w:t>
            </w:r>
          </w:p>
        </w:tc>
      </w:tr>
      <w:tr>
        <w:tblPrEx>
          <w:tblCellMar>
            <w:top w:w="0" w:type="dxa"/>
            <w:left w:w="108" w:type="dxa"/>
            <w:bottom w:w="0" w:type="dxa"/>
            <w:right w:w="108" w:type="dxa"/>
          </w:tblCellMar>
        </w:tblPrEx>
        <w:trPr>
          <w:trHeight w:val="1070" w:hRule="atLeast"/>
          <w:tblHeader/>
          <w:jc w:val="center"/>
        </w:trPr>
        <w:tc>
          <w:tcPr>
            <w:tcW w:w="98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宋体"/>
                <w:sz w:val="21"/>
                <w:szCs w:val="21"/>
              </w:rPr>
            </w:pPr>
            <w:r>
              <w:rPr>
                <w:rFonts w:hint="eastAsia" w:eastAsia="宋体"/>
                <w:sz w:val="21"/>
                <w:szCs w:val="21"/>
              </w:rPr>
              <w:t>一级</w:t>
            </w:r>
          </w:p>
          <w:p>
            <w:pPr>
              <w:spacing w:line="240" w:lineRule="exact"/>
              <w:jc w:val="center"/>
              <w:rPr>
                <w:rFonts w:eastAsia="宋体"/>
                <w:sz w:val="21"/>
                <w:szCs w:val="21"/>
              </w:rPr>
            </w:pPr>
            <w:r>
              <w:rPr>
                <w:rFonts w:hint="eastAsia" w:eastAsia="宋体"/>
                <w:sz w:val="21"/>
                <w:szCs w:val="21"/>
              </w:rPr>
              <w:t>指标</w:t>
            </w:r>
          </w:p>
        </w:tc>
        <w:tc>
          <w:tcPr>
            <w:tcW w:w="74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宋体"/>
                <w:sz w:val="21"/>
                <w:szCs w:val="21"/>
              </w:rPr>
            </w:pPr>
            <w:r>
              <w:rPr>
                <w:rFonts w:hint="eastAsia" w:eastAsia="宋体"/>
                <w:sz w:val="21"/>
                <w:szCs w:val="21"/>
              </w:rPr>
              <w:t>二级</w:t>
            </w:r>
          </w:p>
          <w:p>
            <w:pPr>
              <w:spacing w:line="240" w:lineRule="exact"/>
              <w:jc w:val="center"/>
              <w:rPr>
                <w:rFonts w:eastAsia="宋体"/>
                <w:sz w:val="21"/>
                <w:szCs w:val="21"/>
              </w:rPr>
            </w:pPr>
            <w:r>
              <w:rPr>
                <w:rFonts w:hint="eastAsia" w:eastAsia="宋体"/>
                <w:sz w:val="21"/>
                <w:szCs w:val="21"/>
              </w:rPr>
              <w:t>指标</w:t>
            </w:r>
          </w:p>
        </w:tc>
        <w:tc>
          <w:tcPr>
            <w:tcW w:w="74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宋体"/>
                <w:sz w:val="21"/>
                <w:szCs w:val="21"/>
              </w:rPr>
            </w:pPr>
            <w:r>
              <w:rPr>
                <w:rFonts w:hint="eastAsia" w:eastAsia="宋体"/>
                <w:sz w:val="21"/>
                <w:szCs w:val="21"/>
              </w:rPr>
              <w:t>三级</w:t>
            </w:r>
          </w:p>
          <w:p>
            <w:pPr>
              <w:spacing w:line="240" w:lineRule="exact"/>
              <w:jc w:val="center"/>
              <w:rPr>
                <w:rFonts w:eastAsia="宋体"/>
                <w:sz w:val="21"/>
                <w:szCs w:val="21"/>
              </w:rPr>
            </w:pPr>
            <w:r>
              <w:rPr>
                <w:rFonts w:hint="eastAsia" w:eastAsia="宋体"/>
                <w:sz w:val="21"/>
                <w:szCs w:val="21"/>
              </w:rPr>
              <w:t>指标</w:t>
            </w:r>
          </w:p>
        </w:tc>
        <w:tc>
          <w:tcPr>
            <w:tcW w:w="60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714"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方正仿宋_GBK"/>
                <w:sz w:val="21"/>
                <w:szCs w:val="21"/>
              </w:rPr>
            </w:pPr>
          </w:p>
        </w:tc>
        <w:tc>
          <w:tcPr>
            <w:tcW w:w="226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5461"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宋体"/>
                <w:sz w:val="21"/>
                <w:szCs w:val="21"/>
              </w:rPr>
            </w:pPr>
            <w:r>
              <w:rPr>
                <w:rFonts w:hint="eastAsia" w:eastAsia="宋体"/>
                <w:sz w:val="21"/>
                <w:szCs w:val="21"/>
              </w:rPr>
              <w:t>整体</w:t>
            </w:r>
          </w:p>
          <w:p>
            <w:pPr>
              <w:spacing w:line="240" w:lineRule="exact"/>
              <w:jc w:val="center"/>
              <w:rPr>
                <w:rFonts w:eastAsia="宋体"/>
                <w:sz w:val="21"/>
                <w:szCs w:val="21"/>
              </w:rPr>
            </w:pPr>
            <w:r>
              <w:rPr>
                <w:rFonts w:hint="eastAsia" w:eastAsia="宋体"/>
                <w:sz w:val="21"/>
                <w:szCs w:val="21"/>
              </w:rPr>
              <w:t>评价</w:t>
            </w:r>
          </w:p>
        </w:tc>
        <w:tc>
          <w:tcPr>
            <w:tcW w:w="5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宋体"/>
                <w:sz w:val="21"/>
                <w:szCs w:val="21"/>
              </w:rPr>
            </w:pPr>
            <w:r>
              <w:rPr>
                <w:rFonts w:hint="eastAsia" w:eastAsia="宋体"/>
                <w:sz w:val="21"/>
                <w:szCs w:val="21"/>
              </w:rPr>
              <w:t>样本</w:t>
            </w:r>
          </w:p>
          <w:p>
            <w:pPr>
              <w:spacing w:line="240" w:lineRule="exact"/>
              <w:jc w:val="center"/>
              <w:rPr>
                <w:rFonts w:eastAsia="宋体"/>
                <w:sz w:val="21"/>
                <w:szCs w:val="21"/>
              </w:rPr>
            </w:pPr>
            <w:r>
              <w:rPr>
                <w:rFonts w:hint="eastAsia" w:eastAsia="宋体"/>
                <w:sz w:val="21"/>
                <w:szCs w:val="21"/>
              </w:rPr>
              <w:t>评价</w:t>
            </w:r>
          </w:p>
        </w:tc>
        <w:tc>
          <w:tcPr>
            <w:tcW w:w="5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宋体"/>
                <w:sz w:val="21"/>
                <w:szCs w:val="21"/>
              </w:rPr>
            </w:pPr>
            <w:r>
              <w:rPr>
                <w:rFonts w:hint="eastAsia" w:eastAsia="宋体"/>
                <w:sz w:val="21"/>
                <w:szCs w:val="21"/>
              </w:rPr>
              <w:t>定性</w:t>
            </w:r>
          </w:p>
          <w:p>
            <w:pPr>
              <w:spacing w:line="240" w:lineRule="exact"/>
              <w:jc w:val="center"/>
              <w:rPr>
                <w:rFonts w:eastAsia="宋体"/>
                <w:sz w:val="21"/>
                <w:szCs w:val="21"/>
              </w:rPr>
            </w:pPr>
            <w:r>
              <w:rPr>
                <w:rFonts w:hint="eastAsia" w:eastAsia="宋体"/>
                <w:sz w:val="21"/>
                <w:szCs w:val="21"/>
              </w:rPr>
              <w:t>评价</w:t>
            </w:r>
          </w:p>
        </w:tc>
        <w:tc>
          <w:tcPr>
            <w:tcW w:w="5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宋体"/>
                <w:sz w:val="21"/>
                <w:szCs w:val="21"/>
              </w:rPr>
            </w:pPr>
            <w:r>
              <w:rPr>
                <w:rFonts w:hint="eastAsia" w:eastAsia="宋体"/>
                <w:sz w:val="21"/>
                <w:szCs w:val="21"/>
              </w:rPr>
              <w:t>定量</w:t>
            </w:r>
          </w:p>
          <w:p>
            <w:pPr>
              <w:spacing w:line="240" w:lineRule="exact"/>
              <w:jc w:val="center"/>
              <w:rPr>
                <w:rFonts w:eastAsia="宋体"/>
                <w:sz w:val="21"/>
                <w:szCs w:val="21"/>
              </w:rPr>
            </w:pPr>
            <w:r>
              <w:rPr>
                <w:rFonts w:hint="eastAsia" w:eastAsia="宋体"/>
                <w:sz w:val="21"/>
                <w:szCs w:val="21"/>
              </w:rPr>
              <w:t>评价</w:t>
            </w:r>
          </w:p>
        </w:tc>
        <w:tc>
          <w:tcPr>
            <w:tcW w:w="95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eastAsia="方正仿宋_GBK"/>
                <w:sz w:val="21"/>
                <w:szCs w:val="21"/>
              </w:rPr>
            </w:pPr>
          </w:p>
        </w:tc>
      </w:tr>
      <w:tr>
        <w:tblPrEx>
          <w:tblCellMar>
            <w:top w:w="0" w:type="dxa"/>
            <w:left w:w="108" w:type="dxa"/>
            <w:bottom w:w="0" w:type="dxa"/>
            <w:right w:w="108" w:type="dxa"/>
          </w:tblCellMar>
        </w:tblPrEx>
        <w:trPr>
          <w:trHeight w:val="362" w:hRule="atLeast"/>
          <w:jc w:val="center"/>
        </w:trPr>
        <w:tc>
          <w:tcPr>
            <w:tcW w:w="2464"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得分合计</w:t>
            </w:r>
          </w:p>
        </w:tc>
        <w:tc>
          <w:tcPr>
            <w:tcW w:w="60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8437" w:type="dxa"/>
            <w:gridSpan w:val="3"/>
            <w:tcBorders>
              <w:top w:val="single" w:color="000000" w:sz="4" w:space="0"/>
              <w:left w:val="single" w:color="000000" w:sz="4" w:space="0"/>
              <w:bottom w:val="single" w:color="000000" w:sz="4" w:space="0"/>
              <w:right w:val="nil"/>
            </w:tcBorders>
            <w:vAlign w:val="center"/>
          </w:tcPr>
          <w:p>
            <w:pPr>
              <w:spacing w:line="240" w:lineRule="exact"/>
              <w:jc w:val="center"/>
              <w:rPr>
                <w:rFonts w:eastAsia="方正仿宋_GBK"/>
                <w:sz w:val="21"/>
                <w:szCs w:val="21"/>
              </w:rPr>
            </w:pPr>
            <w:r>
              <w:rPr>
                <w:rFonts w:eastAsia="方正仿宋_GBK"/>
                <w:sz w:val="21"/>
                <w:szCs w:val="21"/>
              </w:rPr>
              <w:t>80.69</w:t>
            </w:r>
          </w:p>
        </w:tc>
        <w:tc>
          <w:tcPr>
            <w:tcW w:w="5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95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r>
      <w:tr>
        <w:tblPrEx>
          <w:tblCellMar>
            <w:top w:w="0" w:type="dxa"/>
            <w:left w:w="108" w:type="dxa"/>
            <w:bottom w:w="0" w:type="dxa"/>
            <w:right w:w="108" w:type="dxa"/>
          </w:tblCellMar>
        </w:tblPrEx>
        <w:trPr>
          <w:trHeight w:val="1999" w:hRule="atLeast"/>
          <w:jc w:val="center"/>
        </w:trPr>
        <w:tc>
          <w:tcPr>
            <w:tcW w:w="982"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部门预算项目绩效管理（</w:t>
            </w:r>
            <w:r>
              <w:rPr>
                <w:rFonts w:eastAsia="方正仿宋_GBK"/>
                <w:sz w:val="21"/>
                <w:szCs w:val="21"/>
              </w:rPr>
              <w:t>40</w:t>
            </w:r>
            <w:r>
              <w:rPr>
                <w:rFonts w:hint="eastAsia" w:eastAsia="方正仿宋_GBK"/>
                <w:sz w:val="21"/>
                <w:szCs w:val="21"/>
              </w:rPr>
              <w:t>分）</w:t>
            </w:r>
          </w:p>
        </w:tc>
        <w:tc>
          <w:tcPr>
            <w:tcW w:w="741"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目标管理（</w:t>
            </w:r>
            <w:r>
              <w:rPr>
                <w:rFonts w:eastAsia="方正仿宋_GBK"/>
                <w:sz w:val="21"/>
                <w:szCs w:val="21"/>
              </w:rPr>
              <w:t>15</w:t>
            </w:r>
            <w:r>
              <w:rPr>
                <w:rFonts w:hint="eastAsia" w:eastAsia="方正仿宋_GBK"/>
                <w:sz w:val="21"/>
                <w:szCs w:val="21"/>
              </w:rPr>
              <w:t>分）</w:t>
            </w:r>
          </w:p>
        </w:tc>
        <w:tc>
          <w:tcPr>
            <w:tcW w:w="74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目标制定</w:t>
            </w:r>
          </w:p>
        </w:tc>
        <w:tc>
          <w:tcPr>
            <w:tcW w:w="60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5</w:t>
            </w:r>
          </w:p>
        </w:tc>
        <w:tc>
          <w:tcPr>
            <w:tcW w:w="71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5</w:t>
            </w:r>
          </w:p>
        </w:tc>
        <w:tc>
          <w:tcPr>
            <w:tcW w:w="2262"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eastAsia="方正仿宋_GBK"/>
                <w:sz w:val="21"/>
                <w:szCs w:val="21"/>
              </w:rPr>
            </w:pPr>
            <w:r>
              <w:rPr>
                <w:rFonts w:hint="eastAsia" w:eastAsia="方正仿宋_GBK"/>
                <w:sz w:val="21"/>
                <w:szCs w:val="21"/>
              </w:rPr>
              <w:t>评价部门绩效目标是否要素完整、细化量化并集体决策。</w:t>
            </w:r>
          </w:p>
        </w:tc>
        <w:tc>
          <w:tcPr>
            <w:tcW w:w="546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eastAsia="方正仿宋_GBK"/>
                <w:sz w:val="21"/>
                <w:szCs w:val="21"/>
              </w:rPr>
            </w:pPr>
            <w:r>
              <w:rPr>
                <w:rFonts w:eastAsia="方正仿宋_GBK"/>
                <w:sz w:val="21"/>
                <w:szCs w:val="21"/>
              </w:rPr>
              <w:t>1.</w:t>
            </w:r>
            <w:r>
              <w:rPr>
                <w:rFonts w:hint="eastAsia" w:eastAsia="方正仿宋_GBK"/>
                <w:sz w:val="21"/>
                <w:szCs w:val="21"/>
              </w:rPr>
              <w:t>绩效目标编制要素完整的，得</w:t>
            </w:r>
            <w:r>
              <w:rPr>
                <w:rFonts w:eastAsia="方正仿宋_GBK"/>
                <w:sz w:val="21"/>
                <w:szCs w:val="21"/>
              </w:rPr>
              <w:t>2</w:t>
            </w:r>
            <w:r>
              <w:rPr>
                <w:rFonts w:hint="eastAsia" w:eastAsia="方正仿宋_GBK"/>
                <w:sz w:val="21"/>
                <w:szCs w:val="21"/>
              </w:rPr>
              <w:t>分，否则酌情扣分。</w:t>
            </w:r>
            <w:r>
              <w:rPr>
                <w:rFonts w:eastAsia="方正仿宋_GBK"/>
                <w:sz w:val="21"/>
                <w:szCs w:val="21"/>
              </w:rPr>
              <w:t>2.</w:t>
            </w:r>
            <w:r>
              <w:rPr>
                <w:rFonts w:hint="eastAsia" w:eastAsia="方正仿宋_GBK"/>
                <w:sz w:val="21"/>
                <w:szCs w:val="21"/>
              </w:rPr>
              <w:t>绩效指标细化量化的，得</w:t>
            </w:r>
            <w:r>
              <w:rPr>
                <w:rFonts w:eastAsia="方正仿宋_GBK"/>
                <w:sz w:val="21"/>
                <w:szCs w:val="21"/>
              </w:rPr>
              <w:t>2</w:t>
            </w:r>
            <w:r>
              <w:rPr>
                <w:rFonts w:hint="eastAsia" w:eastAsia="方正仿宋_GBK"/>
                <w:sz w:val="21"/>
                <w:szCs w:val="21"/>
              </w:rPr>
              <w:t>分，否则酌情扣分。</w:t>
            </w:r>
            <w:r>
              <w:rPr>
                <w:rFonts w:eastAsia="方正仿宋_GBK"/>
                <w:sz w:val="21"/>
                <w:szCs w:val="21"/>
              </w:rPr>
              <w:t xml:space="preserve"> 3.</w:t>
            </w:r>
            <w:r>
              <w:rPr>
                <w:rFonts w:hint="eastAsia" w:eastAsia="方正仿宋_GBK"/>
                <w:sz w:val="21"/>
                <w:szCs w:val="21"/>
              </w:rPr>
              <w:t>评价部门绩效目标纳入部门党组（委）会（办公会）集体决策范围的得</w:t>
            </w:r>
            <w:r>
              <w:rPr>
                <w:rFonts w:eastAsia="方正仿宋_GBK"/>
                <w:sz w:val="21"/>
                <w:szCs w:val="21"/>
              </w:rPr>
              <w:t>1</w:t>
            </w:r>
            <w:r>
              <w:rPr>
                <w:rFonts w:hint="eastAsia" w:eastAsia="方正仿宋_GBK"/>
                <w:sz w:val="21"/>
                <w:szCs w:val="21"/>
              </w:rPr>
              <w:t>分，否则不得分。</w:t>
            </w:r>
            <w:r>
              <w:rPr>
                <w:rFonts w:eastAsia="方正仿宋_GBK"/>
                <w:sz w:val="21"/>
                <w:szCs w:val="21"/>
              </w:rPr>
              <w:t xml:space="preserve">  4. </w:t>
            </w:r>
            <w:r>
              <w:rPr>
                <w:rFonts w:hint="eastAsia" w:eastAsia="方正仿宋_GBK"/>
                <w:sz w:val="21"/>
                <w:szCs w:val="21"/>
              </w:rPr>
              <w:t>有项目绩效目标的部门（单位），根据项目绩效目标编制质量打分，无项目绩效目标的部门，根据部门整体支出绩效目标打分。</w:t>
            </w:r>
          </w:p>
        </w:tc>
        <w:tc>
          <w:tcPr>
            <w:tcW w:w="594"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eastAsia="方正仿宋_GBK"/>
                <w:sz w:val="21"/>
                <w:szCs w:val="21"/>
              </w:rPr>
            </w:pPr>
            <w:r>
              <w:rPr>
                <w:rFonts w:eastAsia="方正仿宋_GBK"/>
                <w:sz w:val="21"/>
                <w:szCs w:val="21"/>
              </w:rPr>
              <w:t>√</w:t>
            </w:r>
          </w:p>
        </w:tc>
        <w:tc>
          <w:tcPr>
            <w:tcW w:w="594"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eastAsia="方正仿宋_GBK"/>
                <w:sz w:val="21"/>
                <w:szCs w:val="21"/>
              </w:rPr>
            </w:pPr>
            <w:r>
              <w:rPr>
                <w:rFonts w:eastAsia="方正仿宋_GBK"/>
                <w:sz w:val="21"/>
                <w:szCs w:val="21"/>
              </w:rPr>
              <w:t>√</w:t>
            </w:r>
          </w:p>
        </w:tc>
        <w:tc>
          <w:tcPr>
            <w:tcW w:w="5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w:t>
            </w:r>
          </w:p>
        </w:tc>
        <w:tc>
          <w:tcPr>
            <w:tcW w:w="5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w:t>
            </w:r>
          </w:p>
        </w:tc>
        <w:tc>
          <w:tcPr>
            <w:tcW w:w="95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r>
      <w:tr>
        <w:tblPrEx>
          <w:tblCellMar>
            <w:top w:w="0" w:type="dxa"/>
            <w:left w:w="108" w:type="dxa"/>
            <w:bottom w:w="0" w:type="dxa"/>
            <w:right w:w="108" w:type="dxa"/>
          </w:tblCellMar>
        </w:tblPrEx>
        <w:trPr>
          <w:trHeight w:val="2981" w:hRule="atLeast"/>
          <w:jc w:val="center"/>
        </w:trPr>
        <w:tc>
          <w:tcPr>
            <w:tcW w:w="9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741"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目标实现</w:t>
            </w:r>
          </w:p>
        </w:tc>
        <w:tc>
          <w:tcPr>
            <w:tcW w:w="60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10</w:t>
            </w:r>
          </w:p>
        </w:tc>
        <w:tc>
          <w:tcPr>
            <w:tcW w:w="71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8.57</w:t>
            </w:r>
          </w:p>
        </w:tc>
        <w:tc>
          <w:tcPr>
            <w:tcW w:w="2262"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eastAsia="方正仿宋_GBK"/>
                <w:sz w:val="21"/>
                <w:szCs w:val="21"/>
              </w:rPr>
            </w:pPr>
            <w:r>
              <w:rPr>
                <w:rFonts w:hint="eastAsia" w:eastAsia="方正仿宋_GBK"/>
                <w:sz w:val="21"/>
                <w:szCs w:val="21"/>
              </w:rPr>
              <w:t>评价部门绩效目标实际实现程度与预期目标的偏离度。</w:t>
            </w:r>
          </w:p>
        </w:tc>
        <w:tc>
          <w:tcPr>
            <w:tcW w:w="546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eastAsia="方正仿宋_GBK"/>
                <w:sz w:val="21"/>
                <w:szCs w:val="21"/>
              </w:rPr>
            </w:pPr>
            <w:r>
              <w:rPr>
                <w:rFonts w:hint="eastAsia" w:eastAsia="方正仿宋_GBK"/>
                <w:sz w:val="21"/>
                <w:szCs w:val="21"/>
              </w:rPr>
              <w:t>以项目完成数量为核心，评价项目实际完成情况与预期绩效目标偏离度，单个数量指标实际完成未达到预期指标或超过预期指标</w:t>
            </w:r>
            <w:r>
              <w:rPr>
                <w:rFonts w:eastAsia="方正仿宋_GBK"/>
                <w:sz w:val="21"/>
                <w:szCs w:val="21"/>
              </w:rPr>
              <w:t>30%</w:t>
            </w:r>
            <w:r>
              <w:rPr>
                <w:rFonts w:hint="eastAsia" w:eastAsia="方正仿宋_GBK"/>
                <w:sz w:val="21"/>
                <w:szCs w:val="21"/>
              </w:rPr>
              <w:t>以上的，均不计分。该项指标得分</w:t>
            </w:r>
            <w:r>
              <w:rPr>
                <w:rFonts w:eastAsia="方正仿宋_GBK"/>
                <w:sz w:val="21"/>
                <w:szCs w:val="21"/>
              </w:rPr>
              <w:t>=</w:t>
            </w:r>
            <w:r>
              <w:rPr>
                <w:rFonts w:hint="eastAsia" w:eastAsia="方正仿宋_GBK"/>
                <w:sz w:val="21"/>
                <w:szCs w:val="21"/>
              </w:rPr>
              <w:t>达到预期值的数量指标个数</w:t>
            </w:r>
            <w:r>
              <w:rPr>
                <w:rFonts w:eastAsia="方正仿宋_GBK"/>
                <w:sz w:val="21"/>
                <w:szCs w:val="21"/>
              </w:rPr>
              <w:t>/</w:t>
            </w:r>
            <w:r>
              <w:rPr>
                <w:rFonts w:hint="eastAsia" w:eastAsia="方正仿宋_GBK"/>
                <w:sz w:val="21"/>
                <w:szCs w:val="21"/>
              </w:rPr>
              <w:t>全部数量指标个数（即评价选取的项目绩效目标包含的所有数量指标）</w:t>
            </w:r>
            <w:r>
              <w:rPr>
                <w:rFonts w:eastAsia="方正仿宋_GBK"/>
                <w:sz w:val="21"/>
                <w:szCs w:val="21"/>
              </w:rPr>
              <w:t>*10</w:t>
            </w:r>
            <w:r>
              <w:rPr>
                <w:rFonts w:hint="eastAsia" w:eastAsia="方正仿宋_GBK"/>
                <w:sz w:val="21"/>
                <w:szCs w:val="21"/>
              </w:rPr>
              <w:t>。</w:t>
            </w:r>
          </w:p>
        </w:tc>
        <w:tc>
          <w:tcPr>
            <w:tcW w:w="594"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eastAsia="方正仿宋_GBK"/>
                <w:sz w:val="21"/>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eastAsia="方正仿宋_GBK"/>
                <w:sz w:val="21"/>
                <w:szCs w:val="21"/>
              </w:rPr>
            </w:pPr>
            <w:r>
              <w:rPr>
                <w:rFonts w:eastAsia="方正仿宋_GBK"/>
                <w:sz w:val="21"/>
                <w:szCs w:val="21"/>
              </w:rPr>
              <w:t>√</w:t>
            </w:r>
          </w:p>
        </w:tc>
        <w:tc>
          <w:tcPr>
            <w:tcW w:w="5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w:t>
            </w:r>
          </w:p>
        </w:tc>
        <w:tc>
          <w:tcPr>
            <w:tcW w:w="95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部门自评范围为部门所有纳入绩效目标管理的部门预算项目</w:t>
            </w:r>
          </w:p>
        </w:tc>
      </w:tr>
      <w:tr>
        <w:tblPrEx>
          <w:tblCellMar>
            <w:top w:w="0" w:type="dxa"/>
            <w:left w:w="108" w:type="dxa"/>
            <w:bottom w:w="0" w:type="dxa"/>
            <w:right w:w="108" w:type="dxa"/>
          </w:tblCellMar>
        </w:tblPrEx>
        <w:trPr>
          <w:trHeight w:val="1358" w:hRule="atLeast"/>
          <w:jc w:val="center"/>
        </w:trPr>
        <w:tc>
          <w:tcPr>
            <w:tcW w:w="9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741"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动态调整（</w:t>
            </w:r>
            <w:r>
              <w:rPr>
                <w:rFonts w:eastAsia="方正仿宋_GBK"/>
                <w:sz w:val="21"/>
                <w:szCs w:val="21"/>
              </w:rPr>
              <w:t>10</w:t>
            </w:r>
            <w:r>
              <w:rPr>
                <w:rFonts w:hint="eastAsia" w:eastAsia="方正仿宋_GBK"/>
                <w:sz w:val="21"/>
                <w:szCs w:val="21"/>
              </w:rPr>
              <w:t>分）</w:t>
            </w:r>
          </w:p>
        </w:tc>
        <w:tc>
          <w:tcPr>
            <w:tcW w:w="74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支出控制</w:t>
            </w:r>
          </w:p>
        </w:tc>
        <w:tc>
          <w:tcPr>
            <w:tcW w:w="60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2</w:t>
            </w:r>
          </w:p>
        </w:tc>
        <w:tc>
          <w:tcPr>
            <w:tcW w:w="71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0</w:t>
            </w:r>
          </w:p>
        </w:tc>
        <w:tc>
          <w:tcPr>
            <w:tcW w:w="2262"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eastAsia="方正仿宋_GBK"/>
                <w:sz w:val="21"/>
                <w:szCs w:val="21"/>
              </w:rPr>
            </w:pPr>
            <w:r>
              <w:rPr>
                <w:rFonts w:hint="eastAsia" w:eastAsia="方正仿宋_GBK"/>
                <w:sz w:val="21"/>
                <w:szCs w:val="21"/>
              </w:rPr>
              <w:t>部门公用经费及非定额公用支出控制情况。</w:t>
            </w:r>
          </w:p>
        </w:tc>
        <w:tc>
          <w:tcPr>
            <w:tcW w:w="5461" w:type="dxa"/>
            <w:tcBorders>
              <w:top w:val="single" w:color="000000" w:sz="4" w:space="0"/>
              <w:left w:val="single" w:color="000000" w:sz="4" w:space="0"/>
              <w:bottom w:val="single" w:color="000000" w:sz="4" w:space="0"/>
              <w:right w:val="single" w:color="000000" w:sz="4" w:space="0"/>
            </w:tcBorders>
            <w:vAlign w:val="center"/>
          </w:tcPr>
          <w:p>
            <w:pPr>
              <w:spacing w:line="220" w:lineRule="exact"/>
              <w:rPr>
                <w:rFonts w:eastAsia="方正仿宋_GBK"/>
                <w:sz w:val="21"/>
                <w:szCs w:val="21"/>
              </w:rPr>
            </w:pPr>
            <w:r>
              <w:rPr>
                <w:rFonts w:hint="eastAsia" w:eastAsia="方正仿宋_GBK"/>
                <w:sz w:val="21"/>
                <w:szCs w:val="21"/>
              </w:rPr>
              <w:t>计算部门日常公用经费、项目支出中</w:t>
            </w:r>
            <w:r>
              <w:rPr>
                <w:rFonts w:eastAsia="方正仿宋_GBK"/>
                <w:sz w:val="21"/>
                <w:szCs w:val="21"/>
              </w:rPr>
              <w:t>“</w:t>
            </w:r>
            <w:r>
              <w:rPr>
                <w:rFonts w:hint="eastAsia" w:eastAsia="方正仿宋_GBK"/>
                <w:sz w:val="21"/>
                <w:szCs w:val="21"/>
              </w:rPr>
              <w:t>办公费、印刷费、水费、电费、物业管理费</w:t>
            </w:r>
            <w:r>
              <w:rPr>
                <w:rFonts w:eastAsia="方正仿宋_GBK"/>
                <w:sz w:val="21"/>
                <w:szCs w:val="21"/>
              </w:rPr>
              <w:t>”</w:t>
            </w:r>
            <w:r>
              <w:rPr>
                <w:rFonts w:hint="eastAsia" w:eastAsia="方正仿宋_GBK"/>
                <w:sz w:val="21"/>
                <w:szCs w:val="21"/>
              </w:rPr>
              <w:t>等科目年初预算数与决算数偏差程度。</w:t>
            </w:r>
            <w:r>
              <w:rPr>
                <w:rFonts w:eastAsia="方正仿宋_GBK"/>
                <w:sz w:val="21"/>
                <w:szCs w:val="21"/>
              </w:rPr>
              <w:t xml:space="preserve">                                                           </w:t>
            </w:r>
            <w:r>
              <w:rPr>
                <w:rFonts w:hint="eastAsia" w:eastAsia="方正仿宋_GBK"/>
                <w:sz w:val="21"/>
                <w:szCs w:val="21"/>
              </w:rPr>
              <w:t>预决算偏差程度在</w:t>
            </w:r>
            <w:r>
              <w:rPr>
                <w:rFonts w:eastAsia="方正仿宋_GBK"/>
                <w:sz w:val="21"/>
                <w:szCs w:val="21"/>
              </w:rPr>
              <w:t>10%</w:t>
            </w:r>
            <w:r>
              <w:rPr>
                <w:rFonts w:hint="eastAsia" w:eastAsia="方正仿宋_GBK"/>
                <w:sz w:val="21"/>
                <w:szCs w:val="21"/>
              </w:rPr>
              <w:t>以内的，得</w:t>
            </w:r>
            <w:r>
              <w:rPr>
                <w:rFonts w:eastAsia="方正仿宋_GBK"/>
                <w:sz w:val="21"/>
                <w:szCs w:val="21"/>
              </w:rPr>
              <w:t>2</w:t>
            </w:r>
            <w:r>
              <w:rPr>
                <w:rFonts w:hint="eastAsia" w:eastAsia="方正仿宋_GBK"/>
                <w:sz w:val="21"/>
                <w:szCs w:val="21"/>
              </w:rPr>
              <w:t>分。偏差度在</w:t>
            </w:r>
            <w:r>
              <w:rPr>
                <w:rFonts w:eastAsia="方正仿宋_GBK"/>
                <w:sz w:val="21"/>
                <w:szCs w:val="21"/>
              </w:rPr>
              <w:t>10%-20%</w:t>
            </w:r>
            <w:r>
              <w:rPr>
                <w:rFonts w:hint="eastAsia" w:eastAsia="方正仿宋_GBK"/>
                <w:sz w:val="21"/>
                <w:szCs w:val="21"/>
              </w:rPr>
              <w:t>之间的，得</w:t>
            </w:r>
            <w:r>
              <w:rPr>
                <w:rFonts w:eastAsia="方正仿宋_GBK"/>
                <w:sz w:val="21"/>
                <w:szCs w:val="21"/>
              </w:rPr>
              <w:t>1</w:t>
            </w:r>
            <w:r>
              <w:rPr>
                <w:rFonts w:hint="eastAsia" w:eastAsia="方正仿宋_GBK"/>
                <w:sz w:val="21"/>
                <w:szCs w:val="21"/>
              </w:rPr>
              <w:t>分，偏差度超过</w:t>
            </w:r>
            <w:r>
              <w:rPr>
                <w:rFonts w:eastAsia="方正仿宋_GBK"/>
                <w:sz w:val="21"/>
                <w:szCs w:val="21"/>
              </w:rPr>
              <w:t>20%</w:t>
            </w:r>
            <w:r>
              <w:rPr>
                <w:rFonts w:hint="eastAsia" w:eastAsia="方正仿宋_GBK"/>
                <w:sz w:val="21"/>
                <w:szCs w:val="21"/>
              </w:rPr>
              <w:t>的，不得分。</w:t>
            </w:r>
          </w:p>
        </w:tc>
        <w:tc>
          <w:tcPr>
            <w:tcW w:w="594"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eastAsia="方正仿宋_GBK"/>
                <w:sz w:val="21"/>
                <w:szCs w:val="21"/>
              </w:rPr>
            </w:pPr>
            <w:r>
              <w:rPr>
                <w:rFonts w:eastAsia="方正仿宋_GBK"/>
                <w:sz w:val="21"/>
                <w:szCs w:val="21"/>
              </w:rPr>
              <w:t>√</w:t>
            </w:r>
          </w:p>
        </w:tc>
        <w:tc>
          <w:tcPr>
            <w:tcW w:w="594"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eastAsia="方正仿宋_GBK"/>
                <w:sz w:val="21"/>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w:t>
            </w:r>
          </w:p>
        </w:tc>
        <w:tc>
          <w:tcPr>
            <w:tcW w:w="95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r>
      <w:tr>
        <w:tblPrEx>
          <w:tblCellMar>
            <w:top w:w="0" w:type="dxa"/>
            <w:left w:w="108" w:type="dxa"/>
            <w:bottom w:w="0" w:type="dxa"/>
            <w:right w:w="108" w:type="dxa"/>
          </w:tblCellMar>
        </w:tblPrEx>
        <w:trPr>
          <w:trHeight w:val="1950" w:hRule="atLeast"/>
          <w:jc w:val="center"/>
        </w:trPr>
        <w:tc>
          <w:tcPr>
            <w:tcW w:w="9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741"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及时处置</w:t>
            </w:r>
          </w:p>
        </w:tc>
        <w:tc>
          <w:tcPr>
            <w:tcW w:w="60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4</w:t>
            </w:r>
          </w:p>
        </w:tc>
        <w:tc>
          <w:tcPr>
            <w:tcW w:w="71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4</w:t>
            </w:r>
          </w:p>
        </w:tc>
        <w:tc>
          <w:tcPr>
            <w:tcW w:w="2262"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eastAsia="方正仿宋_GBK"/>
                <w:sz w:val="21"/>
                <w:szCs w:val="21"/>
              </w:rPr>
            </w:pPr>
            <w:r>
              <w:rPr>
                <w:rFonts w:hint="eastAsia" w:eastAsia="方正仿宋_GBK"/>
                <w:sz w:val="21"/>
                <w:szCs w:val="21"/>
              </w:rPr>
              <w:t>评价部门开展绩效运行监控后，将绩效监控结果应用到预算调整的情况。</w:t>
            </w:r>
          </w:p>
        </w:tc>
        <w:tc>
          <w:tcPr>
            <w:tcW w:w="5461" w:type="dxa"/>
            <w:tcBorders>
              <w:top w:val="single" w:color="000000" w:sz="4" w:space="0"/>
              <w:left w:val="single" w:color="000000" w:sz="4" w:space="0"/>
              <w:bottom w:val="single" w:color="000000" w:sz="4" w:space="0"/>
              <w:right w:val="single" w:color="000000" w:sz="4" w:space="0"/>
            </w:tcBorders>
            <w:vAlign w:val="center"/>
          </w:tcPr>
          <w:p>
            <w:pPr>
              <w:spacing w:line="220" w:lineRule="exact"/>
              <w:rPr>
                <w:rFonts w:eastAsia="方正仿宋_GBK"/>
                <w:sz w:val="21"/>
                <w:szCs w:val="21"/>
              </w:rPr>
            </w:pPr>
            <w:r>
              <w:rPr>
                <w:rFonts w:eastAsia="方正仿宋_GBK"/>
                <w:sz w:val="21"/>
                <w:szCs w:val="21"/>
              </w:rPr>
              <w:t>1.</w:t>
            </w:r>
            <w:r>
              <w:rPr>
                <w:rFonts w:hint="eastAsia" w:eastAsia="方正仿宋_GBK"/>
                <w:sz w:val="21"/>
                <w:szCs w:val="21"/>
              </w:rPr>
              <w:t>当部门绩效监控调整取消额和结余注销额均不为零时，指标得分</w:t>
            </w:r>
            <w:r>
              <w:rPr>
                <w:rFonts w:eastAsia="方正仿宋_GBK"/>
                <w:sz w:val="21"/>
                <w:szCs w:val="21"/>
              </w:rPr>
              <w:t>=</w:t>
            </w:r>
            <w:r>
              <w:rPr>
                <w:rFonts w:hint="eastAsia" w:eastAsia="方正仿宋_GBK"/>
                <w:sz w:val="21"/>
                <w:szCs w:val="21"/>
              </w:rPr>
              <w:t>部门项目支出绩效监控调整取消额</w:t>
            </w:r>
            <w:r>
              <w:rPr>
                <w:rFonts w:eastAsia="方正仿宋_GBK"/>
                <w:sz w:val="21"/>
                <w:szCs w:val="21"/>
              </w:rPr>
              <w:t>÷</w:t>
            </w:r>
            <w:r>
              <w:rPr>
                <w:rFonts w:hint="eastAsia" w:eastAsia="方正仿宋_GBK"/>
                <w:sz w:val="21"/>
                <w:szCs w:val="21"/>
              </w:rPr>
              <w:t>（部门绩效监控调整取消额</w:t>
            </w:r>
            <w:r>
              <w:rPr>
                <w:rFonts w:eastAsia="方正仿宋_GBK"/>
                <w:sz w:val="21"/>
                <w:szCs w:val="21"/>
              </w:rPr>
              <w:t>+</w:t>
            </w:r>
            <w:r>
              <w:rPr>
                <w:rFonts w:hint="eastAsia" w:eastAsia="方正仿宋_GBK"/>
                <w:sz w:val="21"/>
                <w:szCs w:val="21"/>
              </w:rPr>
              <w:t>预算结余注销额）</w:t>
            </w:r>
            <w:r>
              <w:rPr>
                <w:rFonts w:eastAsia="方正仿宋_GBK"/>
                <w:sz w:val="21"/>
                <w:szCs w:val="21"/>
              </w:rPr>
              <w:t>*4</w:t>
            </w:r>
            <w:r>
              <w:rPr>
                <w:rFonts w:hint="eastAsia" w:eastAsia="方正仿宋_GBK"/>
                <w:sz w:val="21"/>
                <w:szCs w:val="21"/>
              </w:rPr>
              <w:t>。</w:t>
            </w:r>
            <w:r>
              <w:rPr>
                <w:rFonts w:eastAsia="方正仿宋_GBK"/>
                <w:sz w:val="21"/>
                <w:szCs w:val="21"/>
              </w:rPr>
              <w:t xml:space="preserve">  2.</w:t>
            </w:r>
            <w:r>
              <w:rPr>
                <w:rFonts w:hint="eastAsia" w:eastAsia="方正仿宋_GBK"/>
                <w:sz w:val="21"/>
                <w:szCs w:val="21"/>
              </w:rPr>
              <w:t>当部门绩效监控调整取消额为零，结余注销额不为零时，指标得分</w:t>
            </w:r>
            <w:r>
              <w:rPr>
                <w:rFonts w:eastAsia="方正仿宋_GBK"/>
                <w:sz w:val="21"/>
                <w:szCs w:val="21"/>
              </w:rPr>
              <w:t>=</w:t>
            </w:r>
            <w:r>
              <w:rPr>
                <w:rFonts w:hint="eastAsia" w:eastAsia="方正仿宋_GBK"/>
                <w:sz w:val="21"/>
                <w:szCs w:val="21"/>
              </w:rPr>
              <w:t>（</w:t>
            </w:r>
            <w:r>
              <w:rPr>
                <w:rFonts w:eastAsia="方正仿宋_GBK"/>
                <w:sz w:val="21"/>
                <w:szCs w:val="21"/>
              </w:rPr>
              <w:t>1-10*</w:t>
            </w:r>
            <w:r>
              <w:rPr>
                <w:rFonts w:hint="eastAsia" w:eastAsia="方正仿宋_GBK"/>
                <w:sz w:val="21"/>
                <w:szCs w:val="21"/>
              </w:rPr>
              <w:t>结余注销额</w:t>
            </w:r>
            <w:r>
              <w:rPr>
                <w:rFonts w:eastAsia="方正仿宋_GBK"/>
                <w:sz w:val="21"/>
                <w:szCs w:val="21"/>
              </w:rPr>
              <w:t>/</w:t>
            </w:r>
            <w:r>
              <w:rPr>
                <w:rFonts w:hint="eastAsia" w:eastAsia="方正仿宋_GBK"/>
                <w:sz w:val="21"/>
                <w:szCs w:val="21"/>
              </w:rPr>
              <w:t>年度预算总额）</w:t>
            </w:r>
            <w:r>
              <w:rPr>
                <w:rFonts w:eastAsia="方正仿宋_GBK"/>
                <w:sz w:val="21"/>
                <w:szCs w:val="21"/>
              </w:rPr>
              <w:t>*4</w:t>
            </w:r>
            <w:r>
              <w:rPr>
                <w:rFonts w:hint="eastAsia" w:eastAsia="方正仿宋_GBK"/>
                <w:sz w:val="21"/>
                <w:szCs w:val="21"/>
              </w:rPr>
              <w:t>，结余注销额超过部门年度预算总额</w:t>
            </w:r>
            <w:r>
              <w:rPr>
                <w:rFonts w:eastAsia="方正仿宋_GBK"/>
                <w:sz w:val="21"/>
                <w:szCs w:val="21"/>
              </w:rPr>
              <w:t>10%</w:t>
            </w:r>
            <w:r>
              <w:rPr>
                <w:rFonts w:hint="eastAsia" w:eastAsia="方正仿宋_GBK"/>
                <w:sz w:val="21"/>
                <w:szCs w:val="21"/>
              </w:rPr>
              <w:t>的，指标不得分。</w:t>
            </w:r>
            <w:r>
              <w:rPr>
                <w:rFonts w:eastAsia="方正仿宋_GBK"/>
                <w:sz w:val="21"/>
                <w:szCs w:val="21"/>
              </w:rPr>
              <w:t xml:space="preserve">  3.</w:t>
            </w:r>
            <w:r>
              <w:rPr>
                <w:rFonts w:hint="eastAsia" w:eastAsia="方正仿宋_GBK"/>
                <w:sz w:val="21"/>
                <w:szCs w:val="21"/>
              </w:rPr>
              <w:t>当部门绩效监控调整取消额与结余注销额均为零时，得</w:t>
            </w:r>
            <w:r>
              <w:rPr>
                <w:rFonts w:eastAsia="方正仿宋_GBK"/>
                <w:sz w:val="21"/>
                <w:szCs w:val="21"/>
              </w:rPr>
              <w:t>4</w:t>
            </w:r>
            <w:r>
              <w:rPr>
                <w:rFonts w:hint="eastAsia" w:eastAsia="方正仿宋_GBK"/>
                <w:sz w:val="21"/>
                <w:szCs w:val="21"/>
              </w:rPr>
              <w:t>分。</w:t>
            </w:r>
          </w:p>
        </w:tc>
        <w:tc>
          <w:tcPr>
            <w:tcW w:w="594"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eastAsia="方正仿宋_GBK"/>
                <w:sz w:val="21"/>
                <w:szCs w:val="21"/>
              </w:rPr>
            </w:pPr>
            <w:r>
              <w:rPr>
                <w:rFonts w:eastAsia="方正仿宋_GBK"/>
                <w:sz w:val="21"/>
                <w:szCs w:val="21"/>
              </w:rPr>
              <w:t>√</w:t>
            </w:r>
          </w:p>
        </w:tc>
        <w:tc>
          <w:tcPr>
            <w:tcW w:w="594"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eastAsia="方正仿宋_GBK"/>
                <w:sz w:val="21"/>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w:t>
            </w:r>
          </w:p>
        </w:tc>
        <w:tc>
          <w:tcPr>
            <w:tcW w:w="95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r>
      <w:tr>
        <w:tblPrEx>
          <w:tblCellMar>
            <w:top w:w="0" w:type="dxa"/>
            <w:left w:w="108" w:type="dxa"/>
            <w:bottom w:w="0" w:type="dxa"/>
            <w:right w:w="108" w:type="dxa"/>
          </w:tblCellMar>
        </w:tblPrEx>
        <w:trPr>
          <w:trHeight w:val="1511" w:hRule="atLeast"/>
          <w:jc w:val="center"/>
        </w:trPr>
        <w:tc>
          <w:tcPr>
            <w:tcW w:w="9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741"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执行进度</w:t>
            </w:r>
          </w:p>
        </w:tc>
        <w:tc>
          <w:tcPr>
            <w:tcW w:w="60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4</w:t>
            </w:r>
          </w:p>
        </w:tc>
        <w:tc>
          <w:tcPr>
            <w:tcW w:w="71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1.66</w:t>
            </w:r>
          </w:p>
        </w:tc>
        <w:tc>
          <w:tcPr>
            <w:tcW w:w="2262"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eastAsia="方正仿宋_GBK"/>
                <w:sz w:val="21"/>
                <w:szCs w:val="21"/>
              </w:rPr>
            </w:pPr>
            <w:r>
              <w:rPr>
                <w:rFonts w:hint="eastAsia" w:eastAsia="方正仿宋_GBK"/>
                <w:sz w:val="21"/>
                <w:szCs w:val="21"/>
              </w:rPr>
              <w:t>评价部门在</w:t>
            </w:r>
            <w:r>
              <w:rPr>
                <w:rFonts w:eastAsia="方正仿宋_GBK"/>
                <w:sz w:val="21"/>
                <w:szCs w:val="21"/>
              </w:rPr>
              <w:t>6</w:t>
            </w:r>
            <w:r>
              <w:rPr>
                <w:rFonts w:hint="eastAsia" w:eastAsia="方正仿宋_GBK"/>
                <w:sz w:val="21"/>
                <w:szCs w:val="21"/>
              </w:rPr>
              <w:t>、</w:t>
            </w:r>
            <w:r>
              <w:rPr>
                <w:rFonts w:eastAsia="方正仿宋_GBK"/>
                <w:sz w:val="21"/>
                <w:szCs w:val="21"/>
              </w:rPr>
              <w:t>9</w:t>
            </w:r>
            <w:r>
              <w:rPr>
                <w:rFonts w:hint="eastAsia" w:eastAsia="方正仿宋_GBK"/>
                <w:sz w:val="21"/>
                <w:szCs w:val="21"/>
              </w:rPr>
              <w:t>、</w:t>
            </w:r>
            <w:r>
              <w:rPr>
                <w:rFonts w:eastAsia="方正仿宋_GBK"/>
                <w:sz w:val="21"/>
                <w:szCs w:val="21"/>
              </w:rPr>
              <w:t>11</w:t>
            </w:r>
            <w:r>
              <w:rPr>
                <w:rFonts w:hint="eastAsia" w:eastAsia="方正仿宋_GBK"/>
                <w:sz w:val="21"/>
                <w:szCs w:val="21"/>
              </w:rPr>
              <w:t>月的预算执行情况。</w:t>
            </w:r>
          </w:p>
        </w:tc>
        <w:tc>
          <w:tcPr>
            <w:tcW w:w="5461" w:type="dxa"/>
            <w:tcBorders>
              <w:top w:val="single" w:color="000000" w:sz="4" w:space="0"/>
              <w:left w:val="single" w:color="000000" w:sz="4" w:space="0"/>
              <w:bottom w:val="single" w:color="000000" w:sz="4" w:space="0"/>
              <w:right w:val="single" w:color="000000" w:sz="4" w:space="0"/>
            </w:tcBorders>
            <w:vAlign w:val="center"/>
          </w:tcPr>
          <w:p>
            <w:pPr>
              <w:spacing w:line="220" w:lineRule="exact"/>
              <w:rPr>
                <w:rFonts w:eastAsia="方正仿宋_GBK"/>
                <w:sz w:val="21"/>
                <w:szCs w:val="21"/>
              </w:rPr>
            </w:pPr>
            <w:r>
              <w:rPr>
                <w:rFonts w:hint="eastAsia" w:eastAsia="方正仿宋_GBK"/>
                <w:sz w:val="21"/>
                <w:szCs w:val="21"/>
              </w:rPr>
              <w:t>部门预算执行进度在</w:t>
            </w:r>
            <w:r>
              <w:rPr>
                <w:rFonts w:eastAsia="方正仿宋_GBK"/>
                <w:sz w:val="21"/>
                <w:szCs w:val="21"/>
              </w:rPr>
              <w:t>6</w:t>
            </w:r>
            <w:r>
              <w:rPr>
                <w:rFonts w:hint="eastAsia" w:eastAsia="方正仿宋_GBK"/>
                <w:sz w:val="21"/>
                <w:szCs w:val="21"/>
              </w:rPr>
              <w:t>、</w:t>
            </w:r>
            <w:r>
              <w:rPr>
                <w:rFonts w:eastAsia="方正仿宋_GBK"/>
                <w:sz w:val="21"/>
                <w:szCs w:val="21"/>
              </w:rPr>
              <w:t>9</w:t>
            </w:r>
            <w:r>
              <w:rPr>
                <w:rFonts w:hint="eastAsia" w:eastAsia="方正仿宋_GBK"/>
                <w:sz w:val="21"/>
                <w:szCs w:val="21"/>
              </w:rPr>
              <w:t>、</w:t>
            </w:r>
            <w:r>
              <w:rPr>
                <w:rFonts w:eastAsia="方正仿宋_GBK"/>
                <w:sz w:val="21"/>
                <w:szCs w:val="21"/>
              </w:rPr>
              <w:t>11</w:t>
            </w:r>
            <w:r>
              <w:rPr>
                <w:rFonts w:hint="eastAsia" w:eastAsia="方正仿宋_GBK"/>
                <w:sz w:val="21"/>
                <w:szCs w:val="21"/>
              </w:rPr>
              <w:t>月应达到序时进度的</w:t>
            </w:r>
            <w:r>
              <w:rPr>
                <w:rFonts w:eastAsia="方正仿宋_GBK"/>
                <w:sz w:val="21"/>
                <w:szCs w:val="21"/>
              </w:rPr>
              <w:t>80%</w:t>
            </w:r>
            <w:r>
              <w:rPr>
                <w:rFonts w:hint="eastAsia" w:eastAsia="方正仿宋_GBK"/>
                <w:sz w:val="21"/>
                <w:szCs w:val="21"/>
              </w:rPr>
              <w:t>、</w:t>
            </w:r>
            <w:r>
              <w:rPr>
                <w:rFonts w:eastAsia="方正仿宋_GBK"/>
                <w:sz w:val="21"/>
                <w:szCs w:val="21"/>
              </w:rPr>
              <w:t>90%</w:t>
            </w:r>
            <w:r>
              <w:rPr>
                <w:rFonts w:hint="eastAsia" w:eastAsia="方正仿宋_GBK"/>
                <w:sz w:val="21"/>
                <w:szCs w:val="21"/>
              </w:rPr>
              <w:t>、</w:t>
            </w:r>
            <w:r>
              <w:rPr>
                <w:rFonts w:eastAsia="方正仿宋_GBK"/>
                <w:sz w:val="21"/>
                <w:szCs w:val="21"/>
              </w:rPr>
              <w:t>95%</w:t>
            </w:r>
            <w:r>
              <w:rPr>
                <w:rFonts w:hint="eastAsia" w:eastAsia="方正仿宋_GBK"/>
                <w:sz w:val="21"/>
                <w:szCs w:val="21"/>
              </w:rPr>
              <w:t>，即实际支出进度分别达到</w:t>
            </w:r>
            <w:r>
              <w:rPr>
                <w:rFonts w:eastAsia="方正仿宋_GBK"/>
                <w:sz w:val="21"/>
                <w:szCs w:val="21"/>
              </w:rPr>
              <w:t>40%</w:t>
            </w:r>
            <w:r>
              <w:rPr>
                <w:rFonts w:hint="eastAsia" w:eastAsia="方正仿宋_GBK"/>
                <w:sz w:val="21"/>
                <w:szCs w:val="21"/>
              </w:rPr>
              <w:t>、</w:t>
            </w:r>
            <w:r>
              <w:rPr>
                <w:rFonts w:eastAsia="方正仿宋_GBK"/>
                <w:sz w:val="21"/>
                <w:szCs w:val="21"/>
              </w:rPr>
              <w:t>67.5%</w:t>
            </w:r>
            <w:r>
              <w:rPr>
                <w:rFonts w:hint="eastAsia" w:eastAsia="方正仿宋_GBK"/>
                <w:sz w:val="21"/>
                <w:szCs w:val="21"/>
              </w:rPr>
              <w:t>、</w:t>
            </w:r>
            <w:r>
              <w:rPr>
                <w:rFonts w:eastAsia="方正仿宋_GBK"/>
                <w:sz w:val="21"/>
                <w:szCs w:val="21"/>
              </w:rPr>
              <w:t>82.5%</w:t>
            </w:r>
            <w:r>
              <w:rPr>
                <w:rFonts w:hint="eastAsia" w:eastAsia="方正仿宋_GBK"/>
                <w:sz w:val="21"/>
                <w:szCs w:val="21"/>
              </w:rPr>
              <w:t>。</w:t>
            </w:r>
            <w:r>
              <w:rPr>
                <w:rFonts w:eastAsia="方正仿宋_GBK"/>
                <w:sz w:val="21"/>
                <w:szCs w:val="21"/>
              </w:rPr>
              <w:t xml:space="preserve">                                                     6</w:t>
            </w:r>
            <w:r>
              <w:rPr>
                <w:rFonts w:hint="eastAsia" w:eastAsia="方正仿宋_GBK"/>
                <w:sz w:val="21"/>
                <w:szCs w:val="21"/>
              </w:rPr>
              <w:t>、</w:t>
            </w:r>
            <w:r>
              <w:rPr>
                <w:rFonts w:eastAsia="方正仿宋_GBK"/>
                <w:sz w:val="21"/>
                <w:szCs w:val="21"/>
              </w:rPr>
              <w:t>9</w:t>
            </w:r>
            <w:r>
              <w:rPr>
                <w:rFonts w:hint="eastAsia" w:eastAsia="方正仿宋_GBK"/>
                <w:sz w:val="21"/>
                <w:szCs w:val="21"/>
              </w:rPr>
              <w:t>、</w:t>
            </w:r>
            <w:r>
              <w:rPr>
                <w:rFonts w:eastAsia="方正仿宋_GBK"/>
                <w:sz w:val="21"/>
                <w:szCs w:val="21"/>
              </w:rPr>
              <w:t>11</w:t>
            </w:r>
            <w:r>
              <w:rPr>
                <w:rFonts w:hint="eastAsia" w:eastAsia="方正仿宋_GBK"/>
                <w:sz w:val="21"/>
                <w:szCs w:val="21"/>
              </w:rPr>
              <w:t>月部门预算执行进度达到量化指标的分别得</w:t>
            </w:r>
            <w:r>
              <w:rPr>
                <w:rFonts w:eastAsia="方正仿宋_GBK"/>
                <w:sz w:val="21"/>
                <w:szCs w:val="21"/>
              </w:rPr>
              <w:t>1</w:t>
            </w:r>
            <w:r>
              <w:rPr>
                <w:rFonts w:hint="eastAsia" w:eastAsia="方正仿宋_GBK"/>
                <w:sz w:val="21"/>
                <w:szCs w:val="21"/>
              </w:rPr>
              <w:t>分、</w:t>
            </w:r>
            <w:r>
              <w:rPr>
                <w:rFonts w:eastAsia="方正仿宋_GBK"/>
                <w:sz w:val="21"/>
                <w:szCs w:val="21"/>
              </w:rPr>
              <w:t>1</w:t>
            </w:r>
            <w:r>
              <w:rPr>
                <w:rFonts w:hint="eastAsia" w:eastAsia="方正仿宋_GBK"/>
                <w:sz w:val="21"/>
                <w:szCs w:val="21"/>
              </w:rPr>
              <w:t>分、</w:t>
            </w:r>
            <w:r>
              <w:rPr>
                <w:rFonts w:eastAsia="方正仿宋_GBK"/>
                <w:sz w:val="21"/>
                <w:szCs w:val="21"/>
              </w:rPr>
              <w:t>2</w:t>
            </w:r>
            <w:r>
              <w:rPr>
                <w:rFonts w:hint="eastAsia" w:eastAsia="方正仿宋_GBK"/>
                <w:sz w:val="21"/>
                <w:szCs w:val="21"/>
              </w:rPr>
              <w:t>分，未达到目标进度的按其实际进度占目标进度的比重计算得分。</w:t>
            </w:r>
          </w:p>
        </w:tc>
        <w:tc>
          <w:tcPr>
            <w:tcW w:w="594"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eastAsia="方正仿宋_GBK"/>
                <w:sz w:val="21"/>
                <w:szCs w:val="21"/>
              </w:rPr>
            </w:pPr>
            <w:r>
              <w:rPr>
                <w:rFonts w:eastAsia="方正仿宋_GBK"/>
                <w:sz w:val="21"/>
                <w:szCs w:val="21"/>
              </w:rPr>
              <w:t>√</w:t>
            </w:r>
          </w:p>
        </w:tc>
        <w:tc>
          <w:tcPr>
            <w:tcW w:w="594"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eastAsia="方正仿宋_GBK"/>
                <w:sz w:val="21"/>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w:t>
            </w:r>
          </w:p>
        </w:tc>
        <w:tc>
          <w:tcPr>
            <w:tcW w:w="95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r>
      <w:tr>
        <w:tblPrEx>
          <w:tblCellMar>
            <w:top w:w="0" w:type="dxa"/>
            <w:left w:w="108" w:type="dxa"/>
            <w:bottom w:w="0" w:type="dxa"/>
            <w:right w:w="108" w:type="dxa"/>
          </w:tblCellMar>
        </w:tblPrEx>
        <w:trPr>
          <w:trHeight w:val="690" w:hRule="atLeast"/>
          <w:jc w:val="center"/>
        </w:trPr>
        <w:tc>
          <w:tcPr>
            <w:tcW w:w="9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741"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完成效率（</w:t>
            </w:r>
            <w:r>
              <w:rPr>
                <w:rFonts w:eastAsia="方正仿宋_GBK"/>
                <w:sz w:val="21"/>
                <w:szCs w:val="21"/>
              </w:rPr>
              <w:t>15</w:t>
            </w:r>
            <w:r>
              <w:rPr>
                <w:rFonts w:hint="eastAsia" w:eastAsia="方正仿宋_GBK"/>
                <w:sz w:val="21"/>
                <w:szCs w:val="21"/>
              </w:rPr>
              <w:t>分）</w:t>
            </w:r>
          </w:p>
        </w:tc>
        <w:tc>
          <w:tcPr>
            <w:tcW w:w="74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预算完成</w:t>
            </w:r>
          </w:p>
        </w:tc>
        <w:tc>
          <w:tcPr>
            <w:tcW w:w="60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5</w:t>
            </w:r>
          </w:p>
        </w:tc>
        <w:tc>
          <w:tcPr>
            <w:tcW w:w="71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3.35</w:t>
            </w:r>
          </w:p>
        </w:tc>
        <w:tc>
          <w:tcPr>
            <w:tcW w:w="2262"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eastAsia="方正仿宋_GBK"/>
                <w:sz w:val="21"/>
                <w:szCs w:val="21"/>
              </w:rPr>
            </w:pPr>
            <w:r>
              <w:rPr>
                <w:rFonts w:hint="eastAsia" w:eastAsia="方正仿宋_GBK"/>
                <w:sz w:val="21"/>
                <w:szCs w:val="21"/>
              </w:rPr>
              <w:t>评价部门预算项目年终预算执行情况。</w:t>
            </w:r>
          </w:p>
        </w:tc>
        <w:tc>
          <w:tcPr>
            <w:tcW w:w="5461" w:type="dxa"/>
            <w:tcBorders>
              <w:top w:val="single" w:color="000000" w:sz="4" w:space="0"/>
              <w:left w:val="single" w:color="000000" w:sz="4" w:space="0"/>
              <w:bottom w:val="single" w:color="000000" w:sz="4" w:space="0"/>
              <w:right w:val="single" w:color="000000" w:sz="4" w:space="0"/>
            </w:tcBorders>
            <w:vAlign w:val="center"/>
          </w:tcPr>
          <w:p>
            <w:pPr>
              <w:spacing w:line="220" w:lineRule="exact"/>
              <w:rPr>
                <w:rFonts w:eastAsia="方正仿宋_GBK"/>
                <w:sz w:val="21"/>
                <w:szCs w:val="21"/>
              </w:rPr>
            </w:pPr>
            <w:r>
              <w:rPr>
                <w:rFonts w:hint="eastAsia" w:eastAsia="方正仿宋_GBK"/>
                <w:sz w:val="21"/>
                <w:szCs w:val="21"/>
              </w:rPr>
              <w:t>部门预算项目</w:t>
            </w:r>
            <w:r>
              <w:rPr>
                <w:rFonts w:eastAsia="方正仿宋_GBK"/>
                <w:sz w:val="21"/>
                <w:szCs w:val="21"/>
              </w:rPr>
              <w:t>12</w:t>
            </w:r>
            <w:r>
              <w:rPr>
                <w:rFonts w:hint="eastAsia" w:eastAsia="方正仿宋_GBK"/>
                <w:sz w:val="21"/>
                <w:szCs w:val="21"/>
              </w:rPr>
              <w:t>月预算执行进度达到</w:t>
            </w:r>
            <w:r>
              <w:rPr>
                <w:rFonts w:eastAsia="方正仿宋_GBK"/>
                <w:sz w:val="21"/>
                <w:szCs w:val="21"/>
              </w:rPr>
              <w:t>100%</w:t>
            </w:r>
            <w:r>
              <w:rPr>
                <w:rFonts w:hint="eastAsia" w:eastAsia="方正仿宋_GBK"/>
                <w:sz w:val="21"/>
                <w:szCs w:val="21"/>
              </w:rPr>
              <w:t>的，得</w:t>
            </w:r>
            <w:r>
              <w:rPr>
                <w:rFonts w:eastAsia="方正仿宋_GBK"/>
                <w:sz w:val="21"/>
                <w:szCs w:val="21"/>
              </w:rPr>
              <w:t>5</w:t>
            </w:r>
            <w:r>
              <w:rPr>
                <w:rFonts w:hint="eastAsia" w:eastAsia="方正仿宋_GBK"/>
                <w:sz w:val="21"/>
                <w:szCs w:val="21"/>
              </w:rPr>
              <w:t>分，未达</w:t>
            </w:r>
            <w:r>
              <w:rPr>
                <w:rFonts w:eastAsia="方正仿宋_GBK"/>
                <w:sz w:val="21"/>
                <w:szCs w:val="21"/>
              </w:rPr>
              <w:t>100%</w:t>
            </w:r>
            <w:r>
              <w:rPr>
                <w:rFonts w:hint="eastAsia" w:eastAsia="方正仿宋_GBK"/>
                <w:sz w:val="21"/>
                <w:szCs w:val="21"/>
              </w:rPr>
              <w:t>的，按照实际进度量化计算得分。</w:t>
            </w:r>
          </w:p>
        </w:tc>
        <w:tc>
          <w:tcPr>
            <w:tcW w:w="594"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eastAsia="方正仿宋_GBK"/>
                <w:sz w:val="21"/>
                <w:szCs w:val="21"/>
              </w:rPr>
            </w:pPr>
            <w:r>
              <w:rPr>
                <w:rFonts w:eastAsia="方正仿宋_GBK"/>
                <w:sz w:val="21"/>
                <w:szCs w:val="21"/>
              </w:rPr>
              <w:t>√</w:t>
            </w:r>
          </w:p>
        </w:tc>
        <w:tc>
          <w:tcPr>
            <w:tcW w:w="594"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eastAsia="方正仿宋_GBK"/>
                <w:sz w:val="21"/>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w:t>
            </w:r>
          </w:p>
        </w:tc>
        <w:tc>
          <w:tcPr>
            <w:tcW w:w="95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r>
      <w:tr>
        <w:tblPrEx>
          <w:tblCellMar>
            <w:top w:w="0" w:type="dxa"/>
            <w:left w:w="108" w:type="dxa"/>
            <w:bottom w:w="0" w:type="dxa"/>
            <w:right w:w="108" w:type="dxa"/>
          </w:tblCellMar>
        </w:tblPrEx>
        <w:trPr>
          <w:trHeight w:val="791" w:hRule="atLeast"/>
          <w:jc w:val="center"/>
        </w:trPr>
        <w:tc>
          <w:tcPr>
            <w:tcW w:w="9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741"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资金结余率</w:t>
            </w:r>
          </w:p>
        </w:tc>
        <w:tc>
          <w:tcPr>
            <w:tcW w:w="60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8</w:t>
            </w:r>
          </w:p>
        </w:tc>
        <w:tc>
          <w:tcPr>
            <w:tcW w:w="71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8</w:t>
            </w:r>
          </w:p>
        </w:tc>
        <w:tc>
          <w:tcPr>
            <w:tcW w:w="2262"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eastAsia="方正仿宋_GBK"/>
                <w:sz w:val="21"/>
                <w:szCs w:val="21"/>
              </w:rPr>
            </w:pPr>
            <w:r>
              <w:rPr>
                <w:rFonts w:hint="eastAsia" w:eastAsia="方正仿宋_GBK"/>
                <w:sz w:val="21"/>
                <w:szCs w:val="21"/>
              </w:rPr>
              <w:t>评价部门预算项目年终资金结余情况。</w:t>
            </w:r>
          </w:p>
        </w:tc>
        <w:tc>
          <w:tcPr>
            <w:tcW w:w="5461" w:type="dxa"/>
            <w:tcBorders>
              <w:top w:val="single" w:color="000000" w:sz="4" w:space="0"/>
              <w:left w:val="single" w:color="000000" w:sz="4" w:space="0"/>
              <w:bottom w:val="single" w:color="000000" w:sz="4" w:space="0"/>
              <w:right w:val="single" w:color="000000" w:sz="4" w:space="0"/>
            </w:tcBorders>
            <w:vAlign w:val="center"/>
          </w:tcPr>
          <w:p>
            <w:pPr>
              <w:spacing w:line="220" w:lineRule="exact"/>
              <w:rPr>
                <w:rFonts w:eastAsia="方正仿宋_GBK"/>
                <w:sz w:val="21"/>
                <w:szCs w:val="21"/>
              </w:rPr>
            </w:pPr>
            <w:r>
              <w:rPr>
                <w:rFonts w:hint="eastAsia" w:eastAsia="方正仿宋_GBK"/>
                <w:sz w:val="21"/>
                <w:szCs w:val="21"/>
              </w:rPr>
              <w:t>部门预算项目资金结余率小于</w:t>
            </w:r>
            <w:r>
              <w:rPr>
                <w:rFonts w:eastAsia="方正仿宋_GBK"/>
                <w:sz w:val="21"/>
                <w:szCs w:val="21"/>
              </w:rPr>
              <w:t>0.1</w:t>
            </w:r>
            <w:r>
              <w:rPr>
                <w:rFonts w:hint="eastAsia" w:eastAsia="方正仿宋_GBK"/>
                <w:sz w:val="21"/>
                <w:szCs w:val="21"/>
              </w:rPr>
              <w:t>的项目数</w:t>
            </w:r>
            <w:r>
              <w:rPr>
                <w:rFonts w:eastAsia="方正仿宋_GBK"/>
                <w:sz w:val="21"/>
                <w:szCs w:val="21"/>
              </w:rPr>
              <w:t>/</w:t>
            </w:r>
            <w:r>
              <w:rPr>
                <w:rFonts w:hint="eastAsia" w:eastAsia="方正仿宋_GBK"/>
                <w:sz w:val="21"/>
                <w:szCs w:val="21"/>
              </w:rPr>
              <w:t>部门预算项目总数</w:t>
            </w:r>
            <w:r>
              <w:rPr>
                <w:rFonts w:eastAsia="方正仿宋_GBK"/>
                <w:sz w:val="21"/>
                <w:szCs w:val="21"/>
              </w:rPr>
              <w:t>*8</w:t>
            </w:r>
            <w:r>
              <w:rPr>
                <w:rFonts w:hint="eastAsia" w:eastAsia="方正仿宋_GBK"/>
                <w:sz w:val="21"/>
                <w:szCs w:val="21"/>
              </w:rPr>
              <w:t>。</w:t>
            </w:r>
          </w:p>
        </w:tc>
        <w:tc>
          <w:tcPr>
            <w:tcW w:w="594"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eastAsia="方正仿宋_GBK"/>
                <w:sz w:val="21"/>
                <w:szCs w:val="21"/>
              </w:rPr>
            </w:pPr>
            <w:r>
              <w:rPr>
                <w:rFonts w:eastAsia="方正仿宋_GBK"/>
                <w:sz w:val="21"/>
                <w:szCs w:val="21"/>
              </w:rPr>
              <w:t>√</w:t>
            </w:r>
          </w:p>
        </w:tc>
        <w:tc>
          <w:tcPr>
            <w:tcW w:w="594"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eastAsia="方正仿宋_GBK"/>
                <w:sz w:val="21"/>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w:t>
            </w:r>
          </w:p>
        </w:tc>
        <w:tc>
          <w:tcPr>
            <w:tcW w:w="95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（低效无效率）</w:t>
            </w:r>
          </w:p>
        </w:tc>
      </w:tr>
      <w:tr>
        <w:tblPrEx>
          <w:tblCellMar>
            <w:top w:w="0" w:type="dxa"/>
            <w:left w:w="108" w:type="dxa"/>
            <w:bottom w:w="0" w:type="dxa"/>
            <w:right w:w="108" w:type="dxa"/>
          </w:tblCellMar>
        </w:tblPrEx>
        <w:trPr>
          <w:trHeight w:val="1063" w:hRule="atLeast"/>
          <w:jc w:val="center"/>
        </w:trPr>
        <w:tc>
          <w:tcPr>
            <w:tcW w:w="9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741"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违规记录</w:t>
            </w:r>
          </w:p>
        </w:tc>
        <w:tc>
          <w:tcPr>
            <w:tcW w:w="60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2</w:t>
            </w:r>
          </w:p>
        </w:tc>
        <w:tc>
          <w:tcPr>
            <w:tcW w:w="71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2</w:t>
            </w:r>
          </w:p>
        </w:tc>
        <w:tc>
          <w:tcPr>
            <w:tcW w:w="2262" w:type="dxa"/>
            <w:tcBorders>
              <w:top w:val="single" w:color="000000" w:sz="4" w:space="0"/>
              <w:left w:val="single" w:color="000000" w:sz="4" w:space="0"/>
              <w:bottom w:val="single" w:color="000000" w:sz="4" w:space="0"/>
              <w:right w:val="single" w:color="000000" w:sz="4" w:space="0"/>
            </w:tcBorders>
            <w:vAlign w:val="center"/>
          </w:tcPr>
          <w:p>
            <w:pPr>
              <w:spacing w:line="220" w:lineRule="exact"/>
              <w:rPr>
                <w:rFonts w:eastAsia="方正仿宋_GBK"/>
                <w:sz w:val="21"/>
                <w:szCs w:val="21"/>
              </w:rPr>
            </w:pPr>
            <w:r>
              <w:rPr>
                <w:rFonts w:hint="eastAsia" w:eastAsia="方正仿宋_GBK"/>
                <w:sz w:val="21"/>
                <w:szCs w:val="21"/>
              </w:rPr>
              <w:t>根据审计监督、财政检查等结果反映部门上一年度部门预算管理是否合规。</w:t>
            </w:r>
          </w:p>
        </w:tc>
        <w:tc>
          <w:tcPr>
            <w:tcW w:w="5461" w:type="dxa"/>
            <w:tcBorders>
              <w:top w:val="single" w:color="000000" w:sz="4" w:space="0"/>
              <w:left w:val="single" w:color="000000" w:sz="4" w:space="0"/>
              <w:bottom w:val="single" w:color="000000" w:sz="4" w:space="0"/>
              <w:right w:val="single" w:color="000000" w:sz="4" w:space="0"/>
            </w:tcBorders>
            <w:vAlign w:val="center"/>
          </w:tcPr>
          <w:p>
            <w:pPr>
              <w:spacing w:line="220" w:lineRule="exact"/>
              <w:rPr>
                <w:rFonts w:eastAsia="方正仿宋_GBK"/>
                <w:sz w:val="21"/>
                <w:szCs w:val="21"/>
              </w:rPr>
            </w:pPr>
            <w:r>
              <w:rPr>
                <w:rFonts w:hint="eastAsia" w:eastAsia="方正仿宋_GBK"/>
                <w:sz w:val="21"/>
                <w:szCs w:val="21"/>
              </w:rPr>
              <w:t>依据评价年度审计监督、财政检查结果，出现部门预算管理方面违纪违规问题的，每个问题扣</w:t>
            </w:r>
            <w:r>
              <w:rPr>
                <w:rFonts w:eastAsia="方正仿宋_GBK"/>
                <w:sz w:val="21"/>
                <w:szCs w:val="21"/>
              </w:rPr>
              <w:t>0.2</w:t>
            </w:r>
            <w:r>
              <w:rPr>
                <w:rFonts w:hint="eastAsia" w:eastAsia="方正仿宋_GBK"/>
                <w:sz w:val="21"/>
                <w:szCs w:val="21"/>
              </w:rPr>
              <w:t>分，直至扣完。</w:t>
            </w:r>
          </w:p>
        </w:tc>
        <w:tc>
          <w:tcPr>
            <w:tcW w:w="594"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eastAsia="方正仿宋_GBK"/>
                <w:sz w:val="21"/>
                <w:szCs w:val="21"/>
              </w:rPr>
            </w:pPr>
            <w:r>
              <w:rPr>
                <w:rFonts w:eastAsia="方正仿宋_GBK"/>
                <w:sz w:val="21"/>
                <w:szCs w:val="21"/>
              </w:rPr>
              <w:t>√</w:t>
            </w:r>
          </w:p>
        </w:tc>
        <w:tc>
          <w:tcPr>
            <w:tcW w:w="594"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eastAsia="方正仿宋_GBK"/>
                <w:sz w:val="21"/>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w:t>
            </w:r>
          </w:p>
        </w:tc>
        <w:tc>
          <w:tcPr>
            <w:tcW w:w="95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r>
      <w:tr>
        <w:tblPrEx>
          <w:tblCellMar>
            <w:top w:w="0" w:type="dxa"/>
            <w:left w:w="108" w:type="dxa"/>
            <w:bottom w:w="0" w:type="dxa"/>
            <w:right w:w="108" w:type="dxa"/>
          </w:tblCellMar>
        </w:tblPrEx>
        <w:trPr>
          <w:trHeight w:val="1791" w:hRule="atLeast"/>
          <w:jc w:val="center"/>
        </w:trPr>
        <w:tc>
          <w:tcPr>
            <w:tcW w:w="98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专项预算项目绩效管理（</w:t>
            </w:r>
            <w:r>
              <w:rPr>
                <w:rFonts w:eastAsia="方正仿宋_GBK"/>
                <w:sz w:val="21"/>
                <w:szCs w:val="21"/>
              </w:rPr>
              <w:t>40</w:t>
            </w:r>
            <w:r>
              <w:rPr>
                <w:rFonts w:hint="eastAsia" w:eastAsia="方正仿宋_GBK"/>
                <w:sz w:val="21"/>
                <w:szCs w:val="21"/>
              </w:rPr>
              <w:t>分）</w:t>
            </w:r>
          </w:p>
        </w:tc>
        <w:tc>
          <w:tcPr>
            <w:tcW w:w="74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专项预算项目绩效管理</w:t>
            </w:r>
          </w:p>
        </w:tc>
        <w:tc>
          <w:tcPr>
            <w:tcW w:w="74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项目个数（</w:t>
            </w:r>
            <w:r>
              <w:rPr>
                <w:rFonts w:eastAsia="方正仿宋_GBK"/>
                <w:sz w:val="21"/>
                <w:szCs w:val="21"/>
              </w:rPr>
              <w:t>5</w:t>
            </w:r>
            <w:r>
              <w:rPr>
                <w:rFonts w:hint="eastAsia" w:eastAsia="方正仿宋_GBK"/>
                <w:sz w:val="21"/>
                <w:szCs w:val="21"/>
              </w:rPr>
              <w:t>个）</w:t>
            </w:r>
          </w:p>
        </w:tc>
        <w:tc>
          <w:tcPr>
            <w:tcW w:w="60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40</w:t>
            </w:r>
          </w:p>
        </w:tc>
        <w:tc>
          <w:tcPr>
            <w:tcW w:w="71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38.11</w:t>
            </w:r>
          </w:p>
        </w:tc>
        <w:tc>
          <w:tcPr>
            <w:tcW w:w="11055" w:type="dxa"/>
            <w:gridSpan w:val="7"/>
            <w:tcBorders>
              <w:top w:val="single" w:color="000000" w:sz="4" w:space="0"/>
              <w:left w:val="single" w:color="000000" w:sz="4" w:space="0"/>
              <w:bottom w:val="single" w:color="000000" w:sz="4" w:space="0"/>
              <w:right w:val="single" w:color="000000" w:sz="4" w:space="0"/>
            </w:tcBorders>
            <w:vAlign w:val="center"/>
          </w:tcPr>
          <w:p>
            <w:pPr>
              <w:spacing w:line="240" w:lineRule="exact"/>
              <w:rPr>
                <w:rFonts w:eastAsia="方正仿宋_GBK"/>
                <w:sz w:val="21"/>
                <w:szCs w:val="21"/>
              </w:rPr>
            </w:pPr>
            <w:r>
              <w:rPr>
                <w:rFonts w:hint="eastAsia" w:eastAsia="方正仿宋_GBK"/>
                <w:sz w:val="21"/>
                <w:szCs w:val="21"/>
              </w:rPr>
              <w:t>部门按照专项预算项目自评工作要求对本部门管理的专项预算项目进行自评并打分，形成自评报告；有两个及以上专项预算项目的，以平均分作为自评得分。按百分制形成的自评报告分数，按</w:t>
            </w:r>
            <w:r>
              <w:rPr>
                <w:rFonts w:eastAsia="方正仿宋_GBK"/>
                <w:sz w:val="21"/>
                <w:szCs w:val="21"/>
              </w:rPr>
              <w:t>0.4</w:t>
            </w:r>
            <w:r>
              <w:rPr>
                <w:rFonts w:hint="eastAsia" w:eastAsia="方正仿宋_GBK"/>
                <w:sz w:val="21"/>
                <w:szCs w:val="21"/>
              </w:rPr>
              <w:t>的比例换算成此项指标得分。</w:t>
            </w:r>
          </w:p>
        </w:tc>
      </w:tr>
      <w:tr>
        <w:tblPrEx>
          <w:tblCellMar>
            <w:top w:w="0" w:type="dxa"/>
            <w:left w:w="108" w:type="dxa"/>
            <w:bottom w:w="0" w:type="dxa"/>
            <w:right w:w="108" w:type="dxa"/>
          </w:tblCellMar>
        </w:tblPrEx>
        <w:trPr>
          <w:trHeight w:val="1280" w:hRule="atLeast"/>
          <w:jc w:val="center"/>
        </w:trPr>
        <w:tc>
          <w:tcPr>
            <w:tcW w:w="982"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绩效结果应用（</w:t>
            </w:r>
            <w:r>
              <w:rPr>
                <w:rFonts w:eastAsia="方正仿宋_GBK"/>
                <w:sz w:val="21"/>
                <w:szCs w:val="21"/>
              </w:rPr>
              <w:t>10</w:t>
            </w:r>
            <w:r>
              <w:rPr>
                <w:rFonts w:hint="eastAsia" w:eastAsia="方正仿宋_GBK"/>
                <w:sz w:val="21"/>
                <w:szCs w:val="21"/>
              </w:rPr>
              <w:t>分）</w:t>
            </w:r>
          </w:p>
        </w:tc>
        <w:tc>
          <w:tcPr>
            <w:tcW w:w="74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内部应用（</w:t>
            </w:r>
            <w:r>
              <w:rPr>
                <w:rFonts w:eastAsia="方正仿宋_GBK"/>
                <w:sz w:val="21"/>
                <w:szCs w:val="21"/>
              </w:rPr>
              <w:t>4</w:t>
            </w:r>
            <w:r>
              <w:rPr>
                <w:rFonts w:hint="eastAsia" w:eastAsia="方正仿宋_GBK"/>
                <w:sz w:val="21"/>
                <w:szCs w:val="21"/>
              </w:rPr>
              <w:t>分）</w:t>
            </w:r>
          </w:p>
        </w:tc>
        <w:tc>
          <w:tcPr>
            <w:tcW w:w="74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预算挂钩</w:t>
            </w:r>
          </w:p>
        </w:tc>
        <w:tc>
          <w:tcPr>
            <w:tcW w:w="60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4</w:t>
            </w:r>
          </w:p>
        </w:tc>
        <w:tc>
          <w:tcPr>
            <w:tcW w:w="71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4</w:t>
            </w:r>
          </w:p>
        </w:tc>
        <w:tc>
          <w:tcPr>
            <w:tcW w:w="2262"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eastAsia="方正仿宋_GBK"/>
                <w:sz w:val="21"/>
                <w:szCs w:val="21"/>
              </w:rPr>
            </w:pPr>
            <w:r>
              <w:rPr>
                <w:rFonts w:hint="eastAsia" w:eastAsia="方正仿宋_GBK"/>
                <w:sz w:val="21"/>
                <w:szCs w:val="21"/>
              </w:rPr>
              <w:t>部门内部绩效结果与预算挂钩情况。</w:t>
            </w:r>
          </w:p>
        </w:tc>
        <w:tc>
          <w:tcPr>
            <w:tcW w:w="546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eastAsia="方正仿宋_GBK"/>
                <w:sz w:val="21"/>
                <w:szCs w:val="21"/>
              </w:rPr>
            </w:pPr>
            <w:r>
              <w:rPr>
                <w:rFonts w:hint="eastAsia" w:eastAsia="方正仿宋_GBK"/>
                <w:sz w:val="21"/>
                <w:szCs w:val="21"/>
              </w:rPr>
              <w:t>将内设机构和下属单位绩效自评纳入考核体系，建立对内设机构和下属单位预算与绩效挂钩机制的，得</w:t>
            </w:r>
            <w:r>
              <w:rPr>
                <w:rFonts w:eastAsia="方正仿宋_GBK"/>
                <w:sz w:val="21"/>
                <w:szCs w:val="21"/>
              </w:rPr>
              <w:t>4</w:t>
            </w:r>
            <w:r>
              <w:rPr>
                <w:rFonts w:hint="eastAsia" w:eastAsia="方正仿宋_GBK"/>
                <w:sz w:val="21"/>
                <w:szCs w:val="21"/>
              </w:rPr>
              <w:t>分，否则酌情扣分。</w:t>
            </w:r>
          </w:p>
        </w:tc>
        <w:tc>
          <w:tcPr>
            <w:tcW w:w="594"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eastAsia="方正仿宋_GBK"/>
                <w:sz w:val="21"/>
                <w:szCs w:val="21"/>
              </w:rPr>
            </w:pPr>
            <w:r>
              <w:rPr>
                <w:rFonts w:eastAsia="方正仿宋_GBK"/>
                <w:sz w:val="21"/>
                <w:szCs w:val="21"/>
              </w:rPr>
              <w:t>√</w:t>
            </w:r>
          </w:p>
        </w:tc>
        <w:tc>
          <w:tcPr>
            <w:tcW w:w="594"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eastAsia="方正仿宋_GBK"/>
                <w:sz w:val="21"/>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w:t>
            </w:r>
          </w:p>
        </w:tc>
        <w:tc>
          <w:tcPr>
            <w:tcW w:w="5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95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r>
      <w:tr>
        <w:tblPrEx>
          <w:tblCellMar>
            <w:top w:w="0" w:type="dxa"/>
            <w:left w:w="108" w:type="dxa"/>
            <w:bottom w:w="0" w:type="dxa"/>
            <w:right w:w="108" w:type="dxa"/>
          </w:tblCellMar>
        </w:tblPrEx>
        <w:trPr>
          <w:trHeight w:val="1294" w:hRule="atLeast"/>
          <w:jc w:val="center"/>
        </w:trPr>
        <w:tc>
          <w:tcPr>
            <w:tcW w:w="9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信息公开（</w:t>
            </w:r>
            <w:r>
              <w:rPr>
                <w:rFonts w:eastAsia="方正仿宋_GBK"/>
                <w:sz w:val="21"/>
                <w:szCs w:val="21"/>
              </w:rPr>
              <w:t>2</w:t>
            </w:r>
            <w:r>
              <w:rPr>
                <w:rFonts w:hint="eastAsia" w:eastAsia="方正仿宋_GBK"/>
                <w:sz w:val="21"/>
                <w:szCs w:val="21"/>
              </w:rPr>
              <w:t>分）</w:t>
            </w:r>
          </w:p>
        </w:tc>
        <w:tc>
          <w:tcPr>
            <w:tcW w:w="74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自评公开</w:t>
            </w:r>
          </w:p>
        </w:tc>
        <w:tc>
          <w:tcPr>
            <w:tcW w:w="60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2</w:t>
            </w:r>
          </w:p>
        </w:tc>
        <w:tc>
          <w:tcPr>
            <w:tcW w:w="71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2</w:t>
            </w:r>
          </w:p>
        </w:tc>
        <w:tc>
          <w:tcPr>
            <w:tcW w:w="2262"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eastAsia="方正仿宋_GBK"/>
                <w:sz w:val="21"/>
                <w:szCs w:val="21"/>
              </w:rPr>
            </w:pPr>
            <w:r>
              <w:rPr>
                <w:rFonts w:hint="eastAsia" w:eastAsia="方正仿宋_GBK"/>
                <w:sz w:val="21"/>
                <w:szCs w:val="21"/>
              </w:rPr>
              <w:t>评价部门是否按要求将部门整体绩效自评情况和自行组织的评价情况向社会公开。</w:t>
            </w:r>
          </w:p>
        </w:tc>
        <w:tc>
          <w:tcPr>
            <w:tcW w:w="546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eastAsia="方正仿宋_GBK"/>
                <w:sz w:val="21"/>
                <w:szCs w:val="21"/>
              </w:rPr>
            </w:pPr>
            <w:r>
              <w:rPr>
                <w:rFonts w:hint="eastAsia" w:eastAsia="方正仿宋_GBK"/>
                <w:sz w:val="21"/>
                <w:szCs w:val="21"/>
              </w:rPr>
              <w:t>按要求将相关绩效信息随同决算公开的，得</w:t>
            </w:r>
            <w:r>
              <w:rPr>
                <w:rFonts w:eastAsia="方正仿宋_GBK"/>
                <w:sz w:val="21"/>
                <w:szCs w:val="21"/>
              </w:rPr>
              <w:t>2</w:t>
            </w:r>
            <w:r>
              <w:rPr>
                <w:rFonts w:hint="eastAsia" w:eastAsia="方正仿宋_GBK"/>
                <w:sz w:val="21"/>
                <w:szCs w:val="21"/>
              </w:rPr>
              <w:t>分，否则不得分。</w:t>
            </w:r>
          </w:p>
        </w:tc>
        <w:tc>
          <w:tcPr>
            <w:tcW w:w="594"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eastAsia="方正仿宋_GBK"/>
                <w:sz w:val="21"/>
                <w:szCs w:val="21"/>
              </w:rPr>
            </w:pPr>
            <w:r>
              <w:rPr>
                <w:rFonts w:eastAsia="方正仿宋_GBK"/>
                <w:sz w:val="21"/>
                <w:szCs w:val="21"/>
              </w:rPr>
              <w:t>√</w:t>
            </w:r>
          </w:p>
        </w:tc>
        <w:tc>
          <w:tcPr>
            <w:tcW w:w="594"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eastAsia="方正仿宋_GBK"/>
                <w:sz w:val="21"/>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w:t>
            </w:r>
          </w:p>
        </w:tc>
        <w:tc>
          <w:tcPr>
            <w:tcW w:w="5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95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r>
      <w:tr>
        <w:tblPrEx>
          <w:tblCellMar>
            <w:top w:w="0" w:type="dxa"/>
            <w:left w:w="108" w:type="dxa"/>
            <w:bottom w:w="0" w:type="dxa"/>
            <w:right w:w="108" w:type="dxa"/>
          </w:tblCellMar>
        </w:tblPrEx>
        <w:trPr>
          <w:trHeight w:val="1518" w:hRule="atLeast"/>
          <w:jc w:val="center"/>
        </w:trPr>
        <w:tc>
          <w:tcPr>
            <w:tcW w:w="9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741"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整改反馈（</w:t>
            </w:r>
            <w:r>
              <w:rPr>
                <w:rFonts w:eastAsia="方正仿宋_GBK"/>
                <w:sz w:val="21"/>
                <w:szCs w:val="21"/>
              </w:rPr>
              <w:t>4</w:t>
            </w:r>
            <w:r>
              <w:rPr>
                <w:rFonts w:hint="eastAsia" w:eastAsia="方正仿宋_GBK"/>
                <w:sz w:val="21"/>
                <w:szCs w:val="21"/>
              </w:rPr>
              <w:t>分）</w:t>
            </w:r>
          </w:p>
        </w:tc>
        <w:tc>
          <w:tcPr>
            <w:tcW w:w="74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问题整改</w:t>
            </w:r>
          </w:p>
        </w:tc>
        <w:tc>
          <w:tcPr>
            <w:tcW w:w="60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2</w:t>
            </w:r>
          </w:p>
        </w:tc>
        <w:tc>
          <w:tcPr>
            <w:tcW w:w="71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2</w:t>
            </w:r>
          </w:p>
        </w:tc>
        <w:tc>
          <w:tcPr>
            <w:tcW w:w="2262"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eastAsia="方正仿宋_GBK"/>
                <w:sz w:val="21"/>
                <w:szCs w:val="21"/>
              </w:rPr>
            </w:pPr>
            <w:r>
              <w:rPr>
                <w:rFonts w:hint="eastAsia" w:eastAsia="方正仿宋_GBK"/>
                <w:sz w:val="21"/>
                <w:szCs w:val="21"/>
              </w:rPr>
              <w:t>评价部门根据绩效管理结果整改问题、完善政策、改进管理的情况。</w:t>
            </w:r>
          </w:p>
        </w:tc>
        <w:tc>
          <w:tcPr>
            <w:tcW w:w="546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eastAsia="方正仿宋_GBK"/>
                <w:sz w:val="21"/>
                <w:szCs w:val="21"/>
              </w:rPr>
            </w:pPr>
            <w:r>
              <w:rPr>
                <w:rFonts w:hint="eastAsia" w:eastAsia="方正仿宋_GBK"/>
                <w:sz w:val="21"/>
                <w:szCs w:val="21"/>
              </w:rPr>
              <w:t>针对绩效管理过程中（包括绩效目标核查、绩效监控核查和重点绩效评价）提出的问题进行整改，得</w:t>
            </w:r>
            <w:r>
              <w:rPr>
                <w:rFonts w:eastAsia="方正仿宋_GBK"/>
                <w:sz w:val="21"/>
                <w:szCs w:val="21"/>
              </w:rPr>
              <w:t>2</w:t>
            </w:r>
            <w:r>
              <w:rPr>
                <w:rFonts w:hint="eastAsia" w:eastAsia="方正仿宋_GBK"/>
                <w:sz w:val="21"/>
                <w:szCs w:val="21"/>
              </w:rPr>
              <w:t>分，否则酌情扣分。</w:t>
            </w:r>
          </w:p>
        </w:tc>
        <w:tc>
          <w:tcPr>
            <w:tcW w:w="594"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eastAsia="方正仿宋_GBK"/>
                <w:sz w:val="21"/>
                <w:szCs w:val="21"/>
              </w:rPr>
            </w:pPr>
            <w:r>
              <w:rPr>
                <w:rFonts w:eastAsia="方正仿宋_GBK"/>
                <w:sz w:val="21"/>
                <w:szCs w:val="21"/>
              </w:rPr>
              <w:t>√</w:t>
            </w:r>
          </w:p>
        </w:tc>
        <w:tc>
          <w:tcPr>
            <w:tcW w:w="594"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eastAsia="方正仿宋_GBK"/>
                <w:sz w:val="21"/>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w:t>
            </w:r>
          </w:p>
        </w:tc>
        <w:tc>
          <w:tcPr>
            <w:tcW w:w="5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w:t>
            </w:r>
          </w:p>
        </w:tc>
        <w:tc>
          <w:tcPr>
            <w:tcW w:w="95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r>
      <w:tr>
        <w:tblPrEx>
          <w:tblCellMar>
            <w:top w:w="0" w:type="dxa"/>
            <w:left w:w="108" w:type="dxa"/>
            <w:bottom w:w="0" w:type="dxa"/>
            <w:right w:w="108" w:type="dxa"/>
          </w:tblCellMar>
        </w:tblPrEx>
        <w:trPr>
          <w:trHeight w:val="1280" w:hRule="atLeast"/>
          <w:jc w:val="center"/>
        </w:trPr>
        <w:tc>
          <w:tcPr>
            <w:tcW w:w="98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741"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应用反馈</w:t>
            </w:r>
          </w:p>
        </w:tc>
        <w:tc>
          <w:tcPr>
            <w:tcW w:w="60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2</w:t>
            </w:r>
          </w:p>
        </w:tc>
        <w:tc>
          <w:tcPr>
            <w:tcW w:w="71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2</w:t>
            </w:r>
          </w:p>
        </w:tc>
        <w:tc>
          <w:tcPr>
            <w:tcW w:w="2262"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eastAsia="方正仿宋_GBK"/>
                <w:sz w:val="21"/>
                <w:szCs w:val="21"/>
              </w:rPr>
            </w:pPr>
            <w:r>
              <w:rPr>
                <w:rFonts w:hint="eastAsia" w:eastAsia="方正仿宋_GBK"/>
                <w:sz w:val="21"/>
                <w:szCs w:val="21"/>
              </w:rPr>
              <w:t>评价部门按要求及时向财政部门反馈结果应用情况。</w:t>
            </w:r>
          </w:p>
        </w:tc>
        <w:tc>
          <w:tcPr>
            <w:tcW w:w="546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eastAsia="方正仿宋_GBK"/>
                <w:sz w:val="21"/>
                <w:szCs w:val="21"/>
              </w:rPr>
            </w:pPr>
            <w:r>
              <w:rPr>
                <w:rFonts w:hint="eastAsia" w:eastAsia="方正仿宋_GBK"/>
                <w:sz w:val="21"/>
                <w:szCs w:val="21"/>
              </w:rPr>
              <w:t>部门在规定时间内向财政部门反馈应用绩效结果报告的，得</w:t>
            </w:r>
            <w:r>
              <w:rPr>
                <w:rFonts w:eastAsia="方正仿宋_GBK"/>
                <w:sz w:val="21"/>
                <w:szCs w:val="21"/>
              </w:rPr>
              <w:t>2</w:t>
            </w:r>
            <w:r>
              <w:rPr>
                <w:rFonts w:hint="eastAsia" w:eastAsia="方正仿宋_GBK"/>
                <w:sz w:val="21"/>
                <w:szCs w:val="21"/>
              </w:rPr>
              <w:t>分，否则不得分。</w:t>
            </w:r>
          </w:p>
        </w:tc>
        <w:tc>
          <w:tcPr>
            <w:tcW w:w="594"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eastAsia="方正仿宋_GBK"/>
                <w:sz w:val="21"/>
                <w:szCs w:val="21"/>
              </w:rPr>
            </w:pPr>
            <w:r>
              <w:rPr>
                <w:rFonts w:eastAsia="方正仿宋_GBK"/>
                <w:sz w:val="21"/>
                <w:szCs w:val="21"/>
              </w:rPr>
              <w:t>√</w:t>
            </w:r>
          </w:p>
        </w:tc>
        <w:tc>
          <w:tcPr>
            <w:tcW w:w="594"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eastAsia="方正仿宋_GBK"/>
                <w:sz w:val="21"/>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w:t>
            </w:r>
          </w:p>
        </w:tc>
        <w:tc>
          <w:tcPr>
            <w:tcW w:w="5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w:t>
            </w:r>
          </w:p>
        </w:tc>
        <w:tc>
          <w:tcPr>
            <w:tcW w:w="95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r>
      <w:tr>
        <w:tblPrEx>
          <w:tblCellMar>
            <w:top w:w="0" w:type="dxa"/>
            <w:left w:w="108" w:type="dxa"/>
            <w:bottom w:w="0" w:type="dxa"/>
            <w:right w:w="108" w:type="dxa"/>
          </w:tblCellMar>
        </w:tblPrEx>
        <w:trPr>
          <w:trHeight w:val="2008" w:hRule="atLeast"/>
          <w:jc w:val="center"/>
        </w:trPr>
        <w:tc>
          <w:tcPr>
            <w:tcW w:w="982"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自评质量（</w:t>
            </w:r>
            <w:r>
              <w:rPr>
                <w:rFonts w:eastAsia="方正仿宋_GBK"/>
                <w:sz w:val="21"/>
                <w:szCs w:val="21"/>
              </w:rPr>
              <w:t>10</w:t>
            </w:r>
            <w:r>
              <w:rPr>
                <w:rFonts w:hint="eastAsia" w:eastAsia="方正仿宋_GBK"/>
                <w:sz w:val="21"/>
                <w:szCs w:val="21"/>
              </w:rPr>
              <w:t>分）</w:t>
            </w:r>
          </w:p>
        </w:tc>
        <w:tc>
          <w:tcPr>
            <w:tcW w:w="74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自评质量</w:t>
            </w:r>
          </w:p>
        </w:tc>
        <w:tc>
          <w:tcPr>
            <w:tcW w:w="74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自评质量</w:t>
            </w:r>
          </w:p>
        </w:tc>
        <w:tc>
          <w:tcPr>
            <w:tcW w:w="60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10</w:t>
            </w:r>
          </w:p>
        </w:tc>
        <w:tc>
          <w:tcPr>
            <w:tcW w:w="71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2262"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eastAsia="方正仿宋_GBK"/>
                <w:sz w:val="21"/>
                <w:szCs w:val="21"/>
              </w:rPr>
            </w:pPr>
            <w:r>
              <w:rPr>
                <w:rFonts w:hint="eastAsia" w:eastAsia="方正仿宋_GBK"/>
                <w:sz w:val="21"/>
                <w:szCs w:val="21"/>
              </w:rPr>
              <w:t>评价部门整体支出自评准确率。</w:t>
            </w:r>
          </w:p>
        </w:tc>
        <w:tc>
          <w:tcPr>
            <w:tcW w:w="546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eastAsia="方正仿宋_GBK"/>
                <w:sz w:val="21"/>
                <w:szCs w:val="21"/>
              </w:rPr>
            </w:pPr>
            <w:r>
              <w:rPr>
                <w:rFonts w:hint="eastAsia" w:eastAsia="方正仿宋_GBK"/>
                <w:sz w:val="21"/>
                <w:szCs w:val="21"/>
              </w:rPr>
              <w:t>部门整体支出自评得分与评价组抽查得分差异在</w:t>
            </w:r>
            <w:r>
              <w:rPr>
                <w:rFonts w:eastAsia="方正仿宋_GBK"/>
                <w:sz w:val="21"/>
                <w:szCs w:val="21"/>
              </w:rPr>
              <w:t>5%</w:t>
            </w:r>
            <w:r>
              <w:rPr>
                <w:rFonts w:hint="eastAsia" w:eastAsia="方正仿宋_GBK"/>
                <w:sz w:val="21"/>
                <w:szCs w:val="21"/>
              </w:rPr>
              <w:t>以内的，不扣分；在</w:t>
            </w:r>
            <w:r>
              <w:rPr>
                <w:rFonts w:eastAsia="方正仿宋_GBK"/>
                <w:sz w:val="21"/>
                <w:szCs w:val="21"/>
              </w:rPr>
              <w:t>5%-10%</w:t>
            </w:r>
            <w:r>
              <w:rPr>
                <w:rFonts w:hint="eastAsia" w:eastAsia="方正仿宋_GBK"/>
                <w:sz w:val="21"/>
                <w:szCs w:val="21"/>
              </w:rPr>
              <w:t>之间的，扣</w:t>
            </w:r>
            <w:r>
              <w:rPr>
                <w:rFonts w:eastAsia="方正仿宋_GBK"/>
                <w:sz w:val="21"/>
                <w:szCs w:val="21"/>
              </w:rPr>
              <w:t>4</w:t>
            </w:r>
            <w:r>
              <w:rPr>
                <w:rFonts w:hint="eastAsia" w:eastAsia="方正仿宋_GBK"/>
                <w:sz w:val="21"/>
                <w:szCs w:val="21"/>
              </w:rPr>
              <w:t>分，在</w:t>
            </w:r>
            <w:r>
              <w:rPr>
                <w:rFonts w:eastAsia="方正仿宋_GBK"/>
                <w:sz w:val="21"/>
                <w:szCs w:val="21"/>
              </w:rPr>
              <w:t>10%-20%</w:t>
            </w:r>
            <w:r>
              <w:rPr>
                <w:rFonts w:hint="eastAsia" w:eastAsia="方正仿宋_GBK"/>
                <w:sz w:val="21"/>
                <w:szCs w:val="21"/>
              </w:rPr>
              <w:t>的，扣</w:t>
            </w:r>
            <w:r>
              <w:rPr>
                <w:rFonts w:eastAsia="方正仿宋_GBK"/>
                <w:sz w:val="21"/>
                <w:szCs w:val="21"/>
              </w:rPr>
              <w:t>8</w:t>
            </w:r>
            <w:r>
              <w:rPr>
                <w:rFonts w:hint="eastAsia" w:eastAsia="方正仿宋_GBK"/>
                <w:sz w:val="21"/>
                <w:szCs w:val="21"/>
              </w:rPr>
              <w:t>分，在</w:t>
            </w:r>
            <w:r>
              <w:rPr>
                <w:rFonts w:eastAsia="方正仿宋_GBK"/>
                <w:sz w:val="21"/>
                <w:szCs w:val="21"/>
              </w:rPr>
              <w:t>20%</w:t>
            </w:r>
            <w:r>
              <w:rPr>
                <w:rFonts w:hint="eastAsia" w:eastAsia="方正仿宋_GBK"/>
                <w:sz w:val="21"/>
                <w:szCs w:val="21"/>
              </w:rPr>
              <w:t>以上的，扣</w:t>
            </w:r>
            <w:r>
              <w:rPr>
                <w:rFonts w:eastAsia="方正仿宋_GBK"/>
                <w:sz w:val="21"/>
                <w:szCs w:val="21"/>
              </w:rPr>
              <w:t>10</w:t>
            </w:r>
            <w:r>
              <w:rPr>
                <w:rFonts w:hint="eastAsia" w:eastAsia="方正仿宋_GBK"/>
                <w:sz w:val="21"/>
                <w:szCs w:val="21"/>
              </w:rPr>
              <w:t>分（此为财政重点绩效评价计分标准，部门参照该标准对部门及下属单位抽查计分）。</w:t>
            </w:r>
          </w:p>
        </w:tc>
        <w:tc>
          <w:tcPr>
            <w:tcW w:w="594"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eastAsia="方正仿宋_GBK"/>
                <w:sz w:val="21"/>
                <w:szCs w:val="21"/>
              </w:rPr>
            </w:pPr>
            <w:r>
              <w:rPr>
                <w:rFonts w:eastAsia="方正仿宋_GBK"/>
                <w:sz w:val="21"/>
                <w:szCs w:val="21"/>
              </w:rPr>
              <w:t>√</w:t>
            </w:r>
          </w:p>
        </w:tc>
        <w:tc>
          <w:tcPr>
            <w:tcW w:w="594"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eastAsia="方正仿宋_GBK"/>
                <w:sz w:val="21"/>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w:t>
            </w:r>
          </w:p>
        </w:tc>
        <w:tc>
          <w:tcPr>
            <w:tcW w:w="5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w:t>
            </w:r>
          </w:p>
        </w:tc>
        <w:tc>
          <w:tcPr>
            <w:tcW w:w="95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r>
      <w:tr>
        <w:tblPrEx>
          <w:tblCellMar>
            <w:top w:w="0" w:type="dxa"/>
            <w:left w:w="108" w:type="dxa"/>
            <w:bottom w:w="0" w:type="dxa"/>
            <w:right w:w="108" w:type="dxa"/>
          </w:tblCellMar>
        </w:tblPrEx>
        <w:trPr>
          <w:trHeight w:val="1720" w:hRule="atLeast"/>
          <w:jc w:val="center"/>
        </w:trPr>
        <w:tc>
          <w:tcPr>
            <w:tcW w:w="2464"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hint="eastAsia" w:eastAsia="方正仿宋_GBK"/>
                <w:sz w:val="21"/>
                <w:szCs w:val="21"/>
              </w:rPr>
              <w:t>扣分项（</w:t>
            </w:r>
            <w:r>
              <w:rPr>
                <w:rFonts w:eastAsia="方正仿宋_GBK"/>
                <w:sz w:val="21"/>
                <w:szCs w:val="21"/>
              </w:rPr>
              <w:t>10</w:t>
            </w:r>
            <w:r>
              <w:rPr>
                <w:rFonts w:hint="eastAsia" w:eastAsia="方正仿宋_GBK"/>
                <w:sz w:val="21"/>
                <w:szCs w:val="21"/>
              </w:rPr>
              <w:t>分）</w:t>
            </w:r>
          </w:p>
        </w:tc>
        <w:tc>
          <w:tcPr>
            <w:tcW w:w="60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10</w:t>
            </w:r>
          </w:p>
        </w:tc>
        <w:tc>
          <w:tcPr>
            <w:tcW w:w="71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c>
          <w:tcPr>
            <w:tcW w:w="2262"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eastAsia="方正仿宋_GBK"/>
                <w:sz w:val="21"/>
                <w:szCs w:val="21"/>
              </w:rPr>
            </w:pPr>
            <w:r>
              <w:rPr>
                <w:rFonts w:hint="eastAsia" w:eastAsia="方正仿宋_GBK"/>
                <w:sz w:val="21"/>
                <w:szCs w:val="21"/>
              </w:rPr>
              <w:t>被评价单位配合评价工作情况。</w:t>
            </w:r>
          </w:p>
        </w:tc>
        <w:tc>
          <w:tcPr>
            <w:tcW w:w="5461"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eastAsia="方正仿宋_GBK"/>
                <w:sz w:val="21"/>
                <w:szCs w:val="21"/>
              </w:rPr>
            </w:pPr>
            <w:r>
              <w:rPr>
                <w:rFonts w:hint="eastAsia" w:eastAsia="方正仿宋_GBK"/>
                <w:sz w:val="21"/>
                <w:szCs w:val="21"/>
              </w:rPr>
              <w:t>财政重点绩效评价工作开展过程中，评价组发现被评价对象拖延推诿、提交资料不及时等拒不配合评价工作的，经报财政局复核确认后按</w:t>
            </w:r>
            <w:r>
              <w:rPr>
                <w:rFonts w:eastAsia="方正仿宋_GBK"/>
                <w:sz w:val="21"/>
                <w:szCs w:val="21"/>
              </w:rPr>
              <w:t>0.5</w:t>
            </w:r>
            <w:r>
              <w:rPr>
                <w:rFonts w:hint="eastAsia" w:eastAsia="方正仿宋_GBK"/>
                <w:sz w:val="21"/>
                <w:szCs w:val="21"/>
              </w:rPr>
              <w:t>分</w:t>
            </w:r>
            <w:r>
              <w:rPr>
                <w:rFonts w:eastAsia="方正仿宋_GBK"/>
                <w:sz w:val="21"/>
                <w:szCs w:val="21"/>
              </w:rPr>
              <w:t>/</w:t>
            </w:r>
            <w:r>
              <w:rPr>
                <w:rFonts w:hint="eastAsia" w:eastAsia="方正仿宋_GBK"/>
                <w:sz w:val="21"/>
                <w:szCs w:val="21"/>
              </w:rPr>
              <w:t>次予以扣分，最高扣</w:t>
            </w:r>
            <w:r>
              <w:rPr>
                <w:rFonts w:eastAsia="方正仿宋_GBK"/>
                <w:sz w:val="21"/>
                <w:szCs w:val="21"/>
              </w:rPr>
              <w:t>10</w:t>
            </w:r>
            <w:r>
              <w:rPr>
                <w:rFonts w:hint="eastAsia" w:eastAsia="方正仿宋_GBK"/>
                <w:sz w:val="21"/>
                <w:szCs w:val="21"/>
              </w:rPr>
              <w:t>分（此为财政重点绩效评价计分标准，部门参照该标准对部门及下属单位计分）。</w:t>
            </w:r>
          </w:p>
        </w:tc>
        <w:tc>
          <w:tcPr>
            <w:tcW w:w="594"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eastAsia="方正仿宋_GBK"/>
                <w:sz w:val="21"/>
                <w:szCs w:val="21"/>
              </w:rPr>
            </w:pPr>
            <w:r>
              <w:rPr>
                <w:rFonts w:eastAsia="方正仿宋_GBK"/>
                <w:sz w:val="21"/>
                <w:szCs w:val="21"/>
              </w:rPr>
              <w:t>√</w:t>
            </w:r>
          </w:p>
        </w:tc>
        <w:tc>
          <w:tcPr>
            <w:tcW w:w="594"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eastAsia="方正仿宋_GBK"/>
                <w:sz w:val="21"/>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w:t>
            </w:r>
          </w:p>
        </w:tc>
        <w:tc>
          <w:tcPr>
            <w:tcW w:w="5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r>
              <w:rPr>
                <w:rFonts w:eastAsia="方正仿宋_GBK"/>
                <w:sz w:val="21"/>
                <w:szCs w:val="21"/>
              </w:rPr>
              <w:t>√</w:t>
            </w:r>
          </w:p>
        </w:tc>
        <w:tc>
          <w:tcPr>
            <w:tcW w:w="95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eastAsia="方正仿宋_GBK"/>
                <w:sz w:val="21"/>
                <w:szCs w:val="21"/>
              </w:rPr>
            </w:pPr>
          </w:p>
        </w:tc>
      </w:tr>
    </w:tbl>
    <w:p/>
    <w:p>
      <w:pPr>
        <w:pStyle w:val="2"/>
        <w:spacing w:line="579" w:lineRule="exact"/>
        <w:rPr>
          <w:color w:val="000000"/>
        </w:rPr>
      </w:pPr>
    </w:p>
    <w:sectPr>
      <w:pgSz w:w="16838" w:h="11906" w:orient="landscape"/>
      <w:pgMar w:top="1361" w:right="907" w:bottom="1361" w:left="851" w:header="851" w:footer="992" w:gutter="0"/>
      <w:pgNumType w:fmt="numberInDash" w:start="16"/>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CC7128"/>
    <w:multiLevelType w:val="singleLevel"/>
    <w:tmpl w:val="09CC7128"/>
    <w:lvl w:ilvl="0" w:tentative="0">
      <w:start w:val="3"/>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60"/>
  <w:drawingGridVerticalSpacing w:val="435"/>
  <w:displayHorizont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hkYjE5Mzc2YjQyYjkyOTE3NDY0Yjg4ZjFkNDJiNWYifQ=="/>
  </w:docVars>
  <w:rsids>
    <w:rsidRoot w:val="24DD0D9F"/>
    <w:rsid w:val="000953E6"/>
    <w:rsid w:val="000A6B22"/>
    <w:rsid w:val="000B0B08"/>
    <w:rsid w:val="000E5FE3"/>
    <w:rsid w:val="000F5C94"/>
    <w:rsid w:val="001131FD"/>
    <w:rsid w:val="0011458E"/>
    <w:rsid w:val="001248EA"/>
    <w:rsid w:val="001343A0"/>
    <w:rsid w:val="0018630B"/>
    <w:rsid w:val="00190785"/>
    <w:rsid w:val="001A0EA4"/>
    <w:rsid w:val="001A549C"/>
    <w:rsid w:val="001B6C09"/>
    <w:rsid w:val="00204E3D"/>
    <w:rsid w:val="00223A13"/>
    <w:rsid w:val="00236416"/>
    <w:rsid w:val="00252598"/>
    <w:rsid w:val="0025604D"/>
    <w:rsid w:val="002573A2"/>
    <w:rsid w:val="002716E8"/>
    <w:rsid w:val="00280595"/>
    <w:rsid w:val="00286BF4"/>
    <w:rsid w:val="002A2E71"/>
    <w:rsid w:val="002C1D68"/>
    <w:rsid w:val="002D6F97"/>
    <w:rsid w:val="0032036C"/>
    <w:rsid w:val="00326055"/>
    <w:rsid w:val="003330FB"/>
    <w:rsid w:val="00346201"/>
    <w:rsid w:val="00361DCD"/>
    <w:rsid w:val="00375D24"/>
    <w:rsid w:val="00377A38"/>
    <w:rsid w:val="00381E4E"/>
    <w:rsid w:val="003A4E65"/>
    <w:rsid w:val="003B45E8"/>
    <w:rsid w:val="003B5D7E"/>
    <w:rsid w:val="003C2707"/>
    <w:rsid w:val="00422FD5"/>
    <w:rsid w:val="00440243"/>
    <w:rsid w:val="00445C01"/>
    <w:rsid w:val="00473483"/>
    <w:rsid w:val="0048442B"/>
    <w:rsid w:val="00486DD0"/>
    <w:rsid w:val="00486FA1"/>
    <w:rsid w:val="004F32BB"/>
    <w:rsid w:val="00500770"/>
    <w:rsid w:val="005107B3"/>
    <w:rsid w:val="0055245E"/>
    <w:rsid w:val="005A0EEF"/>
    <w:rsid w:val="005C543B"/>
    <w:rsid w:val="005F2F07"/>
    <w:rsid w:val="00610C24"/>
    <w:rsid w:val="006307F6"/>
    <w:rsid w:val="006560C8"/>
    <w:rsid w:val="0066430C"/>
    <w:rsid w:val="00671459"/>
    <w:rsid w:val="006844D8"/>
    <w:rsid w:val="00685262"/>
    <w:rsid w:val="006918A4"/>
    <w:rsid w:val="00695B8D"/>
    <w:rsid w:val="006A12F0"/>
    <w:rsid w:val="006A4BC8"/>
    <w:rsid w:val="006B239C"/>
    <w:rsid w:val="006B7C67"/>
    <w:rsid w:val="006C4665"/>
    <w:rsid w:val="007037CD"/>
    <w:rsid w:val="007102AC"/>
    <w:rsid w:val="00746B78"/>
    <w:rsid w:val="00753815"/>
    <w:rsid w:val="007661EC"/>
    <w:rsid w:val="007747F8"/>
    <w:rsid w:val="00786A48"/>
    <w:rsid w:val="00790A2C"/>
    <w:rsid w:val="007D0719"/>
    <w:rsid w:val="008539C8"/>
    <w:rsid w:val="008E246F"/>
    <w:rsid w:val="009046FA"/>
    <w:rsid w:val="009250F2"/>
    <w:rsid w:val="009258CC"/>
    <w:rsid w:val="00944E71"/>
    <w:rsid w:val="009479E1"/>
    <w:rsid w:val="00972BE5"/>
    <w:rsid w:val="00991474"/>
    <w:rsid w:val="00994EC9"/>
    <w:rsid w:val="009B15B3"/>
    <w:rsid w:val="009B7F57"/>
    <w:rsid w:val="009C2E7C"/>
    <w:rsid w:val="00A33461"/>
    <w:rsid w:val="00A4012B"/>
    <w:rsid w:val="00A61EA7"/>
    <w:rsid w:val="00A7079A"/>
    <w:rsid w:val="00A74578"/>
    <w:rsid w:val="00B03EEC"/>
    <w:rsid w:val="00B30720"/>
    <w:rsid w:val="00B54A68"/>
    <w:rsid w:val="00B7674E"/>
    <w:rsid w:val="00B8201E"/>
    <w:rsid w:val="00BD2C24"/>
    <w:rsid w:val="00BE473B"/>
    <w:rsid w:val="00C14FF8"/>
    <w:rsid w:val="00C16055"/>
    <w:rsid w:val="00C43BB7"/>
    <w:rsid w:val="00CC43A6"/>
    <w:rsid w:val="00CE0EEB"/>
    <w:rsid w:val="00CF08F0"/>
    <w:rsid w:val="00D20114"/>
    <w:rsid w:val="00D477C7"/>
    <w:rsid w:val="00D56101"/>
    <w:rsid w:val="00D65EEC"/>
    <w:rsid w:val="00DA51BE"/>
    <w:rsid w:val="00DA5586"/>
    <w:rsid w:val="00DC11D6"/>
    <w:rsid w:val="00E20CE5"/>
    <w:rsid w:val="00E26DE5"/>
    <w:rsid w:val="00E35630"/>
    <w:rsid w:val="00E42421"/>
    <w:rsid w:val="00E5590F"/>
    <w:rsid w:val="00E76A93"/>
    <w:rsid w:val="00EE3051"/>
    <w:rsid w:val="00F075E6"/>
    <w:rsid w:val="00F56EDB"/>
    <w:rsid w:val="00F6611E"/>
    <w:rsid w:val="00F8355F"/>
    <w:rsid w:val="00F94139"/>
    <w:rsid w:val="00FD1E5B"/>
    <w:rsid w:val="14586665"/>
    <w:rsid w:val="196E0920"/>
    <w:rsid w:val="19D674A8"/>
    <w:rsid w:val="1A5F2FF9"/>
    <w:rsid w:val="24DD0D9F"/>
    <w:rsid w:val="29D64754"/>
    <w:rsid w:val="2E5D5E8C"/>
    <w:rsid w:val="32AB3878"/>
    <w:rsid w:val="37E64902"/>
    <w:rsid w:val="3B4E1B66"/>
    <w:rsid w:val="3FB34286"/>
    <w:rsid w:val="41574677"/>
    <w:rsid w:val="459221AF"/>
    <w:rsid w:val="4CD77D18"/>
    <w:rsid w:val="4DD35A19"/>
    <w:rsid w:val="4FAF3CEF"/>
    <w:rsid w:val="50787D2F"/>
    <w:rsid w:val="57C1696A"/>
    <w:rsid w:val="5B650361"/>
    <w:rsid w:val="5D2E44D2"/>
    <w:rsid w:val="62C70D09"/>
    <w:rsid w:val="63A83743"/>
    <w:rsid w:val="67326D18"/>
    <w:rsid w:val="723E4C29"/>
    <w:rsid w:val="73E9130F"/>
    <w:rsid w:val="77EA25B1"/>
    <w:rsid w:val="790243F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unhideWhenUsed="0" w:uiPriority="5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8"/>
    <w:uiPriority w:val="99"/>
    <w:pPr>
      <w:tabs>
        <w:tab w:val="center" w:pos="4153"/>
        <w:tab w:val="right" w:pos="8306"/>
      </w:tabs>
      <w:snapToGrid w:val="0"/>
      <w:jc w:val="left"/>
    </w:pPr>
    <w:rPr>
      <w:rFonts w:eastAsia="宋体"/>
      <w:sz w:val="18"/>
      <w:szCs w:val="18"/>
    </w:rPr>
  </w:style>
  <w:style w:type="paragraph" w:styleId="3">
    <w:name w:val="Body Text"/>
    <w:basedOn w:val="1"/>
    <w:link w:val="9"/>
    <w:uiPriority w:val="99"/>
    <w:rPr>
      <w:rFonts w:ascii="仿宋_GB2312" w:cs="仿宋_GB2312"/>
      <w:szCs w:val="32"/>
      <w:lang w:val="zh-CN"/>
    </w:rPr>
  </w:style>
  <w:style w:type="paragraph" w:styleId="4">
    <w:name w:val="header"/>
    <w:basedOn w:val="1"/>
    <w:link w:val="10"/>
    <w:uiPriority w:val="99"/>
    <w:pPr>
      <w:pBdr>
        <w:bottom w:val="single" w:color="auto" w:sz="6" w:space="1"/>
      </w:pBdr>
      <w:tabs>
        <w:tab w:val="center" w:pos="4153"/>
        <w:tab w:val="right" w:pos="8306"/>
      </w:tabs>
      <w:snapToGrid w:val="0"/>
      <w:jc w:val="center"/>
    </w:pPr>
    <w:rPr>
      <w:rFonts w:eastAsia="宋体"/>
      <w:sz w:val="18"/>
      <w:szCs w:val="18"/>
    </w:rPr>
  </w:style>
  <w:style w:type="paragraph" w:styleId="5">
    <w:name w:val="Normal (Web)"/>
    <w:basedOn w:val="1"/>
    <w:qFormat/>
    <w:uiPriority w:val="99"/>
    <w:pPr>
      <w:suppressAutoHyphens/>
      <w:spacing w:before="100" w:beforeAutospacing="1" w:after="100" w:afterAutospacing="1"/>
      <w:jc w:val="left"/>
    </w:pPr>
    <w:rPr>
      <w:rFonts w:ascii="Calibri" w:hAnsi="Calibri" w:eastAsia="宋体"/>
      <w:kern w:val="0"/>
      <w:sz w:val="24"/>
    </w:rPr>
  </w:style>
  <w:style w:type="character" w:customStyle="1" w:styleId="8">
    <w:name w:val="Footer Char"/>
    <w:basedOn w:val="7"/>
    <w:link w:val="2"/>
    <w:semiHidden/>
    <w:qFormat/>
    <w:uiPriority w:val="99"/>
    <w:rPr>
      <w:rFonts w:eastAsia="仿宋_GB2312"/>
      <w:sz w:val="18"/>
      <w:szCs w:val="18"/>
    </w:rPr>
  </w:style>
  <w:style w:type="character" w:customStyle="1" w:styleId="9">
    <w:name w:val="Body Text Char"/>
    <w:basedOn w:val="7"/>
    <w:link w:val="3"/>
    <w:semiHidden/>
    <w:qFormat/>
    <w:uiPriority w:val="99"/>
    <w:rPr>
      <w:rFonts w:eastAsia="仿宋_GB2312"/>
      <w:sz w:val="32"/>
      <w:szCs w:val="24"/>
    </w:rPr>
  </w:style>
  <w:style w:type="character" w:customStyle="1" w:styleId="10">
    <w:name w:val="Header Char"/>
    <w:basedOn w:val="7"/>
    <w:link w:val="4"/>
    <w:semiHidden/>
    <w:uiPriority w:val="99"/>
    <w:rPr>
      <w:rFonts w:eastAsia="仿宋_GB2312"/>
      <w:sz w:val="18"/>
      <w:szCs w:val="18"/>
    </w:rPr>
  </w:style>
  <w:style w:type="character" w:customStyle="1" w:styleId="11">
    <w:name w:val="font31"/>
    <w:basedOn w:val="7"/>
    <w:qFormat/>
    <w:uiPriority w:val="99"/>
    <w:rPr>
      <w:rFonts w:ascii="宋体" w:hAnsi="宋体" w:eastAsia="宋体" w:cs="宋体"/>
      <w:color w:val="000000"/>
      <w:sz w:val="24"/>
      <w:szCs w:val="24"/>
      <w:u w:val="none"/>
    </w:rPr>
  </w:style>
  <w:style w:type="character" w:customStyle="1" w:styleId="12">
    <w:name w:val="font01"/>
    <w:basedOn w:val="7"/>
    <w:uiPriority w:val="99"/>
    <w:rPr>
      <w:rFonts w:ascii="宋体" w:hAnsi="宋体" w:eastAsia="宋体" w:cs="宋体"/>
      <w:color w:val="FF0000"/>
      <w:sz w:val="24"/>
      <w:szCs w:val="24"/>
      <w:u w:val="none"/>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emf"/><Relationship Id="rId13" Type="http://schemas.openxmlformats.org/officeDocument/2006/relationships/oleObject" Target="embeddings/oleObject5.bin"/><Relationship Id="rId12" Type="http://schemas.openxmlformats.org/officeDocument/2006/relationships/image" Target="media/image4.emf"/><Relationship Id="rId11" Type="http://schemas.openxmlformats.org/officeDocument/2006/relationships/oleObject" Target="embeddings/oleObject4.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23</Pages>
  <Words>9431</Words>
  <Characters>10225</Characters>
  <Lines>0</Lines>
  <Paragraphs>0</Paragraphs>
  <TotalTime>1043</TotalTime>
  <ScaleCrop>false</ScaleCrop>
  <LinksUpToDate>false</LinksUpToDate>
  <CharactersWithSpaces>10416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2023-03-17T07:44:00Z</dcterms:created>
  <dc:creator>WPS_1676363659</dc:creator>
  <cp:lastModifiedBy>蓝色永恒</cp:lastModifiedBy>
  <dcterms:modified xsi:type="dcterms:W3CDTF">2023-04-18T09:58:05Z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AE19C68C866E4F36BD8829F1C1A31B4E</vt:lpwstr>
  </property>
</Properties>
</file>