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23" w:rsidRDefault="007D201B" w:rsidP="00F7744B">
      <w:pPr>
        <w:pStyle w:val="3"/>
        <w:keepNext w:val="0"/>
        <w:keepLines w:val="0"/>
        <w:spacing w:beforeLines="100" w:after="0" w:line="360" w:lineRule="auto"/>
        <w:ind w:firstLineChars="200" w:firstLine="482"/>
        <w:rPr>
          <w:sz w:val="24"/>
          <w:szCs w:val="24"/>
        </w:rPr>
      </w:pPr>
      <w:bookmarkStart w:id="0" w:name="_Toc357150068"/>
      <w:r>
        <w:rPr>
          <w:rFonts w:hint="eastAsia"/>
          <w:sz w:val="24"/>
          <w:szCs w:val="24"/>
        </w:rPr>
        <w:t>第一条</w:t>
      </w:r>
      <w:r>
        <w:rPr>
          <w:rFonts w:hint="eastAsia"/>
          <w:sz w:val="24"/>
          <w:szCs w:val="24"/>
        </w:rPr>
        <w:t xml:space="preserve"> </w:t>
      </w:r>
      <w:r>
        <w:rPr>
          <w:rFonts w:hint="eastAsia"/>
          <w:sz w:val="24"/>
          <w:szCs w:val="24"/>
        </w:rPr>
        <w:t>监督申请及批复</w:t>
      </w:r>
      <w:bookmarkEnd w:id="0"/>
    </w:p>
    <w:p w:rsidR="00646123" w:rsidRDefault="007D201B">
      <w:pPr>
        <w:spacing w:line="312" w:lineRule="auto"/>
        <w:ind w:firstLineChars="200" w:firstLine="420"/>
        <w:rPr>
          <w:rFonts w:ascii="仿宋_GB2312" w:eastAsia="仿宋_GB2312"/>
          <w:szCs w:val="21"/>
        </w:rPr>
      </w:pPr>
      <w:r>
        <w:rPr>
          <w:rFonts w:ascii="仿宋_GB2312" w:eastAsia="仿宋_GB2312" w:hint="eastAsia"/>
          <w:szCs w:val="21"/>
        </w:rPr>
        <w:t>建设单位在办理质量监督手续时，应向项目监督机构提供以下安全保证资料：</w:t>
      </w:r>
    </w:p>
    <w:p w:rsidR="00646123" w:rsidRDefault="007D201B">
      <w:pPr>
        <w:spacing w:line="312" w:lineRule="auto"/>
        <w:ind w:firstLineChars="200" w:firstLine="420"/>
        <w:rPr>
          <w:rFonts w:ascii="仿宋_GB2312" w:eastAsia="仿宋_GB2312"/>
          <w:szCs w:val="21"/>
        </w:rPr>
      </w:pPr>
      <w:r>
        <w:rPr>
          <w:rFonts w:ascii="仿宋_GB2312" w:eastAsia="仿宋_GB2312" w:hint="eastAsia"/>
          <w:szCs w:val="21"/>
        </w:rPr>
        <w:t>（一）建设单位招标文件安全生产费用提取标准（工程量清单）；</w:t>
      </w:r>
    </w:p>
    <w:p w:rsidR="00646123" w:rsidRDefault="007D201B">
      <w:pPr>
        <w:spacing w:line="312" w:lineRule="auto"/>
        <w:ind w:firstLineChars="200" w:firstLine="420"/>
        <w:rPr>
          <w:rFonts w:ascii="仿宋_GB2312" w:eastAsia="仿宋_GB2312"/>
          <w:szCs w:val="21"/>
        </w:rPr>
      </w:pPr>
      <w:r>
        <w:rPr>
          <w:rFonts w:ascii="仿宋_GB2312" w:eastAsia="仿宋_GB2312" w:hint="eastAsia"/>
          <w:szCs w:val="21"/>
        </w:rPr>
        <w:t>（二）建设、监理、施工单位三方签订的安全生产协议书复印件；</w:t>
      </w:r>
    </w:p>
    <w:p w:rsidR="00646123" w:rsidRDefault="007D201B">
      <w:pPr>
        <w:spacing w:line="312" w:lineRule="auto"/>
        <w:ind w:firstLineChars="200" w:firstLine="420"/>
        <w:rPr>
          <w:rFonts w:ascii="仿宋_GB2312" w:eastAsia="仿宋_GB2312"/>
          <w:szCs w:val="21"/>
        </w:rPr>
      </w:pPr>
      <w:r>
        <w:rPr>
          <w:rFonts w:ascii="仿宋_GB2312" w:eastAsia="仿宋_GB2312" w:hint="eastAsia"/>
          <w:szCs w:val="21"/>
        </w:rPr>
        <w:t>（三）建设、监理、施工单位安全生产管理机构设置、人员配备及人员资格证书复印件；</w:t>
      </w:r>
    </w:p>
    <w:p w:rsidR="00646123" w:rsidRDefault="007D201B">
      <w:pPr>
        <w:spacing w:line="312" w:lineRule="auto"/>
        <w:ind w:firstLineChars="200" w:firstLine="420"/>
        <w:rPr>
          <w:rFonts w:ascii="仿宋_GB2312" w:eastAsia="仿宋_GB2312"/>
          <w:szCs w:val="21"/>
        </w:rPr>
      </w:pPr>
      <w:r>
        <w:rPr>
          <w:rFonts w:ascii="仿宋_GB2312" w:eastAsia="仿宋_GB2312" w:hint="eastAsia"/>
          <w:szCs w:val="21"/>
        </w:rPr>
        <w:t>（四）施工单位安全生产许可证复印件。</w:t>
      </w:r>
    </w:p>
    <w:p w:rsidR="00646123" w:rsidRDefault="007D201B" w:rsidP="00F7744B">
      <w:pPr>
        <w:pStyle w:val="3"/>
        <w:keepNext w:val="0"/>
        <w:keepLines w:val="0"/>
        <w:spacing w:beforeLines="100" w:after="0" w:line="360" w:lineRule="auto"/>
        <w:ind w:firstLineChars="200" w:firstLine="482"/>
        <w:rPr>
          <w:sz w:val="24"/>
          <w:szCs w:val="24"/>
        </w:rPr>
      </w:pPr>
      <w:bookmarkStart w:id="1" w:name="_Toc357150069"/>
      <w:r>
        <w:rPr>
          <w:rFonts w:hint="eastAsia"/>
          <w:sz w:val="24"/>
          <w:szCs w:val="24"/>
        </w:rPr>
        <w:t>第二条</w:t>
      </w:r>
      <w:r>
        <w:rPr>
          <w:rFonts w:hint="eastAsia"/>
          <w:sz w:val="24"/>
          <w:szCs w:val="24"/>
        </w:rPr>
        <w:t xml:space="preserve"> </w:t>
      </w:r>
      <w:r>
        <w:rPr>
          <w:rFonts w:hint="eastAsia"/>
          <w:sz w:val="24"/>
          <w:szCs w:val="24"/>
        </w:rPr>
        <w:t>安全生产条件备案</w:t>
      </w:r>
      <w:bookmarkEnd w:id="1"/>
    </w:p>
    <w:p w:rsidR="00646123" w:rsidRDefault="007D201B">
      <w:pPr>
        <w:spacing w:line="312" w:lineRule="auto"/>
        <w:ind w:firstLineChars="200" w:firstLine="420"/>
        <w:rPr>
          <w:rFonts w:ascii="仿宋_GB2312" w:eastAsia="仿宋_GB2312"/>
          <w:szCs w:val="21"/>
        </w:rPr>
      </w:pPr>
      <w:r>
        <w:rPr>
          <w:rFonts w:ascii="仿宋_GB2312" w:eastAsia="仿宋_GB2312" w:hint="eastAsia"/>
          <w:szCs w:val="21"/>
        </w:rPr>
        <w:t>工程项目开工前，建设单位应按照《工程项目开工前安全生产条件核查表》内容，认真组织开展项目安全生产条件核查，提出核查意见，并将附件资料及核查意见报项目监督机构备案。</w:t>
      </w:r>
    </w:p>
    <w:p w:rsidR="00646123" w:rsidRDefault="00646123" w:rsidP="00F7744B">
      <w:pPr>
        <w:pStyle w:val="4"/>
        <w:spacing w:beforeLines="100" w:line="360" w:lineRule="auto"/>
        <w:rPr>
          <w:rFonts w:ascii="Times New Roman" w:eastAsia="宋体"/>
          <w:sz w:val="24"/>
          <w:szCs w:val="24"/>
        </w:rPr>
      </w:pPr>
    </w:p>
    <w:p w:rsidR="00646123" w:rsidRDefault="00646123">
      <w:pPr>
        <w:rPr>
          <w:rFonts w:ascii="Times New Roman" w:eastAsia="宋体"/>
          <w:sz w:val="24"/>
        </w:rPr>
      </w:pPr>
    </w:p>
    <w:p w:rsidR="00646123" w:rsidRDefault="00646123">
      <w:pPr>
        <w:rPr>
          <w:rFonts w:ascii="Times New Roman" w:eastAsia="宋体"/>
          <w:sz w:val="24"/>
        </w:rPr>
      </w:pPr>
    </w:p>
    <w:p w:rsidR="00646123" w:rsidRDefault="00646123">
      <w:pPr>
        <w:rPr>
          <w:rFonts w:ascii="Times New Roman" w:eastAsia="宋体"/>
          <w:sz w:val="24"/>
        </w:rPr>
      </w:pPr>
    </w:p>
    <w:p w:rsidR="00646123" w:rsidRDefault="00646123">
      <w:pPr>
        <w:rPr>
          <w:rFonts w:ascii="Times New Roman" w:eastAsia="宋体"/>
          <w:sz w:val="24"/>
        </w:rPr>
      </w:pPr>
    </w:p>
    <w:p w:rsidR="00646123" w:rsidRDefault="00646123">
      <w:pPr>
        <w:rPr>
          <w:rFonts w:ascii="Times New Roman" w:eastAsia="宋体"/>
          <w:sz w:val="24"/>
        </w:rPr>
      </w:pPr>
    </w:p>
    <w:p w:rsidR="00646123" w:rsidRDefault="00646123">
      <w:pPr>
        <w:rPr>
          <w:rFonts w:ascii="Times New Roman" w:eastAsia="宋体"/>
          <w:sz w:val="24"/>
        </w:rPr>
      </w:pPr>
    </w:p>
    <w:p w:rsidR="00646123" w:rsidRDefault="00646123">
      <w:pPr>
        <w:rPr>
          <w:rFonts w:ascii="Times New Roman" w:eastAsia="宋体"/>
          <w:sz w:val="24"/>
        </w:rPr>
      </w:pPr>
    </w:p>
    <w:p w:rsidR="00646123" w:rsidRDefault="00646123" w:rsidP="00F7744B">
      <w:pPr>
        <w:pStyle w:val="4"/>
        <w:spacing w:beforeLines="100" w:line="360" w:lineRule="auto"/>
        <w:rPr>
          <w:rFonts w:ascii="Times New Roman" w:eastAsia="宋体"/>
          <w:sz w:val="24"/>
          <w:szCs w:val="24"/>
        </w:rPr>
        <w:sectPr w:rsidR="00646123">
          <w:pgSz w:w="11906" w:h="16838"/>
          <w:pgMar w:top="1440" w:right="1803" w:bottom="1440" w:left="1803" w:header="851" w:footer="992" w:gutter="0"/>
          <w:cols w:space="0"/>
          <w:docGrid w:type="lines" w:linePitch="319"/>
        </w:sectPr>
      </w:pPr>
    </w:p>
    <w:p w:rsidR="00646123" w:rsidRDefault="007D201B" w:rsidP="00F7744B">
      <w:pPr>
        <w:pStyle w:val="4"/>
        <w:spacing w:beforeLines="100" w:line="360" w:lineRule="auto"/>
        <w:jc w:val="center"/>
      </w:pPr>
      <w:r>
        <w:rPr>
          <w:rFonts w:ascii="Times New Roman" w:eastAsia="宋体" w:hint="eastAsia"/>
          <w:sz w:val="30"/>
          <w:szCs w:val="30"/>
        </w:rPr>
        <w:lastRenderedPageBreak/>
        <w:t>工程项目开工前安全生产条件核查表</w:t>
      </w:r>
      <w:bookmarkStart w:id="2" w:name="_GoBack"/>
      <w:bookmarkEnd w:id="2"/>
    </w:p>
    <w:p w:rsidR="00646123" w:rsidRDefault="007D201B">
      <w:pPr>
        <w:spacing w:line="360" w:lineRule="auto"/>
        <w:rPr>
          <w:rFonts w:ascii="仿宋_GB2312" w:eastAsia="仿宋_GB2312" w:hAnsi="仿宋"/>
          <w:color w:val="000000"/>
          <w:szCs w:val="21"/>
        </w:rPr>
      </w:pPr>
      <w:r>
        <w:rPr>
          <w:rFonts w:ascii="仿宋_GB2312" w:eastAsia="仿宋_GB2312" w:hAnsi="仿宋" w:hint="eastAsia"/>
          <w:szCs w:val="21"/>
        </w:rPr>
        <w:t>项目名称：                              建设单位：                   　　　   抽查时间：</w:t>
      </w: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7563"/>
        <w:gridCol w:w="3637"/>
        <w:gridCol w:w="1154"/>
        <w:gridCol w:w="1113"/>
      </w:tblGrid>
      <w:tr w:rsidR="00646123">
        <w:trPr>
          <w:cantSplit/>
          <w:trHeight w:val="598"/>
          <w:tblHeader/>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序号</w:t>
            </w:r>
          </w:p>
        </w:tc>
        <w:tc>
          <w:tcPr>
            <w:tcW w:w="756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安全生产条件核查内容</w:t>
            </w:r>
          </w:p>
        </w:tc>
        <w:tc>
          <w:tcPr>
            <w:tcW w:w="3637"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需附资料</w:t>
            </w:r>
          </w:p>
        </w:tc>
        <w:tc>
          <w:tcPr>
            <w:tcW w:w="1154"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是否满足</w:t>
            </w:r>
          </w:p>
        </w:tc>
        <w:tc>
          <w:tcPr>
            <w:tcW w:w="11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存在问题说明</w:t>
            </w:r>
          </w:p>
        </w:tc>
      </w:tr>
      <w:tr w:rsidR="00646123">
        <w:trPr>
          <w:cantSplit/>
          <w:trHeight w:val="598"/>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1</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建设单位安全生产费用提取及使用符合国家行业相关要求。</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附招标文件安全生产费用标准（工程量清单）。</w:t>
            </w:r>
          </w:p>
        </w:tc>
        <w:tc>
          <w:tcPr>
            <w:tcW w:w="1154" w:type="dxa"/>
            <w:vAlign w:val="center"/>
          </w:tcPr>
          <w:p w:rsidR="00646123" w:rsidRDefault="00646123">
            <w:pPr>
              <w:adjustRightInd w:val="0"/>
              <w:snapToGrid w:val="0"/>
              <w:jc w:val="center"/>
              <w:rPr>
                <w:rFonts w:ascii="仿宋_GB2312" w:eastAsia="仿宋_GB2312" w:hAnsi="仿宋"/>
                <w:szCs w:val="21"/>
              </w:rPr>
            </w:pPr>
          </w:p>
        </w:tc>
        <w:tc>
          <w:tcPr>
            <w:tcW w:w="1113" w:type="dxa"/>
            <w:vAlign w:val="center"/>
          </w:tcPr>
          <w:p w:rsidR="00646123" w:rsidRDefault="00646123">
            <w:pPr>
              <w:adjustRightInd w:val="0"/>
              <w:snapToGrid w:val="0"/>
              <w:jc w:val="center"/>
              <w:rPr>
                <w:rFonts w:ascii="仿宋_GB2312" w:eastAsia="仿宋_GB2312" w:hAnsi="仿宋"/>
                <w:szCs w:val="21"/>
              </w:rPr>
            </w:pPr>
          </w:p>
        </w:tc>
      </w:tr>
      <w:tr w:rsidR="00646123">
        <w:trPr>
          <w:cantSplit/>
          <w:trHeight w:val="304"/>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2</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建设、监理、施工单位三方签订安全生产管理协议，明确各方安全职责。</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附签订的安全生产协议书复印件。</w:t>
            </w:r>
          </w:p>
        </w:tc>
        <w:tc>
          <w:tcPr>
            <w:tcW w:w="1154" w:type="dxa"/>
            <w:vAlign w:val="center"/>
          </w:tcPr>
          <w:p w:rsidR="00646123" w:rsidRDefault="00646123">
            <w:pPr>
              <w:adjustRightInd w:val="0"/>
              <w:snapToGrid w:val="0"/>
              <w:jc w:val="center"/>
              <w:rPr>
                <w:rFonts w:ascii="仿宋_GB2312" w:eastAsia="仿宋_GB2312" w:hAnsi="仿宋"/>
                <w:szCs w:val="21"/>
              </w:rPr>
            </w:pPr>
          </w:p>
        </w:tc>
        <w:tc>
          <w:tcPr>
            <w:tcW w:w="1113" w:type="dxa"/>
            <w:vAlign w:val="center"/>
          </w:tcPr>
          <w:p w:rsidR="00646123" w:rsidRDefault="00646123">
            <w:pPr>
              <w:adjustRightInd w:val="0"/>
              <w:snapToGrid w:val="0"/>
              <w:jc w:val="center"/>
              <w:rPr>
                <w:rFonts w:ascii="仿宋_GB2312" w:eastAsia="仿宋_GB2312" w:hAnsi="仿宋"/>
                <w:szCs w:val="21"/>
              </w:rPr>
            </w:pPr>
          </w:p>
        </w:tc>
      </w:tr>
      <w:tr w:rsidR="00646123">
        <w:trPr>
          <w:cantSplit/>
          <w:trHeight w:val="893"/>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3</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建设单位设置安全生产管理部门。</w:t>
            </w:r>
          </w:p>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施工单位设置安全生产管理机构，配备人数、人员素质与工程规模相匹配。</w:t>
            </w:r>
          </w:p>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监理单位设置专职安全监理工程师岗位。</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附相关文件复印件等。</w:t>
            </w:r>
          </w:p>
        </w:tc>
        <w:tc>
          <w:tcPr>
            <w:tcW w:w="1154" w:type="dxa"/>
            <w:vAlign w:val="center"/>
          </w:tcPr>
          <w:p w:rsidR="00646123" w:rsidRDefault="00646123">
            <w:pPr>
              <w:adjustRightInd w:val="0"/>
              <w:snapToGrid w:val="0"/>
              <w:jc w:val="center"/>
              <w:rPr>
                <w:rFonts w:ascii="仿宋_GB2312" w:eastAsia="仿宋_GB2312" w:hAnsi="仿宋"/>
                <w:szCs w:val="21"/>
              </w:rPr>
            </w:pPr>
          </w:p>
        </w:tc>
        <w:tc>
          <w:tcPr>
            <w:tcW w:w="1113" w:type="dxa"/>
            <w:vAlign w:val="center"/>
          </w:tcPr>
          <w:p w:rsidR="00646123" w:rsidRDefault="00646123">
            <w:pPr>
              <w:adjustRightInd w:val="0"/>
              <w:snapToGrid w:val="0"/>
              <w:jc w:val="center"/>
              <w:rPr>
                <w:rFonts w:ascii="仿宋_GB2312" w:eastAsia="仿宋_GB2312" w:hAnsi="仿宋"/>
                <w:szCs w:val="21"/>
              </w:rPr>
            </w:pPr>
          </w:p>
        </w:tc>
      </w:tr>
      <w:tr w:rsidR="00646123">
        <w:trPr>
          <w:cantSplit/>
          <w:trHeight w:val="304"/>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4</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施工单位安全生产许可证有效。</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附施工单位安全生产许可证复印件。</w:t>
            </w:r>
          </w:p>
        </w:tc>
        <w:tc>
          <w:tcPr>
            <w:tcW w:w="1154" w:type="dxa"/>
            <w:vAlign w:val="center"/>
          </w:tcPr>
          <w:p w:rsidR="00646123" w:rsidRDefault="00646123">
            <w:pPr>
              <w:adjustRightInd w:val="0"/>
              <w:snapToGrid w:val="0"/>
              <w:jc w:val="center"/>
              <w:rPr>
                <w:rFonts w:ascii="仿宋_GB2312" w:eastAsia="仿宋_GB2312" w:hAnsi="仿宋"/>
                <w:szCs w:val="21"/>
              </w:rPr>
            </w:pPr>
          </w:p>
        </w:tc>
        <w:tc>
          <w:tcPr>
            <w:tcW w:w="1113" w:type="dxa"/>
            <w:vAlign w:val="center"/>
          </w:tcPr>
          <w:p w:rsidR="00646123" w:rsidRDefault="00646123">
            <w:pPr>
              <w:adjustRightInd w:val="0"/>
              <w:snapToGrid w:val="0"/>
              <w:jc w:val="center"/>
              <w:rPr>
                <w:rFonts w:ascii="仿宋_GB2312" w:eastAsia="仿宋_GB2312" w:hAnsi="仿宋"/>
                <w:szCs w:val="21"/>
              </w:rPr>
            </w:pPr>
          </w:p>
        </w:tc>
      </w:tr>
      <w:tr w:rsidR="00646123">
        <w:trPr>
          <w:cantSplit/>
          <w:trHeight w:val="893"/>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5</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施工单位安全管理人员持“三类人员”考核培训合格证书上岗，进场“三类人员”资格、实际岗位与合同文件或变更文件对应。</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附“三类人员”花名册，并附证书复印件，提供合同文件及相应管理文件、工作记录。</w:t>
            </w:r>
          </w:p>
        </w:tc>
        <w:tc>
          <w:tcPr>
            <w:tcW w:w="1154" w:type="dxa"/>
            <w:vAlign w:val="center"/>
          </w:tcPr>
          <w:p w:rsidR="00646123" w:rsidRDefault="00646123">
            <w:pPr>
              <w:adjustRightInd w:val="0"/>
              <w:snapToGrid w:val="0"/>
              <w:jc w:val="center"/>
              <w:rPr>
                <w:rFonts w:ascii="仿宋_GB2312" w:eastAsia="仿宋_GB2312" w:hAnsi="仿宋"/>
                <w:szCs w:val="21"/>
              </w:rPr>
            </w:pPr>
          </w:p>
        </w:tc>
        <w:tc>
          <w:tcPr>
            <w:tcW w:w="1113" w:type="dxa"/>
            <w:vAlign w:val="center"/>
          </w:tcPr>
          <w:p w:rsidR="00646123" w:rsidRDefault="00646123">
            <w:pPr>
              <w:adjustRightInd w:val="0"/>
              <w:snapToGrid w:val="0"/>
              <w:jc w:val="center"/>
              <w:rPr>
                <w:rFonts w:ascii="仿宋_GB2312" w:eastAsia="仿宋_GB2312" w:hAnsi="仿宋"/>
                <w:szCs w:val="21"/>
              </w:rPr>
            </w:pPr>
          </w:p>
        </w:tc>
      </w:tr>
      <w:tr w:rsidR="00646123">
        <w:trPr>
          <w:cantSplit/>
          <w:trHeight w:val="598"/>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6</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已进场的特种作业人员操作资格证书有效，与相应工作对应。</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附特种作业人员花名册，并附证书复印件。</w:t>
            </w:r>
          </w:p>
        </w:tc>
        <w:tc>
          <w:tcPr>
            <w:tcW w:w="1154" w:type="dxa"/>
            <w:vAlign w:val="center"/>
          </w:tcPr>
          <w:p w:rsidR="00646123" w:rsidRDefault="00646123">
            <w:pPr>
              <w:adjustRightInd w:val="0"/>
              <w:snapToGrid w:val="0"/>
              <w:jc w:val="center"/>
              <w:rPr>
                <w:rFonts w:ascii="仿宋_GB2312" w:eastAsia="仿宋_GB2312" w:hAnsi="仿宋"/>
                <w:szCs w:val="21"/>
              </w:rPr>
            </w:pPr>
          </w:p>
        </w:tc>
        <w:tc>
          <w:tcPr>
            <w:tcW w:w="1113" w:type="dxa"/>
            <w:vAlign w:val="center"/>
          </w:tcPr>
          <w:p w:rsidR="00646123" w:rsidRDefault="00646123">
            <w:pPr>
              <w:adjustRightInd w:val="0"/>
              <w:snapToGrid w:val="0"/>
              <w:jc w:val="center"/>
              <w:rPr>
                <w:rFonts w:ascii="仿宋_GB2312" w:eastAsia="仿宋_GB2312" w:hAnsi="仿宋"/>
                <w:szCs w:val="21"/>
              </w:rPr>
            </w:pPr>
          </w:p>
        </w:tc>
      </w:tr>
      <w:tr w:rsidR="00646123">
        <w:trPr>
          <w:cantSplit/>
          <w:trHeight w:val="893"/>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7</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制定主要施工设备进场计划，已进场主要施工设备出厂合格证或检验资料证明及报验计划齐全。</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附施工设备进场计划，附已进场主要施工设备出厂合格证或检验资料证明复印件和报验计划。</w:t>
            </w:r>
          </w:p>
        </w:tc>
        <w:tc>
          <w:tcPr>
            <w:tcW w:w="1154" w:type="dxa"/>
            <w:vAlign w:val="center"/>
          </w:tcPr>
          <w:p w:rsidR="00646123" w:rsidRDefault="00646123">
            <w:pPr>
              <w:adjustRightInd w:val="0"/>
              <w:snapToGrid w:val="0"/>
              <w:jc w:val="center"/>
              <w:rPr>
                <w:rFonts w:ascii="仿宋_GB2312" w:eastAsia="仿宋_GB2312" w:hAnsi="仿宋"/>
                <w:szCs w:val="21"/>
              </w:rPr>
            </w:pPr>
          </w:p>
        </w:tc>
        <w:tc>
          <w:tcPr>
            <w:tcW w:w="1113" w:type="dxa"/>
            <w:vAlign w:val="center"/>
          </w:tcPr>
          <w:p w:rsidR="00646123" w:rsidRDefault="00646123">
            <w:pPr>
              <w:adjustRightInd w:val="0"/>
              <w:snapToGrid w:val="0"/>
              <w:jc w:val="center"/>
              <w:rPr>
                <w:rFonts w:ascii="仿宋_GB2312" w:eastAsia="仿宋_GB2312" w:hAnsi="仿宋"/>
                <w:szCs w:val="21"/>
              </w:rPr>
            </w:pPr>
          </w:p>
        </w:tc>
      </w:tr>
      <w:tr w:rsidR="00646123">
        <w:trPr>
          <w:cantSplit/>
          <w:trHeight w:val="598"/>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8</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施工组织设计中要编制安全措施和现场临时用电方案，且经监理审批。</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附经监理审批的施工组织设计和临时用电方案。</w:t>
            </w:r>
          </w:p>
        </w:tc>
        <w:tc>
          <w:tcPr>
            <w:tcW w:w="1154" w:type="dxa"/>
            <w:vAlign w:val="center"/>
          </w:tcPr>
          <w:p w:rsidR="00646123" w:rsidRDefault="00646123">
            <w:pPr>
              <w:adjustRightInd w:val="0"/>
              <w:snapToGrid w:val="0"/>
              <w:rPr>
                <w:rFonts w:ascii="仿宋_GB2312" w:eastAsia="仿宋_GB2312" w:hAnsi="仿宋"/>
                <w:szCs w:val="21"/>
              </w:rPr>
            </w:pPr>
          </w:p>
        </w:tc>
        <w:tc>
          <w:tcPr>
            <w:tcW w:w="1113" w:type="dxa"/>
            <w:vAlign w:val="center"/>
          </w:tcPr>
          <w:p w:rsidR="00646123" w:rsidRDefault="00646123">
            <w:pPr>
              <w:adjustRightInd w:val="0"/>
              <w:snapToGrid w:val="0"/>
              <w:rPr>
                <w:rFonts w:ascii="仿宋_GB2312" w:eastAsia="仿宋_GB2312" w:hAnsi="仿宋"/>
                <w:szCs w:val="21"/>
              </w:rPr>
            </w:pPr>
          </w:p>
        </w:tc>
      </w:tr>
      <w:tr w:rsidR="00646123">
        <w:trPr>
          <w:cantSplit/>
          <w:trHeight w:val="304"/>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9</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拟开工且超过一定规模的危险性较大工程专项施工方案有专家论证报告。</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附论证记录文件或报告。</w:t>
            </w:r>
          </w:p>
        </w:tc>
        <w:tc>
          <w:tcPr>
            <w:tcW w:w="1154" w:type="dxa"/>
            <w:vAlign w:val="center"/>
          </w:tcPr>
          <w:p w:rsidR="00646123" w:rsidRDefault="00646123">
            <w:pPr>
              <w:adjustRightInd w:val="0"/>
              <w:snapToGrid w:val="0"/>
              <w:rPr>
                <w:rFonts w:ascii="仿宋_GB2312" w:eastAsia="仿宋_GB2312" w:hAnsi="仿宋"/>
                <w:szCs w:val="21"/>
              </w:rPr>
            </w:pPr>
          </w:p>
        </w:tc>
        <w:tc>
          <w:tcPr>
            <w:tcW w:w="1113" w:type="dxa"/>
            <w:vAlign w:val="center"/>
          </w:tcPr>
          <w:p w:rsidR="00646123" w:rsidRDefault="00646123">
            <w:pPr>
              <w:adjustRightInd w:val="0"/>
              <w:snapToGrid w:val="0"/>
              <w:rPr>
                <w:rFonts w:ascii="仿宋_GB2312" w:eastAsia="仿宋_GB2312" w:hAnsi="仿宋"/>
                <w:szCs w:val="21"/>
              </w:rPr>
            </w:pPr>
          </w:p>
        </w:tc>
      </w:tr>
      <w:tr w:rsidR="00646123">
        <w:trPr>
          <w:cantSplit/>
          <w:trHeight w:val="598"/>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10</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主要施工风险已辨识评估，并制定预控措施。</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附主要施工风险辨识评估及预控措施资料。</w:t>
            </w:r>
          </w:p>
        </w:tc>
        <w:tc>
          <w:tcPr>
            <w:tcW w:w="1154" w:type="dxa"/>
            <w:vAlign w:val="center"/>
          </w:tcPr>
          <w:p w:rsidR="00646123" w:rsidRDefault="00646123">
            <w:pPr>
              <w:adjustRightInd w:val="0"/>
              <w:snapToGrid w:val="0"/>
              <w:rPr>
                <w:rFonts w:ascii="仿宋_GB2312" w:eastAsia="仿宋_GB2312" w:hAnsi="仿宋"/>
                <w:szCs w:val="21"/>
              </w:rPr>
            </w:pPr>
          </w:p>
        </w:tc>
        <w:tc>
          <w:tcPr>
            <w:tcW w:w="1113" w:type="dxa"/>
            <w:vAlign w:val="center"/>
          </w:tcPr>
          <w:p w:rsidR="00646123" w:rsidRDefault="00646123">
            <w:pPr>
              <w:adjustRightInd w:val="0"/>
              <w:snapToGrid w:val="0"/>
              <w:rPr>
                <w:rFonts w:ascii="仿宋_GB2312" w:eastAsia="仿宋_GB2312" w:hAnsi="仿宋"/>
                <w:szCs w:val="21"/>
              </w:rPr>
            </w:pPr>
          </w:p>
        </w:tc>
      </w:tr>
      <w:tr w:rsidR="00646123">
        <w:trPr>
          <w:cantSplit/>
          <w:trHeight w:val="304"/>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11</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拟开工的分部分项工程，施工单位应对从业人员开展安全生产教育培训。</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附培训记录。</w:t>
            </w:r>
          </w:p>
        </w:tc>
        <w:tc>
          <w:tcPr>
            <w:tcW w:w="1154" w:type="dxa"/>
            <w:vAlign w:val="center"/>
          </w:tcPr>
          <w:p w:rsidR="00646123" w:rsidRDefault="00646123">
            <w:pPr>
              <w:adjustRightInd w:val="0"/>
              <w:snapToGrid w:val="0"/>
              <w:rPr>
                <w:rFonts w:ascii="仿宋_GB2312" w:eastAsia="仿宋_GB2312" w:hAnsi="仿宋"/>
                <w:szCs w:val="21"/>
              </w:rPr>
            </w:pPr>
          </w:p>
        </w:tc>
        <w:tc>
          <w:tcPr>
            <w:tcW w:w="1113" w:type="dxa"/>
            <w:vAlign w:val="center"/>
          </w:tcPr>
          <w:p w:rsidR="00646123" w:rsidRDefault="00646123">
            <w:pPr>
              <w:adjustRightInd w:val="0"/>
              <w:snapToGrid w:val="0"/>
              <w:rPr>
                <w:rFonts w:ascii="仿宋_GB2312" w:eastAsia="仿宋_GB2312" w:hAnsi="仿宋"/>
                <w:szCs w:val="21"/>
              </w:rPr>
            </w:pPr>
          </w:p>
        </w:tc>
      </w:tr>
      <w:tr w:rsidR="00646123">
        <w:trPr>
          <w:cantSplit/>
          <w:trHeight w:val="609"/>
        </w:trPr>
        <w:tc>
          <w:tcPr>
            <w:tcW w:w="713" w:type="dxa"/>
            <w:vAlign w:val="center"/>
          </w:tcPr>
          <w:p w:rsidR="00646123" w:rsidRDefault="007D201B">
            <w:pPr>
              <w:adjustRightInd w:val="0"/>
              <w:snapToGrid w:val="0"/>
              <w:jc w:val="center"/>
              <w:rPr>
                <w:rFonts w:ascii="仿宋_GB2312" w:eastAsia="仿宋_GB2312" w:hAnsi="仿宋"/>
                <w:szCs w:val="21"/>
              </w:rPr>
            </w:pPr>
            <w:r>
              <w:rPr>
                <w:rFonts w:ascii="仿宋_GB2312" w:eastAsia="仿宋_GB2312" w:hAnsi="仿宋" w:hint="eastAsia"/>
                <w:szCs w:val="21"/>
              </w:rPr>
              <w:t>12</w:t>
            </w:r>
          </w:p>
        </w:tc>
        <w:tc>
          <w:tcPr>
            <w:tcW w:w="7563"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监理工程师持证符合要求，安全监理人员按要求进场，并编制安全监理规（计）划。</w:t>
            </w:r>
          </w:p>
        </w:tc>
        <w:tc>
          <w:tcPr>
            <w:tcW w:w="3637" w:type="dxa"/>
            <w:vAlign w:val="center"/>
          </w:tcPr>
          <w:p w:rsidR="00646123" w:rsidRDefault="007D201B">
            <w:pPr>
              <w:adjustRightInd w:val="0"/>
              <w:snapToGrid w:val="0"/>
              <w:rPr>
                <w:rFonts w:ascii="仿宋_GB2312" w:eastAsia="仿宋_GB2312" w:hAnsi="仿宋"/>
                <w:szCs w:val="21"/>
              </w:rPr>
            </w:pPr>
            <w:r>
              <w:rPr>
                <w:rFonts w:ascii="仿宋_GB2312" w:eastAsia="仿宋_GB2312" w:hAnsi="仿宋" w:hint="eastAsia"/>
                <w:szCs w:val="21"/>
              </w:rPr>
              <w:t>附安全监理人员名单及安全监理资格证书复印件，并附安全监理计划。</w:t>
            </w:r>
          </w:p>
        </w:tc>
        <w:tc>
          <w:tcPr>
            <w:tcW w:w="1154" w:type="dxa"/>
            <w:vAlign w:val="center"/>
          </w:tcPr>
          <w:p w:rsidR="00646123" w:rsidRDefault="00646123">
            <w:pPr>
              <w:adjustRightInd w:val="0"/>
              <w:snapToGrid w:val="0"/>
              <w:rPr>
                <w:rFonts w:ascii="仿宋_GB2312" w:eastAsia="仿宋_GB2312" w:hAnsi="仿宋"/>
                <w:szCs w:val="21"/>
              </w:rPr>
            </w:pPr>
          </w:p>
        </w:tc>
        <w:tc>
          <w:tcPr>
            <w:tcW w:w="1113" w:type="dxa"/>
            <w:vAlign w:val="center"/>
          </w:tcPr>
          <w:p w:rsidR="00646123" w:rsidRDefault="00646123">
            <w:pPr>
              <w:adjustRightInd w:val="0"/>
              <w:snapToGrid w:val="0"/>
              <w:rPr>
                <w:rFonts w:ascii="仿宋_GB2312" w:eastAsia="仿宋_GB2312" w:hAnsi="仿宋"/>
                <w:szCs w:val="21"/>
              </w:rPr>
            </w:pPr>
          </w:p>
        </w:tc>
      </w:tr>
    </w:tbl>
    <w:p w:rsidR="00646123" w:rsidRDefault="007D201B">
      <w:pPr>
        <w:spacing w:line="360" w:lineRule="auto"/>
        <w:rPr>
          <w:rFonts w:ascii="仿宋_GB2312" w:eastAsia="仿宋_GB2312" w:hAnsi="仿宋"/>
          <w:color w:val="000000"/>
          <w:szCs w:val="21"/>
        </w:rPr>
      </w:pPr>
      <w:r>
        <w:rPr>
          <w:rFonts w:ascii="仿宋_GB2312" w:eastAsia="仿宋_GB2312" w:hAnsi="仿宋" w:hint="eastAsia"/>
          <w:szCs w:val="21"/>
        </w:rPr>
        <w:t>注：建设单位向交通运输主管部门报备时，1</w:t>
      </w:r>
      <w:r>
        <w:rPr>
          <w:rFonts w:eastAsia="仿宋_GB2312"/>
          <w:szCs w:val="21"/>
        </w:rPr>
        <w:t>~</w:t>
      </w:r>
      <w:r>
        <w:rPr>
          <w:rFonts w:ascii="仿宋_GB2312" w:eastAsia="仿宋_GB2312" w:hAnsi="仿宋" w:hint="eastAsia"/>
          <w:szCs w:val="21"/>
        </w:rPr>
        <w:t>4项应附附件资料，其余项附建设单位核查意见</w:t>
      </w:r>
      <w:r>
        <w:rPr>
          <w:rFonts w:ascii="仿宋_GB2312" w:eastAsia="仿宋_GB2312" w:hAnsi="仿宋" w:hint="eastAsia"/>
          <w:color w:val="000000"/>
          <w:szCs w:val="21"/>
        </w:rPr>
        <w:t>。</w:t>
      </w:r>
    </w:p>
    <w:p w:rsidR="00646123" w:rsidRDefault="007D201B">
      <w:pPr>
        <w:adjustRightInd w:val="0"/>
        <w:snapToGrid w:val="0"/>
        <w:spacing w:line="360" w:lineRule="auto"/>
        <w:jc w:val="left"/>
      </w:pPr>
      <w:r>
        <w:rPr>
          <w:rFonts w:ascii="仿宋_GB2312" w:eastAsia="仿宋_GB2312" w:hAnsi="仿宋" w:hint="eastAsia"/>
          <w:szCs w:val="21"/>
        </w:rPr>
        <w:t>建设单位</w:t>
      </w:r>
      <w:r w:rsidR="00F7744B">
        <w:rPr>
          <w:rFonts w:ascii="仿宋_GB2312" w:eastAsia="仿宋_GB2312" w:hAnsi="仿宋" w:hint="eastAsia"/>
          <w:szCs w:val="21"/>
        </w:rPr>
        <w:t>（盖章）</w:t>
      </w:r>
      <w:r>
        <w:rPr>
          <w:rFonts w:ascii="仿宋_GB2312" w:eastAsia="仿宋_GB2312" w:hAnsi="仿宋" w:hint="eastAsia"/>
          <w:szCs w:val="21"/>
        </w:rPr>
        <w:t>：                                检查人：                            检查日期：</w:t>
      </w:r>
    </w:p>
    <w:sectPr w:rsidR="00646123" w:rsidSect="00646123">
      <w:pgSz w:w="16838" w:h="11906" w:orient="landscape"/>
      <w:pgMar w:top="850" w:right="1440" w:bottom="567" w:left="1440" w:header="851" w:footer="992" w:gutter="0"/>
      <w:cols w:space="0"/>
      <w:docGrid w:type="lines" w:linePitch="32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60F4FD3"/>
    <w:rsid w:val="00646123"/>
    <w:rsid w:val="006D6E32"/>
    <w:rsid w:val="007D201B"/>
    <w:rsid w:val="00F7744B"/>
    <w:rsid w:val="1C1A38EA"/>
    <w:rsid w:val="460F4FD3"/>
    <w:rsid w:val="537E3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123"/>
    <w:pPr>
      <w:widowControl w:val="0"/>
      <w:jc w:val="both"/>
    </w:pPr>
    <w:rPr>
      <w:kern w:val="2"/>
      <w:sz w:val="21"/>
      <w:szCs w:val="24"/>
    </w:rPr>
  </w:style>
  <w:style w:type="paragraph" w:styleId="3">
    <w:name w:val="heading 3"/>
    <w:basedOn w:val="a"/>
    <w:next w:val="a"/>
    <w:unhideWhenUsed/>
    <w:qFormat/>
    <w:rsid w:val="00646123"/>
    <w:pPr>
      <w:keepNext/>
      <w:keepLines/>
      <w:spacing w:before="260" w:after="260" w:line="416" w:lineRule="auto"/>
      <w:outlineLvl w:val="2"/>
    </w:pPr>
    <w:rPr>
      <w:b/>
      <w:bCs/>
      <w:sz w:val="32"/>
      <w:szCs w:val="32"/>
    </w:rPr>
  </w:style>
  <w:style w:type="paragraph" w:styleId="4">
    <w:name w:val="heading 4"/>
    <w:basedOn w:val="a"/>
    <w:next w:val="a"/>
    <w:unhideWhenUsed/>
    <w:qFormat/>
    <w:rsid w:val="00646123"/>
    <w:pPr>
      <w:keepNext/>
      <w:keepLines/>
      <w:outlineLvl w:val="3"/>
    </w:pPr>
    <w:rPr>
      <w:rFonts w:ascii="Arial" w:eastAsia="黑体" w:hAnsi="Arial"/>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6123"/>
    <w:pPr>
      <w:tabs>
        <w:tab w:val="center" w:pos="4153"/>
        <w:tab w:val="right" w:pos="8306"/>
      </w:tabs>
      <w:snapToGrid w:val="0"/>
      <w:jc w:val="left"/>
    </w:pPr>
    <w:rPr>
      <w:sz w:val="18"/>
      <w:szCs w:val="18"/>
    </w:rPr>
  </w:style>
  <w:style w:type="paragraph" w:styleId="a4">
    <w:name w:val="header"/>
    <w:basedOn w:val="a"/>
    <w:rsid w:val="00646123"/>
    <w:pPr>
      <w:tabs>
        <w:tab w:val="center" w:pos="4153"/>
        <w:tab w:val="right" w:pos="8306"/>
      </w:tabs>
      <w:snapToGrid w:val="0"/>
      <w:jc w:val="center"/>
    </w:pPr>
    <w:rPr>
      <w:sz w:val="18"/>
      <w:szCs w:val="18"/>
    </w:rPr>
  </w:style>
  <w:style w:type="character" w:styleId="a5">
    <w:name w:val="page number"/>
    <w:basedOn w:val="a0"/>
    <w:rsid w:val="006461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dc:creator>
  <cp:lastModifiedBy>Administrator</cp:lastModifiedBy>
  <cp:revision>3</cp:revision>
  <dcterms:created xsi:type="dcterms:W3CDTF">2016-07-22T02:29:00Z</dcterms:created>
  <dcterms:modified xsi:type="dcterms:W3CDTF">2023-12-19T08:13:00Z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