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达州市达川区</w:t>
      </w:r>
      <w:r>
        <w:rPr>
          <w:rFonts w:hint="eastAsia" w:ascii="宋体" w:hAnsi="宋体" w:eastAsia="宋体"/>
          <w:b/>
          <w:sz w:val="44"/>
          <w:szCs w:val="44"/>
          <w:shd w:val="clear" w:color="auto" w:fill="FFFFFF"/>
          <w:lang w:val="en-US" w:eastAsia="zh-CN"/>
        </w:rPr>
        <w:t>工商业联合会</w:t>
      </w:r>
    </w:p>
    <w:p>
      <w:pPr>
        <w:widowControl/>
        <w:spacing w:line="580" w:lineRule="exact"/>
        <w:contextualSpacing/>
        <w:jc w:val="center"/>
        <w:rPr>
          <w:rFonts w:hint="eastAsia" w:ascii="宋体" w:hAnsi="宋体" w:eastAsia="宋体"/>
          <w:b/>
          <w:sz w:val="44"/>
          <w:szCs w:val="44"/>
          <w:shd w:val="clear" w:color="auto" w:fill="FFFFFF"/>
        </w:rPr>
      </w:pPr>
      <w:r>
        <w:rPr>
          <w:rFonts w:hint="eastAsia" w:ascii="宋体" w:hAnsi="宋体" w:eastAsia="宋体"/>
          <w:b/>
          <w:sz w:val="44"/>
          <w:szCs w:val="44"/>
          <w:shd w:val="clear" w:color="auto" w:fill="FFFFFF"/>
          <w:lang w:eastAsia="zh-CN"/>
        </w:rPr>
        <w:t>关于</w:t>
      </w: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w:t>
      </w:r>
      <w:r>
        <w:rPr>
          <w:rFonts w:hint="eastAsia" w:ascii="宋体" w:hAnsi="宋体" w:eastAsia="宋体"/>
          <w:b/>
          <w:sz w:val="44"/>
          <w:szCs w:val="44"/>
          <w:shd w:val="clear" w:color="auto" w:fill="FFFFFF"/>
          <w:lang w:eastAsia="zh-CN"/>
        </w:rPr>
        <w:t>开展部门</w:t>
      </w:r>
      <w:r>
        <w:rPr>
          <w:rFonts w:hint="eastAsia" w:ascii="宋体" w:hAnsi="宋体" w:eastAsia="宋体"/>
          <w:b/>
          <w:sz w:val="44"/>
          <w:szCs w:val="44"/>
          <w:shd w:val="clear" w:color="auto" w:fill="FFFFFF"/>
        </w:rPr>
        <w:t>整体支出绩效评价</w:t>
      </w:r>
      <w:r>
        <w:rPr>
          <w:rFonts w:hint="eastAsia" w:ascii="宋体" w:hAnsi="宋体" w:eastAsia="宋体"/>
          <w:b/>
          <w:sz w:val="44"/>
          <w:szCs w:val="44"/>
          <w:shd w:val="clear" w:color="auto" w:fill="FFFFFF"/>
          <w:lang w:eastAsia="zh-CN"/>
        </w:rPr>
        <w:t>的</w:t>
      </w:r>
      <w:r>
        <w:rPr>
          <w:rFonts w:hint="eastAsia" w:ascii="宋体" w:hAnsi="宋体" w:eastAsia="宋体"/>
          <w:b/>
          <w:sz w:val="44"/>
          <w:szCs w:val="44"/>
          <w:shd w:val="clear" w:color="auto" w:fill="FFFFFF"/>
        </w:rPr>
        <w:t>报告</w:t>
      </w:r>
    </w:p>
    <w:p>
      <w:pPr>
        <w:tabs>
          <w:tab w:val="left" w:pos="3885"/>
        </w:tabs>
        <w:snapToGrid w:val="0"/>
        <w:spacing w:line="600" w:lineRule="exact"/>
        <w:rPr>
          <w:rFonts w:hint="eastAsia" w:eastAsia="仿宋"/>
          <w:kern w:val="0"/>
          <w:sz w:val="32"/>
          <w:szCs w:val="32"/>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Cs w:val="32"/>
          <w:highlight w:val="none"/>
          <w:shd w:val="clear" w:color="auto" w:fill="FFFFFF"/>
          <w:lang w:val="zh-CN"/>
          <w14:textFill>
            <w14:solidFill>
              <w14:schemeClr w14:val="tx1"/>
            </w14:solidFill>
          </w14:textFill>
        </w:rPr>
      </w:pPr>
      <w:r>
        <w:rPr>
          <w:rFonts w:hint="eastAsia" w:ascii="黑体" w:hAnsi="宋体" w:eastAsia="黑体" w:cs="宋体"/>
          <w:color w:val="000000" w:themeColor="text1"/>
          <w:kern w:val="0"/>
          <w:szCs w:val="32"/>
          <w:highlight w:val="none"/>
          <w:shd w:val="clear" w:color="auto" w:fill="FFFFFF"/>
          <w14:textFill>
            <w14:solidFill>
              <w14:schemeClr w14:val="tx1"/>
            </w14:solidFill>
          </w14:textFill>
        </w:rPr>
        <w:t>一、</w:t>
      </w:r>
      <w:r>
        <w:rPr>
          <w:rFonts w:hint="eastAsia" w:ascii="黑体" w:hAnsi="宋体" w:eastAsia="黑体" w:cs="宋体"/>
          <w:color w:val="000000" w:themeColor="text1"/>
          <w:kern w:val="0"/>
          <w:szCs w:val="32"/>
          <w:highlight w:val="none"/>
          <w:shd w:val="clear" w:color="auto" w:fill="FFFFFF"/>
          <w:lang w:val="zh-CN"/>
          <w14:textFill>
            <w14:solidFill>
              <w14:schemeClr w14:val="tx1"/>
            </w14:solidFill>
          </w14:textFill>
        </w:rPr>
        <w:t>部门（单位）概况</w:t>
      </w:r>
    </w:p>
    <w:p>
      <w:pPr>
        <w:widowControl/>
        <w:adjustRightInd w:val="0"/>
        <w:snapToGrid w:val="0"/>
        <w:spacing w:line="580" w:lineRule="exact"/>
        <w:ind w:firstLine="640" w:firstLineChars="200"/>
        <w:contextualSpacing/>
        <w:jc w:val="left"/>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pP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（一）机构组成。</w:t>
      </w:r>
    </w:p>
    <w:p>
      <w:pPr>
        <w:widowControl/>
        <w:adjustRightInd w:val="0"/>
        <w:snapToGrid w:val="0"/>
        <w:spacing w:line="580" w:lineRule="exact"/>
        <w:ind w:firstLine="640" w:firstLineChars="200"/>
        <w:contextualSpacing/>
        <w:jc w:val="left"/>
        <w:rPr>
          <w:rFonts w:eastAsia="仿宋"/>
          <w:sz w:val="32"/>
          <w:szCs w:val="32"/>
        </w:rPr>
      </w:pPr>
      <w:bookmarkStart w:id="0" w:name="_Hlk109805662"/>
      <w:r>
        <w:rPr>
          <w:rFonts w:hint="eastAsia" w:ascii="仿宋_GB2312" w:hAnsi="仿宋_GB2312" w:cs="仿宋_GB2312"/>
          <w:sz w:val="32"/>
          <w:szCs w:val="32"/>
          <w:lang w:eastAsia="zh-CN"/>
        </w:rPr>
        <w:t>达州市达川区工商业联合会</w:t>
      </w:r>
      <w:r>
        <w:rPr>
          <w:rFonts w:hint="eastAsia" w:ascii="仿宋_GB2312" w:hAnsi="仿宋_GB2312" w:eastAsia="仿宋_GB2312" w:cs="仿宋_GB2312"/>
          <w:sz w:val="32"/>
          <w:szCs w:val="32"/>
          <w:lang w:val="en-US" w:eastAsia="zh-CN"/>
        </w:rPr>
        <w:t>是一级预算单位，属</w:t>
      </w:r>
      <w:r>
        <w:rPr>
          <w:rFonts w:hint="eastAsia" w:ascii="仿宋_GB2312" w:hAnsi="仿宋_GB2312" w:cs="仿宋_GB2312"/>
          <w:sz w:val="32"/>
          <w:szCs w:val="32"/>
          <w:lang w:val="en-US" w:eastAsia="zh-CN"/>
        </w:rPr>
        <w:t>行政</w:t>
      </w:r>
      <w:r>
        <w:rPr>
          <w:rFonts w:hint="eastAsia" w:ascii="仿宋_GB2312" w:hAnsi="仿宋_GB2312" w:eastAsia="仿宋_GB2312" w:cs="仿宋_GB2312"/>
          <w:sz w:val="32"/>
          <w:szCs w:val="32"/>
          <w:lang w:val="en-US" w:eastAsia="zh-CN"/>
        </w:rPr>
        <w:t>单位。</w:t>
      </w:r>
    </w:p>
    <w:bookmarkEnd w:id="0"/>
    <w:p>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机构职能。</w:t>
      </w:r>
    </w:p>
    <w:p>
      <w:pPr>
        <w:widowControl/>
        <w:numPr>
          <w:ilvl w:val="0"/>
          <w:numId w:val="0"/>
        </w:numPr>
        <w:adjustRightInd w:val="0"/>
        <w:snapToGrid w:val="0"/>
        <w:spacing w:line="580" w:lineRule="exact"/>
        <w:contextualSpacing/>
        <w:jc w:val="left"/>
        <w:rPr>
          <w:rFonts w:hint="eastAsia" w:eastAsia="仿宋"/>
          <w:kern w:val="0"/>
          <w:sz w:val="32"/>
          <w:szCs w:val="32"/>
          <w:lang w:val="en-US" w:eastAsia="zh-CN"/>
        </w:rPr>
      </w:pPr>
      <w:r>
        <w:rPr>
          <w:rFonts w:hint="eastAsia" w:ascii="仿宋_GB2312" w:hAnsi="宋体" w:cs="宋体"/>
          <w:color w:val="0000FF"/>
          <w:kern w:val="0"/>
          <w:szCs w:val="32"/>
          <w:shd w:val="clear" w:color="auto" w:fill="FFFFFF"/>
          <w:lang w:val="en-US" w:eastAsia="zh-CN"/>
        </w:rPr>
        <w:t xml:space="preserve">  </w:t>
      </w:r>
      <w:r>
        <w:rPr>
          <w:rFonts w:hint="eastAsia" w:eastAsia="仿宋"/>
          <w:kern w:val="0"/>
          <w:sz w:val="32"/>
          <w:szCs w:val="32"/>
          <w:lang w:val="en-US" w:eastAsia="zh-CN"/>
        </w:rPr>
        <w:t xml:space="preserve">   根据</w:t>
      </w:r>
      <w:r>
        <w:rPr>
          <w:rFonts w:eastAsia="仿宋"/>
          <w:kern w:val="0"/>
          <w:sz w:val="32"/>
          <w:szCs w:val="32"/>
        </w:rPr>
        <w:t>达州市</w:t>
      </w:r>
      <w:r>
        <w:rPr>
          <w:rFonts w:hint="eastAsia" w:eastAsia="仿宋"/>
          <w:kern w:val="0"/>
          <w:sz w:val="32"/>
          <w:szCs w:val="32"/>
          <w:lang w:val="en-US" w:eastAsia="zh-CN"/>
        </w:rPr>
        <w:t>达川区工商业联合会三定方案，我</w:t>
      </w:r>
      <w:r>
        <w:rPr>
          <w:rFonts w:hint="eastAsia" w:ascii="仿宋_GB2312" w:hAnsi="宋体" w:cs="宋体"/>
          <w:color w:val="auto"/>
          <w:kern w:val="0"/>
          <w:szCs w:val="32"/>
          <w:shd w:val="clear" w:color="auto" w:fill="FFFFFF"/>
          <w:lang w:val="zh-CN"/>
        </w:rPr>
        <w:t>部门</w:t>
      </w:r>
      <w:r>
        <w:rPr>
          <w:rFonts w:hint="eastAsia" w:eastAsia="仿宋"/>
          <w:kern w:val="0"/>
          <w:sz w:val="32"/>
          <w:szCs w:val="32"/>
          <w:lang w:val="en-US" w:eastAsia="zh-CN"/>
        </w:rPr>
        <w:t>的主要职能职责为：</w:t>
      </w:r>
    </w:p>
    <w:p>
      <w:pPr>
        <w:keepNext w:val="0"/>
        <w:keepLines w:val="0"/>
        <w:pageBreakBefore w:val="0"/>
        <w:tabs>
          <w:tab w:val="left" w:pos="540"/>
          <w:tab w:val="left" w:pos="900"/>
          <w:tab w:val="left" w:pos="1440"/>
          <w:tab w:val="left" w:pos="1620"/>
          <w:tab w:val="left" w:pos="1800"/>
          <w:tab w:val="left" w:pos="2520"/>
          <w:tab w:val="left" w:pos="2880"/>
        </w:tabs>
        <w:kinsoku/>
        <w:wordWrap/>
        <w:overflowPunct/>
        <w:topLinePunct w:val="0"/>
        <w:autoSpaceDE/>
        <w:autoSpaceDN/>
        <w:bidi w:val="0"/>
        <w:spacing w:line="572" w:lineRule="exact"/>
        <w:ind w:firstLine="800" w:firstLineChars="25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1、在中国共产党的领导下，同民主党派一起参政议政；反映会员的意见、要求，维护会员的合法权益；</w:t>
      </w:r>
    </w:p>
    <w:p>
      <w:pPr>
        <w:keepNext w:val="0"/>
        <w:keepLines w:val="0"/>
        <w:pageBreakBefore w:val="0"/>
        <w:tabs>
          <w:tab w:val="left" w:pos="540"/>
          <w:tab w:val="left" w:pos="900"/>
          <w:tab w:val="left" w:pos="1440"/>
          <w:tab w:val="left" w:pos="1620"/>
          <w:tab w:val="left" w:pos="1800"/>
          <w:tab w:val="left" w:pos="2520"/>
          <w:tab w:val="left" w:pos="2880"/>
        </w:tabs>
        <w:kinsoku/>
        <w:wordWrap/>
        <w:overflowPunct/>
        <w:topLinePunct w:val="0"/>
        <w:autoSpaceDE/>
        <w:autoSpaceDN/>
        <w:bidi w:val="0"/>
        <w:spacing w:line="572" w:lineRule="exact"/>
        <w:ind w:firstLine="800" w:firstLineChars="25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2、协助政府进行专题调研，开展有利于改革开放和社会主义现代化建设的服务活动；</w:t>
      </w:r>
    </w:p>
    <w:p>
      <w:pPr>
        <w:keepNext w:val="0"/>
        <w:keepLines w:val="0"/>
        <w:pageBreakBefore w:val="0"/>
        <w:tabs>
          <w:tab w:val="left" w:pos="540"/>
          <w:tab w:val="left" w:pos="900"/>
          <w:tab w:val="left" w:pos="1440"/>
          <w:tab w:val="left" w:pos="1620"/>
          <w:tab w:val="left" w:pos="1800"/>
          <w:tab w:val="left" w:pos="2520"/>
          <w:tab w:val="left" w:pos="2880"/>
        </w:tabs>
        <w:kinsoku/>
        <w:wordWrap/>
        <w:overflowPunct/>
        <w:topLinePunct w:val="0"/>
        <w:autoSpaceDE/>
        <w:autoSpaceDN/>
        <w:bidi w:val="0"/>
        <w:spacing w:line="572" w:lineRule="exact"/>
        <w:ind w:firstLine="800" w:firstLineChars="25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3、加强自身建设，发扬自我教育的传统，帮助会员自觉遵守国家的政策发令，引导、教育会员爱国、敬业、守法，履行应尽的社会责任；</w:t>
      </w:r>
    </w:p>
    <w:p>
      <w:pPr>
        <w:keepNext w:val="0"/>
        <w:keepLines w:val="0"/>
        <w:pageBreakBefore w:val="0"/>
        <w:tabs>
          <w:tab w:val="left" w:pos="540"/>
          <w:tab w:val="left" w:pos="900"/>
          <w:tab w:val="left" w:pos="1440"/>
          <w:tab w:val="left" w:pos="1620"/>
          <w:tab w:val="left" w:pos="1800"/>
          <w:tab w:val="left" w:pos="2520"/>
          <w:tab w:val="left" w:pos="2880"/>
        </w:tabs>
        <w:kinsoku/>
        <w:wordWrap/>
        <w:overflowPunct/>
        <w:topLinePunct w:val="0"/>
        <w:autoSpaceDE/>
        <w:autoSpaceDN/>
        <w:bidi w:val="0"/>
        <w:spacing w:line="572" w:lineRule="exact"/>
        <w:ind w:firstLine="800" w:firstLineChars="25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4、开展与港澳台胞和国外侨胞中工商社团和工商界人士的联络工作，协助政府引进资金、技术和人才；</w:t>
      </w:r>
    </w:p>
    <w:p>
      <w:pPr>
        <w:keepNext w:val="0"/>
        <w:keepLines w:val="0"/>
        <w:pageBreakBefore w:val="0"/>
        <w:tabs>
          <w:tab w:val="left" w:pos="540"/>
          <w:tab w:val="left" w:pos="900"/>
          <w:tab w:val="left" w:pos="1440"/>
          <w:tab w:val="left" w:pos="1620"/>
          <w:tab w:val="left" w:pos="1800"/>
          <w:tab w:val="left" w:pos="2520"/>
          <w:tab w:val="left" w:pos="2880"/>
        </w:tabs>
        <w:kinsoku/>
        <w:wordWrap/>
        <w:overflowPunct/>
        <w:topLinePunct w:val="0"/>
        <w:autoSpaceDE/>
        <w:autoSpaceDN/>
        <w:bidi w:val="0"/>
        <w:spacing w:line="572" w:lineRule="exact"/>
        <w:ind w:firstLine="800" w:firstLineChars="250"/>
        <w:textAlignment w:val="auto"/>
        <w:rPr>
          <w:rFonts w:hint="default"/>
          <w:b/>
          <w:bCs/>
          <w:lang w:val="en-US" w:eastAsia="zh-CN"/>
        </w:rPr>
      </w:pPr>
      <w:r>
        <w:rPr>
          <w:rFonts w:hint="eastAsia" w:ascii="仿宋_GB2312" w:hAnsi="仿宋_GB2312" w:cs="仿宋_GB2312"/>
          <w:sz w:val="32"/>
          <w:szCs w:val="32"/>
          <w:lang w:val="en-US" w:eastAsia="zh-CN"/>
        </w:rPr>
        <w:t>5、</w:t>
      </w:r>
      <w:r>
        <w:rPr>
          <w:rFonts w:hint="eastAsia" w:ascii="仿宋_GB2312" w:hAnsi="仿宋_GB2312" w:cs="仿宋_GB2312"/>
          <w:sz w:val="32"/>
          <w:szCs w:val="32"/>
          <w:lang w:eastAsia="zh-CN"/>
        </w:rPr>
        <w:t>经政府委托或批准，参与某些集体经济活动。如：协助政府及有关部门，组织企业会员举办和参加各种对内、对外展销会、交易会，对企业会员的生产经营情况及财务、税收等进行检查、监督，为会员企业办理有关证明等。</w:t>
      </w:r>
    </w:p>
    <w:p>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人员概况。</w:t>
      </w:r>
    </w:p>
    <w:p>
      <w:pPr>
        <w:spacing w:line="578" w:lineRule="exact"/>
        <w:ind w:firstLine="640" w:firstLineChars="200"/>
        <w:rPr>
          <w:rFonts w:hint="eastAsia" w:ascii="仿宋_GB2312" w:hAnsi="宋体" w:cs="宋体"/>
          <w:color w:val="0000FF"/>
          <w:kern w:val="0"/>
          <w:szCs w:val="32"/>
          <w:shd w:val="clear" w:color="auto" w:fill="FFFFFF"/>
          <w:lang w:val="zh-CN"/>
        </w:rPr>
      </w:pPr>
      <w:bookmarkStart w:id="1" w:name="_Hlk109807352"/>
      <w:r>
        <w:rPr>
          <w:rFonts w:eastAsia="仿宋"/>
          <w:sz w:val="32"/>
          <w:szCs w:val="32"/>
        </w:rPr>
        <w:t>截至202</w:t>
      </w:r>
      <w:r>
        <w:rPr>
          <w:rFonts w:hint="eastAsia" w:eastAsia="仿宋"/>
          <w:sz w:val="32"/>
          <w:szCs w:val="32"/>
          <w:lang w:val="en-US" w:eastAsia="zh-CN"/>
        </w:rPr>
        <w:t>2</w:t>
      </w:r>
      <w:r>
        <w:rPr>
          <w:rFonts w:eastAsia="仿宋"/>
          <w:sz w:val="32"/>
          <w:szCs w:val="32"/>
        </w:rPr>
        <w:t>年年末实有在职人员</w:t>
      </w:r>
      <w:r>
        <w:rPr>
          <w:rFonts w:hint="eastAsia" w:eastAsia="仿宋"/>
          <w:sz w:val="32"/>
          <w:szCs w:val="32"/>
          <w:lang w:val="en-US" w:eastAsia="zh-CN"/>
        </w:rPr>
        <w:t>10</w:t>
      </w:r>
      <w:r>
        <w:rPr>
          <w:rFonts w:eastAsia="仿宋"/>
          <w:sz w:val="32"/>
          <w:szCs w:val="32"/>
        </w:rPr>
        <w:t>人，其中：行政编制</w:t>
      </w:r>
      <w:r>
        <w:rPr>
          <w:rFonts w:hint="eastAsia" w:eastAsia="仿宋"/>
          <w:sz w:val="32"/>
          <w:szCs w:val="32"/>
          <w:lang w:val="en-US" w:eastAsia="zh-CN"/>
        </w:rPr>
        <w:t>8</w:t>
      </w:r>
      <w:r>
        <w:rPr>
          <w:rFonts w:eastAsia="仿宋"/>
          <w:sz w:val="32"/>
          <w:szCs w:val="32"/>
        </w:rPr>
        <w:t>人，事业编制</w:t>
      </w:r>
      <w:r>
        <w:rPr>
          <w:rFonts w:hint="eastAsia" w:eastAsia="仿宋"/>
          <w:sz w:val="32"/>
          <w:szCs w:val="32"/>
          <w:lang w:val="en-US" w:eastAsia="zh-CN"/>
        </w:rPr>
        <w:t>2</w:t>
      </w:r>
      <w:r>
        <w:rPr>
          <w:rFonts w:eastAsia="仿宋"/>
          <w:sz w:val="32"/>
          <w:szCs w:val="32"/>
        </w:rPr>
        <w:t>人。</w:t>
      </w:r>
      <w:bookmarkEnd w:id="1"/>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Cs w:val="32"/>
          <w:shd w:val="clear" w:color="auto" w:fill="FFFFFF"/>
          <w14:textFill>
            <w14:solidFill>
              <w14:schemeClr w14:val="tx1"/>
            </w14:solidFill>
          </w14:textFill>
        </w:rPr>
      </w:pPr>
      <w:r>
        <w:rPr>
          <w:rFonts w:hint="eastAsia" w:ascii="黑体" w:hAnsi="宋体" w:eastAsia="黑体" w:cs="宋体"/>
          <w:color w:val="000000" w:themeColor="text1"/>
          <w:kern w:val="0"/>
          <w:szCs w:val="32"/>
          <w:shd w:val="clear" w:color="auto" w:fill="FFFFFF"/>
          <w14:textFill>
            <w14:solidFill>
              <w14:schemeClr w14:val="tx1"/>
            </w14:solidFill>
          </w14:textFill>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（一）部门财政资金收入情况。</w:t>
      </w:r>
    </w:p>
    <w:p>
      <w:pPr>
        <w:spacing w:line="578" w:lineRule="exact"/>
        <w:ind w:firstLine="640" w:firstLineChars="200"/>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eastAsia="仿宋"/>
          <w:bCs/>
          <w:color w:val="000000" w:themeColor="text1"/>
          <w:kern w:val="0"/>
          <w:sz w:val="32"/>
          <w:szCs w:val="32"/>
          <w14:textFill>
            <w14:solidFill>
              <w14:schemeClr w14:val="tx1"/>
            </w14:solidFill>
          </w14:textFill>
        </w:rPr>
        <w:t>202</w:t>
      </w:r>
      <w:r>
        <w:rPr>
          <w:rFonts w:hint="eastAsia" w:eastAsia="仿宋"/>
          <w:bCs/>
          <w:color w:val="000000" w:themeColor="text1"/>
          <w:kern w:val="0"/>
          <w:sz w:val="32"/>
          <w:szCs w:val="32"/>
          <w:lang w:val="en-US" w:eastAsia="zh-CN"/>
          <w14:textFill>
            <w14:solidFill>
              <w14:schemeClr w14:val="tx1"/>
            </w14:solidFill>
          </w14:textFill>
        </w:rPr>
        <w:t>2</w:t>
      </w:r>
      <w:r>
        <w:rPr>
          <w:rFonts w:eastAsia="仿宋"/>
          <w:bCs/>
          <w:color w:val="000000" w:themeColor="text1"/>
          <w:kern w:val="0"/>
          <w:sz w:val="32"/>
          <w:szCs w:val="32"/>
          <w14:textFill>
            <w14:solidFill>
              <w14:schemeClr w14:val="tx1"/>
            </w14:solidFill>
          </w14:textFill>
        </w:rPr>
        <w:t>年年初预算收入</w:t>
      </w:r>
      <w:r>
        <w:rPr>
          <w:rFonts w:hint="eastAsia" w:eastAsia="仿宋"/>
          <w:bCs/>
          <w:color w:val="000000" w:themeColor="text1"/>
          <w:kern w:val="0"/>
          <w:sz w:val="32"/>
          <w:szCs w:val="32"/>
          <w:lang w:val="en-US" w:eastAsia="zh-CN"/>
          <w14:textFill>
            <w14:solidFill>
              <w14:schemeClr w14:val="tx1"/>
            </w14:solidFill>
          </w14:textFill>
        </w:rPr>
        <w:t>239.73</w:t>
      </w:r>
      <w:r>
        <w:rPr>
          <w:rFonts w:eastAsia="仿宋"/>
          <w:bCs/>
          <w:color w:val="000000" w:themeColor="text1"/>
          <w:kern w:val="0"/>
          <w:sz w:val="32"/>
          <w:szCs w:val="32"/>
          <w14:textFill>
            <w14:solidFill>
              <w14:schemeClr w14:val="tx1"/>
            </w14:solidFill>
          </w14:textFill>
        </w:rPr>
        <w:t>万元，年初结转和结余</w:t>
      </w:r>
      <w:r>
        <w:rPr>
          <w:rFonts w:hint="eastAsia" w:eastAsia="仿宋"/>
          <w:bCs/>
          <w:color w:val="000000" w:themeColor="text1"/>
          <w:kern w:val="0"/>
          <w:sz w:val="32"/>
          <w:szCs w:val="32"/>
          <w:lang w:val="en-US" w:eastAsia="zh-CN"/>
          <w14:textFill>
            <w14:solidFill>
              <w14:schemeClr w14:val="tx1"/>
            </w14:solidFill>
          </w14:textFill>
        </w:rPr>
        <w:t>27.12</w:t>
      </w:r>
      <w:r>
        <w:rPr>
          <w:rFonts w:eastAsia="仿宋"/>
          <w:bCs/>
          <w:color w:val="000000" w:themeColor="text1"/>
          <w:kern w:val="0"/>
          <w:sz w:val="32"/>
          <w:szCs w:val="32"/>
          <w14:textFill>
            <w14:solidFill>
              <w14:schemeClr w14:val="tx1"/>
            </w14:solidFill>
          </w14:textFill>
        </w:rPr>
        <w:t>万元，年终决算收入</w:t>
      </w:r>
      <w:r>
        <w:rPr>
          <w:rFonts w:hint="eastAsia" w:eastAsia="仿宋"/>
          <w:bCs/>
          <w:color w:val="000000" w:themeColor="text1"/>
          <w:kern w:val="0"/>
          <w:sz w:val="32"/>
          <w:szCs w:val="32"/>
          <w:lang w:val="en-US" w:eastAsia="zh-CN"/>
          <w14:textFill>
            <w14:solidFill>
              <w14:schemeClr w14:val="tx1"/>
            </w14:solidFill>
          </w14:textFill>
        </w:rPr>
        <w:t>266.85</w:t>
      </w:r>
      <w:r>
        <w:rPr>
          <w:rFonts w:eastAsia="仿宋"/>
          <w:bCs/>
          <w:color w:val="000000" w:themeColor="text1"/>
          <w:kern w:val="0"/>
          <w:sz w:val="32"/>
          <w:szCs w:val="32"/>
          <w14:textFill>
            <w14:solidFill>
              <w14:schemeClr w14:val="tx1"/>
            </w14:solidFill>
          </w14:textFill>
        </w:rPr>
        <w:t>万元。</w:t>
      </w:r>
    </w:p>
    <w:p>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部门财政资金支出情况。</w:t>
      </w:r>
    </w:p>
    <w:p>
      <w:pPr>
        <w:spacing w:line="578" w:lineRule="exact"/>
        <w:ind w:firstLine="640" w:firstLineChars="200"/>
        <w:rPr>
          <w:rFonts w:eastAsia="仿宋"/>
          <w:bCs/>
          <w:color w:val="000000" w:themeColor="text1"/>
          <w:kern w:val="0"/>
          <w:sz w:val="32"/>
          <w:szCs w:val="32"/>
          <w14:textFill>
            <w14:solidFill>
              <w14:schemeClr w14:val="tx1"/>
            </w14:solidFill>
          </w14:textFill>
        </w:rPr>
      </w:pPr>
      <w:r>
        <w:rPr>
          <w:rFonts w:eastAsia="仿宋"/>
          <w:bCs/>
          <w:color w:val="000000" w:themeColor="text1"/>
          <w:kern w:val="0"/>
          <w:sz w:val="32"/>
          <w:szCs w:val="32"/>
          <w14:textFill>
            <w14:solidFill>
              <w14:schemeClr w14:val="tx1"/>
            </w14:solidFill>
          </w14:textFill>
        </w:rPr>
        <w:t>202</w:t>
      </w:r>
      <w:r>
        <w:rPr>
          <w:rFonts w:hint="eastAsia" w:eastAsia="仿宋"/>
          <w:bCs/>
          <w:color w:val="000000" w:themeColor="text1"/>
          <w:kern w:val="0"/>
          <w:sz w:val="32"/>
          <w:szCs w:val="32"/>
          <w:lang w:val="en-US" w:eastAsia="zh-CN"/>
          <w14:textFill>
            <w14:solidFill>
              <w14:schemeClr w14:val="tx1"/>
            </w14:solidFill>
          </w14:textFill>
        </w:rPr>
        <w:t>2</w:t>
      </w:r>
      <w:r>
        <w:rPr>
          <w:rFonts w:eastAsia="仿宋"/>
          <w:bCs/>
          <w:color w:val="000000" w:themeColor="text1"/>
          <w:kern w:val="0"/>
          <w:sz w:val="32"/>
          <w:szCs w:val="32"/>
          <w14:textFill>
            <w14:solidFill>
              <w14:schemeClr w14:val="tx1"/>
            </w14:solidFill>
          </w14:textFill>
        </w:rPr>
        <w:t>年决算总支出</w:t>
      </w:r>
      <w:r>
        <w:rPr>
          <w:rFonts w:hint="eastAsia" w:eastAsia="仿宋"/>
          <w:bCs/>
          <w:color w:val="000000" w:themeColor="text1"/>
          <w:kern w:val="0"/>
          <w:sz w:val="32"/>
          <w:szCs w:val="32"/>
          <w:lang w:val="en-US" w:eastAsia="zh-CN"/>
          <w14:textFill>
            <w14:solidFill>
              <w14:schemeClr w14:val="tx1"/>
            </w14:solidFill>
          </w14:textFill>
        </w:rPr>
        <w:t>266.85</w:t>
      </w:r>
      <w:r>
        <w:rPr>
          <w:rFonts w:eastAsia="仿宋"/>
          <w:bCs/>
          <w:color w:val="000000" w:themeColor="text1"/>
          <w:kern w:val="0"/>
          <w:sz w:val="32"/>
          <w:szCs w:val="32"/>
          <w14:textFill>
            <w14:solidFill>
              <w14:schemeClr w14:val="tx1"/>
            </w14:solidFill>
          </w14:textFill>
        </w:rPr>
        <w:t>万元，基本支出</w:t>
      </w:r>
      <w:r>
        <w:rPr>
          <w:rFonts w:hint="eastAsia" w:ascii="仿宋_GB2312" w:hAnsi="仿宋"/>
          <w:sz w:val="32"/>
          <w:szCs w:val="32"/>
          <w:lang w:val="en-US" w:eastAsia="zh-CN"/>
        </w:rPr>
        <w:t>211.03</w:t>
      </w:r>
      <w:r>
        <w:rPr>
          <w:rFonts w:eastAsia="仿宋"/>
          <w:bCs/>
          <w:color w:val="000000" w:themeColor="text1"/>
          <w:kern w:val="0"/>
          <w:sz w:val="32"/>
          <w:szCs w:val="32"/>
          <w14:textFill>
            <w14:solidFill>
              <w14:schemeClr w14:val="tx1"/>
            </w14:solidFill>
          </w14:textFill>
        </w:rPr>
        <w:t>万元（人员经费支出</w:t>
      </w:r>
      <w:r>
        <w:rPr>
          <w:rFonts w:hint="eastAsia" w:ascii="仿宋_GB2312" w:hAnsi="仿宋"/>
          <w:sz w:val="32"/>
          <w:szCs w:val="32"/>
          <w:lang w:val="en-US" w:eastAsia="zh-CN"/>
        </w:rPr>
        <w:t>188.07</w:t>
      </w:r>
      <w:r>
        <w:rPr>
          <w:rFonts w:eastAsia="仿宋"/>
          <w:bCs/>
          <w:color w:val="000000" w:themeColor="text1"/>
          <w:kern w:val="0"/>
          <w:sz w:val="32"/>
          <w:szCs w:val="32"/>
          <w14:textFill>
            <w14:solidFill>
              <w14:schemeClr w14:val="tx1"/>
            </w14:solidFill>
          </w14:textFill>
        </w:rPr>
        <w:t>万元，公用经费支出</w:t>
      </w:r>
      <w:r>
        <w:rPr>
          <w:rFonts w:hint="eastAsia" w:ascii="仿宋_GB2312" w:hAnsi="仿宋"/>
          <w:sz w:val="32"/>
          <w:szCs w:val="32"/>
          <w:lang w:val="en-US" w:eastAsia="zh-CN"/>
        </w:rPr>
        <w:t>22.95</w:t>
      </w:r>
      <w:r>
        <w:rPr>
          <w:rFonts w:eastAsia="仿宋"/>
          <w:bCs/>
          <w:color w:val="000000" w:themeColor="text1"/>
          <w:kern w:val="0"/>
          <w:sz w:val="32"/>
          <w:szCs w:val="32"/>
          <w14:textFill>
            <w14:solidFill>
              <w14:schemeClr w14:val="tx1"/>
            </w14:solidFill>
          </w14:textFill>
        </w:rPr>
        <w:t>万元），项目支出</w:t>
      </w:r>
      <w:r>
        <w:rPr>
          <w:rFonts w:hint="eastAsia" w:ascii="仿宋_GB2312" w:hAnsi="仿宋"/>
          <w:sz w:val="32"/>
          <w:szCs w:val="32"/>
          <w:lang w:val="en-US" w:eastAsia="zh-CN"/>
        </w:rPr>
        <w:t>55.82</w:t>
      </w:r>
      <w:r>
        <w:rPr>
          <w:rFonts w:eastAsia="仿宋"/>
          <w:bCs/>
          <w:color w:val="000000" w:themeColor="text1"/>
          <w:kern w:val="0"/>
          <w:sz w:val="32"/>
          <w:szCs w:val="32"/>
          <w14:textFill>
            <w14:solidFill>
              <w14:schemeClr w14:val="tx1"/>
            </w14:solidFill>
          </w14:textFill>
        </w:rPr>
        <w:t>万元。</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eastAsia="zh-CN"/>
          <w14:textFill>
            <w14:solidFill>
              <w14:schemeClr w14:val="tx1"/>
            </w14:solidFill>
          </w14:textFill>
        </w:rPr>
        <w:t>（三）</w:t>
      </w:r>
      <w:r>
        <w:rPr>
          <w:rFonts w:hint="eastAsia" w:ascii="仿宋_GB2312" w:hAnsi="宋体" w:cs="宋体"/>
          <w:color w:val="000000" w:themeColor="text1"/>
          <w:kern w:val="0"/>
          <w:szCs w:val="32"/>
          <w:shd w:val="clear" w:color="auto" w:fill="FFFFFF"/>
          <w:lang w:val="zh-CN"/>
          <w14:textFill>
            <w14:solidFill>
              <w14:schemeClr w14:val="tx1"/>
            </w14:solidFill>
          </w14:textFill>
        </w:rPr>
        <w:t>部门财政收入结转结余情况</w:t>
      </w:r>
    </w:p>
    <w:p>
      <w:pPr>
        <w:spacing w:line="578" w:lineRule="exact"/>
        <w:ind w:firstLine="640" w:firstLineChars="200"/>
        <w:rPr>
          <w:rFonts w:hint="eastAsia" w:ascii="仿宋_GB2312" w:hAnsi="宋体" w:cs="宋体"/>
          <w:color w:val="0000FF"/>
          <w:kern w:val="0"/>
          <w:szCs w:val="32"/>
          <w:shd w:val="clear" w:color="auto" w:fill="FFFFFF"/>
          <w:lang w:val="zh-CN"/>
        </w:rPr>
      </w:pPr>
      <w:r>
        <w:rPr>
          <w:rFonts w:hint="eastAsia" w:eastAsia="仿宋"/>
          <w:bCs/>
          <w:kern w:val="0"/>
          <w:sz w:val="32"/>
          <w:szCs w:val="32"/>
          <w:lang w:val="en-US" w:eastAsia="zh-CN"/>
        </w:rPr>
        <w:t>2022</w:t>
      </w:r>
      <w:r>
        <w:rPr>
          <w:rFonts w:eastAsia="仿宋"/>
          <w:bCs/>
          <w:kern w:val="0"/>
          <w:sz w:val="32"/>
          <w:szCs w:val="32"/>
        </w:rPr>
        <w:t>年年末财政拨款结转和结余</w:t>
      </w:r>
      <w:r>
        <w:rPr>
          <w:rFonts w:hint="eastAsia" w:eastAsia="仿宋"/>
          <w:bCs/>
          <w:kern w:val="0"/>
          <w:sz w:val="32"/>
          <w:szCs w:val="32"/>
          <w:lang w:val="en-US" w:eastAsia="zh-CN"/>
        </w:rPr>
        <w:t>27.12</w:t>
      </w:r>
      <w:r>
        <w:rPr>
          <w:rFonts w:eastAsia="仿宋"/>
          <w:bCs/>
          <w:kern w:val="0"/>
          <w:sz w:val="32"/>
          <w:szCs w:val="32"/>
        </w:rPr>
        <w:t>万元。</w:t>
      </w:r>
    </w:p>
    <w:p>
      <w:pPr>
        <w:widowControl/>
        <w:numPr>
          <w:ilvl w:val="0"/>
          <w:numId w:val="3"/>
        </w:numPr>
        <w:adjustRightInd w:val="0"/>
        <w:snapToGrid w:val="0"/>
        <w:spacing w:line="580" w:lineRule="exact"/>
        <w:ind w:firstLine="640" w:firstLineChars="200"/>
        <w:contextualSpacing/>
        <w:jc w:val="left"/>
        <w:rPr>
          <w:rFonts w:hint="eastAsia" w:ascii="黑体" w:hAnsi="宋体" w:eastAsia="黑体" w:cs="宋体"/>
          <w:color w:val="000000" w:themeColor="text1"/>
          <w:kern w:val="0"/>
          <w:szCs w:val="32"/>
          <w:u w:val="none"/>
          <w:shd w:val="clear" w:color="auto" w:fill="FFFFFF"/>
          <w14:textFill>
            <w14:solidFill>
              <w14:schemeClr w14:val="tx1"/>
            </w14:solidFill>
          </w14:textFill>
        </w:rPr>
      </w:pPr>
      <w:r>
        <w:rPr>
          <w:rFonts w:hint="eastAsia" w:ascii="黑体" w:hAnsi="宋体" w:eastAsia="黑体" w:cs="宋体"/>
          <w:color w:val="000000" w:themeColor="text1"/>
          <w:kern w:val="0"/>
          <w:szCs w:val="32"/>
          <w:u w:val="none"/>
          <w:shd w:val="clear" w:color="auto" w:fill="FFFFFF"/>
          <w14:textFill>
            <w14:solidFill>
              <w14:schemeClr w14:val="tx1"/>
            </w14:solidFill>
          </w14:textFill>
        </w:rPr>
        <w:t>部门整体预算绩效管理情况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(一)总体工作情况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年，我部门设定的总体工作目标为开展达川商会服务活动，提供全区乡镇商会的工作开展的基本费用；开展商务联谊服务活动对异地商会的企业家回乡进行接待，外出考察条件成熟的地区成立商会</w:t>
      </w:r>
      <w:r>
        <w:rPr>
          <w:rFonts w:hint="eastAsia" w:ascii="仿宋_GB2312" w:hAnsi="宋体" w:cs="宋体"/>
          <w:color w:val="auto"/>
          <w:kern w:val="0"/>
          <w:szCs w:val="32"/>
          <w:shd w:val="clear" w:color="auto" w:fill="FFFFFF"/>
          <w:lang w:val="zh-CN" w:eastAsia="zh-CN"/>
        </w:rPr>
        <w:t>；</w:t>
      </w:r>
      <w:r>
        <w:rPr>
          <w:rFonts w:hint="eastAsia" w:ascii="仿宋_GB2312" w:hAnsi="宋体" w:cs="宋体"/>
          <w:color w:val="auto"/>
          <w:kern w:val="0"/>
          <w:szCs w:val="32"/>
          <w:shd w:val="clear" w:color="auto" w:fill="FFFFFF"/>
          <w:lang w:val="zh-CN"/>
        </w:rPr>
        <w:t>召开执行委员会会议工作，传达中央、省市区各级会议精神，开展选举、增补执委等相关工作。</w:t>
      </w:r>
      <w:r>
        <w:rPr>
          <w:rFonts w:hint="default" w:ascii="仿宋_GB2312" w:hAnsi="宋体" w:cs="宋体"/>
          <w:color w:val="auto"/>
          <w:kern w:val="0"/>
          <w:szCs w:val="32"/>
          <w:shd w:val="clear" w:color="auto" w:fill="FFFFFF"/>
          <w:lang w:val="en-US" w:eastAsia="zh-CN"/>
        </w:rPr>
        <w:t>2022</w:t>
      </w:r>
      <w:r>
        <w:rPr>
          <w:rFonts w:hint="eastAsia" w:ascii="仿宋_GB2312" w:hAnsi="宋体" w:cs="宋体"/>
          <w:color w:val="auto"/>
          <w:kern w:val="0"/>
          <w:szCs w:val="32"/>
          <w:shd w:val="clear" w:color="auto" w:fill="FFFFFF"/>
          <w:lang w:val="en-US" w:eastAsia="zh-CN"/>
        </w:rPr>
        <w:t>年年终各项工作任务基本全面完成。</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(二)部门预算管理情况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年，我部门的部门预算管理工作有序开展，现结合整体支出绩效评价指标体系，将主要情况总结如下:</w:t>
      </w:r>
    </w:p>
    <w:p>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highlight w:val="yellow"/>
          <w:shd w:val="clear" w:color="auto" w:fill="FFFFFF"/>
          <w:lang w:val="en-US" w:eastAsia="zh-CN"/>
        </w:rPr>
      </w:pPr>
      <w:r>
        <w:rPr>
          <w:rFonts w:hint="eastAsia" w:ascii="仿宋_GB2312" w:hAnsi="宋体" w:cs="宋体"/>
          <w:color w:val="auto"/>
          <w:kern w:val="0"/>
          <w:szCs w:val="32"/>
          <w:shd w:val="clear" w:color="auto" w:fill="FFFFFF"/>
          <w:lang w:val="zh-CN"/>
        </w:rPr>
        <w:t>1.在“目标制定”方面，我部门严格按照绩效目标制定的相关规定，结合本部门部门预算项目的实际情况，完整、合理地制定各项目的绩效目标，无要素遗漏，绩效指标基本做到细化量化。部门绩效目标纳入单位党组会集体决策范围。该项指标分值为5分，自评得分</w:t>
      </w:r>
      <w:r>
        <w:rPr>
          <w:rFonts w:hint="eastAsia" w:ascii="仿宋_GB2312" w:hAnsi="宋体" w:cs="宋体"/>
          <w:color w:val="auto"/>
          <w:kern w:val="0"/>
          <w:szCs w:val="32"/>
          <w:shd w:val="clear" w:color="auto" w:fill="FFFFFF"/>
          <w:lang w:val="en-US" w:eastAsia="zh-CN"/>
        </w:rPr>
        <w:t>3</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2.在“目标实现”方面，我部门202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年共</w:t>
      </w:r>
      <w:r>
        <w:rPr>
          <w:rFonts w:hint="eastAsia" w:ascii="仿宋_GB2312" w:hAnsi="宋体" w:cs="宋体"/>
          <w:color w:val="auto"/>
          <w:kern w:val="0"/>
          <w:szCs w:val="32"/>
          <w:shd w:val="clear" w:color="auto" w:fill="FFFFFF"/>
          <w:lang w:val="en-US" w:eastAsia="zh-CN"/>
        </w:rPr>
        <w:t>4</w:t>
      </w:r>
      <w:r>
        <w:rPr>
          <w:rFonts w:hint="eastAsia" w:ascii="仿宋_GB2312" w:hAnsi="宋体" w:cs="宋体"/>
          <w:color w:val="auto"/>
          <w:kern w:val="0"/>
          <w:szCs w:val="32"/>
          <w:shd w:val="clear" w:color="auto" w:fill="FFFFFF"/>
          <w:lang w:val="zh-CN"/>
        </w:rPr>
        <w:t>个部门预算项目，均属于特定目标类项目。部门所有纳入绩效目标管理的部门预算项目中涉及数量指标共计</w:t>
      </w:r>
      <w:r>
        <w:rPr>
          <w:rFonts w:hint="eastAsia" w:ascii="仿宋_GB2312" w:hAnsi="宋体" w:cs="宋体"/>
          <w:color w:val="auto"/>
          <w:kern w:val="0"/>
          <w:szCs w:val="32"/>
          <w:shd w:val="clear" w:color="auto" w:fill="FFFFFF"/>
          <w:lang w:val="en-US" w:eastAsia="zh-CN"/>
        </w:rPr>
        <w:t>4</w:t>
      </w:r>
      <w:r>
        <w:rPr>
          <w:rFonts w:hint="eastAsia" w:ascii="仿宋_GB2312" w:hAnsi="宋体" w:cs="宋体"/>
          <w:color w:val="auto"/>
          <w:kern w:val="0"/>
          <w:szCs w:val="32"/>
          <w:shd w:val="clear" w:color="auto" w:fill="FFFFFF"/>
          <w:lang w:val="zh-CN"/>
        </w:rPr>
        <w:t>个，已完成数量为</w:t>
      </w:r>
      <w:r>
        <w:rPr>
          <w:rFonts w:hint="eastAsia" w:ascii="仿宋_GB2312" w:hAnsi="宋体" w:cs="宋体"/>
          <w:color w:val="auto"/>
          <w:kern w:val="0"/>
          <w:szCs w:val="32"/>
          <w:shd w:val="clear" w:color="auto" w:fill="FFFFFF"/>
          <w:lang w:val="en-US" w:eastAsia="zh-CN"/>
        </w:rPr>
        <w:t>4</w:t>
      </w:r>
      <w:r>
        <w:rPr>
          <w:rFonts w:hint="eastAsia" w:ascii="仿宋_GB2312" w:hAnsi="宋体" w:cs="宋体"/>
          <w:color w:val="auto"/>
          <w:kern w:val="0"/>
          <w:szCs w:val="32"/>
          <w:shd w:val="clear" w:color="auto" w:fill="FFFFFF"/>
          <w:lang w:val="zh-CN"/>
        </w:rPr>
        <w:t>个。该项指标分值为10分，自评得分</w:t>
      </w:r>
      <w:r>
        <w:rPr>
          <w:rFonts w:hint="eastAsia" w:ascii="仿宋_GB2312" w:hAnsi="宋体" w:cs="宋体"/>
          <w:color w:val="auto"/>
          <w:kern w:val="0"/>
          <w:szCs w:val="32"/>
          <w:shd w:val="clear" w:color="auto" w:fill="FFFFFF"/>
          <w:lang w:val="en-US" w:eastAsia="zh-CN"/>
        </w:rPr>
        <w:t>10</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3.在“支出控制”方面，我部门202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年日常公用经费、项目支出中“办公费、印刷费、水费、电费、物业管理费”年初预算额</w:t>
      </w:r>
      <w:r>
        <w:rPr>
          <w:rFonts w:hint="eastAsia" w:ascii="仿宋_GB2312" w:hAnsi="宋体" w:cs="宋体"/>
          <w:color w:val="auto"/>
          <w:kern w:val="0"/>
          <w:szCs w:val="32"/>
          <w:shd w:val="clear" w:color="auto" w:fill="FFFFFF"/>
          <w:lang w:val="en-US" w:eastAsia="zh-CN"/>
        </w:rPr>
        <w:t>与</w:t>
      </w:r>
      <w:r>
        <w:rPr>
          <w:rFonts w:hint="eastAsia" w:ascii="仿宋_GB2312" w:hAnsi="宋体" w:cs="宋体"/>
          <w:color w:val="auto"/>
          <w:kern w:val="0"/>
          <w:szCs w:val="32"/>
          <w:shd w:val="clear" w:color="auto" w:fill="FFFFFF"/>
          <w:lang w:val="zh-CN"/>
        </w:rPr>
        <w:t>年末决算数偏差度度在10%以内的，自评得2分</w:t>
      </w:r>
      <w:r>
        <w:rPr>
          <w:rFonts w:hint="eastAsia" w:ascii="仿宋_GB2312" w:hAnsi="宋体" w:cs="宋体"/>
          <w:color w:val="auto"/>
          <w:kern w:val="0"/>
          <w:szCs w:val="32"/>
          <w:highlight w:val="none"/>
          <w:shd w:val="clear" w:color="auto" w:fill="FFFFFF"/>
          <w:lang w:val="zh-CN"/>
        </w:rPr>
        <w:t>。</w:t>
      </w:r>
      <w:r>
        <w:rPr>
          <w:rFonts w:hint="eastAsia" w:ascii="仿宋_GB2312" w:hAnsi="宋体" w:cs="宋体"/>
          <w:color w:val="auto"/>
          <w:kern w:val="0"/>
          <w:szCs w:val="32"/>
          <w:highlight w:val="none"/>
          <w:u w:val="none"/>
          <w:shd w:val="clear" w:color="auto" w:fill="FFFFFF"/>
          <w:lang w:val="zh-CN"/>
        </w:rPr>
        <w:t>年初预算数与决算数偏差程度在10%</w:t>
      </w:r>
      <w:r>
        <w:rPr>
          <w:rFonts w:hint="eastAsia" w:ascii="仿宋_GB2312" w:hAnsi="宋体" w:cs="宋体"/>
          <w:color w:val="auto"/>
          <w:kern w:val="0"/>
          <w:szCs w:val="32"/>
          <w:highlight w:val="none"/>
          <w:u w:val="none"/>
          <w:shd w:val="clear" w:color="auto" w:fill="FFFFFF"/>
          <w:lang w:val="en-US" w:eastAsia="zh-CN"/>
        </w:rPr>
        <w:t>-20%</w:t>
      </w:r>
      <w:r>
        <w:rPr>
          <w:rFonts w:hint="eastAsia" w:ascii="仿宋_GB2312" w:hAnsi="宋体" w:cs="宋体"/>
          <w:color w:val="auto"/>
          <w:kern w:val="0"/>
          <w:szCs w:val="32"/>
          <w:highlight w:val="none"/>
          <w:u w:val="none"/>
          <w:shd w:val="clear" w:color="auto" w:fill="FFFFFF"/>
          <w:lang w:val="zh-CN"/>
        </w:rPr>
        <w:t>的</w:t>
      </w:r>
      <w:r>
        <w:rPr>
          <w:rFonts w:hint="eastAsia" w:ascii="仿宋_GB2312" w:hAnsi="宋体" w:cs="宋体"/>
          <w:color w:val="auto"/>
          <w:kern w:val="0"/>
          <w:szCs w:val="32"/>
          <w:highlight w:val="none"/>
          <w:u w:val="none"/>
          <w:shd w:val="clear" w:color="auto" w:fill="FFFFFF"/>
          <w:lang w:val="en-US" w:eastAsia="zh-CN"/>
        </w:rPr>
        <w:t>1分</w:t>
      </w:r>
      <w:r>
        <w:rPr>
          <w:rFonts w:hint="eastAsia" w:ascii="仿宋_GB2312" w:hAnsi="宋体" w:cs="宋体"/>
          <w:color w:val="auto"/>
          <w:kern w:val="0"/>
          <w:szCs w:val="32"/>
          <w:highlight w:val="none"/>
          <w:u w:val="none"/>
          <w:shd w:val="clear" w:color="auto" w:fill="FFFFFF"/>
          <w:lang w:val="zh-CN"/>
        </w:rPr>
        <w:t>，自评得</w:t>
      </w:r>
      <w:r>
        <w:rPr>
          <w:rFonts w:hint="eastAsia" w:ascii="仿宋_GB2312" w:hAnsi="宋体" w:cs="宋体"/>
          <w:color w:val="auto"/>
          <w:kern w:val="0"/>
          <w:szCs w:val="32"/>
          <w:highlight w:val="none"/>
          <w:u w:val="none"/>
          <w:shd w:val="clear" w:color="auto" w:fill="FFFFFF"/>
          <w:lang w:val="en-US" w:eastAsia="zh-CN"/>
        </w:rPr>
        <w:t>1</w:t>
      </w:r>
      <w:r>
        <w:rPr>
          <w:rFonts w:hint="eastAsia" w:ascii="仿宋_GB2312" w:hAnsi="宋体" w:cs="宋体"/>
          <w:color w:val="auto"/>
          <w:kern w:val="0"/>
          <w:szCs w:val="32"/>
          <w:highlight w:val="none"/>
          <w:u w:val="none"/>
          <w:shd w:val="clear" w:color="auto" w:fill="FFFFFF"/>
          <w:lang w:val="zh-CN"/>
        </w:rPr>
        <w:t>分。年初预算数与决算数偏差程度在</w:t>
      </w:r>
      <w:r>
        <w:rPr>
          <w:rFonts w:hint="eastAsia" w:ascii="仿宋_GB2312" w:hAnsi="宋体" w:cs="宋体"/>
          <w:color w:val="auto"/>
          <w:kern w:val="0"/>
          <w:szCs w:val="32"/>
          <w:highlight w:val="none"/>
          <w:u w:val="none"/>
          <w:shd w:val="clear" w:color="auto" w:fill="FFFFFF"/>
          <w:lang w:val="en-US" w:eastAsia="zh-CN"/>
        </w:rPr>
        <w:t>20%以上</w:t>
      </w:r>
      <w:r>
        <w:rPr>
          <w:rFonts w:hint="eastAsia" w:ascii="仿宋_GB2312" w:hAnsi="宋体" w:cs="宋体"/>
          <w:color w:val="auto"/>
          <w:kern w:val="0"/>
          <w:szCs w:val="32"/>
          <w:highlight w:val="none"/>
          <w:u w:val="none"/>
          <w:shd w:val="clear" w:color="auto" w:fill="FFFFFF"/>
          <w:lang w:val="zh-CN"/>
        </w:rPr>
        <w:t>的，不得分。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4.在“及时处置”方面，当部门绩效监控调整取消额(</w:t>
      </w:r>
      <w:r>
        <w:rPr>
          <w:rFonts w:hint="eastAsia" w:ascii="仿宋_GB2312" w:hAnsi="宋体" w:cs="宋体"/>
          <w:color w:val="auto"/>
          <w:kern w:val="0"/>
          <w:szCs w:val="32"/>
          <w:shd w:val="clear" w:color="auto" w:fill="FFFFFF"/>
          <w:lang w:val="en-US" w:eastAsia="zh-CN"/>
        </w:rPr>
        <w:t>A</w:t>
      </w:r>
      <w:r>
        <w:rPr>
          <w:rFonts w:hint="eastAsia" w:ascii="仿宋_GB2312" w:hAnsi="宋体" w:cs="宋体"/>
          <w:color w:val="auto"/>
          <w:kern w:val="0"/>
          <w:szCs w:val="32"/>
          <w:shd w:val="clear" w:color="auto" w:fill="FFFFFF"/>
          <w:lang w:val="zh-CN"/>
        </w:rPr>
        <w:t>万元)和结余注销额(</w:t>
      </w:r>
      <w:r>
        <w:rPr>
          <w:rFonts w:hint="eastAsia" w:ascii="仿宋_GB2312" w:hAnsi="宋体" w:cs="宋体"/>
          <w:color w:val="auto"/>
          <w:kern w:val="0"/>
          <w:szCs w:val="32"/>
          <w:shd w:val="clear" w:color="auto" w:fill="FFFFFF"/>
          <w:lang w:val="en-US" w:eastAsia="zh-CN"/>
        </w:rPr>
        <w:t>B</w:t>
      </w:r>
      <w:r>
        <w:rPr>
          <w:rFonts w:hint="eastAsia" w:ascii="仿宋_GB2312" w:hAnsi="宋体" w:cs="宋体"/>
          <w:color w:val="auto"/>
          <w:kern w:val="0"/>
          <w:szCs w:val="32"/>
          <w:shd w:val="clear" w:color="auto" w:fill="FFFFFF"/>
          <w:lang w:val="zh-CN"/>
        </w:rPr>
        <w:t>万元)均不为零时，该项指标分值为4分，指标自评得分=</w:t>
      </w:r>
      <w:r>
        <w:rPr>
          <w:rFonts w:hint="eastAsia" w:ascii="仿宋_GB2312" w:hAnsi="宋体" w:cs="宋体"/>
          <w:color w:val="auto"/>
          <w:kern w:val="0"/>
          <w:szCs w:val="32"/>
          <w:shd w:val="clear" w:color="auto" w:fill="FFFFFF"/>
          <w:lang w:val="en-US" w:eastAsia="zh-CN"/>
        </w:rPr>
        <w:t>A</w:t>
      </w:r>
      <w:r>
        <w:rPr>
          <w:rFonts w:hint="eastAsia" w:ascii="仿宋_GB2312" w:hAnsi="宋体" w:cs="宋体"/>
          <w:color w:val="auto"/>
          <w:kern w:val="0"/>
          <w:szCs w:val="32"/>
          <w:shd w:val="clear" w:color="auto" w:fill="FFFFFF"/>
          <w:lang w:val="zh-CN"/>
        </w:rPr>
        <w:t>+ (</w:t>
      </w:r>
      <w:r>
        <w:rPr>
          <w:rFonts w:hint="eastAsia" w:ascii="仿宋_GB2312" w:hAnsi="宋体" w:cs="宋体"/>
          <w:color w:val="auto"/>
          <w:kern w:val="0"/>
          <w:szCs w:val="32"/>
          <w:shd w:val="clear" w:color="auto" w:fill="FFFFFF"/>
          <w:lang w:val="en-US" w:eastAsia="zh-CN"/>
        </w:rPr>
        <w:t>A</w:t>
      </w:r>
      <w:r>
        <w:rPr>
          <w:rFonts w:hint="eastAsia" w:ascii="仿宋_GB2312" w:hAnsi="宋体" w:cs="宋体"/>
          <w:color w:val="auto"/>
          <w:kern w:val="0"/>
          <w:szCs w:val="32"/>
          <w:shd w:val="clear" w:color="auto" w:fill="FFFFFF"/>
          <w:lang w:val="zh-CN"/>
        </w:rPr>
        <w:t>+</w:t>
      </w:r>
      <w:r>
        <w:rPr>
          <w:rFonts w:hint="eastAsia" w:ascii="仿宋_GB2312" w:hAnsi="宋体" w:cs="宋体"/>
          <w:color w:val="auto"/>
          <w:kern w:val="0"/>
          <w:szCs w:val="32"/>
          <w:shd w:val="clear" w:color="auto" w:fill="FFFFFF"/>
          <w:lang w:val="en-US" w:eastAsia="zh-CN"/>
        </w:rPr>
        <w:t>B</w:t>
      </w:r>
      <w:r>
        <w:rPr>
          <w:rFonts w:hint="eastAsia" w:ascii="仿宋_GB2312" w:hAnsi="宋体" w:cs="宋体"/>
          <w:color w:val="auto"/>
          <w:kern w:val="0"/>
          <w:szCs w:val="32"/>
          <w:shd w:val="clear" w:color="auto" w:fill="FFFFFF"/>
          <w:lang w:val="zh-CN"/>
        </w:rPr>
        <w:t>) *4=</w:t>
      </w:r>
      <w:r>
        <w:rPr>
          <w:rFonts w:hint="eastAsia" w:ascii="仿宋_GB2312" w:hAnsi="宋体" w:cs="宋体"/>
          <w:color w:val="auto"/>
          <w:kern w:val="0"/>
          <w:szCs w:val="32"/>
          <w:shd w:val="clear" w:color="auto" w:fill="FFFFFF"/>
          <w:lang w:val="en-US" w:eastAsia="zh-CN"/>
        </w:rPr>
        <w:t>3</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5.在“执行进度”方面，根据系统提取数据显示，我部门202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年6月、9月、11月执行进度分别为</w:t>
      </w:r>
      <w:r>
        <w:rPr>
          <w:rFonts w:hint="eastAsia" w:ascii="仿宋_GB2312" w:hAnsi="宋体" w:cs="宋体"/>
          <w:color w:val="auto"/>
          <w:kern w:val="0"/>
          <w:szCs w:val="32"/>
          <w:highlight w:val="none"/>
          <w:shd w:val="clear" w:color="auto" w:fill="FFFFFF"/>
          <w:lang w:val="en-US" w:eastAsia="zh-CN"/>
        </w:rPr>
        <w:t>32.98</w:t>
      </w:r>
      <w:r>
        <w:rPr>
          <w:rFonts w:hint="eastAsia" w:ascii="仿宋_GB2312" w:hAnsi="宋体" w:cs="宋体"/>
          <w:color w:val="auto"/>
          <w:kern w:val="0"/>
          <w:szCs w:val="32"/>
          <w:highlight w:val="none"/>
          <w:shd w:val="clear" w:color="auto" w:fill="FFFFFF"/>
          <w:lang w:val="zh-CN"/>
        </w:rPr>
        <w:t>%、</w:t>
      </w:r>
      <w:r>
        <w:rPr>
          <w:rFonts w:hint="eastAsia" w:ascii="仿宋_GB2312" w:hAnsi="宋体" w:cs="宋体"/>
          <w:color w:val="auto"/>
          <w:kern w:val="0"/>
          <w:szCs w:val="32"/>
          <w:highlight w:val="none"/>
          <w:shd w:val="clear" w:color="auto" w:fill="FFFFFF"/>
          <w:lang w:val="en-US" w:eastAsia="zh-CN"/>
        </w:rPr>
        <w:t>54.79</w:t>
      </w:r>
      <w:r>
        <w:rPr>
          <w:rFonts w:hint="eastAsia" w:ascii="仿宋_GB2312" w:hAnsi="宋体" w:cs="宋体"/>
          <w:color w:val="auto"/>
          <w:kern w:val="0"/>
          <w:szCs w:val="32"/>
          <w:highlight w:val="none"/>
          <w:shd w:val="clear" w:color="auto" w:fill="FFFFFF"/>
          <w:lang w:val="zh-CN"/>
        </w:rPr>
        <w:t xml:space="preserve">%、 </w:t>
      </w:r>
      <w:r>
        <w:rPr>
          <w:rFonts w:hint="eastAsia" w:ascii="仿宋_GB2312" w:hAnsi="宋体" w:cs="宋体"/>
          <w:color w:val="auto"/>
          <w:kern w:val="0"/>
          <w:szCs w:val="32"/>
          <w:highlight w:val="none"/>
          <w:shd w:val="clear" w:color="auto" w:fill="FFFFFF"/>
          <w:lang w:val="en-US" w:eastAsia="zh-CN"/>
        </w:rPr>
        <w:t>77.14</w:t>
      </w:r>
      <w:r>
        <w:rPr>
          <w:rFonts w:hint="eastAsia" w:ascii="仿宋_GB2312" w:hAnsi="宋体" w:cs="宋体"/>
          <w:color w:val="auto"/>
          <w:kern w:val="0"/>
          <w:szCs w:val="32"/>
          <w:highlight w:val="none"/>
          <w:shd w:val="clear" w:color="auto" w:fill="FFFFFF"/>
          <w:lang w:val="zh-CN"/>
        </w:rPr>
        <w:t xml:space="preserve">%. </w:t>
      </w:r>
      <w:r>
        <w:rPr>
          <w:rFonts w:hint="eastAsia" w:ascii="仿宋_GB2312" w:hAnsi="宋体" w:cs="宋体"/>
          <w:color w:val="auto"/>
          <w:kern w:val="0"/>
          <w:szCs w:val="32"/>
          <w:shd w:val="clear" w:color="auto" w:fill="FFFFFF"/>
          <w:lang w:val="zh-CN"/>
        </w:rPr>
        <w:t>该项指标分值为4分，按其实际进度占目标进度的比重计算得分</w:t>
      </w:r>
      <w:r>
        <w:rPr>
          <w:rFonts w:hint="eastAsia" w:ascii="仿宋_GB2312" w:hAnsi="宋体" w:cs="宋体"/>
          <w:color w:val="auto"/>
          <w:kern w:val="0"/>
          <w:szCs w:val="32"/>
          <w:shd w:val="clear" w:color="auto" w:fill="FFFFFF"/>
          <w:lang w:val="en-US" w:eastAsia="zh-CN"/>
        </w:rPr>
        <w:t>3</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6.在“预算完成”方面，部门预算项目年末预算执行进度</w:t>
      </w:r>
      <w:r>
        <w:rPr>
          <w:rFonts w:hint="eastAsia" w:ascii="仿宋_GB2312" w:hAnsi="宋体" w:cs="宋体"/>
          <w:color w:val="auto"/>
          <w:kern w:val="0"/>
          <w:szCs w:val="32"/>
          <w:shd w:val="clear" w:color="auto" w:fill="FFFFFF"/>
          <w:lang w:val="en-US" w:eastAsia="zh-CN"/>
        </w:rPr>
        <w:t>100</w:t>
      </w:r>
      <w:r>
        <w:rPr>
          <w:rFonts w:hint="eastAsia" w:ascii="仿宋_GB2312" w:hAnsi="宋体" w:cs="宋体"/>
          <w:color w:val="auto"/>
          <w:kern w:val="0"/>
          <w:szCs w:val="32"/>
          <w:shd w:val="clear" w:color="auto" w:fill="FFFFFF"/>
          <w:lang w:val="zh-CN"/>
        </w:rPr>
        <w:t>%。该项指标分值为5分，按照实际进度量化计算得分</w:t>
      </w:r>
      <w:r>
        <w:rPr>
          <w:rFonts w:hint="eastAsia" w:ascii="仿宋_GB2312" w:hAnsi="宋体" w:cs="宋体"/>
          <w:color w:val="auto"/>
          <w:kern w:val="0"/>
          <w:szCs w:val="32"/>
          <w:shd w:val="clear" w:color="auto" w:fill="FFFFFF"/>
          <w:lang w:val="en-US" w:eastAsia="zh-CN"/>
        </w:rPr>
        <w:t>5</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7.在“资金结余率”方面，我部门部门预算项目共</w:t>
      </w:r>
      <w:r>
        <w:rPr>
          <w:rFonts w:hint="eastAsia" w:ascii="仿宋_GB2312" w:hAnsi="宋体" w:cs="宋体"/>
          <w:color w:val="auto"/>
          <w:kern w:val="0"/>
          <w:szCs w:val="32"/>
          <w:shd w:val="clear" w:color="auto" w:fill="FFFFFF"/>
          <w:lang w:val="en-US" w:eastAsia="zh-CN"/>
        </w:rPr>
        <w:t>4</w:t>
      </w:r>
      <w:r>
        <w:rPr>
          <w:rFonts w:hint="eastAsia" w:ascii="仿宋_GB2312" w:hAnsi="宋体" w:cs="宋体"/>
          <w:color w:val="auto"/>
          <w:kern w:val="0"/>
          <w:szCs w:val="32"/>
          <w:shd w:val="clear" w:color="auto" w:fill="FFFFFF"/>
          <w:lang w:val="zh-CN"/>
        </w:rPr>
        <w:t>项，资金余率小于</w:t>
      </w:r>
      <w:r>
        <w:rPr>
          <w:rFonts w:hint="eastAsia" w:ascii="仿宋_GB2312" w:hAnsi="宋体" w:cs="宋体"/>
          <w:color w:val="auto"/>
          <w:kern w:val="0"/>
          <w:szCs w:val="32"/>
          <w:shd w:val="clear" w:color="auto" w:fill="FFFFFF"/>
          <w:lang w:val="en-US" w:eastAsia="zh-CN"/>
        </w:rPr>
        <w:t>0.1</w:t>
      </w:r>
      <w:r>
        <w:rPr>
          <w:rFonts w:hint="eastAsia" w:ascii="仿宋_GB2312" w:hAnsi="宋体" w:cs="宋体"/>
          <w:color w:val="auto"/>
          <w:kern w:val="0"/>
          <w:szCs w:val="32"/>
          <w:shd w:val="clear" w:color="auto" w:fill="FFFFFF"/>
          <w:lang w:val="zh-CN"/>
        </w:rPr>
        <w:t>的项目数</w:t>
      </w:r>
      <w:r>
        <w:rPr>
          <w:rFonts w:hint="eastAsia" w:ascii="仿宋_GB2312" w:hAnsi="宋体" w:cs="宋体"/>
          <w:color w:val="auto"/>
          <w:kern w:val="0"/>
          <w:szCs w:val="32"/>
          <w:shd w:val="clear" w:color="auto" w:fill="FFFFFF"/>
          <w:lang w:val="en-US" w:eastAsia="zh-CN"/>
        </w:rPr>
        <w:t>0</w:t>
      </w:r>
      <w:r>
        <w:rPr>
          <w:rFonts w:hint="eastAsia" w:ascii="仿宋_GB2312" w:hAnsi="宋体" w:cs="宋体"/>
          <w:color w:val="auto"/>
          <w:kern w:val="0"/>
          <w:szCs w:val="32"/>
          <w:shd w:val="clear" w:color="auto" w:fill="FFFFFF"/>
          <w:lang w:val="zh-CN"/>
        </w:rPr>
        <w:t>项。该项指标分值为8分，按照相应量化计算得分</w:t>
      </w:r>
      <w:r>
        <w:rPr>
          <w:rFonts w:hint="eastAsia" w:ascii="仿宋_GB2312" w:hAnsi="宋体" w:cs="宋体"/>
          <w:color w:val="auto"/>
          <w:kern w:val="0"/>
          <w:szCs w:val="32"/>
          <w:shd w:val="clear" w:color="auto" w:fill="FFFFFF"/>
          <w:lang w:val="en-US" w:eastAsia="zh-CN"/>
        </w:rPr>
        <w:t>7</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8.在违规记录上，我部门202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年没有出现部门预算管理方面违纪违规问题。该项指标分值为2分，自评得分2分。</w:t>
      </w:r>
      <w:bookmarkStart w:id="2" w:name="_Toc110955069"/>
    </w:p>
    <w:p>
      <w:pPr>
        <w:spacing w:line="600" w:lineRule="exact"/>
        <w:ind w:firstLine="642" w:firstLineChars="200"/>
        <w:outlineLvl w:val="2"/>
        <w:rPr>
          <w:rFonts w:hint="default" w:eastAsia="仿宋"/>
          <w:b/>
          <w:bCs/>
          <w:kern w:val="0"/>
          <w:sz w:val="32"/>
          <w:szCs w:val="32"/>
          <w:highlight w:val="yellow"/>
          <w:lang w:val="en-US" w:eastAsia="zh-CN"/>
        </w:rPr>
      </w:pPr>
      <w:r>
        <w:rPr>
          <w:rFonts w:eastAsia="仿宋"/>
          <w:b/>
          <w:bCs/>
          <w:kern w:val="0"/>
          <w:sz w:val="32"/>
          <w:szCs w:val="32"/>
          <w:highlight w:val="none"/>
        </w:rPr>
        <w:t>（二）专项预算管理</w:t>
      </w:r>
      <w:bookmarkEnd w:id="2"/>
    </w:p>
    <w:p>
      <w:pPr>
        <w:keepLines/>
        <w:tabs>
          <w:tab w:val="left" w:pos="676"/>
        </w:tabs>
        <w:ind w:right="1120" w:firstLine="640" w:firstLineChars="200"/>
        <w:rPr>
          <w:rFonts w:eastAsia="仿宋"/>
          <w:color w:val="000000"/>
          <w:sz w:val="32"/>
          <w:szCs w:val="32"/>
          <w:highlight w:val="none"/>
        </w:rPr>
      </w:pPr>
      <w:r>
        <w:rPr>
          <w:rFonts w:eastAsia="仿宋"/>
          <w:color w:val="000000"/>
          <w:sz w:val="32"/>
          <w:szCs w:val="32"/>
          <w:highlight w:val="none"/>
        </w:rPr>
        <w:t>1.专项绩效的预算情况</w:t>
      </w:r>
    </w:p>
    <w:p>
      <w:pPr>
        <w:spacing w:line="578" w:lineRule="exact"/>
        <w:ind w:firstLine="640" w:firstLineChars="200"/>
        <w:rPr>
          <w:rFonts w:hint="default" w:ascii="Times New Roman" w:hAnsi="Times New Roman" w:eastAsia="仿宋" w:cs="Times New Roman"/>
          <w:bCs/>
          <w:kern w:val="0"/>
          <w:sz w:val="32"/>
          <w:szCs w:val="32"/>
          <w:highlight w:val="none"/>
          <w:lang w:val="en-US" w:eastAsia="zh-CN"/>
        </w:rPr>
      </w:pPr>
      <w:r>
        <w:rPr>
          <w:rFonts w:eastAsia="仿宋"/>
          <w:bCs/>
          <w:kern w:val="0"/>
          <w:sz w:val="32"/>
          <w:szCs w:val="32"/>
          <w:highlight w:val="none"/>
        </w:rPr>
        <w:t>202</w:t>
      </w:r>
      <w:r>
        <w:rPr>
          <w:rFonts w:hint="eastAsia" w:eastAsia="仿宋"/>
          <w:bCs/>
          <w:kern w:val="0"/>
          <w:sz w:val="32"/>
          <w:szCs w:val="32"/>
          <w:highlight w:val="none"/>
          <w:lang w:val="en-US" w:eastAsia="zh-CN"/>
        </w:rPr>
        <w:t>2</w:t>
      </w:r>
      <w:r>
        <w:rPr>
          <w:rFonts w:eastAsia="仿宋"/>
          <w:bCs/>
          <w:kern w:val="0"/>
          <w:sz w:val="32"/>
          <w:szCs w:val="32"/>
          <w:highlight w:val="none"/>
        </w:rPr>
        <w:t>年度共有</w:t>
      </w:r>
      <w:r>
        <w:rPr>
          <w:rFonts w:hint="eastAsia" w:eastAsia="仿宋"/>
          <w:bCs/>
          <w:kern w:val="0"/>
          <w:sz w:val="32"/>
          <w:szCs w:val="32"/>
          <w:highlight w:val="none"/>
          <w:lang w:val="en-US" w:eastAsia="zh-CN"/>
        </w:rPr>
        <w:t>4</w:t>
      </w:r>
      <w:r>
        <w:rPr>
          <w:rFonts w:eastAsia="仿宋"/>
          <w:bCs/>
          <w:kern w:val="0"/>
          <w:sz w:val="32"/>
          <w:szCs w:val="32"/>
          <w:highlight w:val="none"/>
        </w:rPr>
        <w:t>个项目，含</w:t>
      </w:r>
      <w:r>
        <w:rPr>
          <w:rFonts w:hint="eastAsia" w:eastAsia="仿宋"/>
          <w:bCs/>
          <w:kern w:val="0"/>
          <w:sz w:val="32"/>
          <w:szCs w:val="32"/>
          <w:highlight w:val="none"/>
          <w:lang w:val="en-US" w:eastAsia="zh-CN"/>
        </w:rPr>
        <w:t>0</w:t>
      </w:r>
      <w:r>
        <w:rPr>
          <w:rFonts w:eastAsia="仿宋"/>
          <w:bCs/>
          <w:kern w:val="0"/>
          <w:sz w:val="32"/>
          <w:szCs w:val="32"/>
          <w:highlight w:val="none"/>
        </w:rPr>
        <w:t>个追加项目，主要专项绩效预算情况</w:t>
      </w:r>
      <w:r>
        <w:rPr>
          <w:rFonts w:hint="eastAsia" w:eastAsia="仿宋"/>
          <w:bCs/>
          <w:kern w:val="0"/>
          <w:sz w:val="32"/>
          <w:szCs w:val="32"/>
          <w:highlight w:val="none"/>
          <w:lang w:val="en-US" w:eastAsia="zh-CN"/>
        </w:rPr>
        <w:t>为</w:t>
      </w:r>
      <w:r>
        <w:rPr>
          <w:rFonts w:eastAsia="仿宋"/>
          <w:bCs/>
          <w:kern w:val="0"/>
          <w:sz w:val="32"/>
          <w:szCs w:val="32"/>
          <w:highlight w:val="none"/>
        </w:rPr>
        <w:t>：1、</w:t>
      </w:r>
      <w:r>
        <w:rPr>
          <w:rFonts w:hint="eastAsia" w:eastAsia="仿宋"/>
          <w:bCs/>
          <w:kern w:val="0"/>
          <w:sz w:val="32"/>
          <w:szCs w:val="32"/>
          <w:highlight w:val="none"/>
          <w:lang w:eastAsia="zh-CN"/>
        </w:rPr>
        <w:t>达川商会经费</w:t>
      </w:r>
      <w:r>
        <w:rPr>
          <w:rFonts w:hint="eastAsia" w:eastAsia="仿宋"/>
          <w:bCs/>
          <w:kern w:val="0"/>
          <w:sz w:val="32"/>
          <w:szCs w:val="32"/>
          <w:highlight w:val="none"/>
          <w:lang w:val="en-US" w:eastAsia="zh-CN"/>
        </w:rPr>
        <w:t>项目15</w:t>
      </w:r>
      <w:r>
        <w:rPr>
          <w:rFonts w:eastAsia="仿宋"/>
          <w:bCs/>
          <w:kern w:val="0"/>
          <w:sz w:val="32"/>
          <w:szCs w:val="32"/>
          <w:highlight w:val="none"/>
        </w:rPr>
        <w:t>万元，全年目标</w:t>
      </w:r>
      <w:r>
        <w:rPr>
          <w:rFonts w:hint="eastAsia" w:eastAsia="仿宋"/>
          <w:bCs/>
          <w:kern w:val="0"/>
          <w:sz w:val="32"/>
          <w:szCs w:val="32"/>
          <w:highlight w:val="none"/>
          <w:lang w:val="en-US" w:eastAsia="zh-CN"/>
        </w:rPr>
        <w:t>为</w:t>
      </w:r>
      <w:r>
        <w:rPr>
          <w:rFonts w:eastAsia="仿宋"/>
          <w:bCs/>
          <w:kern w:val="0"/>
          <w:sz w:val="32"/>
          <w:szCs w:val="32"/>
          <w:highlight w:val="none"/>
        </w:rPr>
        <w:t>完成全年</w:t>
      </w:r>
      <w:r>
        <w:rPr>
          <w:rFonts w:hint="eastAsia" w:eastAsia="仿宋"/>
          <w:bCs/>
          <w:kern w:val="0"/>
          <w:sz w:val="32"/>
          <w:szCs w:val="32"/>
          <w:highlight w:val="none"/>
        </w:rPr>
        <w:t>提</w:t>
      </w:r>
      <w:r>
        <w:rPr>
          <w:rFonts w:hint="eastAsia" w:ascii="Times New Roman" w:hAnsi="Times New Roman" w:eastAsia="仿宋" w:cs="Times New Roman"/>
          <w:bCs/>
          <w:kern w:val="0"/>
          <w:sz w:val="32"/>
          <w:szCs w:val="32"/>
          <w:highlight w:val="none"/>
          <w:lang w:val="en-US" w:eastAsia="zh-CN"/>
        </w:rPr>
        <w:t>供全区乡镇商会的工作开展的基本费用，加</w:t>
      </w:r>
      <w:r>
        <w:rPr>
          <w:rFonts w:hint="eastAsia" w:ascii="Times New Roman" w:hAnsi="Times New Roman" w:eastAsia="仿宋" w:cs="Times New Roman"/>
          <w:bCs/>
          <w:kern w:val="0"/>
          <w:sz w:val="32"/>
          <w:szCs w:val="32"/>
          <w:highlight w:val="none"/>
        </w:rPr>
        <w:t>强乡镇商会和异地商会建设</w:t>
      </w:r>
      <w:r>
        <w:rPr>
          <w:rFonts w:hint="eastAsia" w:ascii="Times New Roman" w:hAnsi="Times New Roman" w:eastAsia="仿宋" w:cs="Times New Roman"/>
          <w:bCs/>
          <w:kern w:val="0"/>
          <w:sz w:val="32"/>
          <w:szCs w:val="32"/>
          <w:highlight w:val="none"/>
          <w:lang w:eastAsia="zh-CN"/>
        </w:rPr>
        <w:t>的</w:t>
      </w:r>
      <w:r>
        <w:rPr>
          <w:rFonts w:ascii="Times New Roman" w:hAnsi="Times New Roman" w:eastAsia="仿宋" w:cs="Times New Roman"/>
          <w:bCs/>
          <w:kern w:val="0"/>
          <w:sz w:val="32"/>
          <w:szCs w:val="32"/>
          <w:highlight w:val="none"/>
        </w:rPr>
        <w:t>工作任务</w:t>
      </w:r>
      <w:r>
        <w:rPr>
          <w:rFonts w:hint="eastAsia" w:ascii="Times New Roman" w:hAnsi="Times New Roman" w:eastAsia="仿宋" w:cs="Times New Roman"/>
          <w:bCs/>
          <w:kern w:val="0"/>
          <w:sz w:val="32"/>
          <w:szCs w:val="32"/>
          <w:highlight w:val="none"/>
          <w:lang w:eastAsia="zh-CN"/>
        </w:rPr>
        <w:t>，</w:t>
      </w:r>
      <w:r>
        <w:rPr>
          <w:rFonts w:hint="eastAsia" w:ascii="Times New Roman" w:hAnsi="Times New Roman" w:eastAsia="仿宋" w:cs="Times New Roman"/>
          <w:bCs/>
          <w:kern w:val="0"/>
          <w:sz w:val="32"/>
          <w:szCs w:val="32"/>
          <w:highlight w:val="none"/>
          <w:lang w:val="en-US" w:eastAsia="zh-CN"/>
        </w:rPr>
        <w:t>已完成95.13%；</w:t>
      </w:r>
      <w:r>
        <w:rPr>
          <w:rFonts w:ascii="Times New Roman" w:hAnsi="Times New Roman" w:eastAsia="仿宋" w:cs="Times New Roman"/>
          <w:bCs/>
          <w:kern w:val="0"/>
          <w:sz w:val="32"/>
          <w:szCs w:val="32"/>
          <w:highlight w:val="none"/>
        </w:rPr>
        <w:t>2、</w:t>
      </w:r>
      <w:r>
        <w:rPr>
          <w:rFonts w:hint="eastAsia" w:ascii="Times New Roman" w:hAnsi="Times New Roman" w:eastAsia="仿宋" w:cs="Times New Roman"/>
          <w:bCs/>
          <w:kern w:val="0"/>
          <w:sz w:val="32"/>
          <w:szCs w:val="32"/>
          <w:highlight w:val="none"/>
          <w:lang w:val="en-US" w:eastAsia="zh-CN"/>
        </w:rPr>
        <w:t>商务联谊服务经费项目6</w:t>
      </w:r>
      <w:r>
        <w:rPr>
          <w:rFonts w:ascii="Times New Roman" w:hAnsi="Times New Roman" w:eastAsia="仿宋" w:cs="Times New Roman"/>
          <w:bCs/>
          <w:kern w:val="0"/>
          <w:sz w:val="32"/>
          <w:szCs w:val="32"/>
          <w:highlight w:val="none"/>
        </w:rPr>
        <w:t>万元，全年目标</w:t>
      </w:r>
      <w:r>
        <w:rPr>
          <w:rFonts w:hint="eastAsia" w:ascii="Times New Roman" w:hAnsi="Times New Roman" w:eastAsia="仿宋" w:cs="Times New Roman"/>
          <w:bCs/>
          <w:kern w:val="0"/>
          <w:sz w:val="32"/>
          <w:szCs w:val="32"/>
          <w:highlight w:val="none"/>
          <w:lang w:val="en-US" w:eastAsia="zh-CN"/>
        </w:rPr>
        <w:t>为</w:t>
      </w:r>
      <w:r>
        <w:rPr>
          <w:rFonts w:ascii="Times New Roman" w:hAnsi="Times New Roman" w:eastAsia="仿宋" w:cs="Times New Roman"/>
          <w:bCs/>
          <w:kern w:val="0"/>
          <w:sz w:val="32"/>
          <w:szCs w:val="32"/>
          <w:highlight w:val="none"/>
        </w:rPr>
        <w:t>完成全年</w:t>
      </w:r>
      <w:r>
        <w:rPr>
          <w:rFonts w:hint="eastAsia" w:ascii="Times New Roman" w:hAnsi="Times New Roman" w:eastAsia="仿宋" w:cs="Times New Roman"/>
          <w:bCs/>
          <w:kern w:val="0"/>
          <w:sz w:val="32"/>
          <w:szCs w:val="32"/>
          <w:highlight w:val="none"/>
        </w:rPr>
        <w:t>开展商务联谊服务活动，对异地商会的企业家回乡进行接待，外出考察条件成熟的地区成立商会工作任务</w:t>
      </w:r>
      <w:r>
        <w:rPr>
          <w:rFonts w:hint="eastAsia" w:ascii="Times New Roman" w:hAnsi="Times New Roman" w:eastAsia="仿宋" w:cs="Times New Roman"/>
          <w:bCs/>
          <w:kern w:val="0"/>
          <w:sz w:val="32"/>
          <w:szCs w:val="32"/>
          <w:highlight w:val="none"/>
          <w:lang w:eastAsia="zh-CN"/>
        </w:rPr>
        <w:t>，</w:t>
      </w:r>
      <w:r>
        <w:rPr>
          <w:rFonts w:hint="eastAsia" w:ascii="Times New Roman" w:hAnsi="Times New Roman" w:eastAsia="仿宋" w:cs="Times New Roman"/>
          <w:bCs/>
          <w:kern w:val="0"/>
          <w:sz w:val="32"/>
          <w:szCs w:val="32"/>
          <w:highlight w:val="none"/>
          <w:lang w:val="en-US" w:eastAsia="zh-CN"/>
        </w:rPr>
        <w:t>已完成100%；</w:t>
      </w:r>
      <w:r>
        <w:rPr>
          <w:rFonts w:hint="eastAsia" w:ascii="Times New Roman" w:hAnsi="Times New Roman" w:eastAsia="仿宋" w:cs="Times New Roman"/>
          <w:bCs/>
          <w:kern w:val="0"/>
          <w:sz w:val="32"/>
          <w:szCs w:val="32"/>
          <w:highlight w:val="none"/>
        </w:rPr>
        <w:t>3、</w:t>
      </w:r>
      <w:r>
        <w:rPr>
          <w:rFonts w:hint="eastAsia" w:ascii="Times New Roman" w:hAnsi="Times New Roman" w:eastAsia="仿宋" w:cs="Times New Roman"/>
          <w:bCs/>
          <w:kern w:val="0"/>
          <w:sz w:val="32"/>
          <w:szCs w:val="32"/>
          <w:highlight w:val="none"/>
          <w:lang w:val="en-US" w:eastAsia="zh-CN"/>
        </w:rPr>
        <w:t>执委会经费项目5</w:t>
      </w:r>
      <w:r>
        <w:rPr>
          <w:rFonts w:hint="eastAsia" w:ascii="Times New Roman" w:hAnsi="Times New Roman" w:eastAsia="仿宋" w:cs="Times New Roman"/>
          <w:bCs/>
          <w:kern w:val="0"/>
          <w:sz w:val="32"/>
          <w:szCs w:val="32"/>
          <w:highlight w:val="none"/>
        </w:rPr>
        <w:t>万元，全年目标</w:t>
      </w:r>
      <w:r>
        <w:rPr>
          <w:rFonts w:hint="eastAsia" w:ascii="Times New Roman" w:hAnsi="Times New Roman" w:eastAsia="仿宋" w:cs="Times New Roman"/>
          <w:bCs/>
          <w:kern w:val="0"/>
          <w:sz w:val="32"/>
          <w:szCs w:val="32"/>
          <w:highlight w:val="none"/>
          <w:lang w:val="en-US" w:eastAsia="zh-CN"/>
        </w:rPr>
        <w:t>为</w:t>
      </w:r>
      <w:r>
        <w:rPr>
          <w:rFonts w:hint="eastAsia" w:ascii="Times New Roman" w:hAnsi="Times New Roman" w:eastAsia="仿宋" w:cs="Times New Roman"/>
          <w:bCs/>
          <w:kern w:val="0"/>
          <w:sz w:val="32"/>
          <w:szCs w:val="32"/>
          <w:highlight w:val="none"/>
        </w:rPr>
        <w:t>完成全年召开执行委员会会议工作，传达中央、省市区各级会议精神，开展选举、增补执委等相关工作工作任务</w:t>
      </w:r>
      <w:r>
        <w:rPr>
          <w:rFonts w:hint="eastAsia" w:ascii="Times New Roman" w:hAnsi="Times New Roman" w:eastAsia="仿宋" w:cs="Times New Roman"/>
          <w:bCs/>
          <w:kern w:val="0"/>
          <w:sz w:val="32"/>
          <w:szCs w:val="32"/>
          <w:highlight w:val="none"/>
          <w:lang w:eastAsia="zh-CN"/>
        </w:rPr>
        <w:t>，</w:t>
      </w:r>
      <w:r>
        <w:rPr>
          <w:rFonts w:hint="eastAsia" w:ascii="Times New Roman" w:hAnsi="Times New Roman" w:eastAsia="仿宋" w:cs="Times New Roman"/>
          <w:bCs/>
          <w:kern w:val="0"/>
          <w:sz w:val="32"/>
          <w:szCs w:val="32"/>
          <w:highlight w:val="none"/>
          <w:lang w:val="en-US" w:eastAsia="zh-CN"/>
        </w:rPr>
        <w:t>已完成75%；民营企业申诉维权中心服务项目5万元，</w:t>
      </w:r>
      <w:r>
        <w:rPr>
          <w:rFonts w:hint="eastAsia" w:ascii="Times New Roman" w:hAnsi="Times New Roman" w:eastAsia="仿宋" w:cs="Times New Roman"/>
          <w:bCs/>
          <w:kern w:val="0"/>
          <w:sz w:val="32"/>
          <w:szCs w:val="32"/>
          <w:highlight w:val="none"/>
        </w:rPr>
        <w:t>全年目标</w:t>
      </w:r>
      <w:r>
        <w:rPr>
          <w:rFonts w:hint="eastAsia" w:ascii="Times New Roman" w:hAnsi="Times New Roman" w:eastAsia="仿宋" w:cs="Times New Roman"/>
          <w:bCs/>
          <w:kern w:val="0"/>
          <w:sz w:val="32"/>
          <w:szCs w:val="32"/>
          <w:highlight w:val="none"/>
          <w:lang w:val="en-US" w:eastAsia="zh-CN"/>
        </w:rPr>
        <w:t>为</w:t>
      </w:r>
      <w:r>
        <w:rPr>
          <w:rFonts w:hint="eastAsia" w:ascii="Times New Roman" w:hAnsi="Times New Roman" w:eastAsia="仿宋" w:cs="Times New Roman"/>
          <w:bCs/>
          <w:kern w:val="0"/>
          <w:sz w:val="32"/>
          <w:szCs w:val="32"/>
          <w:highlight w:val="none"/>
        </w:rPr>
        <w:t>完成加强民营企业申诉中心的阵地建设、抓好对会员企业的维权服务工作</w:t>
      </w:r>
      <w:r>
        <w:rPr>
          <w:rFonts w:hint="eastAsia" w:ascii="Times New Roman" w:hAnsi="Times New Roman" w:eastAsia="仿宋" w:cs="Times New Roman"/>
          <w:bCs/>
          <w:kern w:val="0"/>
          <w:sz w:val="32"/>
          <w:szCs w:val="32"/>
          <w:highlight w:val="none"/>
          <w:lang w:eastAsia="zh-CN"/>
        </w:rPr>
        <w:t>，已完成</w:t>
      </w:r>
      <w:r>
        <w:rPr>
          <w:rFonts w:hint="eastAsia" w:ascii="Times New Roman" w:hAnsi="Times New Roman" w:eastAsia="仿宋" w:cs="Times New Roman"/>
          <w:bCs/>
          <w:kern w:val="0"/>
          <w:sz w:val="32"/>
          <w:szCs w:val="32"/>
          <w:highlight w:val="none"/>
          <w:lang w:val="en-US" w:eastAsia="zh-CN"/>
        </w:rPr>
        <w:t>93.8%。</w:t>
      </w:r>
    </w:p>
    <w:p>
      <w:pPr>
        <w:spacing w:line="578" w:lineRule="exact"/>
        <w:ind w:firstLine="640" w:firstLineChars="200"/>
        <w:rPr>
          <w:rFonts w:hint="eastAsia" w:ascii="Times New Roman" w:hAnsi="Times New Roman" w:eastAsia="仿宋" w:cs="Times New Roman"/>
          <w:bCs/>
          <w:kern w:val="0"/>
          <w:sz w:val="32"/>
          <w:szCs w:val="32"/>
          <w:highlight w:val="none"/>
        </w:rPr>
      </w:pPr>
      <w:r>
        <w:rPr>
          <w:rFonts w:hint="eastAsia" w:ascii="Times New Roman" w:hAnsi="Times New Roman" w:eastAsia="仿宋" w:cs="Times New Roman"/>
          <w:bCs/>
          <w:kern w:val="0"/>
          <w:sz w:val="32"/>
          <w:szCs w:val="32"/>
          <w:highlight w:val="none"/>
        </w:rPr>
        <w:t>2.专项绩效的执行情况</w:t>
      </w:r>
    </w:p>
    <w:p>
      <w:pPr>
        <w:spacing w:line="578" w:lineRule="exact"/>
        <w:ind w:firstLine="640" w:firstLineChars="200"/>
        <w:rPr>
          <w:rFonts w:hint="eastAsia" w:ascii="Times New Roman" w:hAnsi="Times New Roman" w:eastAsia="仿宋" w:cs="Times New Roman"/>
          <w:bCs/>
          <w:kern w:val="0"/>
          <w:sz w:val="32"/>
          <w:szCs w:val="32"/>
          <w:highlight w:val="none"/>
        </w:rPr>
      </w:pPr>
      <w:r>
        <w:rPr>
          <w:rFonts w:hint="eastAsia" w:ascii="Times New Roman" w:hAnsi="Times New Roman" w:eastAsia="仿宋" w:cs="Times New Roman"/>
          <w:bCs/>
          <w:kern w:val="0"/>
          <w:sz w:val="32"/>
          <w:szCs w:val="32"/>
          <w:highlight w:val="none"/>
        </w:rPr>
        <w:t>绩效目标项目年初有</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个，开展绩效评价项目</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个，开展自评项目数</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个，完成绩效评价数</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个；应填报绩效目标的项目数</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个（年中追加</w:t>
      </w:r>
      <w:r>
        <w:rPr>
          <w:rFonts w:hint="eastAsia" w:ascii="Times New Roman" w:hAnsi="Times New Roman" w:eastAsia="仿宋" w:cs="Times New Roman"/>
          <w:bCs/>
          <w:kern w:val="0"/>
          <w:sz w:val="32"/>
          <w:szCs w:val="32"/>
          <w:highlight w:val="none"/>
          <w:lang w:val="en-US" w:eastAsia="zh-CN"/>
        </w:rPr>
        <w:t>0</w:t>
      </w:r>
      <w:r>
        <w:rPr>
          <w:rFonts w:hint="eastAsia" w:ascii="Times New Roman" w:hAnsi="Times New Roman" w:eastAsia="仿宋" w:cs="Times New Roman"/>
          <w:bCs/>
          <w:kern w:val="0"/>
          <w:sz w:val="32"/>
          <w:szCs w:val="32"/>
          <w:highlight w:val="none"/>
        </w:rPr>
        <w:t>个）、应开展绩效监控的项目</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个和应开展绩效自评项目</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个，应完成绩效工作数为</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w:t>
      </w:r>
      <w:r>
        <w:rPr>
          <w:rFonts w:hint="eastAsia" w:ascii="Times New Roman" w:hAnsi="Times New Roman" w:eastAsia="仿宋" w:cs="Times New Roman"/>
          <w:bCs/>
          <w:kern w:val="0"/>
          <w:sz w:val="32"/>
          <w:szCs w:val="32"/>
          <w:highlight w:val="none"/>
          <w:lang w:val="en-US" w:eastAsia="zh-CN"/>
        </w:rPr>
        <w:t>4</w:t>
      </w:r>
      <w:r>
        <w:rPr>
          <w:rFonts w:hint="eastAsia" w:ascii="Times New Roman" w:hAnsi="Times New Roman" w:eastAsia="仿宋" w:cs="Times New Roman"/>
          <w:bCs/>
          <w:kern w:val="0"/>
          <w:sz w:val="32"/>
          <w:szCs w:val="32"/>
          <w:highlight w:val="none"/>
        </w:rPr>
        <w:t>个项目</w:t>
      </w:r>
      <w:r>
        <w:rPr>
          <w:rFonts w:hint="eastAsia" w:ascii="Times New Roman" w:hAnsi="Times New Roman" w:eastAsia="仿宋" w:cs="Times New Roman"/>
          <w:bCs/>
          <w:kern w:val="0"/>
          <w:sz w:val="32"/>
          <w:szCs w:val="32"/>
          <w:highlight w:val="none"/>
          <w:lang w:val="en-US" w:eastAsia="zh-CN"/>
        </w:rPr>
        <w:t>执行达100</w:t>
      </w:r>
      <w:r>
        <w:rPr>
          <w:rFonts w:hint="eastAsia" w:ascii="Times New Roman" w:hAnsi="Times New Roman" w:eastAsia="仿宋" w:cs="Times New Roman"/>
          <w:bCs/>
          <w:kern w:val="0"/>
          <w:sz w:val="32"/>
          <w:szCs w:val="32"/>
          <w:highlight w:val="none"/>
        </w:rPr>
        <w:t>%以上的项目</w:t>
      </w:r>
      <w:r>
        <w:rPr>
          <w:rFonts w:hint="eastAsia" w:ascii="Times New Roman" w:hAnsi="Times New Roman" w:eastAsia="仿宋" w:cs="Times New Roman"/>
          <w:bCs/>
          <w:kern w:val="0"/>
          <w:sz w:val="32"/>
          <w:szCs w:val="32"/>
          <w:highlight w:val="none"/>
          <w:lang w:val="en-US" w:eastAsia="zh-CN"/>
        </w:rPr>
        <w:t>2</w:t>
      </w:r>
      <w:r>
        <w:rPr>
          <w:rFonts w:hint="eastAsia" w:ascii="Times New Roman" w:hAnsi="Times New Roman" w:eastAsia="仿宋" w:cs="Times New Roman"/>
          <w:bCs/>
          <w:kern w:val="0"/>
          <w:sz w:val="32"/>
          <w:szCs w:val="32"/>
          <w:highlight w:val="none"/>
        </w:rPr>
        <w:t>项，</w:t>
      </w:r>
      <w:r>
        <w:rPr>
          <w:rFonts w:hint="eastAsia" w:ascii="Times New Roman" w:hAnsi="Times New Roman" w:eastAsia="仿宋" w:cs="Times New Roman"/>
          <w:bCs/>
          <w:kern w:val="0"/>
          <w:sz w:val="32"/>
          <w:szCs w:val="32"/>
          <w:highlight w:val="none"/>
          <w:lang w:val="en-US" w:eastAsia="zh-CN"/>
        </w:rPr>
        <w:t>执行</w:t>
      </w:r>
      <w:r>
        <w:rPr>
          <w:rFonts w:hint="eastAsia" w:ascii="Times New Roman" w:hAnsi="Times New Roman" w:eastAsia="仿宋" w:cs="Times New Roman"/>
          <w:bCs/>
          <w:kern w:val="0"/>
          <w:sz w:val="32"/>
          <w:szCs w:val="32"/>
          <w:highlight w:val="none"/>
        </w:rPr>
        <w:t>完成</w:t>
      </w:r>
      <w:r>
        <w:rPr>
          <w:rFonts w:hint="eastAsia" w:ascii="Times New Roman" w:hAnsi="Times New Roman" w:eastAsia="仿宋" w:cs="Times New Roman"/>
          <w:bCs/>
          <w:kern w:val="0"/>
          <w:sz w:val="32"/>
          <w:szCs w:val="32"/>
          <w:highlight w:val="none"/>
          <w:lang w:val="en-US" w:eastAsia="zh-CN"/>
        </w:rPr>
        <w:t>100</w:t>
      </w:r>
      <w:r>
        <w:rPr>
          <w:rFonts w:hint="eastAsia" w:ascii="Times New Roman" w:hAnsi="Times New Roman" w:eastAsia="仿宋" w:cs="Times New Roman"/>
          <w:bCs/>
          <w:kern w:val="0"/>
          <w:sz w:val="32"/>
          <w:szCs w:val="32"/>
          <w:highlight w:val="none"/>
        </w:rPr>
        <w:t>%以下的有</w:t>
      </w:r>
      <w:r>
        <w:rPr>
          <w:rFonts w:hint="eastAsia" w:ascii="Times New Roman" w:hAnsi="Times New Roman" w:eastAsia="仿宋" w:cs="Times New Roman"/>
          <w:bCs/>
          <w:kern w:val="0"/>
          <w:sz w:val="32"/>
          <w:szCs w:val="32"/>
          <w:highlight w:val="none"/>
          <w:lang w:val="en-US" w:eastAsia="zh-CN"/>
        </w:rPr>
        <w:t>2</w:t>
      </w:r>
      <w:r>
        <w:rPr>
          <w:rFonts w:hint="eastAsia" w:ascii="Times New Roman" w:hAnsi="Times New Roman" w:eastAsia="仿宋" w:cs="Times New Roman"/>
          <w:bCs/>
          <w:kern w:val="0"/>
          <w:sz w:val="32"/>
          <w:szCs w:val="32"/>
          <w:highlight w:val="none"/>
        </w:rPr>
        <w:t>个项目。项目综合完成率为</w:t>
      </w:r>
      <w:r>
        <w:rPr>
          <w:rFonts w:hint="eastAsia" w:ascii="Times New Roman" w:hAnsi="Times New Roman" w:eastAsia="仿宋" w:cs="Times New Roman"/>
          <w:bCs/>
          <w:kern w:val="0"/>
          <w:sz w:val="32"/>
          <w:szCs w:val="32"/>
          <w:highlight w:val="none"/>
          <w:lang w:val="en-US" w:eastAsia="zh-CN"/>
        </w:rPr>
        <w:t>92.61</w:t>
      </w:r>
      <w:r>
        <w:rPr>
          <w:rFonts w:hint="eastAsia" w:ascii="Times New Roman" w:hAnsi="Times New Roman" w:eastAsia="仿宋" w:cs="Times New Roman"/>
          <w:bCs/>
          <w:kern w:val="0"/>
          <w:sz w:val="32"/>
          <w:szCs w:val="32"/>
          <w:highlight w:val="none"/>
        </w:rPr>
        <w:t>%。</w:t>
      </w:r>
    </w:p>
    <w:p>
      <w:pPr>
        <w:spacing w:line="578" w:lineRule="exact"/>
        <w:ind w:firstLine="640" w:firstLineChars="200"/>
        <w:rPr>
          <w:rFonts w:hint="default" w:eastAsia="仿宋"/>
          <w:bCs/>
          <w:kern w:val="0"/>
          <w:sz w:val="32"/>
          <w:szCs w:val="32"/>
          <w:highlight w:val="none"/>
          <w:lang w:val="en-US" w:eastAsia="zh-CN"/>
        </w:rPr>
      </w:pPr>
      <w:r>
        <w:rPr>
          <w:rFonts w:hint="eastAsia" w:ascii="Times New Roman" w:hAnsi="Times New Roman" w:eastAsia="仿宋" w:cs="Times New Roman"/>
          <w:bCs/>
          <w:kern w:val="0"/>
          <w:sz w:val="32"/>
          <w:szCs w:val="32"/>
          <w:highlight w:val="none"/>
        </w:rPr>
        <w:t>专项预算管理</w:t>
      </w:r>
      <w:r>
        <w:rPr>
          <w:rFonts w:hint="eastAsia" w:ascii="Times New Roman" w:hAnsi="Times New Roman" w:eastAsia="仿宋" w:cs="Times New Roman"/>
          <w:bCs/>
          <w:kern w:val="0"/>
          <w:sz w:val="32"/>
          <w:szCs w:val="32"/>
          <w:highlight w:val="none"/>
          <w:lang w:val="en-US" w:eastAsia="zh-CN"/>
        </w:rPr>
        <w:t>分值为40分，自评得分为33.9分。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1.在“预算挂钩”方面，我</w:t>
      </w:r>
      <w:r>
        <w:rPr>
          <w:rFonts w:hint="eastAsia" w:ascii="仿宋_GB2312" w:hAnsi="宋体" w:cs="宋体"/>
          <w:color w:val="auto"/>
          <w:kern w:val="0"/>
          <w:szCs w:val="32"/>
          <w:shd w:val="clear" w:color="auto" w:fill="FFFFFF"/>
          <w:lang w:val="en-US" w:eastAsia="zh-CN"/>
        </w:rPr>
        <w:t>部门</w:t>
      </w:r>
      <w:r>
        <w:rPr>
          <w:rFonts w:hint="eastAsia" w:ascii="仿宋_GB2312" w:hAnsi="宋体" w:cs="宋体"/>
          <w:color w:val="auto"/>
          <w:kern w:val="0"/>
          <w:szCs w:val="32"/>
          <w:shd w:val="clear" w:color="auto" w:fill="FFFFFF"/>
          <w:lang w:val="zh-CN"/>
        </w:rPr>
        <w:t>已出台全面实施预算绩效管理工作方案，细化考核内容，加强各业务</w:t>
      </w:r>
      <w:r>
        <w:rPr>
          <w:rFonts w:hint="eastAsia" w:ascii="仿宋_GB2312" w:hAnsi="宋体" w:cs="宋体"/>
          <w:color w:val="auto"/>
          <w:kern w:val="0"/>
          <w:szCs w:val="32"/>
          <w:shd w:val="clear" w:color="auto" w:fill="FFFFFF"/>
          <w:lang w:val="en-US" w:eastAsia="zh-CN"/>
        </w:rPr>
        <w:t>股</w:t>
      </w:r>
      <w:r>
        <w:rPr>
          <w:rFonts w:hint="eastAsia" w:ascii="仿宋_GB2312" w:hAnsi="宋体" w:cs="宋体"/>
          <w:color w:val="auto"/>
          <w:kern w:val="0"/>
          <w:szCs w:val="32"/>
          <w:shd w:val="clear" w:color="auto" w:fill="FFFFFF"/>
          <w:lang w:val="zh-CN"/>
        </w:rPr>
        <w:t>室与绩效管理工作的联系，明确考核及绩效结果与专项预算安排挂钩举措，推动绩效管理工作更好的实施。该项指标分值为4分，自评得分</w:t>
      </w:r>
      <w:r>
        <w:rPr>
          <w:rFonts w:hint="eastAsia" w:ascii="仿宋_GB2312" w:hAnsi="宋体" w:cs="宋体"/>
          <w:color w:val="auto"/>
          <w:kern w:val="0"/>
          <w:szCs w:val="32"/>
          <w:shd w:val="clear" w:color="auto" w:fill="FFFFFF"/>
          <w:lang w:val="en-US" w:eastAsia="zh-CN"/>
        </w:rPr>
        <w:t>3</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2.在“自评公开”方面，我</w:t>
      </w:r>
      <w:r>
        <w:rPr>
          <w:rFonts w:hint="eastAsia" w:ascii="仿宋_GB2312" w:hAnsi="宋体" w:cs="宋体"/>
          <w:color w:val="auto"/>
          <w:kern w:val="0"/>
          <w:szCs w:val="32"/>
          <w:shd w:val="clear" w:color="auto" w:fill="FFFFFF"/>
          <w:lang w:val="en-US" w:eastAsia="zh-CN"/>
        </w:rPr>
        <w:t>部门</w:t>
      </w:r>
      <w:r>
        <w:rPr>
          <w:rFonts w:hint="eastAsia" w:ascii="仿宋_GB2312" w:hAnsi="宋体" w:cs="宋体"/>
          <w:color w:val="auto"/>
          <w:kern w:val="0"/>
          <w:szCs w:val="32"/>
          <w:shd w:val="clear" w:color="auto" w:fill="FFFFFF"/>
          <w:lang w:val="zh-CN"/>
        </w:rPr>
        <w:t>严格按照预决算编制要求编制绩效目标，填列绩效目标完成情况，开展绩效自评工作，并按要求将相关绩效信息随部门预算决一并在厅门户网站公开。该项指.标分值为2分，自评得分</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3.在“问题整改”方面，</w:t>
      </w:r>
      <w:r>
        <w:rPr>
          <w:rFonts w:hint="eastAsia" w:ascii="仿宋_GB2312" w:hAnsi="宋体" w:cs="宋体"/>
          <w:color w:val="auto"/>
          <w:kern w:val="0"/>
          <w:szCs w:val="32"/>
          <w:highlight w:val="none"/>
          <w:shd w:val="clear" w:color="auto" w:fill="FFFFFF"/>
          <w:lang w:val="zh-CN"/>
        </w:rPr>
        <w:t>结合部门预算项目实际情况，绩效目标设置要素完整也基本做到细化量化;对发现执行进度偏低的项目，要求各业务</w:t>
      </w:r>
      <w:r>
        <w:rPr>
          <w:rFonts w:hint="eastAsia" w:ascii="仿宋_GB2312" w:hAnsi="宋体" w:cs="宋体"/>
          <w:color w:val="auto"/>
          <w:kern w:val="0"/>
          <w:szCs w:val="32"/>
          <w:highlight w:val="none"/>
          <w:shd w:val="clear" w:color="auto" w:fill="FFFFFF"/>
          <w:lang w:val="en-US" w:eastAsia="zh-CN"/>
        </w:rPr>
        <w:t>股</w:t>
      </w:r>
      <w:r>
        <w:rPr>
          <w:rFonts w:hint="eastAsia" w:ascii="仿宋_GB2312" w:hAnsi="宋体" w:cs="宋体"/>
          <w:color w:val="auto"/>
          <w:kern w:val="0"/>
          <w:szCs w:val="32"/>
          <w:highlight w:val="none"/>
          <w:shd w:val="clear" w:color="auto" w:fill="FFFFFF"/>
          <w:lang w:val="zh-CN"/>
        </w:rPr>
        <w:t>室加快预算执行进度;针对我</w:t>
      </w:r>
      <w:r>
        <w:rPr>
          <w:rFonts w:hint="eastAsia" w:ascii="仿宋_GB2312" w:hAnsi="宋体" w:cs="宋体"/>
          <w:color w:val="auto"/>
          <w:kern w:val="0"/>
          <w:szCs w:val="32"/>
          <w:highlight w:val="none"/>
          <w:shd w:val="clear" w:color="auto" w:fill="FFFFFF"/>
          <w:lang w:val="en-US" w:eastAsia="zh-CN"/>
        </w:rPr>
        <w:t>部门</w:t>
      </w:r>
      <w:r>
        <w:rPr>
          <w:rFonts w:hint="eastAsia" w:ascii="仿宋_GB2312" w:hAnsi="宋体" w:cs="宋体"/>
          <w:color w:val="auto"/>
          <w:kern w:val="0"/>
          <w:szCs w:val="32"/>
          <w:highlight w:val="none"/>
          <w:shd w:val="clear" w:color="auto" w:fill="FFFFFF"/>
          <w:lang w:val="zh-CN"/>
        </w:rPr>
        <w:t>原内部考核办法有关预算绩效考核的内容不够完善且难以量化考核的情况，及时完善了相关考核办法，细化考核指标。</w:t>
      </w:r>
      <w:r>
        <w:rPr>
          <w:rFonts w:hint="eastAsia" w:ascii="仿宋_GB2312" w:hAnsi="宋体" w:cs="宋体"/>
          <w:color w:val="auto"/>
          <w:kern w:val="0"/>
          <w:szCs w:val="32"/>
          <w:shd w:val="clear" w:color="auto" w:fill="FFFFFF"/>
          <w:lang w:val="zh-CN"/>
        </w:rPr>
        <w:t>该项指标分值为2分，自评得分</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4.在应用反馈上，我</w:t>
      </w:r>
      <w:r>
        <w:rPr>
          <w:rFonts w:hint="eastAsia" w:ascii="仿宋_GB2312" w:hAnsi="宋体" w:cs="宋体"/>
          <w:color w:val="auto"/>
          <w:kern w:val="0"/>
          <w:szCs w:val="32"/>
          <w:shd w:val="clear" w:color="auto" w:fill="FFFFFF"/>
          <w:lang w:val="en-US" w:eastAsia="zh-CN"/>
        </w:rPr>
        <w:t>部门</w:t>
      </w:r>
      <w:r>
        <w:rPr>
          <w:rFonts w:hint="eastAsia" w:ascii="仿宋_GB2312" w:hAnsi="宋体" w:cs="宋体"/>
          <w:color w:val="auto"/>
          <w:kern w:val="0"/>
          <w:szCs w:val="32"/>
          <w:shd w:val="clear" w:color="auto" w:fill="FFFFFF"/>
          <w:lang w:val="zh-CN"/>
        </w:rPr>
        <w:t>已按要求在规定时间内将预算绩效结果应用结果向财政反馈。该项指标分值为</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分，自评得分</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(四)自评质量情况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我</w:t>
      </w:r>
      <w:r>
        <w:rPr>
          <w:rFonts w:hint="eastAsia" w:ascii="仿宋_GB2312" w:hAnsi="宋体" w:cs="宋体"/>
          <w:color w:val="auto"/>
          <w:kern w:val="0"/>
          <w:szCs w:val="32"/>
          <w:shd w:val="clear" w:color="auto" w:fill="FFFFFF"/>
          <w:lang w:val="zh-CN"/>
        </w:rPr>
        <w:t>部门整体支出自评准确率较高，</w:t>
      </w:r>
      <w:r>
        <w:rPr>
          <w:rFonts w:hint="eastAsia" w:ascii="仿宋_GB2312" w:hAnsi="宋体" w:cs="宋体"/>
          <w:color w:val="auto"/>
          <w:kern w:val="0"/>
          <w:szCs w:val="32"/>
          <w:shd w:val="clear" w:color="auto" w:fill="FFFFFF"/>
          <w:lang w:val="en-US" w:eastAsia="zh-CN"/>
        </w:rPr>
        <w:t>且全面开展自评</w:t>
      </w:r>
      <w:r>
        <w:rPr>
          <w:rFonts w:hint="eastAsia" w:ascii="仿宋_GB2312" w:hAnsi="宋体" w:cs="宋体"/>
          <w:color w:val="auto"/>
          <w:kern w:val="0"/>
          <w:szCs w:val="32"/>
          <w:shd w:val="clear" w:color="auto" w:fill="FFFFFF"/>
          <w:lang w:val="zh-CN"/>
        </w:rPr>
        <w:t>。</w:t>
      </w:r>
      <w:r>
        <w:rPr>
          <w:rFonts w:hint="eastAsia" w:ascii="仿宋_GB2312" w:hAnsi="宋体" w:cs="宋体"/>
          <w:color w:val="auto"/>
          <w:kern w:val="0"/>
          <w:szCs w:val="32"/>
          <w:shd w:val="clear" w:color="auto" w:fill="FFFFFF"/>
          <w:lang w:val="en-US" w:eastAsia="zh-CN"/>
        </w:rPr>
        <w:t>自评质量分值为10分，由主管部门、财政部门考评，单位自评实际总分为90分。</w:t>
      </w:r>
    </w:p>
    <w:p>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w:t>
      </w:r>
      <w:r>
        <w:rPr>
          <w:rFonts w:hint="eastAsia" w:ascii="仿宋_GB2312" w:hAnsi="宋体" w:cs="宋体"/>
          <w:color w:val="auto"/>
          <w:kern w:val="0"/>
          <w:szCs w:val="32"/>
          <w:shd w:val="clear" w:color="auto" w:fill="FFFFFF"/>
          <w:lang w:val="en-US" w:eastAsia="zh-CN"/>
        </w:rPr>
        <w:t>我</w:t>
      </w:r>
      <w:r>
        <w:rPr>
          <w:rFonts w:hint="eastAsia" w:ascii="仿宋_GB2312" w:hAnsi="宋体" w:cs="宋体"/>
          <w:color w:val="auto"/>
          <w:kern w:val="0"/>
          <w:szCs w:val="32"/>
          <w:shd w:val="clear" w:color="auto" w:fill="FFFFFF"/>
          <w:lang w:val="zh-CN"/>
        </w:rPr>
        <w:t>部门整体支出绩效自评得分</w:t>
      </w:r>
      <w:r>
        <w:rPr>
          <w:rFonts w:hint="eastAsia" w:ascii="仿宋_GB2312" w:hAnsi="宋体" w:cs="宋体"/>
          <w:color w:val="auto"/>
          <w:kern w:val="0"/>
          <w:szCs w:val="32"/>
          <w:shd w:val="clear" w:color="auto" w:fill="FFFFFF"/>
          <w:lang w:val="en-US" w:eastAsia="zh-CN"/>
        </w:rPr>
        <w:t>实际为83.9</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按照202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年度</w:t>
      </w:r>
      <w:r>
        <w:rPr>
          <w:rFonts w:hint="eastAsia" w:ascii="仿宋_GB2312" w:hAnsi="宋体" w:cs="宋体"/>
          <w:color w:val="auto"/>
          <w:kern w:val="0"/>
          <w:szCs w:val="32"/>
          <w:shd w:val="clear" w:color="auto" w:fill="FFFFFF"/>
          <w:lang w:val="en-US" w:eastAsia="zh-CN"/>
        </w:rPr>
        <w:t>区</w:t>
      </w:r>
      <w:r>
        <w:rPr>
          <w:rFonts w:hint="eastAsia" w:ascii="仿宋_GB2312" w:hAnsi="宋体" w:cs="宋体"/>
          <w:color w:val="auto"/>
          <w:kern w:val="0"/>
          <w:szCs w:val="32"/>
          <w:shd w:val="clear" w:color="auto" w:fill="FFFFFF"/>
          <w:lang w:val="zh-CN"/>
        </w:rPr>
        <w:t>级部门整体支出绩效评价指标体系，绩效评价总分</w:t>
      </w:r>
      <w:r>
        <w:rPr>
          <w:rFonts w:hint="eastAsia" w:ascii="仿宋_GB2312" w:hAnsi="宋体" w:cs="宋体"/>
          <w:color w:val="auto"/>
          <w:kern w:val="0"/>
          <w:szCs w:val="32"/>
          <w:shd w:val="clear" w:color="auto" w:fill="FFFFFF"/>
          <w:lang w:val="en-US" w:eastAsia="zh-CN"/>
        </w:rPr>
        <w:t>90</w:t>
      </w:r>
      <w:r>
        <w:rPr>
          <w:rFonts w:hint="eastAsia" w:ascii="仿宋_GB2312" w:hAnsi="宋体" w:cs="宋体"/>
          <w:color w:val="auto"/>
          <w:kern w:val="0"/>
          <w:szCs w:val="32"/>
          <w:shd w:val="clear" w:color="auto" w:fill="FFFFFF"/>
          <w:lang w:val="zh-CN"/>
        </w:rPr>
        <w:t>分，我</w:t>
      </w:r>
      <w:r>
        <w:rPr>
          <w:rFonts w:hint="eastAsia" w:ascii="仿宋_GB2312" w:hAnsi="宋体" w:cs="宋体"/>
          <w:color w:val="auto"/>
          <w:kern w:val="0"/>
          <w:szCs w:val="32"/>
          <w:shd w:val="clear" w:color="auto" w:fill="FFFFFF"/>
          <w:lang w:val="en-US" w:eastAsia="zh-CN"/>
        </w:rPr>
        <w:t>部门</w:t>
      </w:r>
      <w:r>
        <w:rPr>
          <w:rFonts w:hint="eastAsia" w:ascii="仿宋_GB2312" w:hAnsi="宋体" w:cs="宋体"/>
          <w:color w:val="auto"/>
          <w:kern w:val="0"/>
          <w:szCs w:val="32"/>
          <w:shd w:val="clear" w:color="auto" w:fill="FFFFFF"/>
          <w:lang w:val="zh-CN"/>
        </w:rPr>
        <w:t>得分</w:t>
      </w:r>
      <w:r>
        <w:rPr>
          <w:rFonts w:hint="eastAsia" w:ascii="仿宋_GB2312" w:hAnsi="宋体" w:cs="宋体"/>
          <w:color w:val="auto"/>
          <w:kern w:val="0"/>
          <w:szCs w:val="32"/>
          <w:shd w:val="clear" w:color="auto" w:fill="FFFFFF"/>
          <w:lang w:val="en-US" w:eastAsia="zh-CN"/>
        </w:rPr>
        <w:t>83.9</w:t>
      </w:r>
      <w:r>
        <w:rPr>
          <w:rFonts w:hint="eastAsia" w:ascii="仿宋_GB2312" w:hAnsi="宋体" w:cs="宋体"/>
          <w:color w:val="auto"/>
          <w:kern w:val="0"/>
          <w:szCs w:val="32"/>
          <w:shd w:val="clear" w:color="auto" w:fill="FFFFFF"/>
          <w:lang w:val="zh-CN"/>
        </w:rPr>
        <w:t>分（</w:t>
      </w:r>
      <w:r>
        <w:rPr>
          <w:rFonts w:hint="eastAsia" w:ascii="仿宋_GB2312" w:hAnsi="宋体" w:cs="宋体"/>
          <w:color w:val="auto"/>
          <w:kern w:val="0"/>
          <w:szCs w:val="32"/>
          <w:shd w:val="clear" w:color="auto" w:fill="FFFFFF"/>
          <w:lang w:val="en-US" w:eastAsia="zh-CN"/>
        </w:rPr>
        <w:t>详见《2023年整体支出绩效评价指标体系表》）。</w:t>
      </w:r>
      <w:r>
        <w:rPr>
          <w:rFonts w:hint="eastAsia" w:ascii="仿宋_GB2312" w:hAnsi="宋体" w:cs="宋体"/>
          <w:color w:val="auto"/>
          <w:kern w:val="0"/>
          <w:szCs w:val="32"/>
          <w:shd w:val="clear" w:color="auto" w:fill="FFFFFF"/>
          <w:lang w:val="zh-CN"/>
        </w:rPr>
        <w:t>基本完成了年度预算绩效管理目标，扣分项主要</w:t>
      </w:r>
      <w:r>
        <w:rPr>
          <w:rFonts w:hint="eastAsia" w:ascii="仿宋_GB2312" w:hAnsi="宋体" w:cs="宋体"/>
          <w:color w:val="auto"/>
          <w:kern w:val="0"/>
          <w:szCs w:val="32"/>
          <w:highlight w:val="none"/>
          <w:shd w:val="clear" w:color="auto" w:fill="FFFFFF"/>
          <w:lang w:val="zh-CN"/>
        </w:rPr>
        <w:t>涉及预算调整金额偏大和个别时间节点预算执行进度不高。</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default" w:ascii="仿宋_GB2312" w:hAnsi="宋体" w:cs="宋体"/>
          <w:color w:val="auto"/>
          <w:kern w:val="0"/>
          <w:szCs w:val="32"/>
          <w:highlight w:val="none"/>
          <w:shd w:val="clear" w:color="auto" w:fill="FFFFFF"/>
          <w:lang w:val="en-US" w:eastAsia="zh-CN"/>
        </w:rPr>
        <w:t>预算执行进度仍需提高</w:t>
      </w:r>
      <w:r>
        <w:rPr>
          <w:rFonts w:hint="default" w:ascii="仿宋_GB2312" w:hAnsi="宋体" w:cs="宋体"/>
          <w:b/>
          <w:bCs/>
          <w:color w:val="auto"/>
          <w:kern w:val="0"/>
          <w:szCs w:val="32"/>
          <w:highlight w:val="none"/>
          <w:shd w:val="clear" w:color="auto" w:fill="FFFFFF"/>
          <w:lang w:val="en-US" w:eastAsia="zh-CN"/>
        </w:rPr>
        <w:t>。</w:t>
      </w:r>
      <w:r>
        <w:rPr>
          <w:rFonts w:hint="default" w:ascii="仿宋_GB2312" w:hAnsi="宋体" w:cs="宋体"/>
          <w:color w:val="auto"/>
          <w:kern w:val="0"/>
          <w:szCs w:val="32"/>
          <w:highlight w:val="none"/>
          <w:shd w:val="clear" w:color="auto" w:fill="FFFFFF"/>
          <w:lang w:val="en-US" w:eastAsia="zh-CN"/>
        </w:rPr>
        <w:t>在 202</w:t>
      </w:r>
      <w:r>
        <w:rPr>
          <w:rFonts w:hint="eastAsia" w:ascii="仿宋_GB2312" w:hAnsi="宋体" w:cs="宋体"/>
          <w:color w:val="auto"/>
          <w:kern w:val="0"/>
          <w:szCs w:val="32"/>
          <w:highlight w:val="none"/>
          <w:shd w:val="clear" w:color="auto" w:fill="FFFFFF"/>
          <w:lang w:val="en-US" w:eastAsia="zh-CN"/>
        </w:rPr>
        <w:t>2</w:t>
      </w:r>
      <w:r>
        <w:rPr>
          <w:rFonts w:hint="default" w:ascii="仿宋_GB2312" w:hAnsi="宋体" w:cs="宋体"/>
          <w:color w:val="auto"/>
          <w:kern w:val="0"/>
          <w:szCs w:val="32"/>
          <w:highlight w:val="none"/>
          <w:shd w:val="clear" w:color="auto" w:fill="FFFFFF"/>
          <w:lang w:val="en-US" w:eastAsia="zh-CN"/>
        </w:rPr>
        <w:t>年采取了一系列加快预算执行进度的措施，预算执行情况有所改善，</w:t>
      </w:r>
      <w:r>
        <w:rPr>
          <w:rFonts w:hint="eastAsia" w:ascii="仿宋_GB2312" w:hAnsi="宋体" w:cs="宋体"/>
          <w:color w:val="auto"/>
          <w:kern w:val="0"/>
          <w:szCs w:val="32"/>
          <w:highlight w:val="none"/>
          <w:shd w:val="clear" w:color="auto" w:fill="FFFFFF"/>
          <w:lang w:val="en-US" w:eastAsia="zh-CN"/>
        </w:rPr>
        <w:t>但</w:t>
      </w:r>
      <w:r>
        <w:rPr>
          <w:rFonts w:hint="default" w:ascii="仿宋_GB2312" w:hAnsi="宋体" w:cs="宋体"/>
          <w:color w:val="auto"/>
          <w:kern w:val="0"/>
          <w:szCs w:val="32"/>
          <w:highlight w:val="none"/>
          <w:shd w:val="clear" w:color="auto" w:fill="FFFFFF"/>
          <w:lang w:val="en-US" w:eastAsia="zh-CN"/>
        </w:rPr>
        <w:t>预算实际执行进度距预算执行目标进度的要求还是有一定距离，预算执行还需要提高。</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(三)改进措施</w:t>
      </w:r>
    </w:p>
    <w:p>
      <w:pPr>
        <w:widowControl/>
        <w:adjustRightInd w:val="0"/>
        <w:snapToGrid w:val="0"/>
        <w:spacing w:line="580" w:lineRule="exact"/>
        <w:ind w:firstLine="640" w:firstLineChars="200"/>
        <w:contextualSpacing/>
        <w:jc w:val="left"/>
        <w:rPr>
          <w:rFonts w:hint="default" w:ascii="仿宋_GB2312" w:hAnsi="宋体" w:cs="宋体"/>
          <w:color w:val="auto"/>
          <w:kern w:val="0"/>
          <w:szCs w:val="32"/>
          <w:highlight w:val="none"/>
          <w:shd w:val="clear" w:color="auto" w:fill="FFFFFF"/>
          <w:lang w:val="en-US" w:eastAsia="zh-CN"/>
        </w:rPr>
      </w:pPr>
      <w:r>
        <w:rPr>
          <w:rFonts w:hint="default" w:ascii="仿宋_GB2312" w:hAnsi="宋体" w:cs="宋体"/>
          <w:color w:val="auto"/>
          <w:kern w:val="0"/>
          <w:szCs w:val="32"/>
          <w:highlight w:val="none"/>
          <w:shd w:val="clear" w:color="auto" w:fill="FFFFFF"/>
          <w:lang w:val="en-US" w:eastAsia="zh-CN"/>
        </w:rPr>
        <w:t xml:space="preserve">1．进一步提高预算执行能力 </w:t>
      </w:r>
    </w:p>
    <w:p>
      <w:pPr>
        <w:widowControl/>
        <w:adjustRightInd w:val="0"/>
        <w:snapToGrid w:val="0"/>
        <w:spacing w:line="580" w:lineRule="exact"/>
        <w:ind w:firstLine="640" w:firstLineChars="200"/>
        <w:contextualSpacing/>
        <w:jc w:val="left"/>
        <w:rPr>
          <w:rFonts w:hint="default" w:ascii="仿宋_GB2312" w:hAnsi="宋体" w:cs="宋体"/>
          <w:color w:val="auto"/>
          <w:kern w:val="0"/>
          <w:szCs w:val="32"/>
          <w:highlight w:val="none"/>
          <w:shd w:val="clear" w:color="auto" w:fill="FFFFFF"/>
          <w:lang w:val="en-US" w:eastAsia="zh-CN"/>
        </w:rPr>
      </w:pPr>
      <w:r>
        <w:rPr>
          <w:rFonts w:hint="default" w:ascii="仿宋_GB2312" w:hAnsi="宋体" w:cs="宋体"/>
          <w:color w:val="auto"/>
          <w:kern w:val="0"/>
          <w:szCs w:val="32"/>
          <w:highlight w:val="none"/>
          <w:shd w:val="clear" w:color="auto" w:fill="FFFFFF"/>
          <w:lang w:val="en-US" w:eastAsia="zh-CN"/>
        </w:rPr>
        <w:t xml:space="preserve">一是杜绝“重预算轻执行”的思想，抓紧前期项目准备工作、 </w:t>
      </w:r>
    </w:p>
    <w:p>
      <w:pPr>
        <w:widowControl/>
        <w:adjustRightInd w:val="0"/>
        <w:snapToGrid w:val="0"/>
        <w:spacing w:line="580" w:lineRule="exact"/>
        <w:contextualSpacing/>
        <w:jc w:val="left"/>
        <w:rPr>
          <w:rFonts w:hint="default" w:ascii="仿宋_GB2312" w:hAnsi="宋体" w:cs="宋体"/>
          <w:color w:val="auto"/>
          <w:kern w:val="0"/>
          <w:szCs w:val="32"/>
          <w:highlight w:val="none"/>
          <w:shd w:val="clear" w:color="auto" w:fill="FFFFFF"/>
          <w:lang w:val="en-US" w:eastAsia="zh-CN"/>
        </w:rPr>
      </w:pPr>
      <w:r>
        <w:rPr>
          <w:rFonts w:hint="default" w:ascii="仿宋_GB2312" w:hAnsi="宋体" w:cs="宋体"/>
          <w:color w:val="auto"/>
          <w:kern w:val="0"/>
          <w:szCs w:val="32"/>
          <w:highlight w:val="none"/>
          <w:shd w:val="clear" w:color="auto" w:fill="FFFFFF"/>
          <w:lang w:val="en-US" w:eastAsia="zh-CN"/>
        </w:rPr>
        <w:t xml:space="preserve">优化项目组织实施、加快项目验收。加强各单位预算执行管理监 </w:t>
      </w:r>
    </w:p>
    <w:p>
      <w:pPr>
        <w:widowControl/>
        <w:adjustRightInd w:val="0"/>
        <w:snapToGrid w:val="0"/>
        <w:spacing w:line="580" w:lineRule="exact"/>
        <w:contextualSpacing/>
        <w:jc w:val="left"/>
        <w:rPr>
          <w:rFonts w:hint="default" w:ascii="仿宋_GB2312" w:hAnsi="宋体" w:cs="宋体"/>
          <w:color w:val="auto"/>
          <w:kern w:val="0"/>
          <w:szCs w:val="32"/>
          <w:highlight w:val="none"/>
          <w:shd w:val="clear" w:color="auto" w:fill="FFFFFF"/>
          <w:lang w:val="en-US" w:eastAsia="zh-CN"/>
        </w:rPr>
      </w:pPr>
      <w:r>
        <w:rPr>
          <w:rFonts w:hint="default" w:ascii="仿宋_GB2312" w:hAnsi="宋体" w:cs="宋体"/>
          <w:color w:val="auto"/>
          <w:kern w:val="0"/>
          <w:szCs w:val="32"/>
          <w:highlight w:val="none"/>
          <w:shd w:val="clear" w:color="auto" w:fill="FFFFFF"/>
          <w:lang w:val="en-US" w:eastAsia="zh-CN"/>
        </w:rPr>
        <w:t>督考核，对资金使用和项目实施情况等进行监督管理，进一步提高预算执行力。</w:t>
      </w:r>
    </w:p>
    <w:p>
      <w:pPr>
        <w:widowControl/>
        <w:adjustRightInd w:val="0"/>
        <w:snapToGrid w:val="0"/>
        <w:spacing w:line="580" w:lineRule="exact"/>
        <w:ind w:firstLine="640" w:firstLineChars="200"/>
        <w:contextualSpacing/>
        <w:jc w:val="left"/>
        <w:rPr>
          <w:rFonts w:hint="default" w:ascii="仿宋_GB2312" w:hAnsi="宋体" w:cs="宋体"/>
          <w:color w:val="auto"/>
          <w:kern w:val="0"/>
          <w:szCs w:val="32"/>
          <w:highlight w:val="none"/>
          <w:shd w:val="clear" w:color="auto" w:fill="FFFFFF"/>
          <w:lang w:val="en-US" w:eastAsia="zh-CN"/>
        </w:rPr>
      </w:pPr>
      <w:r>
        <w:rPr>
          <w:rFonts w:hint="default" w:ascii="仿宋_GB2312" w:hAnsi="宋体" w:cs="宋体"/>
          <w:color w:val="auto"/>
          <w:kern w:val="0"/>
          <w:szCs w:val="32"/>
          <w:highlight w:val="none"/>
          <w:shd w:val="clear" w:color="auto" w:fill="FFFFFF"/>
          <w:lang w:val="en-US" w:eastAsia="zh-CN"/>
        </w:rPr>
        <w:t>2．进一步强化单位预算</w:t>
      </w:r>
      <w:r>
        <w:rPr>
          <w:rFonts w:hint="eastAsia" w:ascii="仿宋_GB2312" w:hAnsi="宋体" w:cs="宋体"/>
          <w:color w:val="auto"/>
          <w:kern w:val="0"/>
          <w:szCs w:val="32"/>
          <w:highlight w:val="none"/>
          <w:shd w:val="clear" w:color="auto" w:fill="FFFFFF"/>
          <w:lang w:val="en-US" w:eastAsia="zh-CN"/>
        </w:rPr>
        <w:t>绩效</w:t>
      </w:r>
      <w:r>
        <w:rPr>
          <w:rFonts w:hint="default" w:ascii="仿宋_GB2312" w:hAnsi="宋体" w:cs="宋体"/>
          <w:color w:val="auto"/>
          <w:kern w:val="0"/>
          <w:szCs w:val="32"/>
          <w:highlight w:val="none"/>
          <w:shd w:val="clear" w:color="auto" w:fill="FFFFFF"/>
          <w:lang w:val="en-US" w:eastAsia="zh-CN"/>
        </w:rPr>
        <w:t xml:space="preserve">管理能力 </w:t>
      </w:r>
    </w:p>
    <w:p>
      <w:pPr>
        <w:widowControl/>
        <w:adjustRightInd w:val="0"/>
        <w:snapToGrid w:val="0"/>
        <w:spacing w:line="580" w:lineRule="exact"/>
        <w:ind w:firstLine="640" w:firstLineChars="200"/>
        <w:contextualSpacing/>
        <w:jc w:val="left"/>
        <w:rPr>
          <w:rFonts w:hint="default" w:ascii="仿宋_GB2312" w:hAnsi="宋体" w:cs="宋体"/>
          <w:color w:val="auto"/>
          <w:kern w:val="0"/>
          <w:szCs w:val="32"/>
          <w:highlight w:val="none"/>
          <w:shd w:val="clear" w:color="auto" w:fill="FFFFFF"/>
          <w:lang w:val="en-US" w:eastAsia="zh-CN"/>
        </w:rPr>
      </w:pPr>
      <w:r>
        <w:rPr>
          <w:rFonts w:hint="default" w:ascii="仿宋_GB2312" w:hAnsi="宋体" w:cs="宋体"/>
          <w:color w:val="auto"/>
          <w:kern w:val="0"/>
          <w:szCs w:val="32"/>
          <w:highlight w:val="none"/>
          <w:shd w:val="clear" w:color="auto" w:fill="FFFFFF"/>
          <w:lang w:val="en-US" w:eastAsia="zh-CN"/>
        </w:rPr>
        <w:t xml:space="preserve">一是加大力度做好预算编制基础工作，通过科学化、标准化、 </w:t>
      </w:r>
    </w:p>
    <w:p>
      <w:pPr>
        <w:widowControl/>
        <w:adjustRightInd w:val="0"/>
        <w:snapToGrid w:val="0"/>
        <w:spacing w:line="580" w:lineRule="exact"/>
        <w:contextualSpacing/>
        <w:jc w:val="left"/>
        <w:rPr>
          <w:rFonts w:hint="eastAsia" w:ascii="仿宋_GB2312" w:hAnsi="宋体" w:cs="宋体"/>
          <w:color w:val="auto"/>
          <w:kern w:val="0"/>
          <w:szCs w:val="32"/>
          <w:highlight w:val="none"/>
          <w:shd w:val="clear" w:color="auto" w:fill="FFFFFF"/>
          <w:lang w:val="zh-CN"/>
        </w:rPr>
      </w:pPr>
      <w:r>
        <w:rPr>
          <w:rFonts w:hint="default" w:ascii="仿宋_GB2312" w:hAnsi="宋体" w:cs="宋体"/>
          <w:color w:val="auto"/>
          <w:kern w:val="0"/>
          <w:szCs w:val="32"/>
          <w:highlight w:val="none"/>
          <w:shd w:val="clear" w:color="auto" w:fill="FFFFFF"/>
          <w:lang w:val="en-US" w:eastAsia="zh-CN"/>
        </w:rPr>
        <w:t xml:space="preserve">精细化编制预算，从源头上增强预算执行的刚性和效果。二是加强部门预算编制与执行的有机结合，切实提高预算的年初到位率，规范预算追加。三是强化资金拨付、管理和使用，严格按预算批复项目使用资金，严格实行预算调整报批，维护预算的严肃性，强化预算的约束力，确保预算执行效果。 </w:t>
      </w:r>
    </w:p>
    <w:p>
      <w:pPr>
        <w:pStyle w:val="2"/>
        <w:rPr>
          <w:rFonts w:hint="eastAsia"/>
          <w:lang w:val="en-US" w:eastAsia="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附件：</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1.2022年特定目标类部门预算项目绩效目标自评（项目名称：达川商会经费项目）</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2.2022年特定目标类部门预算项目绩效目标自评（项目名称：商务联谊服务经费项目）</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3.2022年特定目标类部门预算项目绩效目标自评（项目名称：执委会经费项目）</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4.2022年特定目标类部门预算项目绩效目标自评（项目名称：民营企业申诉维权中心服务项目）</w:t>
      </w:r>
    </w:p>
    <w:p>
      <w:pPr>
        <w:ind w:firstLine="1280" w:firstLineChars="400"/>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5.达州市达川区工商业联合会2023年整体支出绩效评价指标体系表</w:t>
      </w:r>
    </w:p>
    <w:p>
      <w:pPr>
        <w:rPr>
          <w:rFonts w:hint="default"/>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 xml:space="preserve"> 达州市达川区工商业联合会    </w:t>
      </w:r>
    </w:p>
    <w:p>
      <w:pPr>
        <w:widowControl/>
        <w:wordWrap w:val="0"/>
        <w:adjustRightInd w:val="0"/>
        <w:snapToGrid w:val="0"/>
        <w:spacing w:line="580" w:lineRule="exact"/>
        <w:ind w:firstLine="640" w:firstLineChars="200"/>
        <w:contextualSpacing/>
        <w:jc w:val="cente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auto"/>
          <w:kern w:val="0"/>
          <w:szCs w:val="32"/>
          <w:shd w:val="clear" w:color="auto" w:fill="FFFFFF"/>
          <w:lang w:val="en-US" w:eastAsia="zh-CN"/>
        </w:rPr>
        <w:t xml:space="preserve">                            2023年4月 20日    </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1</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tbl>
      <w:tblPr>
        <w:tblStyle w:val="5"/>
        <w:tblpPr w:leftFromText="180" w:rightFromText="180" w:vertAnchor="text" w:horzAnchor="page" w:tblpX="1256" w:tblpY="221"/>
        <w:tblOverlap w:val="never"/>
        <w:tblW w:w="51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1468"/>
        <w:gridCol w:w="1560"/>
        <w:gridCol w:w="1924"/>
        <w:gridCol w:w="1479"/>
        <w:gridCol w:w="1869"/>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9372"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宋体" w:hAnsi="宋体" w:eastAsia="宋体" w:cs="宋体"/>
                <w:b/>
                <w:i w:val="0"/>
                <w:color w:val="000000" w:themeColor="text1"/>
                <w:sz w:val="32"/>
                <w:szCs w:val="32"/>
                <w:u w:val="none"/>
                <w:lang w:val="en-US" w:eastAsia="zh-CN"/>
                <w14:textFill>
                  <w14:solidFill>
                    <w14:schemeClr w14:val="tx1"/>
                  </w14:solidFill>
                </w14:textFill>
              </w:rPr>
            </w:pPr>
            <w:r>
              <w:rPr>
                <w:rFonts w:hint="eastAsia" w:ascii="宋体" w:hAnsi="宋体" w:eastAsia="宋体" w:cs="宋体"/>
                <w:b/>
                <w:i w:val="0"/>
                <w:color w:val="000000"/>
                <w:sz w:val="32"/>
                <w:szCs w:val="32"/>
                <w:u w:val="none"/>
                <w:lang w:val="en-US" w:eastAsia="zh-CN"/>
              </w:rPr>
              <w:t>（项目名称：达川商会经费）</w:t>
            </w:r>
          </w:p>
        </w:tc>
        <w:tc>
          <w:tcPr>
            <w:tcW w:w="11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67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实施单位</w:t>
            </w:r>
          </w:p>
        </w:tc>
        <w:tc>
          <w:tcPr>
            <w:tcW w:w="3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sz w:val="24"/>
                <w:szCs w:val="24"/>
                <w:u w:val="none"/>
                <w:lang w:eastAsia="zh-CN"/>
              </w:rPr>
              <w:t>达州市达川区工商业联合会</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主管部门及代码</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u w:val="none"/>
                <w:lang w:val="en-US" w:eastAsia="zh-CN"/>
              </w:rPr>
              <w:t>171001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70" w:hRule="atLeast"/>
        </w:trPr>
        <w:tc>
          <w:tcPr>
            <w:tcW w:w="2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 xml:space="preserve"> 预算数：</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u w:val="none"/>
                <w:lang w:val="en-US" w:eastAsia="zh-CN"/>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 xml:space="preserve"> 执行数：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u w:val="none"/>
                <w:lang w:val="en-US" w:eastAsia="zh-CN"/>
              </w:rPr>
              <w:t>14.27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2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财政拨款</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u w:val="none"/>
                <w:lang w:val="en-US" w:eastAsia="zh-CN"/>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财政拨款</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u w:val="none"/>
                <w:lang w:val="en-US" w:eastAsia="zh-CN"/>
              </w:rPr>
              <w:t>14.27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70" w:hRule="atLeast"/>
        </w:trPr>
        <w:tc>
          <w:tcPr>
            <w:tcW w:w="2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其他资金</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sz w:val="24"/>
                <w:szCs w:val="24"/>
                <w:u w:val="none"/>
                <w:lang w:val="en-US" w:eastAsia="zh-CN"/>
              </w:rPr>
              <w:t>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其他资金</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50" w:hRule="atLeast"/>
        </w:trPr>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完成情况</w:t>
            </w:r>
          </w:p>
        </w:tc>
        <w:tc>
          <w:tcPr>
            <w:tcW w:w="4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预期目标</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1329"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49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u w:val="none"/>
              </w:rPr>
              <w:t xml:space="preserve">2022年根据本部门职能职责开展达川商会服务活动，涉及预算金额15万元，提供全区乡镇商会的工作开展的基本费用，不断加强乡镇商会和异地商会建设。  </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i w:val="0"/>
                <w:color w:val="000000"/>
                <w:sz w:val="24"/>
                <w:szCs w:val="24"/>
                <w:highlight w:val="none"/>
                <w:u w:val="none"/>
                <w:lang w:eastAsia="zh-CN"/>
              </w:rPr>
              <w:t>已完成，</w:t>
            </w:r>
            <w:r>
              <w:rPr>
                <w:rFonts w:hint="eastAsia" w:ascii="宋体" w:hAnsi="宋体" w:eastAsia="宋体" w:cs="宋体"/>
                <w:i w:val="0"/>
                <w:color w:val="000000"/>
                <w:sz w:val="24"/>
                <w:szCs w:val="24"/>
                <w:highlight w:val="none"/>
                <w:u w:val="none"/>
                <w:lang w:val="en-US" w:eastAsia="zh-CN"/>
              </w:rPr>
              <w:t>2022年实际执行14.27万元，</w:t>
            </w:r>
            <w:r>
              <w:rPr>
                <w:rFonts w:hint="eastAsia" w:ascii="宋体" w:hAnsi="宋体" w:eastAsia="宋体" w:cs="宋体"/>
                <w:i w:val="0"/>
                <w:color w:val="000000"/>
                <w:sz w:val="24"/>
                <w:szCs w:val="24"/>
                <w:highlight w:val="none"/>
                <w:u w:val="none"/>
              </w:rPr>
              <w:t xml:space="preserve"> </w:t>
            </w:r>
            <w:r>
              <w:rPr>
                <w:rFonts w:hint="eastAsia" w:ascii="仿宋_GB2312" w:hAnsi="仿宋_GB2312" w:eastAsia="仿宋_GB2312" w:cs="仿宋_GB2312"/>
                <w:i w:val="0"/>
                <w:color w:val="000000"/>
                <w:kern w:val="0"/>
                <w:sz w:val="28"/>
                <w:szCs w:val="28"/>
                <w:highlight w:val="none"/>
                <w:u w:val="none"/>
                <w:lang w:val="en-US" w:eastAsia="zh-CN" w:bidi="ar"/>
              </w:rPr>
              <w:t>满意度</w:t>
            </w:r>
            <w:r>
              <w:rPr>
                <w:rFonts w:hint="eastAsia" w:ascii="仿宋_GB2312" w:hAnsi="仿宋_GB2312" w:cs="仿宋_GB2312"/>
                <w:i w:val="0"/>
                <w:color w:val="000000"/>
                <w:kern w:val="0"/>
                <w:sz w:val="28"/>
                <w:szCs w:val="28"/>
                <w:highlight w:val="none"/>
                <w:u w:val="none"/>
                <w:lang w:val="en-US" w:eastAsia="zh-CN" w:bidi="ar"/>
              </w:rPr>
              <w:t>达90%。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768" w:hRule="atLeast"/>
        </w:trPr>
        <w:tc>
          <w:tcPr>
            <w:tcW w:w="10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年度绩效指标完成情况</w:t>
            </w:r>
          </w:p>
        </w:tc>
        <w:tc>
          <w:tcPr>
            <w:tcW w:w="1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预期指标值</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数量指标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eastAsia="仿宋_GB2312" w:cs="仿宋_GB2312"/>
                <w:i w:val="0"/>
                <w:color w:val="000000"/>
                <w:sz w:val="28"/>
                <w:szCs w:val="28"/>
                <w:u w:val="none"/>
              </w:rPr>
              <w:t>培育组建乡镇商会数量</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cs="仿宋_GB2312"/>
                <w:i w:val="0"/>
                <w:color w:val="000000"/>
                <w:sz w:val="28"/>
                <w:szCs w:val="28"/>
                <w:u w:val="none"/>
                <w:lang w:val="en-US" w:eastAsia="zh-CN"/>
              </w:rPr>
              <w:t>≤5个</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cs="仿宋_GB2312"/>
                <w:i w:val="0"/>
                <w:color w:val="000000"/>
                <w:sz w:val="28"/>
                <w:szCs w:val="28"/>
                <w:highlight w:val="none"/>
                <w:u w:val="none"/>
                <w:lang w:val="en-US" w:eastAsia="zh-CN"/>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质量指标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eastAsia="zh-CN"/>
                <w14:textFill>
                  <w14:solidFill>
                    <w14:schemeClr w14:val="tx1"/>
                  </w14:solidFill>
                </w14:textFill>
              </w:rPr>
            </w:pPr>
            <w:r>
              <w:rPr>
                <w:rFonts w:hint="eastAsia" w:ascii="仿宋_GB2312" w:hAnsi="仿宋_GB2312" w:eastAsia="仿宋_GB2312" w:cs="仿宋_GB2312"/>
                <w:i w:val="0"/>
                <w:color w:val="000000"/>
                <w:sz w:val="28"/>
                <w:szCs w:val="28"/>
                <w:u w:val="none"/>
              </w:rPr>
              <w:t>基层商会建设达标率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cs="仿宋_GB2312"/>
                <w:i w:val="0"/>
                <w:color w:val="000000"/>
                <w:sz w:val="28"/>
                <w:szCs w:val="28"/>
                <w:u w:val="none"/>
                <w:lang w:val="en-US" w:eastAsia="zh-CN"/>
              </w:rPr>
              <w:t>100%</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2"/>
                <w:sz w:val="28"/>
                <w:szCs w:val="28"/>
                <w:highlight w:val="yellow"/>
                <w:u w:val="none"/>
                <w:lang w:val="en-US" w:eastAsia="zh-CN" w:bidi="ar-SA"/>
                <w14:textFill>
                  <w14:solidFill>
                    <w14:schemeClr w14:val="tx1"/>
                  </w14:solidFill>
                </w14:textFill>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时效指标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14:textFill>
                  <w14:solidFill>
                    <w14:schemeClr w14:val="tx1"/>
                  </w14:solidFill>
                </w14:textFill>
              </w:rPr>
            </w:pPr>
            <w:r>
              <w:rPr>
                <w:rFonts w:hint="eastAsia" w:ascii="仿宋_GB2312" w:hAnsi="仿宋_GB2312" w:eastAsia="仿宋_GB2312" w:cs="仿宋_GB2312"/>
                <w:i w:val="0"/>
                <w:color w:val="000000"/>
                <w:sz w:val="28"/>
                <w:szCs w:val="28"/>
                <w:u w:val="none"/>
              </w:rPr>
              <w:t>商会服务项目完成及时率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14:textFill>
                  <w14:solidFill>
                    <w14:schemeClr w14:val="tx1"/>
                  </w14:solidFill>
                </w14:textFill>
              </w:rPr>
            </w:pPr>
            <w:r>
              <w:rPr>
                <w:rFonts w:hint="eastAsia" w:ascii="仿宋_GB2312" w:hAnsi="仿宋_GB2312" w:cs="仿宋_GB2312"/>
                <w:i w:val="0"/>
                <w:color w:val="000000"/>
                <w:sz w:val="28"/>
                <w:szCs w:val="28"/>
                <w:u w:val="none"/>
                <w:lang w:val="en-US" w:eastAsia="zh-CN"/>
              </w:rPr>
              <w:t>100%</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2"/>
                <w:sz w:val="28"/>
                <w:szCs w:val="28"/>
                <w:highlight w:val="yellow"/>
                <w:u w:val="none"/>
                <w:lang w:val="en-US" w:eastAsia="zh-CN" w:bidi="ar-SA"/>
                <w14:textFill>
                  <w14:solidFill>
                    <w14:schemeClr w14:val="tx1"/>
                  </w14:solidFill>
                </w14:textFill>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992"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cs="仿宋_GB2312"/>
                <w:i w:val="0"/>
                <w:color w:val="000000"/>
                <w:kern w:val="0"/>
                <w:sz w:val="28"/>
                <w:szCs w:val="28"/>
                <w:u w:val="none"/>
                <w:lang w:val="en-US" w:eastAsia="zh-CN" w:bidi="ar"/>
              </w:rPr>
              <w:t>成本指标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14:textFill>
                  <w14:solidFill>
                    <w14:schemeClr w14:val="tx1"/>
                  </w14:solidFill>
                </w14:textFill>
              </w:rPr>
            </w:pPr>
            <w:r>
              <w:rPr>
                <w:rFonts w:hint="eastAsia" w:ascii="仿宋_GB2312" w:hAnsi="仿宋_GB2312" w:eastAsia="仿宋_GB2312" w:cs="仿宋_GB2312"/>
                <w:i w:val="0"/>
                <w:color w:val="000000"/>
                <w:sz w:val="28"/>
                <w:szCs w:val="28"/>
                <w:u w:val="none"/>
              </w:rPr>
              <w:t>成本控制数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cs="仿宋_GB2312"/>
                <w:i w:val="0"/>
                <w:color w:val="000000"/>
                <w:sz w:val="28"/>
                <w:szCs w:val="28"/>
                <w:u w:val="none"/>
                <w:lang w:val="en-US" w:eastAsia="zh-CN"/>
              </w:rPr>
              <w:t>≤15万元</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cs="仿宋_GB2312"/>
                <w:i w:val="0"/>
                <w:color w:val="000000"/>
                <w:sz w:val="28"/>
                <w:szCs w:val="28"/>
                <w:highlight w:val="none"/>
                <w:u w:val="none"/>
                <w:lang w:val="en-US" w:eastAsia="zh-CN"/>
              </w:rPr>
              <w:t>14.27万元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效益</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社会效益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eastAsia="zh-CN"/>
                <w14:textFill>
                  <w14:solidFill>
                    <w14:schemeClr w14:val="tx1"/>
                  </w14:solidFill>
                </w14:textFill>
              </w:rPr>
            </w:pPr>
            <w:r>
              <w:rPr>
                <w:rFonts w:hint="eastAsia" w:ascii="仿宋_GB2312" w:hAnsi="仿宋_GB2312" w:eastAsia="仿宋_GB2312" w:cs="仿宋_GB2312"/>
                <w:i w:val="0"/>
                <w:color w:val="000000"/>
                <w:sz w:val="28"/>
                <w:szCs w:val="28"/>
                <w:u w:val="none"/>
              </w:rPr>
              <w:t>基层商会覆盖率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14:textFill>
                  <w14:solidFill>
                    <w14:schemeClr w14:val="tx1"/>
                  </w14:solidFill>
                </w14:textFill>
              </w:rPr>
            </w:pPr>
            <w:r>
              <w:rPr>
                <w:rFonts w:hint="eastAsia" w:ascii="仿宋_GB2312" w:hAnsi="仿宋_GB2312" w:cs="仿宋_GB2312"/>
                <w:i w:val="0"/>
                <w:color w:val="000000"/>
                <w:sz w:val="28"/>
                <w:szCs w:val="28"/>
                <w:u w:val="none"/>
                <w:lang w:val="en-US" w:eastAsia="zh-CN"/>
              </w:rPr>
              <w:t>100%</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14:textFill>
                  <w14:solidFill>
                    <w14:schemeClr w14:val="tx1"/>
                  </w14:solidFill>
                </w14:textFill>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可持续影响指标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14:textFill>
                  <w14:solidFill>
                    <w14:schemeClr w14:val="tx1"/>
                  </w14:solidFill>
                </w14:textFill>
              </w:rPr>
            </w:pPr>
            <w:r>
              <w:rPr>
                <w:rFonts w:hint="eastAsia" w:ascii="仿宋_GB2312" w:hAnsi="仿宋_GB2312" w:eastAsia="仿宋_GB2312" w:cs="仿宋_GB2312"/>
                <w:i w:val="0"/>
                <w:color w:val="000000"/>
                <w:sz w:val="28"/>
                <w:szCs w:val="28"/>
                <w:u w:val="none"/>
              </w:rPr>
              <w:t>商会服务管理机制健全性</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eastAsia="zh-CN"/>
                <w14:textFill>
                  <w14:solidFill>
                    <w14:schemeClr w14:val="tx1"/>
                  </w14:solidFill>
                </w14:textFill>
              </w:rPr>
            </w:pPr>
            <w:r>
              <w:rPr>
                <w:rFonts w:hint="eastAsia" w:ascii="仿宋_GB2312" w:hAnsi="仿宋_GB2312" w:cs="仿宋_GB2312"/>
                <w:i w:val="0"/>
                <w:color w:val="000000"/>
                <w:sz w:val="28"/>
                <w:szCs w:val="28"/>
                <w:u w:val="none"/>
                <w:lang w:eastAsia="zh-CN"/>
              </w:rPr>
              <w:t>好</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eastAsia="zh-CN"/>
                <w14:textFill>
                  <w14:solidFill>
                    <w14:schemeClr w14:val="tx1"/>
                  </w14:solidFill>
                </w14:textFill>
              </w:rPr>
            </w:pPr>
            <w:r>
              <w:rPr>
                <w:rFonts w:hint="eastAsia" w:ascii="仿宋_GB2312" w:hAnsi="仿宋_GB2312" w:cs="仿宋_GB2312"/>
                <w:i w:val="0"/>
                <w:color w:val="000000"/>
                <w:sz w:val="28"/>
                <w:szCs w:val="28"/>
                <w:u w:val="none"/>
                <w:lang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0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满意</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kern w:val="0"/>
                <w:sz w:val="28"/>
                <w:szCs w:val="28"/>
                <w:u w:val="none"/>
                <w:lang w:val="en-US" w:eastAsia="zh-CN" w:bidi="ar"/>
              </w:rPr>
              <w:t>指标</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highlight w:val="yellow"/>
                <w:u w:val="none"/>
                <w:lang w:eastAsia="zh-CN"/>
                <w14:textFill>
                  <w14:solidFill>
                    <w14:schemeClr w14:val="tx1"/>
                  </w14:solidFill>
                </w14:textFill>
              </w:rPr>
            </w:pPr>
            <w:r>
              <w:rPr>
                <w:rFonts w:hint="eastAsia" w:ascii="仿宋_GB2312" w:hAnsi="仿宋_GB2312" w:cs="仿宋_GB2312"/>
                <w:i w:val="0"/>
                <w:color w:val="000000"/>
                <w:sz w:val="28"/>
                <w:szCs w:val="28"/>
                <w:u w:val="none"/>
                <w:lang w:eastAsia="zh-CN"/>
              </w:rPr>
              <w:t>商会满意度指标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eastAsia="仿宋_GB2312" w:cs="仿宋_GB2312"/>
                <w:i w:val="0"/>
                <w:color w:val="000000"/>
                <w:sz w:val="28"/>
                <w:szCs w:val="28"/>
                <w:u w:val="none"/>
              </w:rPr>
              <w:t>≥</w:t>
            </w:r>
            <w:r>
              <w:rPr>
                <w:rFonts w:hint="eastAsia" w:ascii="仿宋_GB2312" w:hAnsi="仿宋_GB2312" w:cs="仿宋_GB2312"/>
                <w:i w:val="0"/>
                <w:color w:val="000000"/>
                <w:sz w:val="28"/>
                <w:szCs w:val="28"/>
                <w:u w:val="none"/>
                <w:lang w:val="en-US" w:eastAsia="zh-CN"/>
              </w:rPr>
              <w:t>90%</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themeColor="text1"/>
                <w:sz w:val="28"/>
                <w:szCs w:val="28"/>
                <w:highlight w:val="yellow"/>
                <w:u w:val="none"/>
                <w:lang w:val="en-US" w:eastAsia="zh-CN"/>
                <w14:textFill>
                  <w14:solidFill>
                    <w14:schemeClr w14:val="tx1"/>
                  </w14:solidFill>
                </w14:textFill>
              </w:rPr>
            </w:pPr>
            <w:r>
              <w:rPr>
                <w:rFonts w:hint="eastAsia" w:ascii="仿宋_GB2312" w:hAnsi="仿宋_GB2312" w:cs="仿宋_GB2312"/>
                <w:i w:val="0"/>
                <w:color w:val="000000"/>
                <w:sz w:val="28"/>
                <w:szCs w:val="2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539" w:hRule="atLeast"/>
        </w:trPr>
        <w:tc>
          <w:tcPr>
            <w:tcW w:w="107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2</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p>
      <w:pPr>
        <w:pStyle w:val="2"/>
        <w:rPr>
          <w:rFonts w:hint="eastAsia"/>
          <w:lang w:val="zh-CN"/>
        </w:rPr>
      </w:pPr>
    </w:p>
    <w:tbl>
      <w:tblPr>
        <w:tblStyle w:val="5"/>
        <w:tblpPr w:leftFromText="180" w:rightFromText="180" w:vertAnchor="text" w:horzAnchor="page" w:tblpX="1256" w:tblpY="221"/>
        <w:tblOverlap w:val="never"/>
        <w:tblW w:w="52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1534"/>
        <w:gridCol w:w="1626"/>
        <w:gridCol w:w="2028"/>
        <w:gridCol w:w="1548"/>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68"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（项目名称：商务联谊服务经费）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达州市达川区工商业联合会</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2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2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2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完成情况</w:t>
            </w:r>
          </w:p>
        </w:tc>
        <w:tc>
          <w:tcPr>
            <w:tcW w:w="2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1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25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2022年根据本部门职能职责开展商务联谊服务活动，涉及预算金额6万元，对异地商会的企业家回乡进行接待，外出考察条件成熟的地区成立商会。加强对达川籍在外乡友联络和服务工作。</w:t>
            </w:r>
          </w:p>
        </w:tc>
        <w:tc>
          <w:tcPr>
            <w:tcW w:w="170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已完成，</w:t>
            </w:r>
            <w:r>
              <w:rPr>
                <w:rFonts w:hint="eastAsia" w:ascii="宋体" w:hAnsi="宋体" w:eastAsia="宋体" w:cs="宋体"/>
                <w:i w:val="0"/>
                <w:color w:val="000000"/>
                <w:sz w:val="24"/>
                <w:szCs w:val="24"/>
                <w:u w:val="none"/>
                <w:lang w:val="en-US" w:eastAsia="zh-CN"/>
              </w:rPr>
              <w:t>2022年实际执行6万元，满意度达90%。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年度绩效指标完成情况</w:t>
            </w:r>
          </w:p>
        </w:tc>
        <w:tc>
          <w:tcPr>
            <w:tcW w:w="74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预期指标值</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数量指标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外出考察调研乡友企业</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rPr>
              <w:t>≥</w:t>
            </w:r>
            <w:r>
              <w:rPr>
                <w:rFonts w:hint="eastAsia" w:ascii="仿宋_GB2312" w:hAnsi="仿宋_GB2312" w:cs="仿宋_GB2312"/>
                <w:i w:val="0"/>
                <w:color w:val="000000"/>
                <w:sz w:val="28"/>
                <w:szCs w:val="28"/>
                <w:u w:val="none"/>
                <w:lang w:val="en-US" w:eastAsia="zh-CN"/>
              </w:rPr>
              <w:t>50人次</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异地达州商会新建合格率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cs="仿宋_GB2312"/>
                <w:i w:val="0"/>
                <w:color w:val="000000"/>
                <w:kern w:val="0"/>
                <w:sz w:val="28"/>
                <w:szCs w:val="28"/>
                <w:u w:val="none"/>
                <w:lang w:val="en-US" w:eastAsia="zh-CN" w:bidi="ar"/>
              </w:rPr>
              <w:t>质量指标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外出调研人员补贴发放准确率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时效指标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商务联谊服务完成及时率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kern w:val="0"/>
                <w:sz w:val="28"/>
                <w:szCs w:val="28"/>
                <w:u w:val="none"/>
                <w:lang w:val="en-US" w:eastAsia="zh-CN" w:bidi="ar"/>
              </w:rPr>
              <w:t>成本指标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商务联谊服务成本控制数</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≤6万元</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效益</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社会效益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进行商会的相互交流</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好</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社会效益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外出调研人员出差补贴应发尽发率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可持续影响</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商务联谊服务管理机制健全性</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eastAsia="zh-CN"/>
              </w:rPr>
              <w:t>好</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满意</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度指标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cs="仿宋_GB2312"/>
                <w:i w:val="0"/>
                <w:color w:val="000000"/>
                <w:kern w:val="0"/>
                <w:sz w:val="28"/>
                <w:szCs w:val="28"/>
                <w:u w:val="none"/>
                <w:lang w:val="en-US" w:eastAsia="zh-CN" w:bidi="ar"/>
              </w:rPr>
              <w:t>满意</w:t>
            </w:r>
            <w:r>
              <w:rPr>
                <w:rFonts w:hint="eastAsia" w:ascii="仿宋_GB2312" w:hAnsi="仿宋_GB2312" w:eastAsia="仿宋_GB2312" w:cs="仿宋_GB2312"/>
                <w:i w:val="0"/>
                <w:color w:val="000000"/>
                <w:kern w:val="0"/>
                <w:sz w:val="28"/>
                <w:szCs w:val="28"/>
                <w:u w:val="none"/>
                <w:lang w:val="en-US" w:eastAsia="zh-CN" w:bidi="ar"/>
              </w:rPr>
              <w:t>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商会满度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w:t>
            </w:r>
            <w:r>
              <w:rPr>
                <w:rFonts w:hint="eastAsia" w:ascii="仿宋_GB2312" w:hAnsi="仿宋_GB2312" w:cs="仿宋_GB2312"/>
                <w:i w:val="0"/>
                <w:color w:val="000000"/>
                <w:sz w:val="28"/>
                <w:szCs w:val="28"/>
                <w:u w:val="none"/>
                <w:lang w:val="en-US" w:eastAsia="zh-CN"/>
              </w:rPr>
              <w:t>90%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kern w:val="0"/>
                <w:sz w:val="28"/>
                <w:szCs w:val="28"/>
                <w:u w:val="none"/>
                <w:lang w:val="en-US" w:eastAsia="zh-CN" w:bidi="ar"/>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r>
    </w:tbl>
    <w:p>
      <w:pPr>
        <w:rPr>
          <w:rFonts w:hint="eastAsia"/>
          <w:highlight w:val="red"/>
          <w:lang w:val="en-US" w:eastAsia="zh-CN"/>
        </w:rPr>
      </w:pPr>
    </w:p>
    <w:p>
      <w:pPr>
        <w:pStyle w:val="2"/>
        <w:rPr>
          <w:rFonts w:hint="eastAsia"/>
          <w:highlight w:val="red"/>
          <w:lang w:val="en-US" w:eastAsia="zh-CN"/>
        </w:rPr>
      </w:pPr>
    </w:p>
    <w:p>
      <w:pPr>
        <w:rPr>
          <w:rFonts w:hint="eastAsia"/>
          <w:highlight w:val="red"/>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highlight w:val="red"/>
          <w:lang w:val="en-US" w:eastAsia="zh-CN"/>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3</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tbl>
      <w:tblPr>
        <w:tblStyle w:val="5"/>
        <w:tblpPr w:leftFromText="180" w:rightFromText="180" w:vertAnchor="text" w:horzAnchor="page" w:tblpX="1256" w:tblpY="221"/>
        <w:tblOverlap w:val="never"/>
        <w:tblW w:w="51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2"/>
        <w:gridCol w:w="1523"/>
        <w:gridCol w:w="1618"/>
        <w:gridCol w:w="1995"/>
        <w:gridCol w:w="1535"/>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883"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000000"/>
                <w:sz w:val="32"/>
                <w:szCs w:val="32"/>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（项目名称：执委会经费）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达州市达川区工商业联合会</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3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完成情况</w:t>
            </w:r>
          </w:p>
        </w:tc>
        <w:tc>
          <w:tcPr>
            <w:tcW w:w="2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1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25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 xml:space="preserve">2022年根据本部门职能职责，涉及预算金额5万元，工商联执委会召开执行委员会会议工作，传达中央、省市区各级会议精神，开展选举、增补执委等相关工作。  </w:t>
            </w:r>
          </w:p>
        </w:tc>
        <w:tc>
          <w:tcPr>
            <w:tcW w:w="17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已完成，</w:t>
            </w:r>
            <w:r>
              <w:rPr>
                <w:rFonts w:hint="eastAsia" w:ascii="宋体" w:hAnsi="宋体" w:eastAsia="宋体" w:cs="宋体"/>
                <w:i w:val="0"/>
                <w:color w:val="000000"/>
                <w:sz w:val="24"/>
                <w:szCs w:val="24"/>
                <w:u w:val="none"/>
                <w:lang w:val="en-US" w:eastAsia="zh-CN"/>
              </w:rPr>
              <w:t>2022年实际执行3.75万元，满意度达95%。</w:t>
            </w:r>
            <w:r>
              <w:rPr>
                <w:rFonts w:hint="eastAsia" w:ascii="宋体" w:hAnsi="宋体" w:eastAsia="宋体" w:cs="宋体"/>
                <w:i w:val="0"/>
                <w:color w:val="000000"/>
                <w:sz w:val="24"/>
                <w:szCs w:val="24"/>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年度绩效指标完成情况</w:t>
            </w:r>
          </w:p>
        </w:tc>
        <w:tc>
          <w:tcPr>
            <w:tcW w:w="7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预期指标值</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数量指标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会议开展场次</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1次</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数量指标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参会人数</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质量指标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会议内容符合率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质量指标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会议出勤率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≥95%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时效指标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eastAsia="zh-CN"/>
              </w:rPr>
              <w:t>执</w:t>
            </w:r>
            <w:r>
              <w:rPr>
                <w:rFonts w:hint="eastAsia" w:ascii="仿宋_GB2312" w:hAnsi="仿宋_GB2312" w:eastAsia="仿宋_GB2312" w:cs="仿宋_GB2312"/>
                <w:i w:val="0"/>
                <w:color w:val="000000"/>
                <w:sz w:val="28"/>
                <w:szCs w:val="28"/>
                <w:u w:val="none"/>
              </w:rPr>
              <w:t>委会工作开展及时性</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kern w:val="0"/>
                <w:sz w:val="28"/>
                <w:szCs w:val="28"/>
                <w:u w:val="none"/>
                <w:lang w:val="en-US" w:eastAsia="zh-CN" w:bidi="ar"/>
              </w:rPr>
              <w:t>成本指标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eastAsia="zh-CN"/>
              </w:rPr>
              <w:t>项目</w:t>
            </w:r>
            <w:r>
              <w:rPr>
                <w:rFonts w:hint="eastAsia" w:ascii="仿宋_GB2312" w:hAnsi="仿宋_GB2312" w:eastAsia="仿宋_GB2312" w:cs="仿宋_GB2312"/>
                <w:i w:val="0"/>
                <w:color w:val="000000"/>
                <w:sz w:val="28"/>
                <w:szCs w:val="28"/>
                <w:u w:val="none"/>
              </w:rPr>
              <w:t>成本控制数</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≤5万元</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3.75万元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效益</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社会效益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会议内容参会人员知晓率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≥90%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可持续影响指标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eastAsia="zh-CN"/>
              </w:rPr>
              <w:t>执委会工作</w:t>
            </w:r>
            <w:r>
              <w:rPr>
                <w:rFonts w:hint="eastAsia" w:ascii="仿宋_GB2312" w:hAnsi="仿宋_GB2312" w:eastAsia="仿宋_GB2312" w:cs="仿宋_GB2312"/>
                <w:i w:val="0"/>
                <w:color w:val="000000"/>
                <w:sz w:val="28"/>
                <w:szCs w:val="28"/>
                <w:u w:val="none"/>
              </w:rPr>
              <w:t>机制健全性</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好</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满意</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度指标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rPr>
              <w:t>参会人员满意度</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rPr>
              <w:t>≥</w:t>
            </w:r>
            <w:r>
              <w:rPr>
                <w:rFonts w:hint="eastAsia" w:ascii="仿宋_GB2312" w:hAnsi="仿宋_GB2312" w:cs="仿宋_GB2312"/>
                <w:i w:val="0"/>
                <w:color w:val="000000"/>
                <w:sz w:val="28"/>
                <w:szCs w:val="28"/>
                <w:u w:val="none"/>
                <w:lang w:val="en-US" w:eastAsia="zh-CN"/>
              </w:rPr>
              <w:t>95%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kern w:val="0"/>
                <w:sz w:val="28"/>
                <w:szCs w:val="28"/>
                <w:u w:val="none"/>
                <w:lang w:val="en-US" w:eastAsia="zh-CN" w:bidi="ar"/>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r>
    </w:tbl>
    <w:p>
      <w:pPr>
        <w:pStyle w:val="2"/>
        <w:rPr>
          <w:rFonts w:hint="eastAsia"/>
          <w:lang w:val="en-US" w:eastAsia="zh-CN"/>
        </w:rPr>
      </w:pPr>
    </w:p>
    <w:p>
      <w:pPr>
        <w:pStyle w:val="2"/>
        <w:rPr>
          <w:rFonts w:hint="eastAsia"/>
          <w:highlight w:val="red"/>
          <w:lang w:val="en-US" w:eastAsia="zh-CN"/>
        </w:rPr>
      </w:pPr>
    </w:p>
    <w:p>
      <w:pPr>
        <w:rPr>
          <w:rFonts w:hint="eastAsia"/>
          <w:highlight w:val="red"/>
          <w:lang w:val="en-US" w:eastAsia="zh-CN"/>
        </w:rPr>
      </w:pPr>
    </w:p>
    <w:p>
      <w:pPr>
        <w:pStyle w:val="2"/>
        <w:rPr>
          <w:rFonts w:hint="eastAsia"/>
          <w:highlight w:val="red"/>
          <w:lang w:val="en-US" w:eastAsia="zh-CN"/>
        </w:rPr>
      </w:pPr>
    </w:p>
    <w:p>
      <w:pPr>
        <w:rPr>
          <w:rFonts w:hint="eastAsia"/>
          <w:highlight w:val="red"/>
          <w:lang w:val="en-US" w:eastAsia="zh-CN"/>
        </w:rPr>
      </w:pPr>
    </w:p>
    <w:p>
      <w:pPr>
        <w:pStyle w:val="2"/>
        <w:rPr>
          <w:rFonts w:hint="eastAsia"/>
          <w:highlight w:val="red"/>
          <w:lang w:val="en-US" w:eastAsia="zh-CN"/>
        </w:rPr>
      </w:pPr>
    </w:p>
    <w:p>
      <w:pPr>
        <w:rPr>
          <w:rFonts w:hint="eastAsia"/>
          <w:highlight w:val="red"/>
          <w:lang w:val="en-US" w:eastAsia="zh-CN"/>
        </w:rPr>
      </w:pPr>
    </w:p>
    <w:p>
      <w:pPr>
        <w:pStyle w:val="2"/>
        <w:rPr>
          <w:rFonts w:hint="eastAsia"/>
          <w:highlight w:val="red"/>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highlight w:val="red"/>
          <w:lang w:val="en-US" w:eastAsia="zh-CN"/>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4</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tbl>
      <w:tblPr>
        <w:tblStyle w:val="5"/>
        <w:tblpPr w:leftFromText="180" w:rightFromText="180" w:vertAnchor="text" w:horzAnchor="page" w:tblpX="1256" w:tblpY="221"/>
        <w:tblOverlap w:val="never"/>
        <w:tblW w:w="51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2"/>
        <w:gridCol w:w="1523"/>
        <w:gridCol w:w="1618"/>
        <w:gridCol w:w="1995"/>
        <w:gridCol w:w="1535"/>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883"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000000"/>
                <w:sz w:val="32"/>
                <w:szCs w:val="32"/>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2022年特定目标类部门预算项目绩效目标自评</w:t>
            </w:r>
          </w:p>
          <w:p>
            <w:pPr>
              <w:keepNext w:val="0"/>
              <w:keepLines w:val="0"/>
              <w:widowControl/>
              <w:suppressLineNumbers w:val="0"/>
              <w:spacing w:beforeAutospacing="0"/>
              <w:jc w:val="center"/>
              <w:textAlignment w:val="center"/>
              <w:rPr>
                <w:rFonts w:hint="default" w:ascii="宋体" w:hAnsi="宋体" w:eastAsia="宋体" w:cs="宋体"/>
                <w:b/>
                <w:i w:val="0"/>
                <w:color w:val="000000"/>
                <w:sz w:val="32"/>
                <w:szCs w:val="32"/>
                <w:u w:val="none"/>
                <w:lang w:val="en-US" w:eastAsia="zh-CN"/>
              </w:rPr>
            </w:pPr>
            <w:r>
              <w:rPr>
                <w:rFonts w:hint="eastAsia" w:ascii="宋体" w:hAnsi="宋体" w:eastAsia="宋体" w:cs="宋体"/>
                <w:b/>
                <w:i w:val="0"/>
                <w:color w:val="000000"/>
                <w:sz w:val="32"/>
                <w:szCs w:val="32"/>
                <w:u w:val="none"/>
                <w:lang w:val="en-US" w:eastAsia="zh-CN"/>
              </w:rPr>
              <w:t>（项目名称：民营企业申诉维权中心服务）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达州市达川区工商业联合会</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3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执行情况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预算数：</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执行数：</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完成情况</w:t>
            </w:r>
          </w:p>
        </w:tc>
        <w:tc>
          <w:tcPr>
            <w:tcW w:w="25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1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25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2022年根据本部门职能职责开展民营企业申诉维权中心服务，涉及预算金额5万元，不断加强民营企业申诉中心的阵地建设、抓好对会员企业的维权服务工作。</w:t>
            </w:r>
          </w:p>
        </w:tc>
        <w:tc>
          <w:tcPr>
            <w:tcW w:w="17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已完成，</w:t>
            </w:r>
            <w:r>
              <w:rPr>
                <w:rFonts w:hint="eastAsia" w:ascii="宋体" w:hAnsi="宋体" w:eastAsia="宋体" w:cs="宋体"/>
                <w:i w:val="0"/>
                <w:color w:val="000000"/>
                <w:sz w:val="24"/>
                <w:szCs w:val="24"/>
                <w:u w:val="none"/>
                <w:lang w:val="en-US" w:eastAsia="zh-CN"/>
              </w:rPr>
              <w:t>2022年实际执行4.69万元，</w:t>
            </w:r>
            <w:r>
              <w:rPr>
                <w:rFonts w:hint="eastAsia" w:ascii="宋体" w:hAnsi="宋体" w:eastAsia="宋体" w:cs="宋体"/>
                <w:i w:val="0"/>
                <w:color w:val="000000"/>
                <w:sz w:val="24"/>
                <w:szCs w:val="24"/>
                <w:u w:val="none"/>
              </w:rPr>
              <w:t xml:space="preserve"> </w:t>
            </w:r>
            <w:r>
              <w:rPr>
                <w:rFonts w:hint="eastAsia" w:ascii="宋体" w:hAnsi="宋体" w:eastAsia="宋体" w:cs="宋体"/>
                <w:i w:val="0"/>
                <w:color w:val="000000"/>
                <w:sz w:val="24"/>
                <w:szCs w:val="24"/>
                <w:u w:val="none"/>
                <w:lang w:eastAsia="zh-CN"/>
              </w:rPr>
              <w:t>满意度达</w:t>
            </w:r>
            <w:r>
              <w:rPr>
                <w:rFonts w:hint="eastAsia" w:ascii="宋体" w:hAnsi="宋体" w:eastAsia="宋体" w:cs="宋体"/>
                <w:i w:val="0"/>
                <w:color w:val="000000"/>
                <w:sz w:val="24"/>
                <w:szCs w:val="24"/>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年度绩效指标完成情况</w:t>
            </w:r>
          </w:p>
        </w:tc>
        <w:tc>
          <w:tcPr>
            <w:tcW w:w="7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预期指标值</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数量指标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协调解决会员企业维权纠纷件数</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≤5件</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质量指标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民营企业覆盖率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100%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时效指标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民营企业申诉维权中心服务项目完成及时性</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kern w:val="0"/>
                <w:sz w:val="28"/>
                <w:szCs w:val="28"/>
                <w:u w:val="none"/>
                <w:lang w:val="en-US" w:eastAsia="zh-CN" w:bidi="ar"/>
              </w:rPr>
              <w:t>成本指标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成本控制数</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≤5万元</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cs="仿宋_GB2312"/>
                <w:i w:val="0"/>
                <w:color w:val="000000"/>
                <w:sz w:val="28"/>
                <w:szCs w:val="28"/>
                <w:u w:val="none"/>
                <w:lang w:val="en-US" w:eastAsia="zh-CN"/>
              </w:rPr>
              <w:t>4.69万元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效益</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社会效益</w:t>
            </w:r>
            <w:r>
              <w:rPr>
                <w:rFonts w:hint="eastAsia" w:ascii="仿宋_GB2312" w:hAnsi="仿宋_GB2312" w:cs="仿宋_GB2312"/>
                <w:i w:val="0"/>
                <w:color w:val="000000"/>
                <w:kern w:val="0"/>
                <w:sz w:val="28"/>
                <w:szCs w:val="28"/>
                <w:u w:val="non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促进企业发展</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好</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可持续影响指标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rPr>
              <w:t>民营企业申诉维权中心服务管理机制健全性</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好</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满意</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度指标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lang w:eastAsia="zh-CN"/>
              </w:rPr>
            </w:pPr>
            <w:r>
              <w:rPr>
                <w:rFonts w:hint="eastAsia" w:ascii="仿宋_GB2312" w:hAnsi="仿宋_GB2312" w:cs="仿宋_GB2312"/>
                <w:i w:val="0"/>
                <w:color w:val="000000"/>
                <w:sz w:val="28"/>
                <w:szCs w:val="28"/>
                <w:u w:val="none"/>
                <w:lang w:eastAsia="zh-CN"/>
              </w:rPr>
              <w:t>维权企业满意度指标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rPr>
              <w:t>≥</w:t>
            </w:r>
            <w:r>
              <w:rPr>
                <w:rFonts w:hint="eastAsia" w:ascii="仿宋_GB2312" w:hAnsi="仿宋_GB2312" w:cs="仿宋_GB2312"/>
                <w:i w:val="0"/>
                <w:color w:val="000000"/>
                <w:sz w:val="28"/>
                <w:szCs w:val="28"/>
                <w:u w:val="none"/>
                <w:lang w:val="en-US" w:eastAsia="zh-CN"/>
              </w:rPr>
              <w:t>90%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z w:val="28"/>
                <w:szCs w:val="28"/>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9"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kern w:val="0"/>
                <w:sz w:val="28"/>
                <w:szCs w:val="28"/>
                <w:u w:val="none"/>
                <w:lang w:val="en-US" w:eastAsia="zh-CN" w:bidi="ar"/>
              </w:rPr>
            </w:pP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sz w:val="28"/>
                <w:szCs w:val="28"/>
                <w:u w:val="none"/>
              </w:rPr>
            </w:pPr>
          </w:p>
        </w:tc>
      </w:tr>
    </w:tbl>
    <w:p>
      <w:pPr>
        <w:rPr>
          <w:rFonts w:hint="eastAsia"/>
          <w:lang w:val="en-US" w:eastAsia="zh-CN"/>
        </w:rPr>
      </w:pPr>
    </w:p>
    <w:p>
      <w:pPr>
        <w:rPr>
          <w:rFonts w:hint="eastAsia"/>
          <w:highlight w:val="red"/>
          <w:lang w:val="en-US" w:eastAsia="zh-CN"/>
        </w:rPr>
      </w:pPr>
    </w:p>
    <w:p>
      <w:pPr>
        <w:pStyle w:val="2"/>
        <w:rPr>
          <w:rFonts w:hint="eastAsia"/>
          <w:highlight w:val="red"/>
          <w:lang w:val="en-US" w:eastAsia="zh-CN"/>
        </w:rPr>
      </w:pPr>
    </w:p>
    <w:p>
      <w:pPr>
        <w:rPr>
          <w:rFonts w:hint="eastAsia"/>
          <w:highlight w:val="red"/>
          <w:lang w:val="en-US" w:eastAsia="zh-CN"/>
        </w:rPr>
      </w:pPr>
    </w:p>
    <w:p>
      <w:pPr>
        <w:pStyle w:val="2"/>
        <w:rPr>
          <w:rFonts w:hint="eastAsia"/>
          <w:highlight w:val="red"/>
          <w:lang w:val="en-US" w:eastAsia="zh-CN"/>
        </w:rPr>
      </w:pPr>
    </w:p>
    <w:p>
      <w:pPr>
        <w:rPr>
          <w:rFonts w:hint="eastAsia"/>
          <w:lang w:val="en-US" w:eastAsia="zh-CN"/>
        </w:rPr>
        <w:sectPr>
          <w:headerReference r:id="rId3" w:type="default"/>
          <w:pgSz w:w="11906" w:h="16838"/>
          <w:pgMar w:top="907" w:right="1361" w:bottom="851" w:left="1361" w:header="851" w:footer="992" w:gutter="0"/>
          <w:pgNumType w:fmt="numberInDash" w:start="16"/>
          <w:cols w:space="425" w:num="1"/>
          <w:docGrid w:type="lines" w:linePitch="435" w:charSpace="0"/>
        </w:sectPr>
      </w:pPr>
    </w:p>
    <w:tbl>
      <w:tblPr>
        <w:tblStyle w:val="5"/>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附件5</w:t>
            </w:r>
          </w:p>
        </w:tc>
        <w:tc>
          <w:tcPr>
            <w:tcW w:w="66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5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18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highlight w:val="none"/>
                <w:u w:val="none"/>
                <w:lang w:val="en-US"/>
              </w:rPr>
            </w:pPr>
            <w:r>
              <w:rPr>
                <w:rFonts w:hint="eastAsia" w:ascii="宋体" w:hAnsi="宋体" w:eastAsia="宋体" w:cs="宋体"/>
                <w:b/>
                <w:bCs/>
                <w:i w:val="0"/>
                <w:iCs w:val="0"/>
                <w:color w:val="000000"/>
                <w:kern w:val="0"/>
                <w:sz w:val="32"/>
                <w:szCs w:val="32"/>
                <w:highlight w:val="none"/>
                <w:u w:val="none"/>
                <w:lang w:val="en-US" w:eastAsia="zh-CN" w:bidi="ar"/>
              </w:rPr>
              <w:t>达州市达川区工商业联合会2023年整体支出绩效评价指标体系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部门</w:t>
            </w:r>
            <w:r>
              <w:rPr>
                <w:rFonts w:hint="eastAsia" w:ascii="宋体" w:hAnsi="宋体" w:eastAsia="宋体" w:cs="宋体"/>
                <w:i w:val="0"/>
                <w:iCs w:val="0"/>
                <w:color w:val="FF0000"/>
                <w:kern w:val="0"/>
                <w:sz w:val="15"/>
                <w:szCs w:val="15"/>
                <w:u w:val="none"/>
                <w:lang w:val="en-US" w:eastAsia="zh-CN" w:bidi="ar"/>
              </w:rPr>
              <w:t>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w:t>
            </w:r>
            <w:r>
              <w:rPr>
                <w:rFonts w:hint="eastAsia" w:ascii="宋体" w:hAnsi="宋体" w:eastAsia="宋体" w:cs="宋体"/>
                <w:i w:val="0"/>
                <w:iCs w:val="0"/>
                <w:color w:val="FF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，即实际支出进度分别达到40%、67.5%、82.5%。                                                     6、9、11月部门预算执行进度达到量化指标的分别得1分、1分、2分，未达到目标进度</w:t>
            </w:r>
            <w:bookmarkStart w:id="3" w:name="_GoBack"/>
            <w:bookmarkEnd w:id="3"/>
            <w:r>
              <w:rPr>
                <w:rFonts w:hint="eastAsia" w:ascii="宋体" w:hAnsi="宋体" w:eastAsia="宋体" w:cs="宋体"/>
                <w:i w:val="0"/>
                <w:iCs w:val="0"/>
                <w:color w:val="000000"/>
                <w:kern w:val="0"/>
                <w:sz w:val="18"/>
                <w:szCs w:val="18"/>
                <w:u w:val="none"/>
                <w:lang w:val="en-US" w:eastAsia="zh-CN" w:bidi="ar"/>
              </w:rPr>
              <w:t xml:space="preserve">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（低效无效率）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none"/>
                <w:u w:val="none"/>
                <w:lang w:val="en-US" w:eastAsia="zh-CN" w:bidi="ar"/>
              </w:rPr>
              <w:t>项目个数（4个)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33.9</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bl>
    <w:p>
      <w:pPr>
        <w:pStyle w:val="2"/>
        <w:rPr>
          <w:rFonts w:hint="eastAsia"/>
          <w:sz w:val="18"/>
          <w:szCs w:val="18"/>
          <w:lang w:val="en-US" w:eastAsia="zh-CN"/>
        </w:rPr>
      </w:pPr>
    </w:p>
    <w:sectPr>
      <w:pgSz w:w="16838" w:h="11906" w:orient="landscape"/>
      <w:pgMar w:top="1361" w:right="907" w:bottom="1361" w:left="851" w:header="851" w:footer="992" w:gutter="0"/>
      <w:pgNumType w:fmt="numberInDash" w:start="16"/>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C6C42"/>
    <w:multiLevelType w:val="singleLevel"/>
    <w:tmpl w:val="AFDC6C42"/>
    <w:lvl w:ilvl="0" w:tentative="0">
      <w:start w:val="2"/>
      <w:numFmt w:val="chineseCounting"/>
      <w:suff w:val="nothing"/>
      <w:lvlText w:val="（%1）"/>
      <w:lvlJc w:val="left"/>
      <w:rPr>
        <w:rFonts w:hint="eastAsia"/>
      </w:rPr>
    </w:lvl>
  </w:abstractNum>
  <w:abstractNum w:abstractNumId="1">
    <w:nsid w:val="D9B2ADC8"/>
    <w:multiLevelType w:val="singleLevel"/>
    <w:tmpl w:val="D9B2ADC8"/>
    <w:lvl w:ilvl="0" w:tentative="0">
      <w:start w:val="2"/>
      <w:numFmt w:val="chineseCounting"/>
      <w:suff w:val="nothing"/>
      <w:lvlText w:val="（%1）"/>
      <w:lvlJc w:val="left"/>
      <w:rPr>
        <w:rFonts w:hint="eastAsia"/>
      </w:rPr>
    </w:lvl>
  </w:abstractNum>
  <w:abstractNum w:abstractNumId="2">
    <w:nsid w:val="09CC7128"/>
    <w:multiLevelType w:val="singleLevel"/>
    <w:tmpl w:val="09CC712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M2FiMTRlNDcwM2Y0MmQ1ZmUzNjc2OWMyMjY1NDkifQ=="/>
  </w:docVars>
  <w:rsids>
    <w:rsidRoot w:val="24DD0D9F"/>
    <w:rsid w:val="0BD86A1E"/>
    <w:rsid w:val="16DF5A1B"/>
    <w:rsid w:val="19346C3C"/>
    <w:rsid w:val="196E0920"/>
    <w:rsid w:val="19D674A8"/>
    <w:rsid w:val="1A5F2FF9"/>
    <w:rsid w:val="1A9441C4"/>
    <w:rsid w:val="1C944DD6"/>
    <w:rsid w:val="245872B7"/>
    <w:rsid w:val="24DD0D9F"/>
    <w:rsid w:val="25843022"/>
    <w:rsid w:val="29D64754"/>
    <w:rsid w:val="2ABF7AE4"/>
    <w:rsid w:val="2BCC7B06"/>
    <w:rsid w:val="2E5D5E8C"/>
    <w:rsid w:val="302E6201"/>
    <w:rsid w:val="32AB3878"/>
    <w:rsid w:val="33FA0960"/>
    <w:rsid w:val="37E64902"/>
    <w:rsid w:val="3B4E1B66"/>
    <w:rsid w:val="3D5C3C91"/>
    <w:rsid w:val="3FB34286"/>
    <w:rsid w:val="41574677"/>
    <w:rsid w:val="459221AF"/>
    <w:rsid w:val="4CD77D18"/>
    <w:rsid w:val="4DD35A19"/>
    <w:rsid w:val="4E7E020D"/>
    <w:rsid w:val="4FAF3CEF"/>
    <w:rsid w:val="50787D2F"/>
    <w:rsid w:val="5349497C"/>
    <w:rsid w:val="571A2ADD"/>
    <w:rsid w:val="57C1696A"/>
    <w:rsid w:val="5A1B5EE9"/>
    <w:rsid w:val="5B650361"/>
    <w:rsid w:val="5BF81FBA"/>
    <w:rsid w:val="5D2E44D2"/>
    <w:rsid w:val="62C70D09"/>
    <w:rsid w:val="63A83743"/>
    <w:rsid w:val="723E4C29"/>
    <w:rsid w:val="73E9130F"/>
    <w:rsid w:val="77EA25B1"/>
    <w:rsid w:val="790243F1"/>
    <w:rsid w:val="E996C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eastAsia="仿宋_GB2312" w:cs="仿宋_GB2312"/>
      <w:sz w:val="32"/>
      <w:szCs w:val="32"/>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6247</Words>
  <Characters>6674</Characters>
  <Lines>0</Lines>
  <Paragraphs>0</Paragraphs>
  <TotalTime>11</TotalTime>
  <ScaleCrop>false</ScaleCrop>
  <LinksUpToDate>false</LinksUpToDate>
  <CharactersWithSpaces>7301</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2023-03-17T15:44:00Z</dcterms:created>
  <dc:creator>WPS_1676363659</dc:creator>
  <cp:lastModifiedBy>user</cp:lastModifiedBy>
  <dcterms:modified xsi:type="dcterms:W3CDTF">2023-04-25T16:08:03Z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BCE78655E57347489274908A88E12DC7_13</vt:lpwstr>
  </property>
</Properties>
</file>