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40"/>
        </w:tabs>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rPr>
      </w:pPr>
      <w:r>
        <w:rPr>
          <w:rFonts w:hint="eastAsia" w:ascii="方正小标宋_GBK" w:hAnsi="方正小标宋_GBK" w:eastAsia="方正小标宋_GBK" w:cs="方正小标宋_GBK"/>
          <w:b w:val="0"/>
          <w:bCs w:val="0"/>
          <w:color w:val="000000"/>
          <w:kern w:val="0"/>
          <w:sz w:val="44"/>
          <w:szCs w:val="44"/>
          <w:lang w:val="en-US" w:eastAsia="zh-CN"/>
        </w:rPr>
        <w:t>达川区万家镇黄都中心学校</w:t>
      </w:r>
    </w:p>
    <w:p>
      <w:pPr>
        <w:pStyle w:val="9"/>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rPr>
        <w:t>2023年开展</w:t>
      </w:r>
      <w:r>
        <w:rPr>
          <w:rFonts w:hint="eastAsia" w:ascii="方正小标宋_GBK" w:hAnsi="方正小标宋_GBK" w:eastAsia="方正小标宋_GBK" w:cs="方正小标宋_GBK"/>
          <w:b w:val="0"/>
          <w:bCs w:val="0"/>
          <w:sz w:val="44"/>
          <w:szCs w:val="44"/>
        </w:rPr>
        <w:t>专项预算</w:t>
      </w:r>
    </w:p>
    <w:p>
      <w:pPr>
        <w:widowControl/>
        <w:spacing w:line="580" w:lineRule="exact"/>
        <w:contextualSpacing/>
        <w:jc w:val="center"/>
        <w:rPr>
          <w:rFonts w:hint="eastAsia" w:ascii="方正小标宋_GBK" w:hAnsi="方正小标宋_GBK" w:eastAsia="方正小标宋_GBK" w:cs="方正小标宋_GBK"/>
          <w:b/>
          <w:sz w:val="44"/>
          <w:szCs w:val="44"/>
          <w:shd w:val="clear" w:color="auto" w:fill="FFFFFF"/>
        </w:rPr>
      </w:pPr>
      <w:r>
        <w:rPr>
          <w:rFonts w:hint="eastAsia" w:ascii="方正小标宋_GBK" w:hAnsi="方正小标宋_GBK" w:eastAsia="方正小标宋_GBK" w:cs="方正小标宋_GBK"/>
          <w:b w:val="0"/>
          <w:bCs w:val="0"/>
          <w:sz w:val="44"/>
          <w:szCs w:val="44"/>
          <w:lang w:eastAsia="zh-CN"/>
        </w:rPr>
        <w:t>整体</w:t>
      </w:r>
      <w:r>
        <w:rPr>
          <w:rFonts w:hint="eastAsia" w:ascii="方正小标宋_GBK" w:hAnsi="方正小标宋_GBK" w:eastAsia="方正小标宋_GBK" w:cs="方正小标宋_GBK"/>
          <w:b w:val="0"/>
          <w:bCs w:val="0"/>
          <w:sz w:val="44"/>
          <w:szCs w:val="44"/>
        </w:rPr>
        <w:t>支出绩效自评的报告</w:t>
      </w:r>
    </w:p>
    <w:p>
      <w:pPr>
        <w:tabs>
          <w:tab w:val="left" w:pos="3885"/>
        </w:tabs>
        <w:snapToGrid w:val="0"/>
        <w:spacing w:line="600" w:lineRule="exact"/>
        <w:rPr>
          <w:rFonts w:hint="eastAsia" w:eastAsia="仿宋"/>
          <w:kern w:val="0"/>
          <w:sz w:val="32"/>
          <w:szCs w:val="32"/>
          <w:lang w:val="en-US" w:eastAsia="zh-CN"/>
        </w:rPr>
      </w:pPr>
      <w:bookmarkStart w:id="4" w:name="_GoBack"/>
      <w:bookmarkEnd w:id="4"/>
    </w:p>
    <w:p>
      <w:pPr>
        <w:tabs>
          <w:tab w:val="left" w:pos="3885"/>
        </w:tabs>
        <w:snapToGrid w:val="0"/>
        <w:spacing w:line="600" w:lineRule="exac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达州市达川区财政局：</w:t>
      </w:r>
    </w:p>
    <w:p>
      <w:pPr>
        <w:tabs>
          <w:tab w:val="left" w:pos="3885"/>
        </w:tabs>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 按照达州市达川区财政局《关于开展2023年单位、政策和项目支出绩效评价工作的通知》（达川财绩效〔2023〕9号）文件要求，现将本单位2023年开展单位整体支出绩效评价情况报告如下：</w:t>
      </w:r>
    </w:p>
    <w:p>
      <w:pPr>
        <w:widowControl/>
        <w:adjustRightInd w:val="0"/>
        <w:snapToGrid w:val="0"/>
        <w:spacing w:line="580" w:lineRule="exact"/>
        <w:ind w:firstLine="880" w:firstLineChars="200"/>
        <w:contextualSpacing/>
        <w:jc w:val="left"/>
        <w:rPr>
          <w:rFonts w:hint="eastAsia" w:ascii="方正小标宋_GBK" w:hAnsi="方正小标宋_GBK" w:eastAsia="方正小标宋_GBK" w:cs="方正小标宋_GBK"/>
          <w:color w:val="000000" w:themeColor="text1"/>
          <w:kern w:val="0"/>
          <w:sz w:val="44"/>
          <w:szCs w:val="44"/>
          <w:highlight w:val="none"/>
          <w:shd w:val="clear" w:color="auto" w:fill="FFFFFF"/>
          <w:lang w:val="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highlight w:val="none"/>
          <w:shd w:val="clear" w:color="auto" w:fill="FFFFFF"/>
          <w14:textFill>
            <w14:solidFill>
              <w14:schemeClr w14:val="tx1"/>
            </w14:solidFill>
          </w14:textFill>
        </w:rPr>
        <w:t>一、</w:t>
      </w:r>
      <w:r>
        <w:rPr>
          <w:rFonts w:hint="eastAsia" w:ascii="方正小标宋_GBK" w:hAnsi="方正小标宋_GBK" w:eastAsia="方正小标宋_GBK" w:cs="方正小标宋_GBK"/>
          <w:color w:val="000000" w:themeColor="text1"/>
          <w:kern w:val="0"/>
          <w:sz w:val="44"/>
          <w:szCs w:val="44"/>
          <w:highlight w:val="none"/>
          <w:shd w:val="clear" w:color="auto" w:fill="FFFFFF"/>
          <w:lang w:val="zh-CN"/>
          <w14:textFill>
            <w14:solidFill>
              <w14:schemeClr w14:val="tx1"/>
            </w14:solidFill>
          </w14:textFill>
        </w:rPr>
        <w:t>单位概况</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t>（一）机构组成。</w:t>
      </w:r>
    </w:p>
    <w:p>
      <w:pPr>
        <w:tabs>
          <w:tab w:val="left" w:pos="3885"/>
        </w:tabs>
        <w:snapToGrid w:val="0"/>
        <w:spacing w:line="600" w:lineRule="exact"/>
        <w:ind w:firstLine="640" w:firstLineChars="200"/>
        <w:rPr>
          <w:rFonts w:hint="eastAsia" w:ascii="方正仿宋_GBK" w:hAnsi="方正仿宋_GBK" w:eastAsia="方正仿宋_GBK" w:cs="方正仿宋_GBK"/>
          <w:sz w:val="32"/>
          <w:szCs w:val="32"/>
        </w:rPr>
      </w:pPr>
      <w:bookmarkStart w:id="0" w:name="_Hlk109805614"/>
      <w:r>
        <w:rPr>
          <w:rFonts w:hint="eastAsia" w:ascii="方正仿宋_GBK" w:hAnsi="方正仿宋_GBK" w:eastAsia="方正仿宋_GBK" w:cs="方正仿宋_GBK"/>
          <w:kern w:val="0"/>
          <w:sz w:val="32"/>
          <w:szCs w:val="32"/>
        </w:rPr>
        <w:t>达州市</w:t>
      </w:r>
      <w:bookmarkEnd w:id="0"/>
      <w:r>
        <w:rPr>
          <w:rFonts w:hint="eastAsia" w:ascii="方正仿宋_GBK" w:hAnsi="方正仿宋_GBK" w:eastAsia="方正仿宋_GBK" w:cs="方正仿宋_GBK"/>
          <w:kern w:val="0"/>
          <w:sz w:val="32"/>
          <w:szCs w:val="32"/>
        </w:rPr>
        <w:t>达川区万家镇黄都中心学校是</w:t>
      </w:r>
      <w:r>
        <w:rPr>
          <w:rFonts w:hint="eastAsia" w:ascii="方正仿宋_GBK" w:hAnsi="方正仿宋_GBK" w:eastAsia="方正仿宋_GBK" w:cs="方正仿宋_GBK"/>
          <w:kern w:val="0"/>
          <w:sz w:val="32"/>
          <w:szCs w:val="32"/>
          <w:lang w:val="en-US" w:eastAsia="zh-CN"/>
        </w:rPr>
        <w:t>达川区二级预算单位。</w:t>
      </w:r>
      <w:bookmarkStart w:id="1" w:name="_Hlk109805662"/>
      <w:r>
        <w:rPr>
          <w:rFonts w:hint="eastAsia" w:ascii="方正仿宋_GBK" w:hAnsi="方正仿宋_GBK" w:eastAsia="方正仿宋_GBK" w:cs="方正仿宋_GBK"/>
          <w:kern w:val="0"/>
          <w:sz w:val="32"/>
          <w:szCs w:val="32"/>
          <w:lang w:val="en-US" w:eastAsia="zh-CN"/>
        </w:rPr>
        <w:t>隶属</w:t>
      </w:r>
      <w:r>
        <w:rPr>
          <w:rFonts w:hint="eastAsia" w:ascii="方正仿宋_GBK" w:hAnsi="方正仿宋_GBK" w:eastAsia="方正仿宋_GBK" w:cs="方正仿宋_GBK"/>
          <w:kern w:val="0"/>
          <w:sz w:val="32"/>
          <w:szCs w:val="32"/>
        </w:rPr>
        <w:t>于达州市达川区教育局主管，属公益一类事业单位，内设机构</w:t>
      </w:r>
      <w:r>
        <w:rPr>
          <w:rFonts w:hint="eastAsia" w:ascii="方正仿宋_GBK" w:hAnsi="方正仿宋_GBK" w:eastAsia="方正仿宋_GBK" w:cs="方正仿宋_GBK"/>
          <w:kern w:val="0"/>
          <w:sz w:val="32"/>
          <w:szCs w:val="32"/>
          <w:lang w:val="en-US" w:eastAsia="zh-CN"/>
        </w:rPr>
        <w:t>9</w:t>
      </w:r>
      <w:r>
        <w:rPr>
          <w:rFonts w:hint="eastAsia" w:ascii="方正仿宋_GBK" w:hAnsi="方正仿宋_GBK" w:eastAsia="方正仿宋_GBK" w:cs="方正仿宋_GBK"/>
          <w:kern w:val="0"/>
          <w:sz w:val="32"/>
          <w:szCs w:val="32"/>
        </w:rPr>
        <w:t>个，分别是</w:t>
      </w:r>
      <w:r>
        <w:rPr>
          <w:rFonts w:hint="eastAsia" w:ascii="方正仿宋_GBK" w:hAnsi="方正仿宋_GBK" w:eastAsia="方正仿宋_GBK" w:cs="方正仿宋_GBK"/>
          <w:kern w:val="0"/>
          <w:sz w:val="32"/>
          <w:szCs w:val="32"/>
          <w:lang w:eastAsia="zh-CN"/>
        </w:rPr>
        <w:t>校务办、党建办、教务处、安全办、后勤处、体卫艺、政教处、女工委、少先队</w:t>
      </w:r>
      <w:r>
        <w:rPr>
          <w:rFonts w:hint="eastAsia" w:ascii="方正仿宋_GBK" w:hAnsi="方正仿宋_GBK" w:eastAsia="方正仿宋_GBK" w:cs="方正仿宋_GBK"/>
          <w:kern w:val="0"/>
          <w:sz w:val="32"/>
          <w:szCs w:val="32"/>
        </w:rPr>
        <w:t>。</w:t>
      </w:r>
    </w:p>
    <w:bookmarkEnd w:id="1"/>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highlight w:val="none"/>
          <w:shd w:val="clear" w:color="auto" w:fill="FFFFFF"/>
          <w:lang w:val="en-US" w:eastAsia="zh-CN"/>
          <w14:textFill>
            <w14:solidFill>
              <w14:schemeClr w14:val="tx1"/>
            </w14:solidFill>
          </w14:textFill>
        </w:rPr>
        <w:t>二</w:t>
      </w:r>
      <w:r>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t>）机构职能。</w:t>
      </w:r>
    </w:p>
    <w:p>
      <w:pPr>
        <w:keepNext w:val="0"/>
        <w:keepLines w:val="0"/>
        <w:pageBreakBefore w:val="0"/>
        <w:kinsoku/>
        <w:wordWrap/>
        <w:overflowPunct/>
        <w:topLinePunct w:val="0"/>
        <w:autoSpaceDE/>
        <w:autoSpaceDN/>
        <w:bidi w:val="0"/>
        <w:spacing w:line="578" w:lineRule="exact"/>
        <w:ind w:firstLine="627" w:firstLineChars="196"/>
        <w:textAlignment w:val="auto"/>
        <w:rPr>
          <w:rFonts w:hint="eastAsia" w:ascii="方正仿宋_GBK" w:hAnsi="方正仿宋_GBK" w:eastAsia="方正仿宋_GBK" w:cs="方正仿宋_GBK"/>
          <w:kern w:val="0"/>
          <w:sz w:val="32"/>
          <w:szCs w:val="32"/>
          <w:highlight w:val="yellow"/>
          <w:lang w:val="en-US" w:eastAsia="zh-CN"/>
        </w:rPr>
      </w:pPr>
      <w:r>
        <w:rPr>
          <w:rFonts w:hint="eastAsia" w:ascii="方正仿宋_GBK" w:hAnsi="方正仿宋_GBK" w:eastAsia="方正仿宋_GBK" w:cs="方正仿宋_GBK"/>
          <w:kern w:val="0"/>
          <w:sz w:val="32"/>
          <w:szCs w:val="32"/>
          <w:lang w:val="en-US" w:eastAsia="zh-CN"/>
        </w:rPr>
        <w:t>根据</w:t>
      </w:r>
      <w:r>
        <w:rPr>
          <w:rFonts w:hint="eastAsia" w:ascii="方正仿宋_GBK" w:hAnsi="方正仿宋_GBK" w:eastAsia="方正仿宋_GBK" w:cs="方正仿宋_GBK"/>
          <w:kern w:val="0"/>
          <w:sz w:val="32"/>
          <w:szCs w:val="32"/>
        </w:rPr>
        <w:t>达州市</w:t>
      </w:r>
      <w:r>
        <w:rPr>
          <w:rFonts w:hint="eastAsia" w:ascii="方正仿宋_GBK" w:hAnsi="方正仿宋_GBK" w:eastAsia="方正仿宋_GBK" w:cs="方正仿宋_GBK"/>
          <w:kern w:val="0"/>
          <w:sz w:val="32"/>
          <w:szCs w:val="32"/>
          <w:lang w:val="en-US" w:eastAsia="zh-CN"/>
        </w:rPr>
        <w:t>达川区万家镇黄都中心学校办校宗旨，我</w:t>
      </w:r>
      <w:r>
        <w:rPr>
          <w:rFonts w:hint="eastAsia" w:ascii="方正仿宋_GBK" w:hAnsi="方正仿宋_GBK" w:eastAsia="方正仿宋_GBK" w:cs="方正仿宋_GBK"/>
          <w:color w:val="auto"/>
          <w:kern w:val="0"/>
          <w:sz w:val="32"/>
          <w:szCs w:val="32"/>
          <w:shd w:val="clear" w:color="auto" w:fill="FFFFFF"/>
          <w:lang w:val="zh-CN"/>
        </w:rPr>
        <w:t>单位</w:t>
      </w:r>
      <w:r>
        <w:rPr>
          <w:rFonts w:hint="eastAsia" w:ascii="方正仿宋_GBK" w:hAnsi="方正仿宋_GBK" w:eastAsia="方正仿宋_GBK" w:cs="方正仿宋_GBK"/>
          <w:kern w:val="0"/>
          <w:sz w:val="32"/>
          <w:szCs w:val="32"/>
          <w:lang w:val="en-US" w:eastAsia="zh-CN"/>
        </w:rPr>
        <w:t>的主要职能职责为：对适龄儿童及少年实施小学和初中教育，提升知识水平和增强身体素质。</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highlight w:val="none"/>
          <w:shd w:val="clear" w:color="auto" w:fill="FFFFFF"/>
          <w:lang w:val="en-US" w:eastAsia="zh-CN"/>
          <w14:textFill>
            <w14:solidFill>
              <w14:schemeClr w14:val="tx1"/>
            </w14:solidFill>
          </w14:textFill>
        </w:rPr>
        <w:t>三</w:t>
      </w:r>
      <w:r>
        <w:rPr>
          <w:rFonts w:hint="eastAsia" w:ascii="方正楷体_GBK" w:hAnsi="方正楷体_GBK" w:eastAsia="方正楷体_GBK" w:cs="方正楷体_GBK"/>
          <w:color w:val="000000" w:themeColor="text1"/>
          <w:kern w:val="0"/>
          <w:sz w:val="32"/>
          <w:szCs w:val="32"/>
          <w:highlight w:val="none"/>
          <w:shd w:val="clear" w:color="auto" w:fill="FFFFFF"/>
          <w:lang w:val="zh-CN"/>
          <w14:textFill>
            <w14:solidFill>
              <w14:schemeClr w14:val="tx1"/>
            </w14:solidFill>
          </w14:textFill>
        </w:rPr>
        <w:t>）人员概况。</w:t>
      </w:r>
    </w:p>
    <w:p>
      <w:pPr>
        <w:spacing w:line="578" w:lineRule="exact"/>
        <w:ind w:firstLine="640" w:firstLineChars="200"/>
        <w:rPr>
          <w:rFonts w:hint="eastAsia" w:ascii="方正仿宋_GBK" w:hAnsi="方正仿宋_GBK" w:eastAsia="方正仿宋_GBK" w:cs="方正仿宋_GBK"/>
          <w:color w:val="0000FF"/>
          <w:kern w:val="0"/>
          <w:sz w:val="32"/>
          <w:szCs w:val="32"/>
          <w:shd w:val="clear" w:color="auto" w:fill="FFFFFF"/>
          <w:lang w:val="zh-CN"/>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人社局等</w:t>
      </w:r>
      <w:r>
        <w:rPr>
          <w:rFonts w:hint="eastAsia" w:ascii="方正仿宋_GBK" w:hAnsi="方正仿宋_GBK" w:eastAsia="方正仿宋_GBK" w:cs="方正仿宋_GBK"/>
          <w:sz w:val="32"/>
          <w:szCs w:val="32"/>
        </w:rPr>
        <w:t>相关编制批复文件，核定</w:t>
      </w:r>
      <w:r>
        <w:rPr>
          <w:rFonts w:hint="eastAsia" w:ascii="方正仿宋_GBK" w:hAnsi="方正仿宋_GBK" w:eastAsia="方正仿宋_GBK" w:cs="方正仿宋_GBK"/>
          <w:sz w:val="32"/>
          <w:szCs w:val="32"/>
          <w:lang w:eastAsia="zh-CN"/>
        </w:rPr>
        <w:t>我</w:t>
      </w:r>
      <w:r>
        <w:rPr>
          <w:rFonts w:hint="eastAsia" w:ascii="方正仿宋_GBK" w:hAnsi="方正仿宋_GBK" w:eastAsia="方正仿宋_GBK" w:cs="方正仿宋_GBK"/>
          <w:color w:val="auto"/>
          <w:kern w:val="0"/>
          <w:sz w:val="32"/>
          <w:szCs w:val="32"/>
          <w:shd w:val="clear" w:color="auto" w:fill="FFFFFF"/>
          <w:lang w:val="zh-CN"/>
        </w:rPr>
        <w:t>单位</w:t>
      </w:r>
      <w:r>
        <w:rPr>
          <w:rFonts w:hint="eastAsia" w:ascii="方正仿宋_GBK" w:hAnsi="方正仿宋_GBK" w:eastAsia="方正仿宋_GBK" w:cs="方正仿宋_GBK"/>
          <w:sz w:val="32"/>
          <w:szCs w:val="32"/>
        </w:rPr>
        <w:t>参照公务员法管理的事业编制</w:t>
      </w:r>
      <w:r>
        <w:rPr>
          <w:rFonts w:hint="eastAsia" w:ascii="方正仿宋_GBK" w:hAnsi="方正仿宋_GBK" w:eastAsia="方正仿宋_GBK" w:cs="方正仿宋_GBK"/>
          <w:sz w:val="32"/>
          <w:szCs w:val="32"/>
          <w:lang w:val="en-US" w:eastAsia="zh-CN"/>
        </w:rPr>
        <w:t>66</w:t>
      </w:r>
      <w:r>
        <w:rPr>
          <w:rFonts w:hint="eastAsia" w:ascii="方正仿宋_GBK" w:hAnsi="方正仿宋_GBK" w:eastAsia="方正仿宋_GBK" w:cs="方正仿宋_GBK"/>
          <w:sz w:val="32"/>
          <w:szCs w:val="32"/>
        </w:rPr>
        <w:t>名，其中事业编制</w:t>
      </w:r>
      <w:r>
        <w:rPr>
          <w:rFonts w:hint="eastAsia" w:ascii="方正仿宋_GBK" w:hAnsi="方正仿宋_GBK" w:eastAsia="方正仿宋_GBK" w:cs="方正仿宋_GBK"/>
          <w:sz w:val="32"/>
          <w:szCs w:val="32"/>
          <w:lang w:val="en-US" w:eastAsia="zh-CN"/>
        </w:rPr>
        <w:t>66</w:t>
      </w:r>
      <w:r>
        <w:rPr>
          <w:rFonts w:hint="eastAsia" w:ascii="方正仿宋_GBK" w:hAnsi="方正仿宋_GBK" w:eastAsia="方正仿宋_GBK" w:cs="方正仿宋_GBK"/>
          <w:sz w:val="32"/>
          <w:szCs w:val="32"/>
        </w:rPr>
        <w:t>名；</w:t>
      </w:r>
      <w:bookmarkStart w:id="2" w:name="_Hlk109807352"/>
      <w:r>
        <w:rPr>
          <w:rFonts w:hint="eastAsia" w:ascii="方正仿宋_GBK" w:hAnsi="方正仿宋_GBK" w:eastAsia="方正仿宋_GBK" w:cs="方正仿宋_GBK"/>
          <w:sz w:val="32"/>
          <w:szCs w:val="32"/>
        </w:rPr>
        <w:t>截至202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年年末实有在职人员</w:t>
      </w:r>
      <w:r>
        <w:rPr>
          <w:rFonts w:hint="eastAsia" w:ascii="方正仿宋_GBK" w:hAnsi="方正仿宋_GBK" w:eastAsia="方正仿宋_GBK" w:cs="方正仿宋_GBK"/>
          <w:sz w:val="32"/>
          <w:szCs w:val="32"/>
          <w:lang w:val="en-US" w:eastAsia="zh-CN"/>
        </w:rPr>
        <w:t>72</w:t>
      </w:r>
      <w:r>
        <w:rPr>
          <w:rFonts w:hint="eastAsia" w:ascii="方正仿宋_GBK" w:hAnsi="方正仿宋_GBK" w:eastAsia="方正仿宋_GBK" w:cs="方正仿宋_GBK"/>
          <w:sz w:val="32"/>
          <w:szCs w:val="32"/>
        </w:rPr>
        <w:t>人，其中：事业编制</w:t>
      </w:r>
      <w:r>
        <w:rPr>
          <w:rFonts w:hint="eastAsia" w:ascii="方正仿宋_GBK" w:hAnsi="方正仿宋_GBK" w:eastAsia="方正仿宋_GBK" w:cs="方正仿宋_GBK"/>
          <w:sz w:val="32"/>
          <w:szCs w:val="32"/>
          <w:lang w:val="en-US" w:eastAsia="zh-CN"/>
        </w:rPr>
        <w:t>66</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待上编6人</w:t>
      </w:r>
      <w:r>
        <w:rPr>
          <w:rFonts w:hint="eastAsia" w:ascii="方正仿宋_GBK" w:hAnsi="方正仿宋_GBK" w:eastAsia="方正仿宋_GBK" w:cs="方正仿宋_GBK"/>
          <w:sz w:val="32"/>
          <w:szCs w:val="32"/>
        </w:rPr>
        <w:t>。</w:t>
      </w:r>
      <w:bookmarkEnd w:id="2"/>
      <w:r>
        <w:rPr>
          <w:rFonts w:hint="eastAsia" w:ascii="方正仿宋_GBK" w:hAnsi="方正仿宋_GBK" w:eastAsia="方正仿宋_GBK" w:cs="方正仿宋_GBK"/>
          <w:bCs/>
          <w:kern w:val="0"/>
          <w:sz w:val="32"/>
          <w:szCs w:val="32"/>
        </w:rPr>
        <w:t>退休人员为</w:t>
      </w:r>
      <w:r>
        <w:rPr>
          <w:rFonts w:hint="eastAsia" w:ascii="方正仿宋_GBK" w:hAnsi="方正仿宋_GBK" w:eastAsia="方正仿宋_GBK" w:cs="方正仿宋_GBK"/>
          <w:bCs/>
          <w:kern w:val="0"/>
          <w:sz w:val="32"/>
          <w:szCs w:val="32"/>
          <w:lang w:val="en-US" w:eastAsia="zh-CN"/>
        </w:rPr>
        <w:t>33</w:t>
      </w:r>
      <w:r>
        <w:rPr>
          <w:rFonts w:hint="eastAsia" w:ascii="方正仿宋_GBK" w:hAnsi="方正仿宋_GBK" w:eastAsia="方正仿宋_GBK" w:cs="方正仿宋_GBK"/>
          <w:bCs/>
          <w:kern w:val="0"/>
          <w:sz w:val="32"/>
          <w:szCs w:val="32"/>
        </w:rPr>
        <w:t>人。</w:t>
      </w:r>
    </w:p>
    <w:p>
      <w:pPr>
        <w:widowControl/>
        <w:adjustRightInd w:val="0"/>
        <w:snapToGrid w:val="0"/>
        <w:spacing w:line="580" w:lineRule="exact"/>
        <w:ind w:firstLine="640" w:firstLineChars="200"/>
        <w:contextualSpacing/>
        <w:jc w:val="left"/>
        <w:rPr>
          <w:rFonts w:hint="eastAsia" w:ascii="方正黑体_GBK" w:hAnsi="方正黑体_GBK" w:eastAsia="方正黑体_GBK" w:cs="方正黑体_GBK"/>
          <w:color w:val="000000" w:themeColor="text1"/>
          <w:kern w:val="0"/>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14:textFill>
            <w14:solidFill>
              <w14:schemeClr w14:val="tx1"/>
            </w14:solidFill>
          </w14:textFill>
        </w:rPr>
        <w:t>二、部门财政资金收支情况</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t>（一）部门财政资金收入情况。</w:t>
      </w:r>
    </w:p>
    <w:p>
      <w:pPr>
        <w:spacing w:line="578" w:lineRule="exact"/>
        <w:ind w:firstLine="640" w:firstLineChars="200"/>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年年初预算收入</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913.46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shd w:val="clear" w:color="auto" w:fill="FFFFFF"/>
          <w:lang w:val="en-US" w:eastAsia="zh-CN"/>
          <w14:textFill>
            <w14:solidFill>
              <w14:schemeClr w14:val="tx1"/>
            </w14:solidFill>
          </w14:textFill>
        </w:rPr>
        <w:t>二</w:t>
      </w:r>
      <w:r>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t>）部门财政资金支出情况。</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年决算总支出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928.36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万元，基本支出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928.36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万元（人员经费支出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813.7</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万元，公用经费支出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68.46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万元），项目支出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46.2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万元。</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达川区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万家镇黄都</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中心学校</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无下属单位，2022年无下属单位支出。</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lang w:val="zh-CN" w:eastAsia="zh-CN"/>
          <w14:textFill>
            <w14:solidFill>
              <w14:schemeClr w14:val="tx1"/>
            </w14:solidFill>
          </w14:textFill>
        </w:rPr>
        <w:t>（三）</w:t>
      </w:r>
      <w:r>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t>部门财政收入结转结余情况</w:t>
      </w:r>
    </w:p>
    <w:p>
      <w:pPr>
        <w:spacing w:line="578" w:lineRule="exact"/>
        <w:ind w:firstLine="640" w:firstLineChars="200"/>
        <w:rPr>
          <w:rFonts w:hint="eastAsia" w:ascii="方正仿宋_GBK" w:hAnsi="方正仿宋_GBK" w:eastAsia="方正仿宋_GBK" w:cs="方正仿宋_GBK"/>
          <w:color w:val="0000FF"/>
          <w:kern w:val="0"/>
          <w:sz w:val="32"/>
          <w:szCs w:val="32"/>
          <w:shd w:val="clear" w:color="auto" w:fill="FFFFFF"/>
          <w:lang w:val="zh-CN"/>
        </w:rPr>
      </w:pPr>
      <w:r>
        <w:rPr>
          <w:rFonts w:hint="eastAsia" w:ascii="方正仿宋_GBK" w:hAnsi="方正仿宋_GBK" w:eastAsia="方正仿宋_GBK" w:cs="方正仿宋_GBK"/>
          <w:bCs/>
          <w:kern w:val="0"/>
          <w:sz w:val="32"/>
          <w:szCs w:val="32"/>
          <w:lang w:val="en-US" w:eastAsia="zh-CN"/>
        </w:rPr>
        <w:t>2022</w:t>
      </w:r>
      <w:r>
        <w:rPr>
          <w:rFonts w:hint="eastAsia" w:ascii="方正仿宋_GBK" w:hAnsi="方正仿宋_GBK" w:eastAsia="方正仿宋_GBK" w:cs="方正仿宋_GBK"/>
          <w:bCs/>
          <w:kern w:val="0"/>
          <w:sz w:val="32"/>
          <w:szCs w:val="32"/>
        </w:rPr>
        <w:t>年年末财政拨款结转和结余</w:t>
      </w:r>
      <w:r>
        <w:rPr>
          <w:rFonts w:hint="eastAsia" w:ascii="方正仿宋_GBK" w:hAnsi="方正仿宋_GBK" w:eastAsia="方正仿宋_GBK" w:cs="方正仿宋_GBK"/>
          <w:bCs/>
          <w:kern w:val="0"/>
          <w:sz w:val="32"/>
          <w:szCs w:val="32"/>
          <w:lang w:val="en-US" w:eastAsia="zh-CN"/>
        </w:rPr>
        <w:t>0</w:t>
      </w:r>
      <w:r>
        <w:rPr>
          <w:rFonts w:hint="eastAsia" w:ascii="方正仿宋_GBK" w:hAnsi="方正仿宋_GBK" w:eastAsia="方正仿宋_GBK" w:cs="方正仿宋_GBK"/>
          <w:bCs/>
          <w:kern w:val="0"/>
          <w:sz w:val="32"/>
          <w:szCs w:val="32"/>
        </w:rPr>
        <w:t>万元。</w:t>
      </w:r>
    </w:p>
    <w:p>
      <w:pPr>
        <w:widowControl/>
        <w:adjustRightInd w:val="0"/>
        <w:snapToGrid w:val="0"/>
        <w:spacing w:line="580" w:lineRule="exact"/>
        <w:ind w:firstLine="640" w:firstLineChars="200"/>
        <w:contextualSpacing/>
        <w:jc w:val="left"/>
        <w:rPr>
          <w:rFonts w:hint="eastAsia" w:ascii="方正黑体_GBK" w:hAnsi="方正黑体_GBK" w:eastAsia="方正黑体_GBK" w:cs="方正黑体_GBK"/>
          <w:color w:val="000000" w:themeColor="text1"/>
          <w:kern w:val="0"/>
          <w:sz w:val="32"/>
          <w:szCs w:val="32"/>
          <w:shd w:val="clear" w:color="auto" w:fill="FFFFFF"/>
          <w:lang w:val="zh-CN" w:eastAsia="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14:textFill>
            <w14:solidFill>
              <w14:schemeClr w14:val="tx1"/>
            </w14:solidFill>
          </w14:textFill>
        </w:rPr>
        <w:t>三、</w:t>
      </w:r>
      <w:r>
        <w:rPr>
          <w:rFonts w:hint="eastAsia" w:ascii="方正黑体_GBK" w:hAnsi="方正黑体_GBK" w:eastAsia="方正黑体_GBK" w:cs="方正黑体_GBK"/>
          <w:color w:val="000000" w:themeColor="text1"/>
          <w:kern w:val="0"/>
          <w:sz w:val="32"/>
          <w:szCs w:val="32"/>
          <w:shd w:val="clear" w:color="auto" w:fill="FFFFFF"/>
          <w:lang w:val="zh-CN" w:eastAsia="zh-CN"/>
          <w14:textFill>
            <w14:solidFill>
              <w14:schemeClr w14:val="tx1"/>
            </w14:solidFill>
          </w14:textFill>
        </w:rPr>
        <w:t>部门整体预算绩效管理情况</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t>（一）总体工作情况</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lang w:val="zh-CN"/>
        </w:rPr>
        <w:t>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年，我单位设定的总体工作目标为：</w:t>
      </w:r>
      <w:r>
        <w:rPr>
          <w:rFonts w:hint="eastAsia" w:ascii="方正仿宋_GBK" w:hAnsi="方正仿宋_GBK" w:eastAsia="方正仿宋_GBK" w:cs="方正仿宋_GBK"/>
          <w:kern w:val="0"/>
          <w:sz w:val="32"/>
          <w:szCs w:val="32"/>
          <w:shd w:val="clear" w:color="auto" w:fill="FFFFFF"/>
          <w:lang w:val="zh-CN"/>
        </w:rPr>
        <w:t>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hint="eastAsia" w:ascii="方正仿宋_GBK" w:hAnsi="方正仿宋_GBK" w:eastAsia="方正仿宋_GBK" w:cs="方正仿宋_GBK"/>
          <w:kern w:val="0"/>
          <w:sz w:val="32"/>
          <w:szCs w:val="32"/>
          <w:shd w:val="clear" w:color="auto" w:fill="FFFFFF"/>
        </w:rPr>
        <w:t>2022年年终各项工作任务均全面完成，完成质量较高。</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lang w:val="zh-CN"/>
          <w14:textFill>
            <w14:solidFill>
              <w14:schemeClr w14:val="tx1"/>
            </w14:solidFill>
          </w14:textFill>
        </w:rPr>
        <w:t>（二）部门预算管理情况</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年，我单位的部门预算管理工作有序开展，现结合整体支出绩效评价指标体系，将主要情况总结如下：</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highlight w:val="yellow"/>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zh-CN"/>
        </w:rPr>
        <w:t>1.在“目标制定”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5分，自评得分</w:t>
      </w:r>
      <w:r>
        <w:rPr>
          <w:rFonts w:hint="eastAsia" w:ascii="方正仿宋_GBK" w:hAnsi="方正仿宋_GBK" w:eastAsia="方正仿宋_GBK" w:cs="方正仿宋_GBK"/>
          <w:color w:val="auto"/>
          <w:kern w:val="0"/>
          <w:sz w:val="32"/>
          <w:szCs w:val="32"/>
          <w:shd w:val="clear" w:color="auto" w:fill="FFFFFF"/>
          <w:lang w:val="en-US" w:eastAsia="zh-CN"/>
        </w:rPr>
        <w:t>5</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2.在“目标实现”方面，我单位202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年共</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lang w:val="zh-CN"/>
        </w:rPr>
        <w:t>个部门预算项目，均属于特定目标类项目。部门所有纳入绩效目标管理的部门预算项目中涉及数量指标共计</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lang w:val="zh-CN"/>
        </w:rPr>
        <w:t>个，已完成数量为</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lang w:val="zh-CN"/>
        </w:rPr>
        <w:t>个。该项指标分值为10分，自评得分</w:t>
      </w:r>
      <w:r>
        <w:rPr>
          <w:rFonts w:hint="eastAsia" w:ascii="方正仿宋_GBK" w:hAnsi="方正仿宋_GBK" w:eastAsia="方正仿宋_GBK" w:cs="方正仿宋_GBK"/>
          <w:color w:val="auto"/>
          <w:kern w:val="0"/>
          <w:sz w:val="32"/>
          <w:szCs w:val="32"/>
          <w:shd w:val="clear" w:color="auto" w:fill="FFFFFF"/>
          <w:lang w:val="en-US" w:eastAsia="zh-CN"/>
        </w:rPr>
        <w:t>10</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3.在“支出控制”方面，我单位202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年日常公用经费、项目支出中“办公费、印刷费、水费、电费、物业管理费”年初预算额</w:t>
      </w:r>
      <w:r>
        <w:rPr>
          <w:rFonts w:hint="eastAsia" w:ascii="方正仿宋_GBK" w:hAnsi="方正仿宋_GBK" w:eastAsia="方正仿宋_GBK" w:cs="方正仿宋_GBK"/>
          <w:color w:val="auto"/>
          <w:kern w:val="0"/>
          <w:sz w:val="32"/>
          <w:szCs w:val="32"/>
          <w:shd w:val="clear" w:color="auto" w:fill="FFFFFF"/>
          <w:lang w:val="en-US" w:eastAsia="zh-CN"/>
        </w:rPr>
        <w:t>72.65</w:t>
      </w:r>
      <w:r>
        <w:rPr>
          <w:rFonts w:hint="eastAsia" w:ascii="方正仿宋_GBK" w:hAnsi="方正仿宋_GBK" w:eastAsia="方正仿宋_GBK" w:cs="方正仿宋_GBK"/>
          <w:color w:val="auto"/>
          <w:kern w:val="0"/>
          <w:sz w:val="32"/>
          <w:szCs w:val="32"/>
          <w:shd w:val="clear" w:color="auto" w:fill="FFFFFF"/>
          <w:lang w:val="zh-CN"/>
        </w:rPr>
        <w:t>万元，年末决算数</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68.46</w:t>
      </w:r>
      <w:r>
        <w:rPr>
          <w:rFonts w:hint="eastAsia" w:ascii="方正仿宋_GBK" w:hAnsi="方正仿宋_GBK" w:eastAsia="方正仿宋_GBK" w:cs="方正仿宋_GBK"/>
          <w:color w:val="auto"/>
          <w:kern w:val="0"/>
          <w:sz w:val="32"/>
          <w:szCs w:val="32"/>
          <w:shd w:val="clear" w:color="auto" w:fill="FFFFFF"/>
          <w:lang w:val="zh-CN"/>
        </w:rPr>
        <w:t>万元，偏差度</w:t>
      </w:r>
      <w:r>
        <w:rPr>
          <w:rFonts w:hint="eastAsia" w:ascii="方正仿宋_GBK" w:hAnsi="方正仿宋_GBK" w:eastAsia="方正仿宋_GBK" w:cs="方正仿宋_GBK"/>
          <w:color w:val="auto"/>
          <w:kern w:val="0"/>
          <w:sz w:val="32"/>
          <w:szCs w:val="32"/>
          <w:shd w:val="clear" w:color="auto" w:fill="FFFFFF"/>
          <w:lang w:val="en-US" w:eastAsia="zh-CN"/>
        </w:rPr>
        <w:t>5</w:t>
      </w:r>
      <w:r>
        <w:rPr>
          <w:rFonts w:hint="eastAsia" w:ascii="方正仿宋_GBK" w:hAnsi="方正仿宋_GBK" w:eastAsia="方正仿宋_GBK" w:cs="方正仿宋_GBK"/>
          <w:color w:val="auto"/>
          <w:kern w:val="0"/>
          <w:sz w:val="32"/>
          <w:szCs w:val="32"/>
          <w:shd w:val="clear" w:color="auto" w:fill="FFFFFF"/>
          <w:lang w:val="zh-CN"/>
        </w:rPr>
        <w:t>%。该项指标分值为</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4.在“及时处置”方面，当部门绩效监控调整取消额（</w:t>
      </w:r>
      <w:r>
        <w:rPr>
          <w:rFonts w:hint="eastAsia" w:ascii="方正仿宋_GBK" w:hAnsi="方正仿宋_GBK" w:eastAsia="方正仿宋_GBK" w:cs="方正仿宋_GBK"/>
          <w:color w:val="auto"/>
          <w:kern w:val="0"/>
          <w:sz w:val="32"/>
          <w:szCs w:val="32"/>
          <w:shd w:val="clear" w:color="auto" w:fill="FFFFFF"/>
          <w:lang w:val="en-US" w:eastAsia="zh-CN"/>
        </w:rPr>
        <w:t>0</w:t>
      </w:r>
      <w:r>
        <w:rPr>
          <w:rFonts w:hint="eastAsia" w:ascii="方正仿宋_GBK" w:hAnsi="方正仿宋_GBK" w:eastAsia="方正仿宋_GBK" w:cs="方正仿宋_GBK"/>
          <w:color w:val="auto"/>
          <w:kern w:val="0"/>
          <w:sz w:val="32"/>
          <w:szCs w:val="32"/>
          <w:shd w:val="clear" w:color="auto" w:fill="FFFFFF"/>
          <w:lang w:val="zh-CN"/>
        </w:rPr>
        <w:t>万元）和结余注销额（</w:t>
      </w:r>
      <w:r>
        <w:rPr>
          <w:rFonts w:hint="eastAsia" w:ascii="方正仿宋_GBK" w:hAnsi="方正仿宋_GBK" w:eastAsia="方正仿宋_GBK" w:cs="方正仿宋_GBK"/>
          <w:color w:val="auto"/>
          <w:kern w:val="0"/>
          <w:sz w:val="32"/>
          <w:szCs w:val="32"/>
          <w:shd w:val="clear" w:color="auto" w:fill="FFFFFF"/>
          <w:lang w:val="en-US" w:eastAsia="zh-CN"/>
        </w:rPr>
        <w:t>0</w:t>
      </w:r>
      <w:r>
        <w:rPr>
          <w:rFonts w:hint="eastAsia" w:ascii="方正仿宋_GBK" w:hAnsi="方正仿宋_GBK" w:eastAsia="方正仿宋_GBK" w:cs="方正仿宋_GBK"/>
          <w:color w:val="auto"/>
          <w:kern w:val="0"/>
          <w:sz w:val="32"/>
          <w:szCs w:val="32"/>
          <w:shd w:val="clear" w:color="auto" w:fill="FFFFFF"/>
          <w:lang w:val="zh-CN"/>
        </w:rPr>
        <w:t>万元）均不为零时，该项指标分值为4分，指标自评得分4分。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5.在“执行进度”方面，根据系统提取数据显示，我单位202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年6月、9月、11月执行进度分别为</w:t>
      </w:r>
      <w:r>
        <w:rPr>
          <w:rFonts w:hint="eastAsia" w:ascii="方正仿宋_GBK" w:hAnsi="方正仿宋_GBK" w:eastAsia="方正仿宋_GBK" w:cs="方正仿宋_GBK"/>
          <w:color w:val="auto"/>
          <w:kern w:val="0"/>
          <w:sz w:val="32"/>
          <w:szCs w:val="32"/>
          <w:shd w:val="clear" w:color="auto" w:fill="FFFFFF"/>
          <w:lang w:val="en-US" w:eastAsia="zh-CN"/>
        </w:rPr>
        <w:t>46</w:t>
      </w:r>
      <w:r>
        <w:rPr>
          <w:rFonts w:hint="eastAsia" w:ascii="方正仿宋_GBK" w:hAnsi="方正仿宋_GBK" w:eastAsia="方正仿宋_GBK" w:cs="方正仿宋_GBK"/>
          <w:color w:val="auto"/>
          <w:kern w:val="0"/>
          <w:sz w:val="32"/>
          <w:szCs w:val="32"/>
          <w:shd w:val="clear" w:color="auto" w:fill="FFFFFF"/>
          <w:lang w:val="zh-CN"/>
        </w:rPr>
        <w:t>%、</w:t>
      </w:r>
      <w:r>
        <w:rPr>
          <w:rFonts w:hint="eastAsia" w:ascii="方正仿宋_GBK" w:hAnsi="方正仿宋_GBK" w:eastAsia="方正仿宋_GBK" w:cs="方正仿宋_GBK"/>
          <w:color w:val="auto"/>
          <w:kern w:val="0"/>
          <w:sz w:val="32"/>
          <w:szCs w:val="32"/>
          <w:shd w:val="clear" w:color="auto" w:fill="FFFFFF"/>
          <w:lang w:val="en-US" w:eastAsia="zh-CN"/>
        </w:rPr>
        <w:t>72</w:t>
      </w:r>
      <w:r>
        <w:rPr>
          <w:rFonts w:hint="eastAsia" w:ascii="方正仿宋_GBK" w:hAnsi="方正仿宋_GBK" w:eastAsia="方正仿宋_GBK" w:cs="方正仿宋_GBK"/>
          <w:color w:val="auto"/>
          <w:kern w:val="0"/>
          <w:sz w:val="32"/>
          <w:szCs w:val="32"/>
          <w:shd w:val="clear" w:color="auto" w:fill="FFFFFF"/>
          <w:lang w:val="zh-CN"/>
        </w:rPr>
        <w:t xml:space="preserve">%、 </w:t>
      </w:r>
      <w:r>
        <w:rPr>
          <w:rFonts w:hint="eastAsia" w:ascii="方正仿宋_GBK" w:hAnsi="方正仿宋_GBK" w:eastAsia="方正仿宋_GBK" w:cs="方正仿宋_GBK"/>
          <w:color w:val="auto"/>
          <w:kern w:val="0"/>
          <w:sz w:val="32"/>
          <w:szCs w:val="32"/>
          <w:shd w:val="clear" w:color="auto" w:fill="FFFFFF"/>
          <w:lang w:val="en-US" w:eastAsia="zh-CN"/>
        </w:rPr>
        <w:t>80</w:t>
      </w:r>
      <w:r>
        <w:rPr>
          <w:rFonts w:hint="eastAsia" w:ascii="方正仿宋_GBK" w:hAnsi="方正仿宋_GBK" w:eastAsia="方正仿宋_GBK" w:cs="方正仿宋_GBK"/>
          <w:color w:val="auto"/>
          <w:kern w:val="0"/>
          <w:sz w:val="32"/>
          <w:szCs w:val="32"/>
          <w:shd w:val="clear" w:color="auto" w:fill="FFFFFF"/>
          <w:lang w:val="zh-CN"/>
        </w:rPr>
        <w:t>%. 该项指标分值为4分，按其实际进度占目标进度的比重计算得分</w:t>
      </w:r>
      <w:r>
        <w:rPr>
          <w:rFonts w:hint="eastAsia" w:ascii="方正仿宋_GBK" w:hAnsi="方正仿宋_GBK" w:eastAsia="方正仿宋_GBK" w:cs="方正仿宋_GBK"/>
          <w:color w:val="auto"/>
          <w:kern w:val="0"/>
          <w:sz w:val="32"/>
          <w:szCs w:val="32"/>
          <w:shd w:val="clear" w:color="auto" w:fill="FFFFFF"/>
          <w:lang w:val="en-US" w:eastAsia="zh-CN"/>
        </w:rPr>
        <w:t>1</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6.在“预算完成”方面，部门预算项目年末预算执行进度</w:t>
      </w:r>
      <w:r>
        <w:rPr>
          <w:rFonts w:hint="eastAsia" w:ascii="方正仿宋_GBK" w:hAnsi="方正仿宋_GBK" w:eastAsia="方正仿宋_GBK" w:cs="方正仿宋_GBK"/>
          <w:color w:val="auto"/>
          <w:kern w:val="0"/>
          <w:sz w:val="32"/>
          <w:szCs w:val="32"/>
          <w:shd w:val="clear" w:color="auto" w:fill="FFFFFF"/>
          <w:lang w:val="en-US" w:eastAsia="zh-CN"/>
        </w:rPr>
        <w:t>100</w:t>
      </w:r>
      <w:r>
        <w:rPr>
          <w:rFonts w:hint="eastAsia" w:ascii="方正仿宋_GBK" w:hAnsi="方正仿宋_GBK" w:eastAsia="方正仿宋_GBK" w:cs="方正仿宋_GBK"/>
          <w:color w:val="auto"/>
          <w:kern w:val="0"/>
          <w:sz w:val="32"/>
          <w:szCs w:val="32"/>
          <w:shd w:val="clear" w:color="auto" w:fill="FFFFFF"/>
          <w:lang w:val="zh-CN"/>
        </w:rPr>
        <w:t>%。该项指标分值为5分，按照实际进度量化计算得分</w:t>
      </w:r>
      <w:r>
        <w:rPr>
          <w:rFonts w:hint="eastAsia" w:ascii="方正仿宋_GBK" w:hAnsi="方正仿宋_GBK" w:eastAsia="方正仿宋_GBK" w:cs="方正仿宋_GBK"/>
          <w:color w:val="auto"/>
          <w:kern w:val="0"/>
          <w:sz w:val="32"/>
          <w:szCs w:val="32"/>
          <w:shd w:val="clear" w:color="auto" w:fill="FFFFFF"/>
          <w:lang w:val="en-US" w:eastAsia="zh-CN"/>
        </w:rPr>
        <w:t>5</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7.在“资金结余率”方面，我部门单位部门预算项目共</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项，资金余率小于</w:t>
      </w:r>
      <w:r>
        <w:rPr>
          <w:rFonts w:hint="eastAsia" w:ascii="方正仿宋_GBK" w:hAnsi="方正仿宋_GBK" w:eastAsia="方正仿宋_GBK" w:cs="方正仿宋_GBK"/>
          <w:color w:val="auto"/>
          <w:kern w:val="0"/>
          <w:sz w:val="32"/>
          <w:szCs w:val="32"/>
          <w:shd w:val="clear" w:color="auto" w:fill="FFFFFF"/>
          <w:lang w:val="en-US" w:eastAsia="zh-CN"/>
        </w:rPr>
        <w:t>0.1</w:t>
      </w:r>
      <w:r>
        <w:rPr>
          <w:rFonts w:hint="eastAsia" w:ascii="方正仿宋_GBK" w:hAnsi="方正仿宋_GBK" w:eastAsia="方正仿宋_GBK" w:cs="方正仿宋_GBK"/>
          <w:color w:val="auto"/>
          <w:kern w:val="0"/>
          <w:sz w:val="32"/>
          <w:szCs w:val="32"/>
          <w:shd w:val="clear" w:color="auto" w:fill="FFFFFF"/>
          <w:lang w:val="zh-CN"/>
        </w:rPr>
        <w:t>的项目数</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项。该项指标分值为8分，按照相应量化计算得分</w:t>
      </w:r>
      <w:r>
        <w:rPr>
          <w:rFonts w:hint="eastAsia" w:ascii="方正仿宋_GBK" w:hAnsi="方正仿宋_GBK" w:eastAsia="方正仿宋_GBK" w:cs="方正仿宋_GBK"/>
          <w:color w:val="auto"/>
          <w:kern w:val="0"/>
          <w:sz w:val="32"/>
          <w:szCs w:val="32"/>
          <w:shd w:val="clear" w:color="auto" w:fill="FFFFFF"/>
          <w:lang w:val="en-US" w:eastAsia="zh-CN"/>
        </w:rPr>
        <w:t>8</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8.在违规记录上，我单位202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年没有出现部门预算管理方面违纪违规问题。该项指标分值为2分，自评得分2分。</w:t>
      </w:r>
      <w:bookmarkStart w:id="3" w:name="_Toc110955069"/>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auto"/>
          <w:kern w:val="0"/>
          <w:sz w:val="32"/>
          <w:szCs w:val="32"/>
          <w:shd w:val="clear" w:color="auto" w:fill="FFFFFF"/>
          <w:lang w:val="en-US" w:eastAsia="zh-CN"/>
        </w:rPr>
      </w:pPr>
      <w:r>
        <w:rPr>
          <w:rFonts w:hint="eastAsia" w:ascii="方正楷体_GBK" w:hAnsi="方正楷体_GBK" w:eastAsia="方正楷体_GBK" w:cs="方正楷体_GBK"/>
          <w:color w:val="auto"/>
          <w:kern w:val="0"/>
          <w:sz w:val="32"/>
          <w:szCs w:val="32"/>
          <w:shd w:val="clear" w:color="auto" w:fill="FFFFFF"/>
          <w:lang w:val="zh-CN"/>
        </w:rPr>
        <w:t>（</w:t>
      </w:r>
      <w:r>
        <w:rPr>
          <w:rFonts w:hint="eastAsia" w:ascii="方正楷体_GBK" w:hAnsi="方正楷体_GBK" w:eastAsia="方正楷体_GBK" w:cs="方正楷体_GBK"/>
          <w:color w:val="auto"/>
          <w:kern w:val="0"/>
          <w:sz w:val="32"/>
          <w:szCs w:val="32"/>
          <w:shd w:val="clear" w:color="auto" w:fill="FFFFFF"/>
          <w:lang w:val="en-US" w:eastAsia="zh-CN"/>
        </w:rPr>
        <w:t>三</w:t>
      </w:r>
      <w:r>
        <w:rPr>
          <w:rFonts w:hint="eastAsia" w:ascii="方正楷体_GBK" w:hAnsi="方正楷体_GBK" w:eastAsia="方正楷体_GBK" w:cs="方正楷体_GBK"/>
          <w:color w:val="auto"/>
          <w:kern w:val="0"/>
          <w:sz w:val="32"/>
          <w:szCs w:val="32"/>
          <w:shd w:val="clear" w:color="auto" w:fill="FFFFFF"/>
          <w:lang w:val="zh-CN"/>
        </w:rPr>
        <w:t>）专项预算管理</w:t>
      </w:r>
      <w:bookmarkEnd w:id="3"/>
    </w:p>
    <w:p>
      <w:pPr>
        <w:keepLines/>
        <w:tabs>
          <w:tab w:val="left" w:pos="676"/>
        </w:tabs>
        <w:ind w:right="1120"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1.专项</w:t>
      </w:r>
      <w:r>
        <w:rPr>
          <w:rFonts w:hint="eastAsia" w:ascii="方正仿宋_GBK" w:hAnsi="方正仿宋_GBK" w:eastAsia="方正仿宋_GBK" w:cs="方正仿宋_GBK"/>
          <w:color w:val="000000"/>
          <w:sz w:val="32"/>
          <w:szCs w:val="32"/>
          <w:highlight w:val="none"/>
          <w:lang w:eastAsia="zh-CN"/>
        </w:rPr>
        <w:t>绩</w:t>
      </w:r>
      <w:r>
        <w:rPr>
          <w:rFonts w:hint="eastAsia" w:ascii="方正仿宋_GBK" w:hAnsi="方正仿宋_GBK" w:eastAsia="方正仿宋_GBK" w:cs="方正仿宋_GBK"/>
          <w:color w:val="000000"/>
          <w:sz w:val="32"/>
          <w:szCs w:val="32"/>
          <w:highlight w:val="none"/>
        </w:rPr>
        <w:t>效的预算情况</w:t>
      </w:r>
    </w:p>
    <w:p>
      <w:pPr>
        <w:spacing w:line="578" w:lineRule="exact"/>
        <w:ind w:firstLine="640" w:firstLineChars="200"/>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202</w:t>
      </w:r>
      <w:r>
        <w:rPr>
          <w:rFonts w:hint="eastAsia" w:ascii="方正仿宋_GBK" w:hAnsi="方正仿宋_GBK" w:eastAsia="方正仿宋_GBK" w:cs="方正仿宋_GBK"/>
          <w:bCs/>
          <w:kern w:val="0"/>
          <w:sz w:val="32"/>
          <w:szCs w:val="32"/>
          <w:highlight w:val="none"/>
          <w:lang w:val="en-US" w:eastAsia="zh-CN"/>
        </w:rPr>
        <w:t>2</w:t>
      </w:r>
      <w:r>
        <w:rPr>
          <w:rFonts w:hint="eastAsia" w:ascii="方正仿宋_GBK" w:hAnsi="方正仿宋_GBK" w:eastAsia="方正仿宋_GBK" w:cs="方正仿宋_GBK"/>
          <w:bCs/>
          <w:kern w:val="0"/>
          <w:sz w:val="32"/>
          <w:szCs w:val="32"/>
          <w:highlight w:val="none"/>
        </w:rPr>
        <w:t>年度共有</w:t>
      </w:r>
      <w:r>
        <w:rPr>
          <w:rFonts w:hint="eastAsia" w:ascii="方正仿宋_GBK" w:hAnsi="方正仿宋_GBK" w:eastAsia="方正仿宋_GBK" w:cs="方正仿宋_GBK"/>
          <w:bCs/>
          <w:kern w:val="0"/>
          <w:sz w:val="32"/>
          <w:szCs w:val="32"/>
          <w:highlight w:val="none"/>
          <w:lang w:val="en-US" w:eastAsia="zh-CN"/>
        </w:rPr>
        <w:t>3</w:t>
      </w:r>
      <w:r>
        <w:rPr>
          <w:rFonts w:hint="eastAsia" w:ascii="方正仿宋_GBK" w:hAnsi="方正仿宋_GBK" w:eastAsia="方正仿宋_GBK" w:cs="方正仿宋_GBK"/>
          <w:bCs/>
          <w:kern w:val="0"/>
          <w:sz w:val="32"/>
          <w:szCs w:val="32"/>
          <w:highlight w:val="none"/>
        </w:rPr>
        <w:t>个项目，主要专项</w:t>
      </w:r>
      <w:r>
        <w:rPr>
          <w:rFonts w:hint="eastAsia" w:ascii="方正仿宋_GBK" w:hAnsi="方正仿宋_GBK" w:eastAsia="方正仿宋_GBK" w:cs="方正仿宋_GBK"/>
          <w:bCs/>
          <w:kern w:val="0"/>
          <w:sz w:val="32"/>
          <w:szCs w:val="32"/>
          <w:highlight w:val="none"/>
          <w:lang w:eastAsia="zh-CN"/>
        </w:rPr>
        <w:t>绩</w:t>
      </w:r>
      <w:r>
        <w:rPr>
          <w:rFonts w:hint="eastAsia" w:ascii="方正仿宋_GBK" w:hAnsi="方正仿宋_GBK" w:eastAsia="方正仿宋_GBK" w:cs="方正仿宋_GBK"/>
          <w:bCs/>
          <w:kern w:val="0"/>
          <w:sz w:val="32"/>
          <w:szCs w:val="32"/>
          <w:highlight w:val="none"/>
        </w:rPr>
        <w:t>效预算情况</w:t>
      </w:r>
      <w:r>
        <w:rPr>
          <w:rFonts w:hint="eastAsia" w:ascii="方正仿宋_GBK" w:hAnsi="方正仿宋_GBK" w:eastAsia="方正仿宋_GBK" w:cs="方正仿宋_GBK"/>
          <w:bCs/>
          <w:kern w:val="0"/>
          <w:sz w:val="32"/>
          <w:szCs w:val="32"/>
          <w:highlight w:val="none"/>
          <w:lang w:val="en-US" w:eastAsia="zh-CN"/>
        </w:rPr>
        <w:t>为</w:t>
      </w:r>
      <w:r>
        <w:rPr>
          <w:rFonts w:hint="eastAsia" w:ascii="方正仿宋_GBK" w:hAnsi="方正仿宋_GBK" w:eastAsia="方正仿宋_GBK" w:cs="方正仿宋_GBK"/>
          <w:bCs/>
          <w:kern w:val="0"/>
          <w:sz w:val="32"/>
          <w:szCs w:val="32"/>
          <w:highlight w:val="none"/>
        </w:rPr>
        <w:t>：</w:t>
      </w:r>
    </w:p>
    <w:p>
      <w:pPr>
        <w:spacing w:line="578"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（1）学生营养改善计划专项项目</w:t>
      </w:r>
      <w:r>
        <w:rPr>
          <w:rFonts w:hint="eastAsia" w:ascii="方正仿宋_GBK" w:hAnsi="方正仿宋_GBK" w:eastAsia="方正仿宋_GBK" w:cs="方正仿宋_GBK"/>
          <w:bCs/>
          <w:kern w:val="0"/>
          <w:sz w:val="32"/>
          <w:szCs w:val="32"/>
          <w:lang w:val="en-US" w:eastAsia="zh-CN"/>
        </w:rPr>
        <w:t>39.43</w:t>
      </w:r>
      <w:r>
        <w:rPr>
          <w:rFonts w:hint="eastAsia" w:ascii="方正仿宋_GBK" w:hAnsi="方正仿宋_GBK" w:eastAsia="方正仿宋_GBK" w:cs="方正仿宋_GBK"/>
          <w:bCs/>
          <w:kern w:val="0"/>
          <w:sz w:val="32"/>
          <w:szCs w:val="32"/>
        </w:rPr>
        <w:t>万元，全年目标为2022年内计划发放营养餐改善计划补助资金</w:t>
      </w:r>
      <w:r>
        <w:rPr>
          <w:rFonts w:hint="eastAsia" w:ascii="方正仿宋_GBK" w:hAnsi="方正仿宋_GBK" w:eastAsia="方正仿宋_GBK" w:cs="方正仿宋_GBK"/>
          <w:bCs/>
          <w:kern w:val="0"/>
          <w:sz w:val="32"/>
          <w:szCs w:val="32"/>
          <w:lang w:val="en-US" w:eastAsia="zh-CN"/>
        </w:rPr>
        <w:t>39.43</w:t>
      </w:r>
      <w:r>
        <w:rPr>
          <w:rFonts w:hint="eastAsia" w:ascii="方正仿宋_GBK" w:hAnsi="方正仿宋_GBK" w:eastAsia="方正仿宋_GBK" w:cs="方正仿宋_GBK"/>
          <w:bCs/>
          <w:kern w:val="0"/>
          <w:sz w:val="32"/>
          <w:szCs w:val="32"/>
        </w:rPr>
        <w:t>万元，涉及补助学生人数</w:t>
      </w:r>
      <w:r>
        <w:rPr>
          <w:rFonts w:hint="eastAsia" w:ascii="方正仿宋_GBK" w:hAnsi="方正仿宋_GBK" w:eastAsia="方正仿宋_GBK" w:cs="方正仿宋_GBK"/>
          <w:bCs/>
          <w:kern w:val="0"/>
          <w:sz w:val="32"/>
          <w:szCs w:val="32"/>
          <w:lang w:val="en-US" w:eastAsia="zh-CN"/>
        </w:rPr>
        <w:t>805</w:t>
      </w:r>
      <w:r>
        <w:rPr>
          <w:rFonts w:hint="eastAsia" w:ascii="方正仿宋_GBK" w:hAnsi="方正仿宋_GBK" w:eastAsia="方正仿宋_GBK" w:cs="方正仿宋_GBK"/>
          <w:bCs/>
          <w:kern w:val="0"/>
          <w:sz w:val="32"/>
          <w:szCs w:val="32"/>
        </w:rPr>
        <w:t>名，目的是改善农村义务教育学生的营养状况，提高农村义务教育学生的健康水平，促进城乡义务教育健康持续发展。2022年实际完成</w:t>
      </w:r>
      <w:r>
        <w:rPr>
          <w:rFonts w:hint="eastAsia" w:ascii="方正仿宋_GBK" w:hAnsi="方正仿宋_GBK" w:eastAsia="方正仿宋_GBK" w:cs="方正仿宋_GBK"/>
          <w:bCs/>
          <w:kern w:val="0"/>
          <w:sz w:val="32"/>
          <w:szCs w:val="32"/>
          <w:lang w:val="en-US" w:eastAsia="zh-CN"/>
        </w:rPr>
        <w:t>39.43</w:t>
      </w:r>
      <w:r>
        <w:rPr>
          <w:rFonts w:hint="eastAsia" w:ascii="方正仿宋_GBK" w:hAnsi="方正仿宋_GBK" w:eastAsia="方正仿宋_GBK" w:cs="方正仿宋_GBK"/>
          <w:bCs/>
          <w:kern w:val="0"/>
          <w:sz w:val="32"/>
          <w:szCs w:val="32"/>
        </w:rPr>
        <w:t>万元工作任务，已完成100%；</w:t>
      </w:r>
    </w:p>
    <w:p>
      <w:pPr>
        <w:spacing w:line="578" w:lineRule="exact"/>
        <w:ind w:firstLine="640" w:firstLineChars="200"/>
        <w:rPr>
          <w:rFonts w:hint="eastAsia" w:ascii="方正仿宋_GBK" w:hAnsi="方正仿宋_GBK" w:eastAsia="方正仿宋_GBK" w:cs="方正仿宋_GBK"/>
          <w:bCs/>
          <w:kern w:val="0"/>
          <w:sz w:val="32"/>
          <w:szCs w:val="32"/>
          <w:lang w:val="en-US" w:eastAsia="zh-CN" w:bidi="ar-SA"/>
        </w:rPr>
      </w:pP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lang w:val="en-US" w:eastAsia="zh-CN"/>
        </w:rPr>
        <w:t>2</w:t>
      </w:r>
      <w:r>
        <w:rPr>
          <w:rFonts w:hint="eastAsia" w:ascii="方正仿宋_GBK" w:hAnsi="方正仿宋_GBK" w:eastAsia="方正仿宋_GBK" w:cs="方正仿宋_GBK"/>
          <w:bCs/>
          <w:kern w:val="0"/>
          <w:sz w:val="32"/>
          <w:szCs w:val="32"/>
        </w:rPr>
        <w:t>）教育服务</w:t>
      </w:r>
      <w:r>
        <w:rPr>
          <w:rFonts w:hint="eastAsia" w:ascii="方正仿宋_GBK" w:hAnsi="方正仿宋_GBK" w:eastAsia="方正仿宋_GBK" w:cs="方正仿宋_GBK"/>
          <w:bCs/>
          <w:kern w:val="0"/>
          <w:sz w:val="32"/>
          <w:szCs w:val="32"/>
          <w:lang w:val="en-US" w:eastAsia="zh-CN"/>
        </w:rPr>
        <w:t>专项</w:t>
      </w:r>
      <w:r>
        <w:rPr>
          <w:rFonts w:hint="eastAsia" w:ascii="方正仿宋_GBK" w:hAnsi="方正仿宋_GBK" w:eastAsia="方正仿宋_GBK" w:cs="方正仿宋_GBK"/>
          <w:bCs/>
          <w:kern w:val="0"/>
          <w:sz w:val="32"/>
          <w:szCs w:val="32"/>
        </w:rPr>
        <w:t>项目</w:t>
      </w:r>
      <w:r>
        <w:rPr>
          <w:rFonts w:hint="eastAsia" w:ascii="方正仿宋_GBK" w:hAnsi="方正仿宋_GBK" w:eastAsia="方正仿宋_GBK" w:cs="方正仿宋_GBK"/>
          <w:bCs/>
          <w:kern w:val="0"/>
          <w:sz w:val="32"/>
          <w:szCs w:val="32"/>
          <w:lang w:val="en-US" w:eastAsia="zh-CN"/>
        </w:rPr>
        <w:t>6</w:t>
      </w:r>
      <w:r>
        <w:rPr>
          <w:rFonts w:hint="eastAsia" w:ascii="方正仿宋_GBK" w:hAnsi="方正仿宋_GBK" w:eastAsia="方正仿宋_GBK" w:cs="方正仿宋_GBK"/>
          <w:bCs/>
          <w:kern w:val="0"/>
          <w:sz w:val="32"/>
          <w:szCs w:val="32"/>
        </w:rPr>
        <w:t>.00万元，全年目标为2022年内计划发放学校物业管理服务费</w:t>
      </w:r>
      <w:r>
        <w:rPr>
          <w:rFonts w:hint="eastAsia" w:ascii="方正仿宋_GBK" w:hAnsi="方正仿宋_GBK" w:eastAsia="方正仿宋_GBK" w:cs="方正仿宋_GBK"/>
          <w:bCs/>
          <w:kern w:val="0"/>
          <w:sz w:val="32"/>
          <w:szCs w:val="32"/>
          <w:lang w:val="en-US" w:eastAsia="zh-CN"/>
        </w:rPr>
        <w:t>6</w:t>
      </w:r>
      <w:r>
        <w:rPr>
          <w:rFonts w:hint="eastAsia" w:ascii="方正仿宋_GBK" w:hAnsi="方正仿宋_GBK" w:eastAsia="方正仿宋_GBK" w:cs="方正仿宋_GBK"/>
          <w:bCs/>
          <w:kern w:val="0"/>
          <w:sz w:val="32"/>
          <w:szCs w:val="32"/>
        </w:rPr>
        <w:t>.00万元，涉及补助</w:t>
      </w:r>
      <w:r>
        <w:rPr>
          <w:rFonts w:hint="eastAsia" w:ascii="方正仿宋_GBK" w:hAnsi="方正仿宋_GBK" w:eastAsia="方正仿宋_GBK" w:cs="方正仿宋_GBK"/>
          <w:bCs/>
          <w:kern w:val="0"/>
          <w:sz w:val="32"/>
          <w:szCs w:val="32"/>
          <w:lang w:val="en-US" w:eastAsia="zh-CN"/>
        </w:rPr>
        <w:t>岗位</w:t>
      </w:r>
      <w:r>
        <w:rPr>
          <w:rFonts w:hint="eastAsia" w:ascii="方正仿宋_GBK" w:hAnsi="方正仿宋_GBK" w:eastAsia="方正仿宋_GBK" w:cs="方正仿宋_GBK"/>
          <w:bCs/>
          <w:kern w:val="0"/>
          <w:sz w:val="32"/>
          <w:szCs w:val="32"/>
        </w:rPr>
        <w:t>人数</w:t>
      </w:r>
      <w:r>
        <w:rPr>
          <w:rFonts w:hint="eastAsia" w:ascii="方正仿宋_GBK" w:hAnsi="方正仿宋_GBK" w:eastAsia="方正仿宋_GBK" w:cs="方正仿宋_GBK"/>
          <w:bCs/>
          <w:kern w:val="0"/>
          <w:sz w:val="32"/>
          <w:szCs w:val="32"/>
          <w:lang w:val="en-US" w:eastAsia="zh-CN"/>
        </w:rPr>
        <w:t>4</w:t>
      </w:r>
      <w:r>
        <w:rPr>
          <w:rFonts w:hint="eastAsia" w:ascii="方正仿宋_GBK" w:hAnsi="方正仿宋_GBK" w:eastAsia="方正仿宋_GBK" w:cs="方正仿宋_GBK"/>
          <w:bCs/>
          <w:kern w:val="0"/>
          <w:sz w:val="32"/>
          <w:szCs w:val="32"/>
        </w:rPr>
        <w:t>名，目的是维护学校正常教育教学秩序，保障学校及师生的人身、财产安全。2022年实际完成</w:t>
      </w:r>
      <w:r>
        <w:rPr>
          <w:rFonts w:hint="eastAsia" w:ascii="方正仿宋_GBK" w:hAnsi="方正仿宋_GBK" w:eastAsia="方正仿宋_GBK" w:cs="方正仿宋_GBK"/>
          <w:bCs/>
          <w:kern w:val="0"/>
          <w:sz w:val="32"/>
          <w:szCs w:val="32"/>
          <w:lang w:val="en-US" w:eastAsia="zh-CN"/>
        </w:rPr>
        <w:t>6</w:t>
      </w:r>
      <w:r>
        <w:rPr>
          <w:rFonts w:hint="eastAsia" w:ascii="方正仿宋_GBK" w:hAnsi="方正仿宋_GBK" w:eastAsia="方正仿宋_GBK" w:cs="方正仿宋_GBK"/>
          <w:bCs/>
          <w:kern w:val="0"/>
          <w:sz w:val="32"/>
          <w:szCs w:val="32"/>
        </w:rPr>
        <w:t>.00万元工作任务，已完成100%；</w:t>
      </w:r>
    </w:p>
    <w:p>
      <w:pPr>
        <w:spacing w:line="578" w:lineRule="exact"/>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lang w:val="en-US" w:eastAsia="zh-CN"/>
        </w:rPr>
        <w:t>（3）食堂服务专项项目0.8万元，全年目标为2022年内计划发放食堂服务项目服务费0.8万元，涉及补助岗位人数1名，目的是推进农村义务教育学生营养改善计划项目，保障农村学生高质量的完成义务教育。2022年实际完成0.8万元工作任务，已完成100%；</w:t>
      </w:r>
    </w:p>
    <w:p>
      <w:pPr>
        <w:numPr>
          <w:ilvl w:val="0"/>
          <w:numId w:val="0"/>
        </w:numPr>
        <w:spacing w:line="578" w:lineRule="exact"/>
        <w:ind w:firstLine="640" w:firstLineChars="200"/>
        <w:rPr>
          <w:rFonts w:hint="eastAsia" w:ascii="方正仿宋_GBK" w:hAnsi="方正仿宋_GBK" w:eastAsia="方正仿宋_GBK" w:cs="方正仿宋_GBK"/>
          <w:bCs/>
          <w:kern w:val="0"/>
          <w:sz w:val="32"/>
          <w:szCs w:val="32"/>
          <w:highlight w:val="none"/>
          <w:lang w:val="en-US" w:eastAsia="zh-CN"/>
        </w:rPr>
      </w:pPr>
      <w:r>
        <w:rPr>
          <w:rFonts w:hint="eastAsia" w:ascii="方正仿宋_GBK" w:hAnsi="方正仿宋_GBK" w:eastAsia="方正仿宋_GBK" w:cs="方正仿宋_GBK"/>
          <w:bCs/>
          <w:kern w:val="0"/>
          <w:sz w:val="32"/>
          <w:szCs w:val="32"/>
          <w:highlight w:val="none"/>
          <w:lang w:val="en-US" w:eastAsia="zh-CN"/>
        </w:rPr>
        <w:t>2.专项绩效的执行情况</w:t>
      </w:r>
    </w:p>
    <w:p>
      <w:pPr>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highlight w:val="none"/>
          <w:lang w:val="en-US" w:eastAsia="zh-CN"/>
        </w:rPr>
        <w:t>绩效目标项目年初有3个，开展绩效评价项目3个，开展自评项目数3个，完成绩效评价数3个；应填报绩效目标的项目数3个、应开展绩效监控的项目0个和应开展绩效自评项目3个，应完成绩效工作数为3个。</w:t>
      </w:r>
      <w:r>
        <w:rPr>
          <w:rFonts w:hint="eastAsia" w:ascii="方正仿宋_GBK" w:hAnsi="方正仿宋_GBK" w:eastAsia="方正仿宋_GBK" w:cs="方正仿宋_GBK"/>
          <w:bCs/>
          <w:kern w:val="0"/>
          <w:sz w:val="32"/>
          <w:szCs w:val="32"/>
        </w:rPr>
        <w:t>项目执行达100%以上的项目</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项，项目综合完成率为100%。</w:t>
      </w:r>
    </w:p>
    <w:p>
      <w:pPr>
        <w:spacing w:line="580" w:lineRule="exact"/>
        <w:ind w:firstLine="480" w:firstLineChars="150"/>
        <w:rPr>
          <w:rFonts w:hint="eastAsia" w:ascii="方正仿宋_GBK" w:hAnsi="方正仿宋_GBK" w:eastAsia="方正仿宋_GBK" w:cs="方正仿宋_GBK"/>
          <w:bCs/>
          <w:kern w:val="0"/>
          <w:sz w:val="32"/>
          <w:szCs w:val="32"/>
          <w:highlight w:val="none"/>
          <w:lang w:val="en-US" w:eastAsia="zh-CN"/>
        </w:rPr>
      </w:pPr>
      <w:r>
        <w:rPr>
          <w:rFonts w:hint="eastAsia" w:ascii="方正仿宋_GBK" w:hAnsi="方正仿宋_GBK" w:eastAsia="方正仿宋_GBK" w:cs="方正仿宋_GBK"/>
          <w:bCs/>
          <w:kern w:val="0"/>
          <w:sz w:val="32"/>
          <w:szCs w:val="32"/>
        </w:rPr>
        <w:t>专项预算管理分值为40分，自评得分为</w:t>
      </w:r>
      <w:r>
        <w:rPr>
          <w:rFonts w:hint="eastAsia" w:ascii="方正仿宋_GBK" w:hAnsi="方正仿宋_GBK" w:eastAsia="方正仿宋_GBK" w:cs="方正仿宋_GBK"/>
          <w:bCs/>
          <w:kern w:val="0"/>
          <w:sz w:val="32"/>
          <w:szCs w:val="32"/>
          <w:lang w:val="en-US" w:eastAsia="zh-CN"/>
        </w:rPr>
        <w:t>40</w:t>
      </w:r>
      <w:r>
        <w:rPr>
          <w:rFonts w:hint="eastAsia" w:ascii="方正仿宋_GBK" w:hAnsi="方正仿宋_GBK" w:eastAsia="方正仿宋_GBK" w:cs="方正仿宋_GBK"/>
          <w:bCs/>
          <w:kern w:val="0"/>
          <w:sz w:val="32"/>
          <w:szCs w:val="32"/>
        </w:rPr>
        <w:t>分。</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auto"/>
          <w:kern w:val="0"/>
          <w:sz w:val="32"/>
          <w:szCs w:val="32"/>
          <w:highlight w:val="none"/>
          <w:shd w:val="clear" w:color="auto" w:fill="FFFFFF"/>
          <w:lang w:val="zh-CN"/>
        </w:rPr>
      </w:pPr>
      <w:r>
        <w:rPr>
          <w:rFonts w:hint="eastAsia" w:ascii="方正楷体_GBK" w:hAnsi="方正楷体_GBK" w:eastAsia="方正楷体_GBK" w:cs="方正楷体_GBK"/>
          <w:color w:val="auto"/>
          <w:kern w:val="0"/>
          <w:sz w:val="32"/>
          <w:szCs w:val="32"/>
          <w:highlight w:val="none"/>
          <w:shd w:val="clear" w:color="auto" w:fill="FFFFFF"/>
          <w:lang w:val="zh-CN"/>
        </w:rPr>
        <w:t>（</w:t>
      </w:r>
      <w:r>
        <w:rPr>
          <w:rFonts w:hint="eastAsia" w:ascii="方正楷体_GBK" w:hAnsi="方正楷体_GBK" w:eastAsia="方正楷体_GBK" w:cs="方正楷体_GBK"/>
          <w:color w:val="auto"/>
          <w:kern w:val="0"/>
          <w:sz w:val="32"/>
          <w:szCs w:val="32"/>
          <w:highlight w:val="none"/>
          <w:shd w:val="clear" w:color="auto" w:fill="FFFFFF"/>
          <w:lang w:val="en-US" w:eastAsia="zh-CN"/>
        </w:rPr>
        <w:t>四</w:t>
      </w:r>
      <w:r>
        <w:rPr>
          <w:rFonts w:hint="eastAsia" w:ascii="方正楷体_GBK" w:hAnsi="方正楷体_GBK" w:eastAsia="方正楷体_GBK" w:cs="方正楷体_GBK"/>
          <w:color w:val="auto"/>
          <w:kern w:val="0"/>
          <w:sz w:val="32"/>
          <w:szCs w:val="32"/>
          <w:highlight w:val="none"/>
          <w:shd w:val="clear" w:color="auto" w:fill="FFFFFF"/>
          <w:lang w:val="zh-CN"/>
        </w:rPr>
        <w:t>）结果应用情况</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1.在“预算挂钩”方面，我</w:t>
      </w:r>
      <w:r>
        <w:rPr>
          <w:rFonts w:hint="eastAsia" w:ascii="方正仿宋_GBK" w:hAnsi="方正仿宋_GBK" w:eastAsia="方正仿宋_GBK" w:cs="方正仿宋_GBK"/>
          <w:color w:val="auto"/>
          <w:kern w:val="0"/>
          <w:sz w:val="32"/>
          <w:szCs w:val="32"/>
          <w:shd w:val="clear" w:color="auto" w:fill="FFFFFF"/>
          <w:lang w:val="en-US" w:eastAsia="zh-CN"/>
        </w:rPr>
        <w:t>单位</w:t>
      </w:r>
      <w:r>
        <w:rPr>
          <w:rFonts w:hint="eastAsia" w:ascii="方正仿宋_GBK" w:hAnsi="方正仿宋_GBK" w:eastAsia="方正仿宋_GBK" w:cs="方正仿宋_GBK"/>
          <w:color w:val="auto"/>
          <w:kern w:val="0"/>
          <w:sz w:val="32"/>
          <w:szCs w:val="32"/>
          <w:shd w:val="clear" w:color="auto" w:fill="FFFFFF"/>
          <w:lang w:val="zh-CN"/>
        </w:rPr>
        <w:t>已出台全面实施预算绩效管理工作方案，细化考核内容，加强各业务</w:t>
      </w:r>
      <w:r>
        <w:rPr>
          <w:rFonts w:hint="eastAsia" w:ascii="方正仿宋_GBK" w:hAnsi="方正仿宋_GBK" w:eastAsia="方正仿宋_GBK" w:cs="方正仿宋_GBK"/>
          <w:color w:val="auto"/>
          <w:kern w:val="0"/>
          <w:sz w:val="32"/>
          <w:szCs w:val="32"/>
          <w:shd w:val="clear" w:color="auto" w:fill="FFFFFF"/>
          <w:lang w:val="en-US" w:eastAsia="zh-CN"/>
        </w:rPr>
        <w:t>股</w:t>
      </w:r>
      <w:r>
        <w:rPr>
          <w:rFonts w:hint="eastAsia" w:ascii="方正仿宋_GBK" w:hAnsi="方正仿宋_GBK" w:eastAsia="方正仿宋_GBK" w:cs="方正仿宋_GBK"/>
          <w:color w:val="auto"/>
          <w:kern w:val="0"/>
          <w:sz w:val="32"/>
          <w:szCs w:val="32"/>
          <w:shd w:val="clear" w:color="auto" w:fill="FFFFFF"/>
          <w:lang w:val="zh-CN"/>
        </w:rPr>
        <w:t>室与绩效管理工作的联系，明确考核及绩效结果与专项预算安排挂钩举措，推动绩效管理工作更好的实施。该项指标分值为4分，自评得分</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2.在“自评公开”方面，我</w:t>
      </w:r>
      <w:r>
        <w:rPr>
          <w:rFonts w:hint="eastAsia" w:ascii="方正仿宋_GBK" w:hAnsi="方正仿宋_GBK" w:eastAsia="方正仿宋_GBK" w:cs="方正仿宋_GBK"/>
          <w:color w:val="auto"/>
          <w:kern w:val="0"/>
          <w:sz w:val="32"/>
          <w:szCs w:val="32"/>
          <w:shd w:val="clear" w:color="auto" w:fill="FFFFFF"/>
          <w:lang w:val="en-US" w:eastAsia="zh-CN"/>
        </w:rPr>
        <w:t>单位</w:t>
      </w:r>
      <w:r>
        <w:rPr>
          <w:rFonts w:hint="eastAsia" w:ascii="方正仿宋_GBK" w:hAnsi="方正仿宋_GBK" w:eastAsia="方正仿宋_GBK" w:cs="方正仿宋_GBK"/>
          <w:color w:val="auto"/>
          <w:kern w:val="0"/>
          <w:sz w:val="32"/>
          <w:szCs w:val="32"/>
          <w:shd w:val="clear" w:color="auto" w:fill="FFFFFF"/>
          <w:lang w:val="zh-CN"/>
        </w:rPr>
        <w:t>严格按照预决算编制要求编制绩效目标，填列绩效目标完成情况，开展绩效自评工作，并按要求将相关绩效信息随部门预算决一并在厅门户网站公开。该项指.标分值为2分，自评得分</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3.在“问题整改”方面，结合部门预算项目实际情况，绩效目标设置要素完整也基本做到细化量化；对发现执行进度偏低的项目，要求各业务</w:t>
      </w:r>
      <w:r>
        <w:rPr>
          <w:rFonts w:hint="eastAsia" w:ascii="方正仿宋_GBK" w:hAnsi="方正仿宋_GBK" w:eastAsia="方正仿宋_GBK" w:cs="方正仿宋_GBK"/>
          <w:color w:val="auto"/>
          <w:kern w:val="0"/>
          <w:sz w:val="32"/>
          <w:szCs w:val="32"/>
          <w:shd w:val="clear" w:color="auto" w:fill="FFFFFF"/>
          <w:lang w:val="en-US" w:eastAsia="zh-CN"/>
        </w:rPr>
        <w:t>股</w:t>
      </w:r>
      <w:r>
        <w:rPr>
          <w:rFonts w:hint="eastAsia" w:ascii="方正仿宋_GBK" w:hAnsi="方正仿宋_GBK" w:eastAsia="方正仿宋_GBK" w:cs="方正仿宋_GBK"/>
          <w:color w:val="auto"/>
          <w:kern w:val="0"/>
          <w:sz w:val="32"/>
          <w:szCs w:val="32"/>
          <w:shd w:val="clear" w:color="auto" w:fill="FFFFFF"/>
          <w:lang w:val="zh-CN"/>
        </w:rPr>
        <w:t>室加快预算执行进度；针对我</w:t>
      </w:r>
      <w:r>
        <w:rPr>
          <w:rFonts w:hint="eastAsia" w:ascii="方正仿宋_GBK" w:hAnsi="方正仿宋_GBK" w:eastAsia="方正仿宋_GBK" w:cs="方正仿宋_GBK"/>
          <w:color w:val="auto"/>
          <w:kern w:val="0"/>
          <w:sz w:val="32"/>
          <w:szCs w:val="32"/>
          <w:shd w:val="clear" w:color="auto" w:fill="FFFFFF"/>
          <w:lang w:val="en-US" w:eastAsia="zh-CN"/>
        </w:rPr>
        <w:t>单位</w:t>
      </w:r>
      <w:r>
        <w:rPr>
          <w:rFonts w:hint="eastAsia" w:ascii="方正仿宋_GBK" w:hAnsi="方正仿宋_GBK" w:eastAsia="方正仿宋_GBK" w:cs="方正仿宋_GBK"/>
          <w:color w:val="auto"/>
          <w:kern w:val="0"/>
          <w:sz w:val="32"/>
          <w:szCs w:val="32"/>
          <w:shd w:val="clear" w:color="auto" w:fill="FFFFFF"/>
          <w:lang w:val="zh-CN"/>
        </w:rPr>
        <w:t>原内部考核办法有关预算绩效考核的内容不够完善且难以量化考核的情况，及时完善了相关考核办法，细化考核指标。该项指标分值为2分，自评得分</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4.在应用反馈上，我</w:t>
      </w:r>
      <w:r>
        <w:rPr>
          <w:rFonts w:hint="eastAsia" w:ascii="方正仿宋_GBK" w:hAnsi="方正仿宋_GBK" w:eastAsia="方正仿宋_GBK" w:cs="方正仿宋_GBK"/>
          <w:color w:val="auto"/>
          <w:kern w:val="0"/>
          <w:sz w:val="32"/>
          <w:szCs w:val="32"/>
          <w:shd w:val="clear" w:color="auto" w:fill="FFFFFF"/>
          <w:lang w:val="en-US" w:eastAsia="zh-CN"/>
        </w:rPr>
        <w:t>单位</w:t>
      </w:r>
      <w:r>
        <w:rPr>
          <w:rFonts w:hint="eastAsia" w:ascii="方正仿宋_GBK" w:hAnsi="方正仿宋_GBK" w:eastAsia="方正仿宋_GBK" w:cs="方正仿宋_GBK"/>
          <w:color w:val="auto"/>
          <w:kern w:val="0"/>
          <w:sz w:val="32"/>
          <w:szCs w:val="32"/>
          <w:shd w:val="clear" w:color="auto" w:fill="FFFFFF"/>
          <w:lang w:val="zh-CN"/>
        </w:rPr>
        <w:t>已按要求在规定时间内将预算绩效结果应用结果向财政反馈。该项指标分值为</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分，自评得分</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auto"/>
          <w:kern w:val="0"/>
          <w:sz w:val="32"/>
          <w:szCs w:val="32"/>
          <w:shd w:val="clear" w:color="auto" w:fill="FFFFFF"/>
          <w:lang w:val="zh-CN"/>
        </w:rPr>
      </w:pPr>
      <w:r>
        <w:rPr>
          <w:rFonts w:hint="eastAsia" w:ascii="方正楷体_GBK" w:hAnsi="方正楷体_GBK" w:eastAsia="方正楷体_GBK" w:cs="方正楷体_GBK"/>
          <w:color w:val="auto"/>
          <w:kern w:val="0"/>
          <w:sz w:val="32"/>
          <w:szCs w:val="32"/>
          <w:shd w:val="clear" w:color="auto" w:fill="FFFFFF"/>
          <w:lang w:val="zh-CN"/>
        </w:rPr>
        <w:t>（</w:t>
      </w:r>
      <w:r>
        <w:rPr>
          <w:rFonts w:hint="eastAsia" w:ascii="方正楷体_GBK" w:hAnsi="方正楷体_GBK" w:eastAsia="方正楷体_GBK" w:cs="方正楷体_GBK"/>
          <w:color w:val="auto"/>
          <w:kern w:val="0"/>
          <w:sz w:val="32"/>
          <w:szCs w:val="32"/>
          <w:shd w:val="clear" w:color="auto" w:fill="FFFFFF"/>
          <w:lang w:val="en-US" w:eastAsia="zh-CN"/>
        </w:rPr>
        <w:t>五</w:t>
      </w:r>
      <w:r>
        <w:rPr>
          <w:rFonts w:hint="eastAsia" w:ascii="方正楷体_GBK" w:hAnsi="方正楷体_GBK" w:eastAsia="方正楷体_GBK" w:cs="方正楷体_GBK"/>
          <w:color w:val="auto"/>
          <w:kern w:val="0"/>
          <w:sz w:val="32"/>
          <w:szCs w:val="32"/>
          <w:shd w:val="clear" w:color="auto" w:fill="FFFFFF"/>
          <w:lang w:val="zh-CN"/>
        </w:rPr>
        <w:t>）自评质量情况</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我单位</w:t>
      </w:r>
      <w:r>
        <w:rPr>
          <w:rFonts w:hint="eastAsia" w:ascii="方正仿宋_GBK" w:hAnsi="方正仿宋_GBK" w:eastAsia="方正仿宋_GBK" w:cs="方正仿宋_GBK"/>
          <w:color w:val="auto"/>
          <w:kern w:val="0"/>
          <w:sz w:val="32"/>
          <w:szCs w:val="32"/>
          <w:shd w:val="clear" w:color="auto" w:fill="FFFFFF"/>
          <w:lang w:val="zh-CN"/>
        </w:rPr>
        <w:t>整体支出自评准确率较高，</w:t>
      </w:r>
      <w:r>
        <w:rPr>
          <w:rFonts w:hint="eastAsia" w:ascii="方正仿宋_GBK" w:hAnsi="方正仿宋_GBK" w:eastAsia="方正仿宋_GBK" w:cs="方正仿宋_GBK"/>
          <w:color w:val="auto"/>
          <w:kern w:val="0"/>
          <w:sz w:val="32"/>
          <w:szCs w:val="32"/>
          <w:shd w:val="clear" w:color="auto" w:fill="FFFFFF"/>
          <w:lang w:val="en-US" w:eastAsia="zh-CN"/>
        </w:rPr>
        <w:t>且全面开展自评</w:t>
      </w:r>
      <w:r>
        <w:rPr>
          <w:rFonts w:hint="eastAsia" w:ascii="方正仿宋_GBK" w:hAnsi="方正仿宋_GBK" w:eastAsia="方正仿宋_GBK" w:cs="方正仿宋_GBK"/>
          <w:color w:val="auto"/>
          <w:kern w:val="0"/>
          <w:sz w:val="32"/>
          <w:szCs w:val="32"/>
          <w:shd w:val="clear" w:color="auto" w:fill="FFFFFF"/>
          <w:lang w:val="zh-CN"/>
        </w:rPr>
        <w:t>。</w:t>
      </w:r>
      <w:r>
        <w:rPr>
          <w:rFonts w:hint="eastAsia" w:ascii="方正仿宋_GBK" w:hAnsi="方正仿宋_GBK" w:eastAsia="方正仿宋_GBK" w:cs="方正仿宋_GBK"/>
          <w:color w:val="auto"/>
          <w:kern w:val="0"/>
          <w:sz w:val="32"/>
          <w:szCs w:val="32"/>
          <w:shd w:val="clear" w:color="auto" w:fill="FFFFFF"/>
          <w:lang w:val="en-US" w:eastAsia="zh-CN"/>
        </w:rPr>
        <w:t>自评质量分值为10分，由主管部门、财政部门考评，单位自评实际总分为90分。</w:t>
      </w:r>
    </w:p>
    <w:p>
      <w:pPr>
        <w:widowControl/>
        <w:adjustRightInd w:val="0"/>
        <w:snapToGrid w:val="0"/>
        <w:spacing w:line="580" w:lineRule="exact"/>
        <w:contextualSpacing/>
        <w:jc w:val="left"/>
        <w:rPr>
          <w:rFonts w:hint="eastAsia" w:ascii="方正仿宋_GBK" w:hAnsi="方正仿宋_GBK" w:eastAsia="方正仿宋_GBK" w:cs="方正仿宋_GBK"/>
          <w:color w:val="FF0000"/>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zh-CN"/>
        </w:rPr>
        <w:t>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w:t>
      </w:r>
      <w:r>
        <w:rPr>
          <w:rFonts w:hint="eastAsia" w:ascii="方正仿宋_GBK" w:hAnsi="方正仿宋_GBK" w:eastAsia="方正仿宋_GBK" w:cs="方正仿宋_GBK"/>
          <w:color w:val="auto"/>
          <w:kern w:val="0"/>
          <w:sz w:val="32"/>
          <w:szCs w:val="32"/>
          <w:shd w:val="clear" w:color="auto" w:fill="FFFFFF"/>
          <w:lang w:val="en-US" w:eastAsia="zh-CN"/>
        </w:rPr>
        <w:t>我单位</w:t>
      </w:r>
      <w:r>
        <w:rPr>
          <w:rFonts w:hint="eastAsia" w:ascii="方正仿宋_GBK" w:hAnsi="方正仿宋_GBK" w:eastAsia="方正仿宋_GBK" w:cs="方正仿宋_GBK"/>
          <w:color w:val="auto"/>
          <w:kern w:val="0"/>
          <w:sz w:val="32"/>
          <w:szCs w:val="32"/>
          <w:shd w:val="clear" w:color="auto" w:fill="FFFFFF"/>
          <w:lang w:val="zh-CN"/>
        </w:rPr>
        <w:t>整体支出绩效自评得分</w:t>
      </w:r>
      <w:r>
        <w:rPr>
          <w:rFonts w:hint="eastAsia" w:ascii="方正仿宋_GBK" w:hAnsi="方正仿宋_GBK" w:eastAsia="方正仿宋_GBK" w:cs="方正仿宋_GBK"/>
          <w:color w:val="auto"/>
          <w:kern w:val="0"/>
          <w:sz w:val="32"/>
          <w:szCs w:val="32"/>
          <w:shd w:val="clear" w:color="auto" w:fill="FFFFFF"/>
          <w:lang w:val="en-US" w:eastAsia="zh-CN"/>
        </w:rPr>
        <w:t>实际为86</w:t>
      </w:r>
      <w:r>
        <w:rPr>
          <w:rFonts w:hint="eastAsia" w:ascii="方正仿宋_GBK" w:hAnsi="方正仿宋_GBK" w:eastAsia="方正仿宋_GBK" w:cs="方正仿宋_GBK"/>
          <w:color w:val="auto"/>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方正黑体_GBK" w:hAnsi="方正黑体_GBK" w:eastAsia="方正黑体_GBK" w:cs="方正黑体_GBK"/>
          <w:color w:val="auto"/>
          <w:kern w:val="0"/>
          <w:sz w:val="32"/>
          <w:szCs w:val="32"/>
          <w:shd w:val="clear" w:color="auto" w:fill="FFFFFF"/>
          <w:lang w:val="zh-CN"/>
        </w:rPr>
      </w:pPr>
      <w:r>
        <w:rPr>
          <w:rFonts w:hint="eastAsia" w:ascii="方正黑体_GBK" w:hAnsi="方正黑体_GBK" w:eastAsia="方正黑体_GBK" w:cs="方正黑体_GBK"/>
          <w:color w:val="auto"/>
          <w:kern w:val="0"/>
          <w:sz w:val="32"/>
          <w:szCs w:val="32"/>
          <w:shd w:val="clear" w:color="auto" w:fill="FFFFFF"/>
          <w:lang w:val="zh-CN"/>
        </w:rPr>
        <w:t>四、评价结论及建议</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auto"/>
          <w:kern w:val="0"/>
          <w:sz w:val="32"/>
          <w:szCs w:val="32"/>
          <w:shd w:val="clear" w:color="auto" w:fill="FFFFFF"/>
          <w:lang w:val="zh-CN"/>
        </w:rPr>
      </w:pPr>
      <w:r>
        <w:rPr>
          <w:rFonts w:hint="eastAsia" w:ascii="方正楷体_GBK" w:hAnsi="方正楷体_GBK" w:eastAsia="方正楷体_GBK" w:cs="方正楷体_GBK"/>
          <w:color w:val="auto"/>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按照202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年度</w:t>
      </w:r>
      <w:r>
        <w:rPr>
          <w:rFonts w:hint="eastAsia" w:ascii="方正仿宋_GBK" w:hAnsi="方正仿宋_GBK" w:eastAsia="方正仿宋_GBK" w:cs="方正仿宋_GBK"/>
          <w:color w:val="auto"/>
          <w:kern w:val="0"/>
          <w:sz w:val="32"/>
          <w:szCs w:val="32"/>
          <w:shd w:val="clear" w:color="auto" w:fill="FFFFFF"/>
          <w:lang w:val="en-US" w:eastAsia="zh-CN"/>
        </w:rPr>
        <w:t>区</w:t>
      </w:r>
      <w:r>
        <w:rPr>
          <w:rFonts w:hint="eastAsia" w:ascii="方正仿宋_GBK" w:hAnsi="方正仿宋_GBK" w:eastAsia="方正仿宋_GBK" w:cs="方正仿宋_GBK"/>
          <w:color w:val="auto"/>
          <w:kern w:val="0"/>
          <w:sz w:val="32"/>
          <w:szCs w:val="32"/>
          <w:shd w:val="clear" w:color="auto" w:fill="FFFFFF"/>
          <w:lang w:val="zh-CN"/>
        </w:rPr>
        <w:t>级部门整体支出绩效评价指标体系，绩效评价总分</w:t>
      </w:r>
      <w:r>
        <w:rPr>
          <w:rFonts w:hint="eastAsia" w:ascii="方正仿宋_GBK" w:hAnsi="方正仿宋_GBK" w:eastAsia="方正仿宋_GBK" w:cs="方正仿宋_GBK"/>
          <w:color w:val="auto"/>
          <w:kern w:val="0"/>
          <w:sz w:val="32"/>
          <w:szCs w:val="32"/>
          <w:shd w:val="clear" w:color="auto" w:fill="FFFFFF"/>
          <w:lang w:val="en-US" w:eastAsia="zh-CN"/>
        </w:rPr>
        <w:t>90</w:t>
      </w:r>
      <w:r>
        <w:rPr>
          <w:rFonts w:hint="eastAsia" w:ascii="方正仿宋_GBK" w:hAnsi="方正仿宋_GBK" w:eastAsia="方正仿宋_GBK" w:cs="方正仿宋_GBK"/>
          <w:color w:val="auto"/>
          <w:kern w:val="0"/>
          <w:sz w:val="32"/>
          <w:szCs w:val="32"/>
          <w:shd w:val="clear" w:color="auto" w:fill="FFFFFF"/>
          <w:lang w:val="zh-CN"/>
        </w:rPr>
        <w:t>分，我</w:t>
      </w:r>
      <w:r>
        <w:rPr>
          <w:rFonts w:hint="eastAsia" w:ascii="方正仿宋_GBK" w:hAnsi="方正仿宋_GBK" w:eastAsia="方正仿宋_GBK" w:cs="方正仿宋_GBK"/>
          <w:color w:val="auto"/>
          <w:kern w:val="0"/>
          <w:sz w:val="32"/>
          <w:szCs w:val="32"/>
          <w:shd w:val="clear" w:color="auto" w:fill="FFFFFF"/>
          <w:lang w:val="en-US" w:eastAsia="zh-CN"/>
        </w:rPr>
        <w:t>单位</w:t>
      </w:r>
      <w:r>
        <w:rPr>
          <w:rFonts w:hint="eastAsia" w:ascii="方正仿宋_GBK" w:hAnsi="方正仿宋_GBK" w:eastAsia="方正仿宋_GBK" w:cs="方正仿宋_GBK"/>
          <w:color w:val="auto"/>
          <w:kern w:val="0"/>
          <w:sz w:val="32"/>
          <w:szCs w:val="32"/>
          <w:shd w:val="clear" w:color="auto" w:fill="FFFFFF"/>
          <w:lang w:val="zh-CN"/>
        </w:rPr>
        <w:t>得分</w:t>
      </w:r>
      <w:r>
        <w:rPr>
          <w:rFonts w:hint="eastAsia" w:ascii="方正仿宋_GBK" w:hAnsi="方正仿宋_GBK" w:eastAsia="方正仿宋_GBK" w:cs="方正仿宋_GBK"/>
          <w:color w:val="auto"/>
          <w:kern w:val="0"/>
          <w:sz w:val="32"/>
          <w:szCs w:val="32"/>
          <w:shd w:val="clear" w:color="auto" w:fill="FFFFFF"/>
          <w:lang w:val="en-US" w:eastAsia="zh-CN"/>
        </w:rPr>
        <w:t>86</w:t>
      </w:r>
      <w:r>
        <w:rPr>
          <w:rFonts w:hint="eastAsia" w:ascii="方正仿宋_GBK" w:hAnsi="方正仿宋_GBK" w:eastAsia="方正仿宋_GBK" w:cs="方正仿宋_GBK"/>
          <w:color w:val="auto"/>
          <w:kern w:val="0"/>
          <w:sz w:val="32"/>
          <w:szCs w:val="32"/>
          <w:shd w:val="clear" w:color="auto" w:fill="FFFFFF"/>
          <w:lang w:val="zh-CN"/>
        </w:rPr>
        <w:t>分（</w:t>
      </w:r>
      <w:r>
        <w:rPr>
          <w:rFonts w:hint="eastAsia" w:ascii="方正仿宋_GBK" w:hAnsi="方正仿宋_GBK" w:eastAsia="方正仿宋_GBK" w:cs="方正仿宋_GBK"/>
          <w:color w:val="auto"/>
          <w:kern w:val="0"/>
          <w:sz w:val="32"/>
          <w:szCs w:val="32"/>
          <w:shd w:val="clear" w:color="auto" w:fill="FFFFFF"/>
          <w:lang w:val="en-US" w:eastAsia="zh-CN"/>
        </w:rPr>
        <w:t>详见《2023年整体支出绩效评价指标体系表》）。</w:t>
      </w:r>
      <w:r>
        <w:rPr>
          <w:rFonts w:hint="eastAsia" w:ascii="方正仿宋_GBK" w:hAnsi="方正仿宋_GBK" w:eastAsia="方正仿宋_GBK" w:cs="方正仿宋_GBK"/>
          <w:color w:val="auto"/>
          <w:kern w:val="0"/>
          <w:sz w:val="32"/>
          <w:szCs w:val="32"/>
          <w:shd w:val="clear" w:color="auto" w:fill="FFFFFF"/>
          <w:lang w:val="zh-CN"/>
        </w:rPr>
        <w:t>基本完成了年度预算绩效管理目标，扣分项主要涉及预算调整金额偏大和个别时间节点预算执行进度不高。</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auto"/>
          <w:kern w:val="0"/>
          <w:sz w:val="32"/>
          <w:szCs w:val="32"/>
          <w:shd w:val="clear" w:color="auto" w:fill="FFFFFF"/>
          <w:lang w:val="zh-CN"/>
        </w:rPr>
      </w:pPr>
      <w:r>
        <w:rPr>
          <w:rFonts w:hint="eastAsia" w:ascii="方正楷体_GBK" w:hAnsi="方正楷体_GBK" w:eastAsia="方正楷体_GBK" w:cs="方正楷体_GBK"/>
          <w:color w:val="auto"/>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一是绩效管理意识还有待加强。 绩效管理目标细化量化方式较为单一，前期对预算项目定位、功能、实施内容梳理不够深入，项目资金绩效目标设置不够合理。</w:t>
      </w:r>
    </w:p>
    <w:p>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color w:val="auto"/>
          <w:kern w:val="0"/>
          <w:sz w:val="32"/>
          <w:szCs w:val="32"/>
          <w:shd w:val="clear" w:color="auto" w:fill="FFFFFF"/>
          <w:lang w:val="zh-CN"/>
        </w:rPr>
        <w:t>二是预算执行力度不强，预算执行进度偏慢。</w:t>
      </w:r>
    </w:p>
    <w:p>
      <w:pPr>
        <w:widowControl/>
        <w:adjustRightInd w:val="0"/>
        <w:snapToGrid w:val="0"/>
        <w:spacing w:line="580" w:lineRule="exact"/>
        <w:ind w:firstLine="640" w:firstLineChars="200"/>
        <w:contextualSpacing/>
        <w:jc w:val="left"/>
        <w:rPr>
          <w:rFonts w:hint="eastAsia" w:ascii="方正楷体_GBK" w:hAnsi="方正楷体_GBK" w:eastAsia="方正楷体_GBK" w:cs="方正楷体_GBK"/>
          <w:color w:val="auto"/>
          <w:kern w:val="0"/>
          <w:sz w:val="32"/>
          <w:szCs w:val="32"/>
          <w:shd w:val="clear" w:color="auto" w:fill="FFFFFF"/>
          <w:lang w:val="zh-CN"/>
        </w:rPr>
      </w:pPr>
      <w:r>
        <w:rPr>
          <w:rFonts w:hint="eastAsia" w:ascii="方正楷体_GBK" w:hAnsi="方正楷体_GBK" w:eastAsia="方正楷体_GBK" w:cs="方正楷体_GBK"/>
          <w:color w:val="auto"/>
          <w:kern w:val="0"/>
          <w:sz w:val="32"/>
          <w:szCs w:val="32"/>
          <w:shd w:val="clear" w:color="auto" w:fill="FFFFFF"/>
          <w:lang w:val="zh-CN"/>
        </w:rPr>
        <w:t>（三）改进措施</w:t>
      </w:r>
    </w:p>
    <w:p>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202</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lang w:val="zh-CN"/>
        </w:rPr>
        <w:t>年，我</w:t>
      </w:r>
      <w:r>
        <w:rPr>
          <w:rFonts w:hint="eastAsia" w:ascii="方正仿宋_GBK" w:hAnsi="方正仿宋_GBK" w:eastAsia="方正仿宋_GBK" w:cs="方正仿宋_GBK"/>
          <w:color w:val="auto"/>
          <w:kern w:val="0"/>
          <w:sz w:val="32"/>
          <w:szCs w:val="32"/>
          <w:shd w:val="clear" w:color="auto" w:fill="FFFFFF"/>
          <w:lang w:val="en-US" w:eastAsia="zh-CN"/>
        </w:rPr>
        <w:t>单位</w:t>
      </w:r>
      <w:r>
        <w:rPr>
          <w:rFonts w:hint="eastAsia" w:ascii="方正仿宋_GBK" w:hAnsi="方正仿宋_GBK" w:eastAsia="方正仿宋_GBK" w:cs="方正仿宋_GBK"/>
          <w:color w:val="auto"/>
          <w:kern w:val="0"/>
          <w:sz w:val="32"/>
          <w:szCs w:val="32"/>
          <w:shd w:val="clear" w:color="auto" w:fill="FFFFFF"/>
          <w:lang w:val="zh-CN"/>
        </w:rPr>
        <w:t>将采取以下措施，提升预算绩效工作水平。</w:t>
      </w:r>
    </w:p>
    <w:p>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一是继续加强预算统筹调控，把握工作重点，加强沟通协调，按照“统筹兼顾、突出重点、厉行节约、讲求效益”的原则统筹预算，保障单位正常运转和履行各项职能开支需要，力争202</w:t>
      </w:r>
      <w:r>
        <w:rPr>
          <w:rFonts w:hint="eastAsia" w:ascii="方正仿宋_GBK" w:hAnsi="方正仿宋_GBK" w:eastAsia="方正仿宋_GBK" w:cs="方正仿宋_GBK"/>
          <w:color w:val="auto"/>
          <w:kern w:val="0"/>
          <w:sz w:val="32"/>
          <w:szCs w:val="32"/>
          <w:shd w:val="clear" w:color="auto" w:fill="FFFFFF"/>
          <w:lang w:val="en-US" w:eastAsia="zh-CN"/>
        </w:rPr>
        <w:t>3</w:t>
      </w:r>
      <w:r>
        <w:rPr>
          <w:rFonts w:hint="eastAsia" w:ascii="方正仿宋_GBK" w:hAnsi="方正仿宋_GBK" w:eastAsia="方正仿宋_GBK" w:cs="方正仿宋_GBK"/>
          <w:color w:val="auto"/>
          <w:kern w:val="0"/>
          <w:sz w:val="32"/>
          <w:szCs w:val="32"/>
          <w:shd w:val="clear" w:color="auto" w:fill="FFFFFF"/>
          <w:lang w:val="zh-CN"/>
        </w:rPr>
        <w:t>年预算执行进度在202</w:t>
      </w:r>
      <w:r>
        <w:rPr>
          <w:rFonts w:hint="eastAsia" w:ascii="方正仿宋_GBK" w:hAnsi="方正仿宋_GBK" w:eastAsia="方正仿宋_GBK" w:cs="方正仿宋_GBK"/>
          <w:color w:val="auto"/>
          <w:kern w:val="0"/>
          <w:sz w:val="32"/>
          <w:szCs w:val="32"/>
          <w:shd w:val="clear" w:color="auto" w:fill="FFFFFF"/>
          <w:lang w:val="en-US" w:eastAsia="zh-CN"/>
        </w:rPr>
        <w:t>2</w:t>
      </w:r>
      <w:r>
        <w:rPr>
          <w:rFonts w:hint="eastAsia" w:ascii="方正仿宋_GBK" w:hAnsi="方正仿宋_GBK" w:eastAsia="方正仿宋_GBK" w:cs="方正仿宋_GBK"/>
          <w:color w:val="auto"/>
          <w:kern w:val="0"/>
          <w:sz w:val="32"/>
          <w:szCs w:val="32"/>
          <w:shd w:val="clear" w:color="auto" w:fill="FFFFFF"/>
          <w:lang w:val="zh-CN"/>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二是进一步加强队伍能力建设。强化业务培训，提高预算编制的科学化和精细化程度。在财政部门的指导下，定期组织开展预算编制培训工作，增强财务人员预算精细化管理的意识，提高预算精细化管理的能力。</w:t>
      </w: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color w:val="auto"/>
          <w:kern w:val="0"/>
          <w:sz w:val="32"/>
          <w:szCs w:val="32"/>
          <w:shd w:val="clear" w:color="auto" w:fill="FFFFFF"/>
          <w:lang w:val="zh-CN"/>
        </w:rPr>
        <w:t>三是提高预算绩效管理工作意识，按照预算绩效管理工作方案要求，明确职责分工，压实主体责任，强化各具体项目承办</w:t>
      </w:r>
      <w:r>
        <w:rPr>
          <w:rFonts w:hint="eastAsia" w:ascii="方正仿宋_GBK" w:hAnsi="方正仿宋_GBK" w:eastAsia="方正仿宋_GBK" w:cs="方正仿宋_GBK"/>
          <w:color w:val="auto"/>
          <w:kern w:val="0"/>
          <w:sz w:val="32"/>
          <w:szCs w:val="32"/>
          <w:shd w:val="clear" w:color="auto" w:fill="FFFFFF"/>
          <w:lang w:val="en-US" w:eastAsia="zh-CN"/>
        </w:rPr>
        <w:t>股</w:t>
      </w:r>
      <w:r>
        <w:rPr>
          <w:rFonts w:hint="eastAsia" w:ascii="方正仿宋_GBK" w:hAnsi="方正仿宋_GBK" w:eastAsia="方正仿宋_GBK" w:cs="方正仿宋_GBK"/>
          <w:color w:val="auto"/>
          <w:kern w:val="0"/>
          <w:sz w:val="32"/>
          <w:szCs w:val="32"/>
          <w:shd w:val="clear" w:color="auto" w:fill="FFFFFF"/>
          <w:lang w:val="zh-CN"/>
        </w:rPr>
        <w:t>室的资金绩效管理意识，加强对项目需求的论证，合理测算预算资金，提高预算编制的准确性和科学性，确保预算具有较强的指引性、调控性和操作性。</w:t>
      </w:r>
    </w:p>
    <w:p>
      <w:pPr>
        <w:pStyle w:val="2"/>
        <w:rPr>
          <w:rFonts w:hint="eastAsia" w:ascii="方正仿宋_GBK" w:hAnsi="方正仿宋_GBK" w:eastAsia="方正仿宋_GBK" w:cs="方正仿宋_GBK"/>
          <w:color w:val="auto"/>
          <w:kern w:val="0"/>
          <w:sz w:val="32"/>
          <w:szCs w:val="32"/>
          <w:shd w:val="clear" w:color="auto" w:fill="FFFFFF"/>
          <w:lang w:val="zh-CN"/>
        </w:rPr>
      </w:pPr>
    </w:p>
    <w:p>
      <w:pPr>
        <w:rPr>
          <w:rFonts w:hint="eastAsia"/>
          <w:lang w:val="zh-CN"/>
        </w:rPr>
      </w:pP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附件：</w:t>
      </w: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1.2022年特定目标类部门预算项目绩效目标自评（项目名称：</w:t>
      </w:r>
      <w:r>
        <w:rPr>
          <w:rFonts w:hint="eastAsia" w:ascii="方正仿宋_GBK" w:hAnsi="方正仿宋_GBK" w:eastAsia="方正仿宋_GBK" w:cs="方正仿宋_GBK"/>
          <w:color w:val="auto"/>
          <w:kern w:val="0"/>
          <w:sz w:val="32"/>
          <w:szCs w:val="32"/>
          <w:shd w:val="clear" w:color="auto" w:fill="FFFFFF"/>
          <w:lang w:val="zh-CN"/>
        </w:rPr>
        <w:t>教育服务</w:t>
      </w:r>
      <w:r>
        <w:rPr>
          <w:rFonts w:hint="eastAsia" w:ascii="方正仿宋_GBK" w:hAnsi="方正仿宋_GBK" w:eastAsia="方正仿宋_GBK" w:cs="方正仿宋_GBK"/>
          <w:color w:val="auto"/>
          <w:kern w:val="0"/>
          <w:sz w:val="32"/>
          <w:szCs w:val="32"/>
          <w:shd w:val="clear" w:color="auto" w:fill="FFFFFF"/>
          <w:lang w:val="en-US" w:eastAsia="zh-CN"/>
        </w:rPr>
        <w:t>专项）</w:t>
      </w: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2.2022年特定目标类部门预算项目绩效目标自评（项目名称：</w:t>
      </w:r>
      <w:r>
        <w:rPr>
          <w:rFonts w:hint="eastAsia" w:ascii="方正仿宋_GBK" w:hAnsi="方正仿宋_GBK" w:eastAsia="方正仿宋_GBK" w:cs="方正仿宋_GBK"/>
          <w:color w:val="auto"/>
          <w:kern w:val="0"/>
          <w:sz w:val="32"/>
          <w:szCs w:val="32"/>
          <w:shd w:val="clear" w:color="auto" w:fill="FFFFFF"/>
          <w:lang w:val="zh-CN"/>
        </w:rPr>
        <w:t>学生营养改善计划</w:t>
      </w:r>
      <w:r>
        <w:rPr>
          <w:rFonts w:hint="eastAsia" w:ascii="方正仿宋_GBK" w:hAnsi="方正仿宋_GBK" w:eastAsia="方正仿宋_GBK" w:cs="方正仿宋_GBK"/>
          <w:color w:val="auto"/>
          <w:kern w:val="0"/>
          <w:sz w:val="32"/>
          <w:szCs w:val="32"/>
          <w:shd w:val="clear" w:color="auto" w:fill="FFFFFF"/>
          <w:lang w:val="en-US" w:eastAsia="zh-CN"/>
        </w:rPr>
        <w:t>专项）</w:t>
      </w: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3.2022年特定目标类部门预算项目绩效目标自评 （项目名称：食堂服务专项）</w:t>
      </w:r>
    </w:p>
    <w:p>
      <w:pPr>
        <w:keepNext w:val="0"/>
        <w:keepLines w:val="0"/>
        <w:pageBreakBefore w:val="0"/>
        <w:widowControl/>
        <w:kinsoku/>
        <w:overflowPunct/>
        <w:topLinePunct w:val="0"/>
        <w:autoSpaceDE/>
        <w:autoSpaceDN/>
        <w:bidi w:val="0"/>
        <w:adjustRightInd w:val="0"/>
        <w:snapToGrid w:val="0"/>
        <w:spacing w:line="580"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4.达川区万家镇黄都中心学校2023年整体支出绩效评价指标体系表</w:t>
      </w:r>
    </w:p>
    <w:p>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contextualSpacing/>
        <w:jc w:val="right"/>
        <w:textAlignment w:val="auto"/>
        <w:rPr>
          <w:rFonts w:hint="eastAsia" w:ascii="方正仿宋_GBK" w:hAnsi="方正仿宋_GBK" w:eastAsia="方正仿宋_GBK" w:cs="方正仿宋_GBK"/>
          <w:color w:val="auto"/>
          <w:kern w:val="0"/>
          <w:sz w:val="32"/>
          <w:szCs w:val="32"/>
          <w:shd w:val="clear" w:color="auto" w:fill="FFFFFF"/>
          <w:lang w:val="en-US" w:eastAsia="zh-CN"/>
        </w:rPr>
      </w:pPr>
    </w:p>
    <w:p>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contextualSpacing/>
        <w:jc w:val="right"/>
        <w:textAlignment w:val="auto"/>
        <w:rPr>
          <w:rFonts w:hint="eastAsia" w:ascii="方正仿宋_GBK" w:hAnsi="方正仿宋_GBK" w:eastAsia="方正仿宋_GBK" w:cs="方正仿宋_GBK"/>
          <w:color w:val="auto"/>
          <w:kern w:val="0"/>
          <w:sz w:val="32"/>
          <w:szCs w:val="32"/>
          <w:shd w:val="clear" w:color="auto" w:fill="FFFFFF"/>
          <w:lang w:val="en-US" w:eastAsia="zh-CN"/>
        </w:rPr>
      </w:pPr>
    </w:p>
    <w:p>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contextualSpacing/>
        <w:jc w:val="center"/>
        <w:textAlignment w:val="auto"/>
        <w:rPr>
          <w:rFonts w:hint="eastAsia" w:ascii="仿宋_GB2312" w:hAnsi="宋体" w:cs="宋体"/>
          <w:color w:val="auto"/>
          <w:kern w:val="0"/>
          <w:szCs w:val="32"/>
          <w:shd w:val="clear" w:color="auto" w:fill="FFFFFF"/>
          <w:lang w:val="en-US" w:eastAsia="zh-CN"/>
        </w:rPr>
      </w:pPr>
      <w:r>
        <w:rPr>
          <w:rFonts w:hint="eastAsia" w:ascii="方正仿宋_GBK" w:hAnsi="方正仿宋_GBK" w:eastAsia="方正仿宋_GBK" w:cs="方正仿宋_GBK"/>
          <w:color w:val="auto"/>
          <w:kern w:val="0"/>
          <w:sz w:val="32"/>
          <w:szCs w:val="32"/>
          <w:shd w:val="clear" w:color="auto" w:fill="FFFFFF"/>
          <w:lang w:val="en-US" w:eastAsia="zh-CN"/>
        </w:rPr>
        <w:t xml:space="preserve">                          达川区万家镇黄都中心学校                             2023年4月10日</w:t>
      </w:r>
      <w:r>
        <w:rPr>
          <w:rFonts w:hint="eastAsia" w:ascii="仿宋_GB2312" w:hAnsi="宋体" w:cs="宋体"/>
          <w:color w:val="auto"/>
          <w:kern w:val="0"/>
          <w:szCs w:val="32"/>
          <w:shd w:val="clear" w:color="auto" w:fill="FFFFFF"/>
          <w:lang w:val="en-US" w:eastAsia="zh-CN"/>
        </w:rPr>
        <w:t xml:space="preserve">  </w:t>
      </w:r>
    </w:p>
    <w:p>
      <w:pPr>
        <w:widowControl/>
        <w:wordWrap w:val="0"/>
        <w:adjustRightInd w:val="0"/>
        <w:snapToGrid w:val="0"/>
        <w:spacing w:line="580" w:lineRule="exact"/>
        <w:contextualSpacing/>
        <w:jc w:val="both"/>
        <w:rPr>
          <w:rFonts w:hint="eastAsia"/>
          <w:lang w:val="zh-CN"/>
        </w:rPr>
      </w:pPr>
      <w:r>
        <w:rPr>
          <w:rFonts w:hint="eastAsia" w:ascii="仿宋_GB2312" w:hAnsi="宋体" w:cs="宋体"/>
          <w:color w:val="auto"/>
          <w:kern w:val="0"/>
          <w:szCs w:val="32"/>
          <w:shd w:val="clear" w:color="auto" w:fill="FFFFFF"/>
          <w:lang w:val="en-US" w:eastAsia="zh-CN"/>
        </w:rPr>
        <w:t xml:space="preserve">  </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件1</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w:t>
            </w:r>
            <w:r>
              <w:rPr>
                <w:rFonts w:hint="eastAsia" w:ascii="宋体" w:hAnsi="宋体" w:eastAsia="宋体" w:cs="宋体"/>
                <w:b/>
                <w:color w:val="000000"/>
                <w:szCs w:val="32"/>
                <w:lang w:eastAsia="zh-CN"/>
              </w:rPr>
              <w:t>绩</w:t>
            </w:r>
            <w:r>
              <w:rPr>
                <w:rFonts w:hint="eastAsia" w:ascii="宋体" w:hAnsi="宋体" w:eastAsia="宋体" w:cs="宋体"/>
                <w:b/>
                <w:color w:val="000000"/>
                <w:szCs w:val="32"/>
              </w:rPr>
              <w:t>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（项目名称：教育服务</w:t>
            </w:r>
            <w:r>
              <w:rPr>
                <w:rFonts w:hint="eastAsia" w:ascii="宋体" w:hAnsi="宋体" w:eastAsia="宋体" w:cs="宋体"/>
                <w:b/>
                <w:color w:val="000000"/>
                <w:szCs w:val="32"/>
                <w:lang w:val="en-US" w:eastAsia="zh-CN"/>
              </w:rPr>
              <w:t>专项</w:t>
            </w:r>
            <w:r>
              <w:rPr>
                <w:rFonts w:hint="eastAsia" w:ascii="宋体" w:hAnsi="宋体" w:eastAsia="宋体" w:cs="宋体"/>
                <w:b/>
                <w:color w:val="000000"/>
                <w:szCs w:val="32"/>
              </w:rPr>
              <w:t>）</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达川区</w:t>
            </w:r>
            <w:r>
              <w:rPr>
                <w:rFonts w:hint="eastAsia" w:ascii="仿宋_GB2312" w:hAnsi="仿宋_GB2312" w:cs="仿宋_GB2312"/>
                <w:color w:val="000000"/>
                <w:kern w:val="0"/>
                <w:sz w:val="21"/>
                <w:szCs w:val="21"/>
                <w:lang w:val="en-US" w:eastAsia="zh-CN" w:bidi="ar"/>
              </w:rPr>
              <w:t>万家镇黄都</w:t>
            </w:r>
            <w:r>
              <w:rPr>
                <w:rFonts w:hint="eastAsia" w:ascii="仿宋_GB2312" w:hAnsi="仿宋_GB2312" w:cs="仿宋_GB2312"/>
                <w:color w:val="000000"/>
                <w:kern w:val="0"/>
                <w:sz w:val="21"/>
                <w:szCs w:val="21"/>
                <w:lang w:eastAsia="zh-CN" w:bidi="ar"/>
              </w:rPr>
              <w:t>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项目预算</w:t>
            </w:r>
          </w:p>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执行情况</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6</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6</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6</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6</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2022年内计划发放学校物业管理服务费</w:t>
            </w:r>
            <w:r>
              <w:rPr>
                <w:rFonts w:hint="eastAsia" w:ascii="仿宋_GB2312" w:hAnsi="仿宋_GB2312" w:cs="仿宋_GB2312"/>
                <w:color w:val="000000"/>
                <w:kern w:val="0"/>
                <w:sz w:val="21"/>
                <w:szCs w:val="21"/>
                <w:lang w:val="en-US" w:eastAsia="zh-CN" w:bidi="ar"/>
              </w:rPr>
              <w:t>6</w:t>
            </w:r>
            <w:r>
              <w:rPr>
                <w:rFonts w:hint="eastAsia" w:ascii="仿宋_GB2312" w:hAnsi="仿宋_GB2312" w:cs="仿宋_GB2312"/>
                <w:color w:val="000000"/>
                <w:kern w:val="0"/>
                <w:sz w:val="21"/>
                <w:szCs w:val="21"/>
                <w:lang w:bidi="ar"/>
              </w:rPr>
              <w:t>万元，</w:t>
            </w:r>
            <w:r>
              <w:rPr>
                <w:rFonts w:hint="eastAsia" w:ascii="仿宋_GB2312" w:hAnsi="仿宋_GB2312" w:cs="仿宋_GB2312"/>
                <w:color w:val="000000"/>
                <w:kern w:val="0"/>
                <w:sz w:val="21"/>
                <w:szCs w:val="21"/>
                <w:lang w:eastAsia="zh-CN" w:bidi="ar"/>
              </w:rPr>
              <w:t>涉及人数</w:t>
            </w:r>
            <w:r>
              <w:rPr>
                <w:rFonts w:hint="eastAsia" w:ascii="仿宋_GB2312" w:hAnsi="仿宋_GB2312" w:cs="仿宋_GB2312"/>
                <w:color w:val="000000"/>
                <w:kern w:val="0"/>
                <w:sz w:val="21"/>
                <w:szCs w:val="21"/>
                <w:lang w:val="en-US" w:eastAsia="zh-CN" w:bidi="ar"/>
              </w:rPr>
              <w:t>4人。</w:t>
            </w:r>
            <w:r>
              <w:rPr>
                <w:rFonts w:hint="eastAsia" w:ascii="仿宋_GB2312" w:hAnsi="仿宋_GB2312" w:cs="仿宋_GB2312"/>
                <w:color w:val="000000"/>
                <w:kern w:val="0"/>
                <w:sz w:val="21"/>
                <w:szCs w:val="21"/>
                <w:lang w:bidi="ar"/>
              </w:rPr>
              <w:t>目的是维护学校正常教育教学秩序，保障学校及师生的人身、财产安全。</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2022年实际发放学校物业管理服务费</w:t>
            </w:r>
            <w:r>
              <w:rPr>
                <w:rFonts w:hint="eastAsia" w:ascii="仿宋_GB2312" w:hAnsi="仿宋_GB2312" w:cs="仿宋_GB2312"/>
                <w:color w:val="000000"/>
                <w:kern w:val="0"/>
                <w:sz w:val="21"/>
                <w:szCs w:val="21"/>
                <w:lang w:val="en-US" w:eastAsia="zh-CN" w:bidi="ar"/>
              </w:rPr>
              <w:t>6</w:t>
            </w:r>
            <w:r>
              <w:rPr>
                <w:rFonts w:hint="eastAsia" w:ascii="仿宋_GB2312" w:hAnsi="仿宋_GB2312" w:cs="仿宋_GB2312"/>
                <w:color w:val="000000"/>
                <w:kern w:val="0"/>
                <w:sz w:val="21"/>
                <w:szCs w:val="21"/>
                <w:lang w:bidi="ar"/>
              </w:rPr>
              <w:t>万元，</w:t>
            </w:r>
            <w:r>
              <w:rPr>
                <w:rFonts w:hint="eastAsia" w:ascii="仿宋_GB2312" w:hAnsi="仿宋_GB2312" w:cs="仿宋_GB2312"/>
                <w:color w:val="000000"/>
                <w:kern w:val="0"/>
                <w:sz w:val="21"/>
                <w:szCs w:val="21"/>
                <w:lang w:eastAsia="zh-CN" w:bidi="ar"/>
              </w:rPr>
              <w:t>涉及人数</w:t>
            </w:r>
            <w:r>
              <w:rPr>
                <w:rFonts w:hint="eastAsia" w:ascii="仿宋_GB2312" w:hAnsi="仿宋_GB2312" w:cs="仿宋_GB2312"/>
                <w:color w:val="000000"/>
                <w:kern w:val="0"/>
                <w:sz w:val="21"/>
                <w:szCs w:val="21"/>
                <w:lang w:val="en-US" w:eastAsia="zh-CN" w:bidi="ar"/>
              </w:rPr>
              <w:t>4人。</w:t>
            </w:r>
            <w:r>
              <w:rPr>
                <w:rFonts w:hint="eastAsia" w:ascii="仿宋_GB2312" w:hAnsi="仿宋_GB2312" w:cs="仿宋_GB2312"/>
                <w:color w:val="000000"/>
                <w:kern w:val="0"/>
                <w:sz w:val="21"/>
                <w:szCs w:val="21"/>
                <w:lang w:bidi="ar"/>
              </w:rPr>
              <w:t>维护了学校正常教育教学秩序，保障了学校及师生的人身、财产安全。</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w:t>
            </w:r>
            <w:r>
              <w:rPr>
                <w:rFonts w:hint="eastAsia" w:ascii="仿宋_GB2312" w:hAnsi="仿宋_GB2312" w:cs="仿宋_GB2312"/>
                <w:color w:val="000000"/>
                <w:kern w:val="0"/>
                <w:sz w:val="21"/>
                <w:szCs w:val="21"/>
                <w:lang w:eastAsia="zh-CN" w:bidi="ar"/>
              </w:rPr>
              <w:t>绩</w:t>
            </w:r>
            <w:r>
              <w:rPr>
                <w:rFonts w:hint="eastAsia" w:ascii="仿宋_GB2312" w:hAnsi="仿宋_GB2312" w:cs="仿宋_GB2312"/>
                <w:color w:val="000000"/>
                <w:kern w:val="0"/>
                <w:sz w:val="21"/>
                <w:szCs w:val="21"/>
                <w:lang w:bidi="ar"/>
              </w:rPr>
              <w:t>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完成</w:t>
            </w:r>
          </w:p>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专职保安人员聘请数量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4</w:t>
            </w:r>
            <w:r>
              <w:rPr>
                <w:rFonts w:hint="eastAsia"/>
                <w:sz w:val="20"/>
                <w:szCs w:val="20"/>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4</w:t>
            </w:r>
            <w:r>
              <w:rPr>
                <w:rFonts w:hint="eastAsia"/>
                <w:sz w:val="20"/>
                <w:szCs w:val="20"/>
              </w:rPr>
              <w:t>人</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保安人员正常到岗率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项目成本控制数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6</w:t>
            </w:r>
            <w:r>
              <w:rPr>
                <w:rFonts w:hint="eastAsia"/>
                <w:sz w:val="20"/>
                <w:szCs w:val="20"/>
              </w:rPr>
              <w:t>万元</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6</w:t>
            </w:r>
            <w:r>
              <w:rPr>
                <w:rFonts w:hint="eastAsia"/>
                <w:sz w:val="20"/>
                <w:szCs w:val="20"/>
              </w:rPr>
              <w:t>万元</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保安人员资质符合率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保障学师生人身财产安全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维护学校正常教育教学秩序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物业管理服务制度健全性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0"/>
                <w:szCs w:val="20"/>
              </w:rPr>
            </w:pPr>
            <w:r>
              <w:rPr>
                <w:rFonts w:hint="eastAsia" w:ascii="仿宋_GB2312" w:hAnsi="仿宋_GB2312" w:cs="仿宋_GB2312"/>
                <w:color w:val="000000"/>
                <w:sz w:val="20"/>
                <w:szCs w:val="20"/>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100%</w:t>
            </w:r>
          </w:p>
        </w:tc>
      </w:tr>
    </w:tbl>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lang w:val="en-US" w:eastAsia="zh-CN"/>
        </w:rPr>
      </w:pPr>
      <w:r>
        <w:rPr>
          <w:rFonts w:hint="eastAsia"/>
          <w:lang w:val="en-US" w:eastAsia="zh-CN"/>
        </w:rPr>
        <w:t>附件2：</w:t>
      </w:r>
    </w:p>
    <w:p>
      <w:pPr>
        <w:pStyle w:val="2"/>
        <w:rPr>
          <w:rFonts w:hint="eastAsia"/>
          <w:lang w:val="zh-CN"/>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3"/>
        <w:gridCol w:w="157"/>
        <w:gridCol w:w="1848"/>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（项目名称：学生营养改善计划</w:t>
            </w:r>
            <w:r>
              <w:rPr>
                <w:rFonts w:hint="eastAsia" w:ascii="宋体" w:hAnsi="宋体" w:eastAsia="宋体" w:cs="宋体"/>
                <w:b/>
                <w:color w:val="000000"/>
                <w:szCs w:val="32"/>
                <w:lang w:val="en-US" w:eastAsia="zh-CN"/>
              </w:rPr>
              <w:t>专项</w:t>
            </w:r>
            <w:r>
              <w:rPr>
                <w:rFonts w:hint="eastAsia" w:ascii="宋体" w:hAnsi="宋体" w:eastAsia="宋体" w:cs="宋体"/>
                <w:b/>
                <w:color w:val="000000"/>
                <w:szCs w:val="32"/>
              </w:rPr>
              <w:t>）</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达川区</w:t>
            </w:r>
            <w:r>
              <w:rPr>
                <w:rFonts w:hint="eastAsia" w:ascii="仿宋_GB2312" w:hAnsi="仿宋_GB2312" w:cs="仿宋_GB2312"/>
                <w:color w:val="000000"/>
                <w:kern w:val="0"/>
                <w:sz w:val="21"/>
                <w:szCs w:val="21"/>
                <w:lang w:val="en-US" w:eastAsia="zh-CN" w:bidi="ar"/>
              </w:rPr>
              <w:t>万家镇黄都</w:t>
            </w:r>
            <w:r>
              <w:rPr>
                <w:rFonts w:hint="eastAsia" w:ascii="仿宋_GB2312" w:hAnsi="仿宋_GB2312" w:cs="仿宋_GB2312"/>
                <w:color w:val="000000"/>
                <w:kern w:val="0"/>
                <w:sz w:val="21"/>
                <w:szCs w:val="21"/>
                <w:lang w:eastAsia="zh-CN" w:bidi="ar"/>
              </w:rPr>
              <w:t>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项目预算</w:t>
            </w:r>
          </w:p>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执行情况</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39.43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39.43</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39.43</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39.43</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2022年内计划发放营养餐改善计划补助资金</w:t>
            </w:r>
            <w:r>
              <w:rPr>
                <w:rFonts w:hint="eastAsia" w:ascii="仿宋_GB2312" w:hAnsi="仿宋_GB2312" w:cs="仿宋_GB2312"/>
                <w:color w:val="000000"/>
                <w:kern w:val="0"/>
                <w:sz w:val="21"/>
                <w:szCs w:val="21"/>
                <w:lang w:val="en-US" w:eastAsia="zh-CN" w:bidi="ar"/>
              </w:rPr>
              <w:t>39.43</w:t>
            </w:r>
            <w:r>
              <w:rPr>
                <w:rFonts w:hint="eastAsia" w:ascii="仿宋_GB2312" w:hAnsi="仿宋_GB2312" w:cs="仿宋_GB2312"/>
                <w:color w:val="000000"/>
                <w:kern w:val="0"/>
                <w:sz w:val="21"/>
                <w:szCs w:val="21"/>
                <w:lang w:bidi="ar"/>
              </w:rPr>
              <w:t>万元，涉及补助学生人数</w:t>
            </w:r>
            <w:r>
              <w:rPr>
                <w:rFonts w:hint="eastAsia" w:ascii="仿宋_GB2312" w:hAnsi="仿宋_GB2312" w:cs="仿宋_GB2312"/>
                <w:color w:val="000000"/>
                <w:kern w:val="0"/>
                <w:sz w:val="21"/>
                <w:szCs w:val="21"/>
                <w:lang w:val="en-US" w:eastAsia="zh-CN" w:bidi="ar"/>
              </w:rPr>
              <w:t>805</w:t>
            </w:r>
            <w:r>
              <w:rPr>
                <w:rFonts w:hint="eastAsia" w:ascii="仿宋_GB2312" w:hAnsi="仿宋_GB2312" w:cs="仿宋_GB2312"/>
                <w:color w:val="000000"/>
                <w:kern w:val="0"/>
                <w:sz w:val="21"/>
                <w:szCs w:val="21"/>
                <w:lang w:bidi="ar"/>
              </w:rPr>
              <w:t>名，目的是改善农村义务教育学生的营养状况，提高农村义务教育学生的健康水平，促进城乡义务教育健康持续发展。</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2022年内实际发放营养餐改善计划补助资金</w:t>
            </w:r>
            <w:r>
              <w:rPr>
                <w:rFonts w:hint="eastAsia" w:ascii="仿宋_GB2312" w:hAnsi="仿宋_GB2312" w:cs="仿宋_GB2312"/>
                <w:color w:val="000000"/>
                <w:kern w:val="0"/>
                <w:sz w:val="21"/>
                <w:szCs w:val="21"/>
                <w:lang w:val="en-US" w:eastAsia="zh-CN" w:bidi="ar"/>
              </w:rPr>
              <w:t>39.43</w:t>
            </w:r>
            <w:r>
              <w:rPr>
                <w:rFonts w:hint="eastAsia" w:ascii="仿宋_GB2312" w:hAnsi="仿宋_GB2312" w:cs="仿宋_GB2312"/>
                <w:color w:val="000000"/>
                <w:kern w:val="0"/>
                <w:sz w:val="21"/>
                <w:szCs w:val="21"/>
                <w:lang w:bidi="ar"/>
              </w:rPr>
              <w:t>万元，涉及补助学生人数</w:t>
            </w:r>
            <w:r>
              <w:rPr>
                <w:rFonts w:hint="eastAsia" w:ascii="仿宋_GB2312" w:hAnsi="仿宋_GB2312" w:cs="仿宋_GB2312"/>
                <w:color w:val="000000"/>
                <w:kern w:val="0"/>
                <w:sz w:val="21"/>
                <w:szCs w:val="21"/>
                <w:lang w:val="en-US" w:eastAsia="zh-CN" w:bidi="ar"/>
              </w:rPr>
              <w:t>805</w:t>
            </w:r>
            <w:r>
              <w:rPr>
                <w:rFonts w:hint="eastAsia" w:ascii="仿宋_GB2312" w:hAnsi="仿宋_GB2312" w:cs="仿宋_GB2312"/>
                <w:color w:val="000000"/>
                <w:kern w:val="0"/>
                <w:sz w:val="21"/>
                <w:szCs w:val="21"/>
                <w:lang w:bidi="ar"/>
              </w:rPr>
              <w:t>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年度绩效指标完成情况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实际完成指标值</w:t>
            </w:r>
          </w:p>
        </w:tc>
      </w:tr>
      <w:tr>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w:t>
            </w:r>
          </w:p>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营养餐补助达标率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营养餐质量合格率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补助标准</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sz w:val="20"/>
                <w:szCs w:val="20"/>
                <w:lang w:eastAsia="zh-CN"/>
              </w:rPr>
            </w:pPr>
            <w:r>
              <w:rPr>
                <w:rFonts w:hint="eastAsia"/>
                <w:sz w:val="20"/>
                <w:szCs w:val="20"/>
                <w:lang w:val="en-US" w:eastAsia="zh-CN"/>
              </w:rPr>
              <w:t>5</w:t>
            </w:r>
            <w:r>
              <w:rPr>
                <w:rFonts w:hint="eastAsia"/>
                <w:sz w:val="20"/>
                <w:szCs w:val="20"/>
              </w:rPr>
              <w:t>元/人</w:t>
            </w:r>
            <w:r>
              <w:rPr>
                <w:rFonts w:hint="eastAsia"/>
                <w:sz w:val="20"/>
                <w:szCs w:val="20"/>
                <w:lang w:eastAsia="zh-CN"/>
              </w:rPr>
              <w:t>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sz w:val="20"/>
                <w:szCs w:val="20"/>
                <w:lang w:eastAsia="zh-CN"/>
              </w:rPr>
            </w:pPr>
            <w:r>
              <w:rPr>
                <w:rFonts w:hint="eastAsia"/>
                <w:sz w:val="20"/>
                <w:szCs w:val="20"/>
                <w:lang w:val="en-US" w:eastAsia="zh-CN"/>
              </w:rPr>
              <w:t>5</w:t>
            </w:r>
            <w:r>
              <w:rPr>
                <w:rFonts w:hint="eastAsia"/>
                <w:sz w:val="20"/>
                <w:szCs w:val="20"/>
              </w:rPr>
              <w:t>元/人</w:t>
            </w:r>
            <w:r>
              <w:rPr>
                <w:rFonts w:hint="eastAsia"/>
                <w:sz w:val="20"/>
                <w:szCs w:val="20"/>
                <w:lang w:eastAsia="zh-CN"/>
              </w:rPr>
              <w:t>次</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营养餐补助发放准确率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营养餐改善计划补助学生人数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805</w:t>
            </w:r>
            <w:r>
              <w:rPr>
                <w:rFonts w:hint="eastAsia"/>
                <w:sz w:val="20"/>
                <w:szCs w:val="20"/>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805</w:t>
            </w:r>
            <w:r>
              <w:rPr>
                <w:rFonts w:hint="eastAsia"/>
                <w:sz w:val="20"/>
                <w:szCs w:val="20"/>
              </w:rPr>
              <w:t>人</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营养餐（蛋、奶等）发放及时率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改善学生营养状况</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营养餐应吃尽吃率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学生营养膳食补助政策健全性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1"/>
                <w:szCs w:val="21"/>
              </w:rPr>
            </w:pPr>
            <w:r>
              <w:rPr>
                <w:rFonts w:hint="eastAsia"/>
                <w:sz w:val="20"/>
                <w:szCs w:val="20"/>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受惠学生满意度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bl>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lang w:val="zh-CN"/>
        </w:rPr>
      </w:pPr>
    </w:p>
    <w:p>
      <w:pPr>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lang w:val="en-US" w:eastAsia="zh-CN"/>
        </w:rPr>
      </w:pPr>
      <w:r>
        <w:rPr>
          <w:rFonts w:hint="eastAsia"/>
          <w:lang w:val="en-US" w:eastAsia="zh-CN"/>
        </w:rPr>
        <w:t>附表3：</w:t>
      </w:r>
    </w:p>
    <w:p>
      <w:pPr>
        <w:pStyle w:val="2"/>
        <w:rPr>
          <w:rFonts w:hint="eastAsia"/>
          <w:lang w:val="zh-CN"/>
        </w:rPr>
      </w:pPr>
    </w:p>
    <w:tbl>
      <w:tblPr>
        <w:tblStyle w:val="5"/>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43"/>
        <w:gridCol w:w="602"/>
        <w:gridCol w:w="154"/>
        <w:gridCol w:w="1848"/>
        <w:gridCol w:w="330"/>
        <w:gridCol w:w="941"/>
        <w:gridCol w:w="991"/>
        <w:gridCol w:w="708"/>
        <w:gridCol w:w="690"/>
        <w:gridCol w:w="590"/>
        <w:gridCol w:w="1250"/>
        <w:gridCol w:w="222"/>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w:t>
            </w:r>
            <w:r>
              <w:rPr>
                <w:rFonts w:hint="eastAsia" w:ascii="宋体" w:hAnsi="宋体" w:eastAsia="宋体" w:cs="宋体"/>
                <w:b/>
                <w:color w:val="000000"/>
                <w:szCs w:val="32"/>
                <w:lang w:val="en-US" w:eastAsia="zh-CN"/>
              </w:rPr>
              <w:t>食堂服务</w:t>
            </w:r>
            <w:r>
              <w:rPr>
                <w:rFonts w:hint="eastAsia" w:ascii="宋体" w:hAnsi="宋体" w:eastAsia="宋体" w:cs="宋体"/>
                <w:b/>
                <w:color w:val="000000"/>
                <w:szCs w:val="32"/>
              </w:rPr>
              <w:t>专项）</w:t>
            </w:r>
          </w:p>
        </w:tc>
        <w:tc>
          <w:tcPr>
            <w:tcW w:w="117"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117"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22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达川区</w:t>
            </w:r>
            <w:r>
              <w:rPr>
                <w:rFonts w:hint="eastAsia" w:ascii="仿宋_GB2312" w:hAnsi="仿宋_GB2312" w:cs="仿宋_GB2312"/>
                <w:color w:val="000000"/>
                <w:kern w:val="0"/>
                <w:sz w:val="21"/>
                <w:szCs w:val="21"/>
                <w:lang w:val="en-US" w:eastAsia="zh-CN" w:bidi="ar"/>
              </w:rPr>
              <w:t>万家镇黄都</w:t>
            </w:r>
            <w:r>
              <w:rPr>
                <w:rFonts w:hint="eastAsia" w:ascii="仿宋_GB2312" w:hAnsi="仿宋_GB2312" w:cs="仿宋_GB2312"/>
                <w:color w:val="000000"/>
                <w:kern w:val="0"/>
                <w:sz w:val="21"/>
                <w:szCs w:val="21"/>
                <w:lang w:eastAsia="zh-CN" w:bidi="ar"/>
              </w:rPr>
              <w:t>中心学校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117"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项目预算</w:t>
            </w:r>
          </w:p>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执行情况</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（万元）</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0.8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0.8</w:t>
            </w:r>
          </w:p>
        </w:tc>
      </w:tr>
      <w:tr>
        <w:tblPrEx>
          <w:tblCellMar>
            <w:top w:w="0" w:type="dxa"/>
            <w:left w:w="108" w:type="dxa"/>
            <w:bottom w:w="0" w:type="dxa"/>
            <w:right w:w="108" w:type="dxa"/>
          </w:tblCellMar>
        </w:tblPrEx>
        <w:trPr>
          <w:gridAfter w:val="1"/>
          <w:wAfter w:w="117"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0.8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0.8</w:t>
            </w:r>
          </w:p>
        </w:tc>
      </w:tr>
      <w:tr>
        <w:tblPrEx>
          <w:tblCellMar>
            <w:top w:w="0" w:type="dxa"/>
            <w:left w:w="108" w:type="dxa"/>
            <w:bottom w:w="0" w:type="dxa"/>
            <w:right w:w="108" w:type="dxa"/>
          </w:tblCellMar>
        </w:tblPrEx>
        <w:trPr>
          <w:gridAfter w:val="1"/>
          <w:wAfter w:w="117"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117"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25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17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117"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068"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w:t>
            </w:r>
            <w:r>
              <w:rPr>
                <w:rFonts w:hint="eastAsia" w:ascii="仿宋_GB2312" w:hAnsi="仿宋_GB2312" w:cs="仿宋_GB2312"/>
                <w:color w:val="000000"/>
                <w:kern w:val="0"/>
                <w:sz w:val="21"/>
                <w:szCs w:val="21"/>
                <w:lang w:val="en-US" w:eastAsia="zh-CN" w:bidi="ar"/>
              </w:rPr>
              <w:t>食堂服务</w:t>
            </w:r>
            <w:r>
              <w:rPr>
                <w:rFonts w:hint="eastAsia" w:ascii="仿宋_GB2312" w:hAnsi="仿宋_GB2312" w:cs="仿宋_GB2312"/>
                <w:color w:val="000000"/>
                <w:kern w:val="0"/>
                <w:sz w:val="21"/>
                <w:szCs w:val="21"/>
                <w:lang w:bidi="ar"/>
              </w:rPr>
              <w:t>专项资金</w:t>
            </w:r>
            <w:r>
              <w:rPr>
                <w:rFonts w:hint="eastAsia" w:ascii="仿宋_GB2312" w:hAnsi="仿宋_GB2312" w:cs="仿宋_GB2312"/>
                <w:color w:val="000000"/>
                <w:kern w:val="0"/>
                <w:sz w:val="21"/>
                <w:szCs w:val="21"/>
                <w:lang w:val="en-US" w:eastAsia="zh-CN" w:bidi="ar"/>
              </w:rPr>
              <w:t>0.8</w:t>
            </w:r>
            <w:r>
              <w:rPr>
                <w:rFonts w:hint="eastAsia" w:ascii="仿宋_GB2312" w:hAnsi="仿宋_GB2312" w:cs="仿宋_GB2312"/>
                <w:color w:val="000000"/>
                <w:kern w:val="0"/>
                <w:sz w:val="21"/>
                <w:szCs w:val="21"/>
                <w:lang w:bidi="ar"/>
              </w:rPr>
              <w:t>万元，涉及补助</w:t>
            </w:r>
            <w:r>
              <w:rPr>
                <w:rFonts w:hint="eastAsia" w:ascii="仿宋_GB2312" w:hAnsi="仿宋_GB2312" w:cs="仿宋_GB2312"/>
                <w:color w:val="000000"/>
                <w:kern w:val="0"/>
                <w:sz w:val="21"/>
                <w:szCs w:val="21"/>
                <w:lang w:val="en-US" w:eastAsia="zh-CN" w:bidi="ar"/>
              </w:rPr>
              <w:t>岗位</w:t>
            </w:r>
            <w:r>
              <w:rPr>
                <w:rFonts w:hint="eastAsia" w:ascii="仿宋_GB2312" w:hAnsi="仿宋_GB2312" w:cs="仿宋_GB2312"/>
                <w:color w:val="000000"/>
                <w:kern w:val="0"/>
                <w:sz w:val="21"/>
                <w:szCs w:val="21"/>
                <w:lang w:bidi="ar"/>
              </w:rPr>
              <w:t>人数</w:t>
            </w:r>
            <w:r>
              <w:rPr>
                <w:rFonts w:hint="eastAsia" w:ascii="仿宋_GB2312" w:hAnsi="仿宋_GB2312" w:cs="仿宋_GB2312"/>
                <w:color w:val="000000"/>
                <w:kern w:val="0"/>
                <w:sz w:val="21"/>
                <w:szCs w:val="21"/>
                <w:lang w:val="en-US" w:eastAsia="zh-CN" w:bidi="ar"/>
              </w:rPr>
              <w:t>1</w:t>
            </w:r>
            <w:r>
              <w:rPr>
                <w:rFonts w:hint="eastAsia" w:ascii="仿宋_GB2312" w:hAnsi="仿宋_GB2312" w:cs="仿宋_GB2312"/>
                <w:color w:val="000000"/>
                <w:kern w:val="0"/>
                <w:sz w:val="21"/>
                <w:szCs w:val="21"/>
                <w:lang w:bidi="ar"/>
              </w:rPr>
              <w:t>名，目的是推进农村义务教育学生营养改善计划项目，保障农村学生高质量的完成义务教育。</w:t>
            </w:r>
          </w:p>
        </w:tc>
        <w:tc>
          <w:tcPr>
            <w:tcW w:w="2256"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2022年内实际发放</w:t>
            </w:r>
            <w:r>
              <w:rPr>
                <w:rFonts w:hint="eastAsia" w:ascii="仿宋_GB2312" w:hAnsi="仿宋_GB2312" w:cs="仿宋_GB2312"/>
                <w:color w:val="000000"/>
                <w:kern w:val="0"/>
                <w:sz w:val="21"/>
                <w:szCs w:val="21"/>
                <w:lang w:val="en-US" w:eastAsia="zh-CN" w:bidi="ar"/>
              </w:rPr>
              <w:t>食堂服务</w:t>
            </w:r>
            <w:r>
              <w:rPr>
                <w:rFonts w:hint="eastAsia" w:ascii="仿宋_GB2312" w:hAnsi="仿宋_GB2312" w:cs="仿宋_GB2312"/>
                <w:color w:val="000000"/>
                <w:kern w:val="0"/>
                <w:sz w:val="21"/>
                <w:szCs w:val="21"/>
                <w:lang w:bidi="ar"/>
              </w:rPr>
              <w:t>专项资金</w:t>
            </w:r>
            <w:r>
              <w:rPr>
                <w:rFonts w:hint="eastAsia" w:ascii="仿宋_GB2312" w:hAnsi="仿宋_GB2312" w:cs="仿宋_GB2312"/>
                <w:color w:val="000000"/>
                <w:kern w:val="0"/>
                <w:sz w:val="21"/>
                <w:szCs w:val="21"/>
                <w:lang w:val="en-US" w:eastAsia="zh-CN" w:bidi="ar"/>
              </w:rPr>
              <w:t>0.8</w:t>
            </w:r>
            <w:r>
              <w:rPr>
                <w:rFonts w:hint="eastAsia" w:ascii="仿宋_GB2312" w:hAnsi="仿宋_GB2312" w:cs="仿宋_GB2312"/>
                <w:color w:val="000000"/>
                <w:kern w:val="0"/>
                <w:sz w:val="21"/>
                <w:szCs w:val="21"/>
                <w:lang w:bidi="ar"/>
              </w:rPr>
              <w:t>万元，涉及补助</w:t>
            </w:r>
            <w:r>
              <w:rPr>
                <w:rFonts w:hint="eastAsia" w:ascii="仿宋_GB2312" w:hAnsi="仿宋_GB2312" w:cs="仿宋_GB2312"/>
                <w:color w:val="000000"/>
                <w:kern w:val="0"/>
                <w:sz w:val="21"/>
                <w:szCs w:val="21"/>
                <w:lang w:val="en-US" w:eastAsia="zh-CN" w:bidi="ar"/>
              </w:rPr>
              <w:t>岗位</w:t>
            </w:r>
            <w:r>
              <w:rPr>
                <w:rFonts w:hint="eastAsia" w:ascii="仿宋_GB2312" w:hAnsi="仿宋_GB2312" w:cs="仿宋_GB2312"/>
                <w:color w:val="000000"/>
                <w:kern w:val="0"/>
                <w:sz w:val="21"/>
                <w:szCs w:val="21"/>
                <w:lang w:bidi="ar"/>
              </w:rPr>
              <w:t>人数</w:t>
            </w:r>
            <w:r>
              <w:rPr>
                <w:rFonts w:hint="eastAsia" w:ascii="仿宋_GB2312" w:hAnsi="仿宋_GB2312" w:cs="仿宋_GB2312"/>
                <w:color w:val="000000"/>
                <w:kern w:val="0"/>
                <w:sz w:val="21"/>
                <w:szCs w:val="21"/>
                <w:lang w:val="en-US" w:eastAsia="zh-CN" w:bidi="ar"/>
              </w:rPr>
              <w:t>1</w:t>
            </w:r>
            <w:r>
              <w:rPr>
                <w:rFonts w:hint="eastAsia" w:ascii="仿宋_GB2312" w:hAnsi="仿宋_GB2312" w:cs="仿宋_GB2312"/>
                <w:color w:val="000000"/>
                <w:kern w:val="0"/>
                <w:sz w:val="21"/>
                <w:szCs w:val="21"/>
                <w:lang w:bidi="ar"/>
              </w:rPr>
              <w:t>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117"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年度绩效指标完成情况</w:t>
            </w:r>
          </w:p>
        </w:tc>
        <w:tc>
          <w:tcPr>
            <w:tcW w:w="404"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预期指标值</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实际完成指标值</w:t>
            </w:r>
          </w:p>
        </w:tc>
      </w:tr>
      <w:tr>
        <w:trPr>
          <w:gridAfter w:val="1"/>
          <w:wAfter w:w="117"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w:t>
            </w:r>
          </w:p>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食堂从业人员劳动服务报酬补助发放准确率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7"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成本指标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食堂从业人员劳动服务报酬成本控制数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仿宋_GB2312" w:cs="宋体"/>
                <w:sz w:val="20"/>
                <w:szCs w:val="20"/>
                <w:lang w:val="en-US" w:eastAsia="zh-CN"/>
              </w:rPr>
            </w:pPr>
            <w:r>
              <w:rPr>
                <w:rFonts w:hint="eastAsia"/>
                <w:sz w:val="20"/>
                <w:szCs w:val="20"/>
                <w:lang w:val="en-US" w:eastAsia="zh-CN"/>
              </w:rPr>
              <w:t>8000元</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仿宋_GB2312" w:cs="宋体"/>
                <w:sz w:val="20"/>
                <w:szCs w:val="20"/>
                <w:lang w:val="en-US" w:eastAsia="zh-CN"/>
              </w:rPr>
            </w:pPr>
            <w:r>
              <w:rPr>
                <w:rFonts w:hint="eastAsia"/>
                <w:sz w:val="20"/>
                <w:szCs w:val="20"/>
                <w:lang w:val="en-US" w:eastAsia="zh-CN"/>
              </w:rPr>
              <w:t>8000元</w:t>
            </w:r>
          </w:p>
        </w:tc>
      </w:tr>
      <w:tr>
        <w:tblPrEx>
          <w:tblCellMar>
            <w:top w:w="0" w:type="dxa"/>
            <w:left w:w="108" w:type="dxa"/>
            <w:bottom w:w="0" w:type="dxa"/>
            <w:right w:w="108" w:type="dxa"/>
          </w:tblCellMar>
        </w:tblPrEx>
        <w:trPr>
          <w:gridAfter w:val="1"/>
          <w:wAfter w:w="117"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数量指标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食堂从业人员劳动服务报酬补贴发放人数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w:t>
            </w:r>
            <w:r>
              <w:rPr>
                <w:rFonts w:hint="eastAsia"/>
                <w:sz w:val="20"/>
                <w:szCs w:val="20"/>
              </w:rPr>
              <w:t>人</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w:t>
            </w:r>
            <w:r>
              <w:rPr>
                <w:rFonts w:hint="eastAsia"/>
                <w:sz w:val="20"/>
                <w:szCs w:val="20"/>
              </w:rPr>
              <w:t>人</w:t>
            </w:r>
          </w:p>
        </w:tc>
      </w:tr>
      <w:tr>
        <w:tblPrEx>
          <w:tblCellMar>
            <w:top w:w="0" w:type="dxa"/>
            <w:left w:w="108" w:type="dxa"/>
            <w:bottom w:w="0" w:type="dxa"/>
            <w:right w:w="108" w:type="dxa"/>
          </w:tblCellMar>
        </w:tblPrEx>
        <w:trPr>
          <w:gridAfter w:val="1"/>
          <w:wAfter w:w="117"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时效指标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食堂从业人员劳动服务报酬补助发放及时率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7"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食堂从业人员劳动服务报酬应发尽发率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117"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学校食堂从业人员劳动服务报酬发放管理机制健全性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000000"/>
                <w:sz w:val="21"/>
                <w:szCs w:val="21"/>
                <w:lang w:eastAsia="zh-CN"/>
              </w:rPr>
            </w:pPr>
            <w:r>
              <w:rPr>
                <w:rFonts w:hint="eastAsia" w:ascii="仿宋_GB2312" w:hAnsi="仿宋_GB2312" w:cs="仿宋_GB2312"/>
                <w:color w:val="000000"/>
                <w:sz w:val="21"/>
                <w:szCs w:val="21"/>
                <w:lang w:val="en-US" w:eastAsia="zh-CN"/>
              </w:rPr>
              <w:t>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000000"/>
                <w:sz w:val="21"/>
                <w:szCs w:val="21"/>
                <w:lang w:eastAsia="zh-CN"/>
              </w:rPr>
            </w:pPr>
            <w:r>
              <w:rPr>
                <w:rFonts w:hint="eastAsia" w:ascii="仿宋_GB2312" w:hAnsi="仿宋_GB2312" w:cs="仿宋_GB2312"/>
                <w:color w:val="000000"/>
                <w:sz w:val="21"/>
                <w:szCs w:val="21"/>
                <w:lang w:val="en-US" w:eastAsia="zh-CN"/>
              </w:rPr>
              <w:t>优</w:t>
            </w:r>
          </w:p>
        </w:tc>
      </w:tr>
      <w:tr>
        <w:tblPrEx>
          <w:tblCellMar>
            <w:top w:w="0" w:type="dxa"/>
            <w:left w:w="108" w:type="dxa"/>
            <w:bottom w:w="0" w:type="dxa"/>
            <w:right w:w="108" w:type="dxa"/>
          </w:tblCellMar>
        </w:tblPrEx>
        <w:trPr>
          <w:gridAfter w:val="1"/>
          <w:wAfter w:w="117"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农村义务教育学生营养改善计划长效保障机制健全性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117"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rPr>
                <w:rFonts w:ascii="仿宋_GB2312" w:hAnsi="仿宋_GB2312" w:cs="仿宋_GB2312"/>
                <w:color w:val="000000"/>
                <w:sz w:val="21"/>
                <w:szCs w:val="21"/>
              </w:rPr>
            </w:pPr>
            <w:r>
              <w:rPr>
                <w:rFonts w:hint="eastAsia"/>
                <w:sz w:val="20"/>
                <w:szCs w:val="20"/>
              </w:rPr>
              <w:t>满意度指标</w:t>
            </w:r>
          </w:p>
        </w:tc>
        <w:tc>
          <w:tcPr>
            <w:tcW w:w="15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sz w:val="20"/>
                <w:szCs w:val="20"/>
              </w:rPr>
            </w:pPr>
            <w:r>
              <w:rPr>
                <w:rFonts w:hint="eastAsia"/>
                <w:sz w:val="20"/>
                <w:szCs w:val="20"/>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90%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bl>
    <w:p>
      <w:pPr>
        <w:pStyle w:val="2"/>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rPr>
          <w:rFonts w:hint="eastAsia"/>
          <w:highlight w:val="red"/>
          <w:lang w:val="en-US" w:eastAsia="zh-CN"/>
        </w:rPr>
        <w:sectPr>
          <w:headerReference r:id="rId3" w:type="default"/>
          <w:pgSz w:w="11906" w:h="16838"/>
          <w:pgMar w:top="1701" w:right="1474" w:bottom="1134" w:left="1587" w:header="851" w:footer="992" w:gutter="0"/>
          <w:pgNumType w:fmt="numberInDash" w:start="16"/>
          <w:cols w:space="0" w:num="1"/>
          <w:rtlGutter w:val="0"/>
          <w:docGrid w:type="lines" w:linePitch="437" w:charSpace="0"/>
        </w:sectPr>
      </w:pPr>
    </w:p>
    <w:tbl>
      <w:tblPr>
        <w:tblStyle w:val="5"/>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附件4：</w:t>
            </w:r>
          </w:p>
        </w:tc>
        <w:tc>
          <w:tcPr>
            <w:tcW w:w="66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1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达川区万家镇黄都中心学校2023年整体支出绩效评价指标体系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000000"/>
                <w:sz w:val="18"/>
                <w:szCs w:val="18"/>
                <w:u w:val="none"/>
                <w:lang w:val="en-US" w:eastAsia="zh-CN"/>
              </w:rPr>
            </w:pP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部门</w:t>
            </w:r>
            <w:r>
              <w:rPr>
                <w:rFonts w:hint="eastAsia" w:ascii="宋体" w:hAnsi="宋体" w:eastAsia="宋体" w:cs="宋体"/>
                <w:i w:val="0"/>
                <w:iCs w:val="0"/>
                <w:color w:val="auto"/>
                <w:kern w:val="0"/>
                <w:sz w:val="15"/>
                <w:szCs w:val="15"/>
                <w:u w:val="none"/>
                <w:lang w:val="en-US" w:eastAsia="zh-CN" w:bidi="ar"/>
              </w:rPr>
              <w:t>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w:t>
            </w:r>
            <w:r>
              <w:rPr>
                <w:rFonts w:hint="eastAsia" w:ascii="宋体" w:hAnsi="宋体" w:eastAsia="宋体" w:cs="宋体"/>
                <w:i w:val="0"/>
                <w:iCs w:val="0"/>
                <w:color w:val="FF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 xml:space="preserve">，即实际支出进度分别达到40%、67.5%、82.5%。                                                     6、9、11月部门预算执行进度达到量化指标的分别得1分、1分、2分，未达到目标进度的按其实际进度占目标进度的比重计算得分。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（低效无效率）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项目个数（*个）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bl>
    <w:p>
      <w:pPr>
        <w:pStyle w:val="2"/>
        <w:rPr>
          <w:rFonts w:hint="eastAsia"/>
          <w:sz w:val="18"/>
          <w:szCs w:val="18"/>
          <w:lang w:val="en-US" w:eastAsia="zh-CN"/>
        </w:rPr>
      </w:pPr>
    </w:p>
    <w:sectPr>
      <w:pgSz w:w="16838" w:h="11906" w:orient="landscape"/>
      <w:pgMar w:top="1361" w:right="907" w:bottom="1361" w:left="851" w:header="851" w:footer="992" w:gutter="0"/>
      <w:pgNumType w:fmt="numberInDash" w:start="16"/>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E5Mzc2YjQyYjkyOTE3NDY0Yjg4ZjFkNDJiNWYifQ=="/>
  </w:docVars>
  <w:rsids>
    <w:rsidRoot w:val="24DD0D9F"/>
    <w:rsid w:val="004E502D"/>
    <w:rsid w:val="00667963"/>
    <w:rsid w:val="008F4A47"/>
    <w:rsid w:val="00C77B0F"/>
    <w:rsid w:val="013D4277"/>
    <w:rsid w:val="01BB7833"/>
    <w:rsid w:val="01C40DDD"/>
    <w:rsid w:val="02546A72"/>
    <w:rsid w:val="02675F92"/>
    <w:rsid w:val="02A07D00"/>
    <w:rsid w:val="030777EC"/>
    <w:rsid w:val="0329668A"/>
    <w:rsid w:val="0345351B"/>
    <w:rsid w:val="035D3297"/>
    <w:rsid w:val="038B7230"/>
    <w:rsid w:val="03EE05AA"/>
    <w:rsid w:val="03F2150D"/>
    <w:rsid w:val="03F34AF1"/>
    <w:rsid w:val="03F93B1B"/>
    <w:rsid w:val="046D40D6"/>
    <w:rsid w:val="04A80415"/>
    <w:rsid w:val="05160BC6"/>
    <w:rsid w:val="053553CA"/>
    <w:rsid w:val="05485DF6"/>
    <w:rsid w:val="058C7E64"/>
    <w:rsid w:val="05CD4745"/>
    <w:rsid w:val="06302C4A"/>
    <w:rsid w:val="06A0572A"/>
    <w:rsid w:val="06F86E33"/>
    <w:rsid w:val="07157053"/>
    <w:rsid w:val="077F41EF"/>
    <w:rsid w:val="07A56FBB"/>
    <w:rsid w:val="084D5D0C"/>
    <w:rsid w:val="08BB280E"/>
    <w:rsid w:val="09217675"/>
    <w:rsid w:val="09522E19"/>
    <w:rsid w:val="09DA0859"/>
    <w:rsid w:val="0A297F1C"/>
    <w:rsid w:val="0A824068"/>
    <w:rsid w:val="0AB91D87"/>
    <w:rsid w:val="0B086CFB"/>
    <w:rsid w:val="0B2D6FBF"/>
    <w:rsid w:val="0B4B5C4A"/>
    <w:rsid w:val="0BB10187"/>
    <w:rsid w:val="0C077163"/>
    <w:rsid w:val="0C462CA8"/>
    <w:rsid w:val="0C7137EE"/>
    <w:rsid w:val="0CBD6908"/>
    <w:rsid w:val="0CF602B9"/>
    <w:rsid w:val="0D3C32AC"/>
    <w:rsid w:val="0DAE673D"/>
    <w:rsid w:val="0DB67576"/>
    <w:rsid w:val="0E06609E"/>
    <w:rsid w:val="0E462918"/>
    <w:rsid w:val="0E6D3530"/>
    <w:rsid w:val="0ED35B18"/>
    <w:rsid w:val="0EE05570"/>
    <w:rsid w:val="0EEA0603"/>
    <w:rsid w:val="0F7C0A5E"/>
    <w:rsid w:val="10347C6B"/>
    <w:rsid w:val="105113E1"/>
    <w:rsid w:val="10F35A79"/>
    <w:rsid w:val="11340302"/>
    <w:rsid w:val="1176045B"/>
    <w:rsid w:val="118B5F8A"/>
    <w:rsid w:val="120D5781"/>
    <w:rsid w:val="12420353"/>
    <w:rsid w:val="12B66520"/>
    <w:rsid w:val="13276A0E"/>
    <w:rsid w:val="133F5EF7"/>
    <w:rsid w:val="13702C49"/>
    <w:rsid w:val="137D6C5D"/>
    <w:rsid w:val="13844C50"/>
    <w:rsid w:val="13EE6904"/>
    <w:rsid w:val="145D29CB"/>
    <w:rsid w:val="14863F75"/>
    <w:rsid w:val="14F56125"/>
    <w:rsid w:val="15D023E1"/>
    <w:rsid w:val="16126DDA"/>
    <w:rsid w:val="16CB091A"/>
    <w:rsid w:val="17244A9A"/>
    <w:rsid w:val="181D73A4"/>
    <w:rsid w:val="1863523D"/>
    <w:rsid w:val="18C21AF1"/>
    <w:rsid w:val="19355618"/>
    <w:rsid w:val="196E0920"/>
    <w:rsid w:val="19D674A8"/>
    <w:rsid w:val="19E074A6"/>
    <w:rsid w:val="1A2A046E"/>
    <w:rsid w:val="1A5F2FF9"/>
    <w:rsid w:val="1A8A6890"/>
    <w:rsid w:val="1A8F6A5B"/>
    <w:rsid w:val="1A972F55"/>
    <w:rsid w:val="1ABD19FA"/>
    <w:rsid w:val="1B057173"/>
    <w:rsid w:val="1B133BCA"/>
    <w:rsid w:val="1B537071"/>
    <w:rsid w:val="1BE044FE"/>
    <w:rsid w:val="1BEE7124"/>
    <w:rsid w:val="1C0D18F5"/>
    <w:rsid w:val="1CC103E8"/>
    <w:rsid w:val="1D28187E"/>
    <w:rsid w:val="1D8901A5"/>
    <w:rsid w:val="1D9D4633"/>
    <w:rsid w:val="1DD71937"/>
    <w:rsid w:val="1DD71A40"/>
    <w:rsid w:val="1E4525F0"/>
    <w:rsid w:val="1E800ECE"/>
    <w:rsid w:val="1E811F2D"/>
    <w:rsid w:val="1E933BB9"/>
    <w:rsid w:val="1EAA14DD"/>
    <w:rsid w:val="1EAF0002"/>
    <w:rsid w:val="1ED41261"/>
    <w:rsid w:val="1F051986"/>
    <w:rsid w:val="1FBF7AA1"/>
    <w:rsid w:val="1FDF3543"/>
    <w:rsid w:val="20014B53"/>
    <w:rsid w:val="20292739"/>
    <w:rsid w:val="205F1DDC"/>
    <w:rsid w:val="206300A8"/>
    <w:rsid w:val="207B38A4"/>
    <w:rsid w:val="20977747"/>
    <w:rsid w:val="21BA76AF"/>
    <w:rsid w:val="21D62A90"/>
    <w:rsid w:val="21EF57B9"/>
    <w:rsid w:val="227D2BB6"/>
    <w:rsid w:val="228F28EA"/>
    <w:rsid w:val="22C22788"/>
    <w:rsid w:val="23587F51"/>
    <w:rsid w:val="23A377A4"/>
    <w:rsid w:val="240D363E"/>
    <w:rsid w:val="240D5E3C"/>
    <w:rsid w:val="24455271"/>
    <w:rsid w:val="24DD0D9F"/>
    <w:rsid w:val="25761B3F"/>
    <w:rsid w:val="25846BE9"/>
    <w:rsid w:val="258C6A3A"/>
    <w:rsid w:val="25B15618"/>
    <w:rsid w:val="25DC1D81"/>
    <w:rsid w:val="25F071DA"/>
    <w:rsid w:val="25FC5ED2"/>
    <w:rsid w:val="264F7A39"/>
    <w:rsid w:val="275E4067"/>
    <w:rsid w:val="27F75D2D"/>
    <w:rsid w:val="281007E5"/>
    <w:rsid w:val="284819FF"/>
    <w:rsid w:val="28EF5908"/>
    <w:rsid w:val="28FB3842"/>
    <w:rsid w:val="29A72857"/>
    <w:rsid w:val="29BA1552"/>
    <w:rsid w:val="29BB2FBA"/>
    <w:rsid w:val="29D64754"/>
    <w:rsid w:val="2A3B4896"/>
    <w:rsid w:val="2AB44067"/>
    <w:rsid w:val="2AF431BC"/>
    <w:rsid w:val="2B4C581C"/>
    <w:rsid w:val="2B8F1ED2"/>
    <w:rsid w:val="2BFE1A74"/>
    <w:rsid w:val="2C1A12E0"/>
    <w:rsid w:val="2C276DF0"/>
    <w:rsid w:val="2C970772"/>
    <w:rsid w:val="2CD45AC9"/>
    <w:rsid w:val="2CE101E6"/>
    <w:rsid w:val="2D2C09C7"/>
    <w:rsid w:val="2D875092"/>
    <w:rsid w:val="2D97648F"/>
    <w:rsid w:val="2E0A4DE3"/>
    <w:rsid w:val="2E5D5E8C"/>
    <w:rsid w:val="2E914D5E"/>
    <w:rsid w:val="2F3054D7"/>
    <w:rsid w:val="2FE268F1"/>
    <w:rsid w:val="2FE54655"/>
    <w:rsid w:val="30460994"/>
    <w:rsid w:val="30C909CA"/>
    <w:rsid w:val="31950B3C"/>
    <w:rsid w:val="32350E38"/>
    <w:rsid w:val="325E210A"/>
    <w:rsid w:val="328C4682"/>
    <w:rsid w:val="32AB3878"/>
    <w:rsid w:val="32C35F83"/>
    <w:rsid w:val="32E34FD8"/>
    <w:rsid w:val="331E668C"/>
    <w:rsid w:val="33A20BB5"/>
    <w:rsid w:val="341A67FB"/>
    <w:rsid w:val="352F19CD"/>
    <w:rsid w:val="35535BAE"/>
    <w:rsid w:val="35ED3757"/>
    <w:rsid w:val="36316C35"/>
    <w:rsid w:val="36AD0CC0"/>
    <w:rsid w:val="36E9371D"/>
    <w:rsid w:val="37163DCB"/>
    <w:rsid w:val="37896841"/>
    <w:rsid w:val="37E64902"/>
    <w:rsid w:val="37EE23AF"/>
    <w:rsid w:val="38120B24"/>
    <w:rsid w:val="384E46DC"/>
    <w:rsid w:val="38EF5871"/>
    <w:rsid w:val="39523466"/>
    <w:rsid w:val="397D35E3"/>
    <w:rsid w:val="3A176A0C"/>
    <w:rsid w:val="3ADB44C6"/>
    <w:rsid w:val="3B4E1B66"/>
    <w:rsid w:val="3B927FC0"/>
    <w:rsid w:val="3B973F04"/>
    <w:rsid w:val="3BA1661B"/>
    <w:rsid w:val="3C0D76D7"/>
    <w:rsid w:val="3C4168BF"/>
    <w:rsid w:val="3C6C1155"/>
    <w:rsid w:val="3CC870D7"/>
    <w:rsid w:val="3D3B070D"/>
    <w:rsid w:val="3DAA0180"/>
    <w:rsid w:val="3E581A30"/>
    <w:rsid w:val="3EC531C0"/>
    <w:rsid w:val="3EF436BA"/>
    <w:rsid w:val="3EF43A7A"/>
    <w:rsid w:val="3F1B51C8"/>
    <w:rsid w:val="3F864857"/>
    <w:rsid w:val="3FA64212"/>
    <w:rsid w:val="3FB34286"/>
    <w:rsid w:val="3FCA10BA"/>
    <w:rsid w:val="403B4E5B"/>
    <w:rsid w:val="407D1676"/>
    <w:rsid w:val="40C9514D"/>
    <w:rsid w:val="41562AF9"/>
    <w:rsid w:val="41574677"/>
    <w:rsid w:val="42F02AD9"/>
    <w:rsid w:val="430B26BB"/>
    <w:rsid w:val="430F052D"/>
    <w:rsid w:val="432711BB"/>
    <w:rsid w:val="437F29F8"/>
    <w:rsid w:val="43A833B4"/>
    <w:rsid w:val="44EB4583"/>
    <w:rsid w:val="453E5ADB"/>
    <w:rsid w:val="459221AF"/>
    <w:rsid w:val="45A0681F"/>
    <w:rsid w:val="45AA1447"/>
    <w:rsid w:val="467A2B43"/>
    <w:rsid w:val="46B64F68"/>
    <w:rsid w:val="471E3036"/>
    <w:rsid w:val="475447B9"/>
    <w:rsid w:val="47B553DC"/>
    <w:rsid w:val="47C812FA"/>
    <w:rsid w:val="481212DA"/>
    <w:rsid w:val="48344F93"/>
    <w:rsid w:val="48AB67DE"/>
    <w:rsid w:val="48CA6540"/>
    <w:rsid w:val="492E25E8"/>
    <w:rsid w:val="494D5B12"/>
    <w:rsid w:val="496C59D8"/>
    <w:rsid w:val="4A294BF0"/>
    <w:rsid w:val="4ABB6F11"/>
    <w:rsid w:val="4ADE6B3E"/>
    <w:rsid w:val="4B0F5DBD"/>
    <w:rsid w:val="4B4165E7"/>
    <w:rsid w:val="4B840F58"/>
    <w:rsid w:val="4BC46433"/>
    <w:rsid w:val="4C0C2FE0"/>
    <w:rsid w:val="4CD77D18"/>
    <w:rsid w:val="4CF345BD"/>
    <w:rsid w:val="4DCF02B9"/>
    <w:rsid w:val="4DD35A19"/>
    <w:rsid w:val="4DDA5C4B"/>
    <w:rsid w:val="4DDF644F"/>
    <w:rsid w:val="4DE304D6"/>
    <w:rsid w:val="4EB836A9"/>
    <w:rsid w:val="4EBA0A2E"/>
    <w:rsid w:val="4F7638BE"/>
    <w:rsid w:val="4F895663"/>
    <w:rsid w:val="4FAF3CEF"/>
    <w:rsid w:val="4FBB1D29"/>
    <w:rsid w:val="4FF0236A"/>
    <w:rsid w:val="504F4E23"/>
    <w:rsid w:val="50787D2F"/>
    <w:rsid w:val="50EF420C"/>
    <w:rsid w:val="50F0296A"/>
    <w:rsid w:val="51506CEE"/>
    <w:rsid w:val="515676A3"/>
    <w:rsid w:val="51846FF5"/>
    <w:rsid w:val="51F85989"/>
    <w:rsid w:val="52500E9E"/>
    <w:rsid w:val="52982042"/>
    <w:rsid w:val="52F67C97"/>
    <w:rsid w:val="537E1A3B"/>
    <w:rsid w:val="538B71AA"/>
    <w:rsid w:val="53F457AC"/>
    <w:rsid w:val="54011CBD"/>
    <w:rsid w:val="54436F0C"/>
    <w:rsid w:val="54E60E9E"/>
    <w:rsid w:val="54EB3797"/>
    <w:rsid w:val="55256529"/>
    <w:rsid w:val="55E01770"/>
    <w:rsid w:val="56765354"/>
    <w:rsid w:val="56BF39C3"/>
    <w:rsid w:val="57C1696A"/>
    <w:rsid w:val="57D16367"/>
    <w:rsid w:val="57F468E6"/>
    <w:rsid w:val="58DC4DC9"/>
    <w:rsid w:val="594B05CE"/>
    <w:rsid w:val="598D7122"/>
    <w:rsid w:val="59AC533B"/>
    <w:rsid w:val="5A5773F1"/>
    <w:rsid w:val="5A9C7A2D"/>
    <w:rsid w:val="5AA67CE7"/>
    <w:rsid w:val="5ACA788E"/>
    <w:rsid w:val="5AF80325"/>
    <w:rsid w:val="5B570375"/>
    <w:rsid w:val="5B5D1179"/>
    <w:rsid w:val="5B650361"/>
    <w:rsid w:val="5BAC74A6"/>
    <w:rsid w:val="5BB112D2"/>
    <w:rsid w:val="5C4253FD"/>
    <w:rsid w:val="5CCA7E92"/>
    <w:rsid w:val="5D2E44D2"/>
    <w:rsid w:val="5D4B5084"/>
    <w:rsid w:val="5E8B00E2"/>
    <w:rsid w:val="5EA72CF2"/>
    <w:rsid w:val="5F1836CD"/>
    <w:rsid w:val="5F497AD2"/>
    <w:rsid w:val="5F5844DC"/>
    <w:rsid w:val="5F734876"/>
    <w:rsid w:val="5F7B095B"/>
    <w:rsid w:val="5FC45888"/>
    <w:rsid w:val="607B3DA1"/>
    <w:rsid w:val="60BF0CD2"/>
    <w:rsid w:val="60F24CDB"/>
    <w:rsid w:val="6187621A"/>
    <w:rsid w:val="62C70D09"/>
    <w:rsid w:val="62DB0C58"/>
    <w:rsid w:val="632D5177"/>
    <w:rsid w:val="63690766"/>
    <w:rsid w:val="63A83743"/>
    <w:rsid w:val="63EC1FDA"/>
    <w:rsid w:val="64A0775E"/>
    <w:rsid w:val="64D84A58"/>
    <w:rsid w:val="651833E8"/>
    <w:rsid w:val="65836EA5"/>
    <w:rsid w:val="65FF0204"/>
    <w:rsid w:val="66633E6E"/>
    <w:rsid w:val="66703465"/>
    <w:rsid w:val="66931727"/>
    <w:rsid w:val="67570EB1"/>
    <w:rsid w:val="67647781"/>
    <w:rsid w:val="68EF6D3E"/>
    <w:rsid w:val="693D23AB"/>
    <w:rsid w:val="694A02F2"/>
    <w:rsid w:val="69530FDA"/>
    <w:rsid w:val="69CF799B"/>
    <w:rsid w:val="6A542C1F"/>
    <w:rsid w:val="6B731339"/>
    <w:rsid w:val="6B995F45"/>
    <w:rsid w:val="6C940E00"/>
    <w:rsid w:val="6D1241A0"/>
    <w:rsid w:val="6E406318"/>
    <w:rsid w:val="6F6C2DCC"/>
    <w:rsid w:val="707B3132"/>
    <w:rsid w:val="70BE708F"/>
    <w:rsid w:val="70D92C27"/>
    <w:rsid w:val="71982220"/>
    <w:rsid w:val="71E35433"/>
    <w:rsid w:val="71FE401B"/>
    <w:rsid w:val="7230186A"/>
    <w:rsid w:val="72352623"/>
    <w:rsid w:val="723E4C29"/>
    <w:rsid w:val="72C8211B"/>
    <w:rsid w:val="735B0C23"/>
    <w:rsid w:val="7365739A"/>
    <w:rsid w:val="73BD1ADF"/>
    <w:rsid w:val="73E9130F"/>
    <w:rsid w:val="74387CB8"/>
    <w:rsid w:val="746A213F"/>
    <w:rsid w:val="74B02578"/>
    <w:rsid w:val="75E635B5"/>
    <w:rsid w:val="77636A64"/>
    <w:rsid w:val="778E46D4"/>
    <w:rsid w:val="77C6261E"/>
    <w:rsid w:val="77EA25B1"/>
    <w:rsid w:val="787D7EFC"/>
    <w:rsid w:val="790243F1"/>
    <w:rsid w:val="796A35B7"/>
    <w:rsid w:val="79710303"/>
    <w:rsid w:val="7A3E4ED4"/>
    <w:rsid w:val="7A566539"/>
    <w:rsid w:val="7A802674"/>
    <w:rsid w:val="7AB06959"/>
    <w:rsid w:val="7B0001E5"/>
    <w:rsid w:val="7B89704B"/>
    <w:rsid w:val="7BD90934"/>
    <w:rsid w:val="7BF62539"/>
    <w:rsid w:val="7C305C04"/>
    <w:rsid w:val="7D007E4C"/>
    <w:rsid w:val="7E9F6E46"/>
    <w:rsid w:val="7ECE188F"/>
    <w:rsid w:val="7EDE1DB6"/>
    <w:rsid w:val="7EDE20FC"/>
    <w:rsid w:val="7EE5009B"/>
    <w:rsid w:val="7F430977"/>
    <w:rsid w:val="7F72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eastAsia="仿宋_GB2312" w:cs="仿宋_GB2312"/>
      <w:sz w:val="32"/>
      <w:szCs w:val="32"/>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FF0000"/>
      <w:sz w:val="24"/>
      <w:szCs w:val="24"/>
      <w:u w:val="none"/>
    </w:rPr>
  </w:style>
  <w:style w:type="paragraph" w:customStyle="1" w:styleId="9">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6679</Words>
  <Characters>7165</Characters>
  <Lines>0</Lines>
  <Paragraphs>0</Paragraphs>
  <TotalTime>2</TotalTime>
  <ScaleCrop>false</ScaleCrop>
  <LinksUpToDate>false</LinksUpToDate>
  <CharactersWithSpaces>7807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2023-03-17T07:44:00Z</dcterms:created>
  <dc:creator>WPS_1676363659</dc:creator>
  <cp:lastModifiedBy>蓝色永恒</cp:lastModifiedBy>
  <dcterms:modified xsi:type="dcterms:W3CDTF">2023-04-18T01:10:04Z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AE19C68C866E4F36BD8829F1C1A31B4E</vt:lpwstr>
  </property>
</Properties>
</file>