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hint="default" w:ascii="黑体" w:hAnsi="黑体" w:eastAsia="黑体" w:cs="黑体"/>
          <w:szCs w:val="32"/>
          <w:lang w:val="en-US" w:eastAsia="zh-CN"/>
        </w:rPr>
      </w:pPr>
    </w:p>
    <w:p>
      <w:pPr>
        <w:widowControl/>
        <w:spacing w:line="580" w:lineRule="exact"/>
        <w:contextualSpacing/>
        <w:jc w:val="center"/>
        <w:rPr>
          <w:rFonts w:hint="eastAsia" w:ascii="方正小标宋_GBK" w:hAnsi="方正小标宋_GBK" w:eastAsia="方正小标宋_GBK" w:cs="方正小标宋_GBK"/>
          <w:b w:val="0"/>
          <w:bCs/>
          <w:color w:val="000000" w:themeColor="text1"/>
          <w:sz w:val="44"/>
          <w:szCs w:val="44"/>
          <w:shd w:val="clear" w:color="auto" w:fill="FFFFFF"/>
          <w:lang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shd w:val="clear" w:color="auto" w:fill="FFFFFF"/>
          <w:lang w:eastAsia="zh-CN"/>
          <w14:textFill>
            <w14:solidFill>
              <w14:schemeClr w14:val="tx1"/>
            </w14:solidFill>
          </w14:textFill>
        </w:rPr>
        <w:t>达州市达川区南岳镇人民政府</w:t>
      </w:r>
    </w:p>
    <w:p>
      <w:pPr>
        <w:widowControl/>
        <w:spacing w:line="580" w:lineRule="exact"/>
        <w:contextualSpacing/>
        <w:jc w:val="center"/>
        <w:rPr>
          <w:rFonts w:hint="eastAsia" w:ascii="方正小标宋_GBK" w:hAnsi="方正小标宋_GBK" w:eastAsia="方正小标宋_GBK" w:cs="方正小标宋_GBK"/>
          <w:b w:val="0"/>
          <w:bCs/>
          <w:color w:val="000000" w:themeColor="text1"/>
          <w:sz w:val="44"/>
          <w:szCs w:val="44"/>
          <w:shd w:val="clear" w:color="auto" w:fill="FFFFFF"/>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t>20</w:t>
      </w:r>
      <w:r>
        <w:rPr>
          <w:rFonts w:hint="eastAsia" w:ascii="方正小标宋_GBK" w:hAnsi="方正小标宋_GBK" w:eastAsia="方正小标宋_GBK" w:cs="方正小标宋_GBK"/>
          <w:b w:val="0"/>
          <w:bCs/>
          <w:color w:val="000000" w:themeColor="text1"/>
          <w:sz w:val="44"/>
          <w:szCs w:val="44"/>
          <w:shd w:val="clear" w:color="auto" w:fill="FFFFFF"/>
          <w:lang w:val="en-US" w:eastAsia="zh-CN"/>
          <w14:textFill>
            <w14:solidFill>
              <w14:schemeClr w14:val="tx1"/>
            </w14:solidFill>
          </w14:textFill>
        </w:rPr>
        <w:t>23</w:t>
      </w:r>
      <w:r>
        <w:rPr>
          <w:rFonts w:hint="eastAsia"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t>年整体支出绩效评价</w:t>
      </w:r>
      <w:r>
        <w:rPr>
          <w:rFonts w:hint="eastAsia" w:ascii="方正小标宋_GBK" w:hAnsi="方正小标宋_GBK" w:eastAsia="方正小标宋_GBK" w:cs="方正小标宋_GBK"/>
          <w:b w:val="0"/>
          <w:bCs/>
          <w:color w:val="000000" w:themeColor="text1"/>
          <w:sz w:val="44"/>
          <w:szCs w:val="44"/>
          <w:shd w:val="clear" w:color="auto" w:fill="FFFFFF"/>
          <w:lang w:eastAsia="zh-CN"/>
          <w14:textFill>
            <w14:solidFill>
              <w14:schemeClr w14:val="tx1"/>
            </w14:solidFill>
          </w14:textFill>
        </w:rPr>
        <w:t>报告</w:t>
      </w:r>
    </w:p>
    <w:p>
      <w:pPr>
        <w:tabs>
          <w:tab w:val="left" w:pos="3885"/>
        </w:tabs>
        <w:snapToGrid w:val="0"/>
        <w:spacing w:line="600" w:lineRule="exact"/>
        <w:rPr>
          <w:rFonts w:hint="eastAsia" w:eastAsia="仿宋"/>
          <w:kern w:val="0"/>
          <w:sz w:val="32"/>
          <w:szCs w:val="32"/>
          <w:lang w:val="en-US" w:eastAsia="zh-CN"/>
        </w:rPr>
      </w:pPr>
    </w:p>
    <w:p>
      <w:pPr>
        <w:tabs>
          <w:tab w:val="left" w:pos="3885"/>
        </w:tabs>
        <w:snapToGrid w:val="0"/>
        <w:spacing w:line="600" w:lineRule="exact"/>
        <w:ind w:firstLine="640" w:firstLineChars="200"/>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lang w:val="en-US" w:eastAsia="zh-CN"/>
        </w:rPr>
        <w:t xml:space="preserve"> 按照达州市达川区财政局《关于开展2023年部门（单位）、政策和项目支出绩效评价工作的通知》（达川财绩效〔2023〕9号）文件要求，现将本单位2023年开展部门整体支出绩效评价情况报告如下：</w:t>
      </w:r>
    </w:p>
    <w:p>
      <w:pPr>
        <w:widowControl/>
        <w:adjustRightInd w:val="0"/>
        <w:snapToGrid w:val="0"/>
        <w:spacing w:line="580" w:lineRule="exact"/>
        <w:ind w:firstLine="640" w:firstLineChars="200"/>
        <w:contextualSpacing/>
        <w:jc w:val="left"/>
        <w:rPr>
          <w:rFonts w:hint="eastAsia" w:ascii="黑体" w:hAnsi="黑体" w:eastAsia="黑体" w:cs="黑体"/>
          <w:color w:val="000000" w:themeColor="text1"/>
          <w:kern w:val="0"/>
          <w:szCs w:val="32"/>
          <w:highlight w:val="none"/>
          <w:shd w:val="clear" w:color="auto" w:fill="FFFFFF"/>
          <w:lang w:val="zh-CN"/>
          <w14:textFill>
            <w14:solidFill>
              <w14:schemeClr w14:val="tx1"/>
            </w14:solidFill>
          </w14:textFill>
        </w:rPr>
      </w:pPr>
      <w:r>
        <w:rPr>
          <w:rFonts w:hint="eastAsia" w:ascii="黑体" w:hAnsi="黑体" w:eastAsia="黑体" w:cs="黑体"/>
          <w:color w:val="000000" w:themeColor="text1"/>
          <w:kern w:val="0"/>
          <w:szCs w:val="32"/>
          <w:highlight w:val="none"/>
          <w:shd w:val="clear" w:color="auto" w:fill="FFFFFF"/>
          <w14:textFill>
            <w14:solidFill>
              <w14:schemeClr w14:val="tx1"/>
            </w14:solidFill>
          </w14:textFill>
        </w:rPr>
        <w:t>一、</w:t>
      </w:r>
      <w:r>
        <w:rPr>
          <w:rFonts w:hint="eastAsia" w:ascii="黑体" w:hAnsi="黑体" w:eastAsia="黑体" w:cs="黑体"/>
          <w:color w:val="000000" w:themeColor="text1"/>
          <w:kern w:val="0"/>
          <w:szCs w:val="32"/>
          <w:highlight w:val="none"/>
          <w:shd w:val="clear" w:color="auto" w:fill="FFFFFF"/>
          <w:lang w:val="zh-CN"/>
          <w14:textFill>
            <w14:solidFill>
              <w14:schemeClr w14:val="tx1"/>
            </w14:solidFill>
          </w14:textFill>
        </w:rPr>
        <w:t>单位概况</w:t>
      </w:r>
    </w:p>
    <w:p>
      <w:pPr>
        <w:widowControl/>
        <w:adjustRightInd w:val="0"/>
        <w:snapToGrid w:val="0"/>
        <w:spacing w:line="580" w:lineRule="exact"/>
        <w:ind w:firstLine="640" w:firstLineChars="200"/>
        <w:contextualSpacing/>
        <w:jc w:val="left"/>
        <w:rPr>
          <w:rFonts w:hint="eastAsia" w:ascii="楷体" w:hAnsi="楷体" w:eastAsia="楷体" w:cs="楷体"/>
          <w:color w:val="000000" w:themeColor="text1"/>
          <w:kern w:val="0"/>
          <w:szCs w:val="32"/>
          <w:highlight w:val="none"/>
          <w:shd w:val="clear" w:color="auto" w:fill="FFFFFF"/>
          <w:lang w:val="zh-CN"/>
          <w14:textFill>
            <w14:solidFill>
              <w14:schemeClr w14:val="tx1"/>
            </w14:solidFill>
          </w14:textFill>
        </w:rPr>
      </w:pPr>
      <w:r>
        <w:rPr>
          <w:rFonts w:hint="eastAsia" w:ascii="楷体" w:hAnsi="楷体" w:eastAsia="楷体" w:cs="楷体"/>
          <w:color w:val="000000" w:themeColor="text1"/>
          <w:kern w:val="0"/>
          <w:szCs w:val="32"/>
          <w:highlight w:val="none"/>
          <w:shd w:val="clear" w:color="auto" w:fill="FFFFFF"/>
          <w:lang w:val="zh-CN"/>
          <w14:textFill>
            <w14:solidFill>
              <w14:schemeClr w14:val="tx1"/>
            </w14:solidFill>
          </w14:textFill>
        </w:rPr>
        <w:t>（一）机构组成。</w:t>
      </w:r>
    </w:p>
    <w:p>
      <w:pPr>
        <w:tabs>
          <w:tab w:val="left" w:pos="3885"/>
        </w:tabs>
        <w:snapToGrid w:val="0"/>
        <w:spacing w:line="600" w:lineRule="exact"/>
        <w:ind w:firstLine="640" w:firstLineChars="200"/>
        <w:rPr>
          <w:rFonts w:hint="default" w:ascii="Times New Roman" w:hAnsi="Times New Roman" w:eastAsia="方正仿宋简体" w:cs="Times New Roman"/>
          <w:sz w:val="32"/>
          <w:szCs w:val="32"/>
        </w:rPr>
      </w:pPr>
      <w:bookmarkStart w:id="0" w:name="_Hlk109805614"/>
      <w:r>
        <w:rPr>
          <w:rFonts w:hint="default" w:ascii="Times New Roman" w:hAnsi="Times New Roman" w:eastAsia="方正仿宋简体" w:cs="Times New Roman"/>
          <w:kern w:val="0"/>
          <w:sz w:val="32"/>
          <w:szCs w:val="32"/>
        </w:rPr>
        <w:t>达州市达川区</w:t>
      </w:r>
      <w:bookmarkEnd w:id="0"/>
      <w:r>
        <w:rPr>
          <w:rFonts w:hint="default" w:ascii="Times New Roman" w:hAnsi="Times New Roman" w:eastAsia="方正仿宋简体" w:cs="Times New Roman"/>
          <w:kern w:val="0"/>
          <w:sz w:val="32"/>
          <w:szCs w:val="32"/>
          <w:lang w:val="en-US" w:eastAsia="zh-CN"/>
        </w:rPr>
        <w:t>南岳镇人民政府</w:t>
      </w:r>
      <w:r>
        <w:rPr>
          <w:rFonts w:hint="default" w:ascii="Times New Roman" w:hAnsi="Times New Roman" w:eastAsia="方正仿宋简体" w:cs="Times New Roman"/>
          <w:kern w:val="0"/>
          <w:sz w:val="32"/>
          <w:szCs w:val="32"/>
        </w:rPr>
        <w:t>是</w:t>
      </w:r>
      <w:r>
        <w:rPr>
          <w:rFonts w:hint="default" w:ascii="Times New Roman" w:hAnsi="Times New Roman" w:eastAsia="方正仿宋简体" w:cs="Times New Roman"/>
          <w:kern w:val="0"/>
          <w:sz w:val="32"/>
          <w:szCs w:val="32"/>
          <w:lang w:eastAsia="zh-CN"/>
        </w:rPr>
        <w:t>达川</w:t>
      </w:r>
      <w:r>
        <w:rPr>
          <w:rFonts w:hint="default" w:ascii="Times New Roman" w:hAnsi="Times New Roman" w:eastAsia="方正仿宋简体" w:cs="Times New Roman"/>
          <w:kern w:val="0"/>
          <w:sz w:val="32"/>
          <w:szCs w:val="32"/>
        </w:rPr>
        <w:t>区</w:t>
      </w:r>
      <w:r>
        <w:rPr>
          <w:rFonts w:hint="default" w:ascii="Times New Roman" w:hAnsi="Times New Roman" w:eastAsia="方正仿宋简体" w:cs="Times New Roman"/>
          <w:kern w:val="0"/>
          <w:sz w:val="32"/>
          <w:szCs w:val="32"/>
          <w:lang w:eastAsia="zh-CN"/>
        </w:rPr>
        <w:t>一级预</w:t>
      </w:r>
      <w:r>
        <w:rPr>
          <w:rFonts w:hint="default" w:ascii="Times New Roman" w:hAnsi="Times New Roman" w:eastAsia="方正仿宋简体" w:cs="Times New Roman"/>
          <w:kern w:val="0"/>
          <w:sz w:val="32"/>
          <w:szCs w:val="32"/>
        </w:rPr>
        <w:t>算单位。</w:t>
      </w:r>
      <w:bookmarkStart w:id="1" w:name="_Hlk109805662"/>
      <w:r>
        <w:rPr>
          <w:rFonts w:hint="default" w:ascii="Times New Roman" w:hAnsi="Times New Roman" w:eastAsia="方正仿宋简体" w:cs="Times New Roman"/>
          <w:bCs/>
          <w:kern w:val="0"/>
          <w:sz w:val="32"/>
          <w:szCs w:val="32"/>
        </w:rPr>
        <w:t>属行政</w:t>
      </w:r>
      <w:r>
        <w:rPr>
          <w:rFonts w:hint="default" w:ascii="Times New Roman" w:hAnsi="Times New Roman" w:eastAsia="方正仿宋简体" w:cs="Times New Roman"/>
          <w:bCs/>
          <w:kern w:val="0"/>
          <w:sz w:val="32"/>
          <w:szCs w:val="32"/>
          <w:lang w:eastAsia="zh-CN"/>
        </w:rPr>
        <w:t>单位，</w:t>
      </w:r>
      <w:r>
        <w:rPr>
          <w:rFonts w:hint="default" w:ascii="Times New Roman" w:hAnsi="Times New Roman" w:eastAsia="方正仿宋简体" w:cs="Times New Roman"/>
          <w:kern w:val="0"/>
          <w:sz w:val="32"/>
          <w:szCs w:val="32"/>
        </w:rPr>
        <w:t>内设机构</w:t>
      </w:r>
      <w:r>
        <w:rPr>
          <w:rFonts w:hint="default" w:ascii="Times New Roman" w:hAnsi="Times New Roman" w:eastAsia="方正仿宋简体" w:cs="Times New Roman"/>
          <w:kern w:val="0"/>
          <w:sz w:val="32"/>
          <w:szCs w:val="32"/>
          <w:lang w:val="en-US" w:eastAsia="zh-CN"/>
        </w:rPr>
        <w:t>5</w:t>
      </w:r>
      <w:r>
        <w:rPr>
          <w:rFonts w:hint="default" w:ascii="Times New Roman" w:hAnsi="Times New Roman" w:eastAsia="方正仿宋简体" w:cs="Times New Roman"/>
          <w:kern w:val="0"/>
          <w:sz w:val="32"/>
          <w:szCs w:val="32"/>
        </w:rPr>
        <w:t>个，分别是</w:t>
      </w:r>
      <w:r>
        <w:rPr>
          <w:rFonts w:hint="default" w:ascii="Times New Roman" w:hAnsi="Times New Roman" w:eastAsia="方正仿宋简体" w:cs="Times New Roman"/>
          <w:kern w:val="0"/>
          <w:sz w:val="32"/>
          <w:szCs w:val="32"/>
          <w:lang w:eastAsia="zh-CN"/>
        </w:rPr>
        <w:t>财政所、社会事业发展中心、社会事务（政务）服务中心、农业综合服务中心、农民工服务中心。</w:t>
      </w:r>
    </w:p>
    <w:bookmarkEnd w:id="1"/>
    <w:p>
      <w:pPr>
        <w:widowControl/>
        <w:numPr>
          <w:ilvl w:val="0"/>
          <w:numId w:val="1"/>
        </w:numPr>
        <w:adjustRightInd w:val="0"/>
        <w:snapToGrid w:val="0"/>
        <w:spacing w:line="580" w:lineRule="exact"/>
        <w:ind w:firstLine="640" w:firstLineChars="200"/>
        <w:contextualSpacing/>
        <w:jc w:val="left"/>
        <w:rPr>
          <w:rFonts w:hint="eastAsia" w:ascii="楷体" w:hAnsi="楷体" w:eastAsia="楷体" w:cs="楷体"/>
          <w:color w:val="000000" w:themeColor="text1"/>
          <w:kern w:val="0"/>
          <w:szCs w:val="32"/>
          <w:shd w:val="clear" w:color="auto" w:fill="FFFFFF"/>
          <w:lang w:val="zh-CN"/>
          <w14:textFill>
            <w14:solidFill>
              <w14:schemeClr w14:val="tx1"/>
            </w14:solidFill>
          </w14:textFill>
        </w:rPr>
      </w:pPr>
      <w:r>
        <w:rPr>
          <w:rFonts w:hint="eastAsia" w:ascii="楷体" w:hAnsi="楷体" w:eastAsia="楷体" w:cs="楷体"/>
          <w:color w:val="000000" w:themeColor="text1"/>
          <w:kern w:val="0"/>
          <w:szCs w:val="32"/>
          <w:shd w:val="clear" w:color="auto" w:fill="FFFFFF"/>
          <w:lang w:val="zh-CN"/>
          <w14:textFill>
            <w14:solidFill>
              <w14:schemeClr w14:val="tx1"/>
            </w14:solidFill>
          </w14:textFill>
        </w:rPr>
        <w:t>机构职能。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lang w:val="en-US" w:eastAsia="zh-CN"/>
        </w:rPr>
        <w:t>根据</w:t>
      </w:r>
      <w:r>
        <w:rPr>
          <w:rFonts w:hint="default" w:ascii="Times New Roman" w:hAnsi="Times New Roman" w:eastAsia="方正仿宋简体" w:cs="Times New Roman"/>
          <w:kern w:val="0"/>
          <w:sz w:val="32"/>
          <w:szCs w:val="32"/>
        </w:rPr>
        <w:t>达州市</w:t>
      </w:r>
      <w:r>
        <w:rPr>
          <w:rFonts w:hint="default" w:ascii="Times New Roman" w:hAnsi="Times New Roman" w:eastAsia="方正仿宋简体" w:cs="Times New Roman"/>
          <w:kern w:val="0"/>
          <w:sz w:val="32"/>
          <w:szCs w:val="32"/>
          <w:lang w:val="en-US" w:eastAsia="zh-CN"/>
        </w:rPr>
        <w:t>达川区人民政府三定方案，我</w:t>
      </w:r>
      <w:r>
        <w:rPr>
          <w:rFonts w:hint="default" w:ascii="Times New Roman" w:hAnsi="Times New Roman" w:eastAsia="方正仿宋简体" w:cs="Times New Roman"/>
          <w:color w:val="auto"/>
          <w:kern w:val="0"/>
          <w:szCs w:val="32"/>
          <w:shd w:val="clear" w:color="auto" w:fill="FFFFFF"/>
          <w:lang w:val="zh-CN"/>
        </w:rPr>
        <w:t>部门</w:t>
      </w:r>
      <w:r>
        <w:rPr>
          <w:rFonts w:hint="default" w:ascii="Times New Roman" w:hAnsi="Times New Roman" w:eastAsia="方正仿宋简体" w:cs="Times New Roman"/>
          <w:kern w:val="0"/>
          <w:sz w:val="32"/>
          <w:szCs w:val="32"/>
          <w:lang w:val="en-US" w:eastAsia="zh-CN"/>
        </w:rPr>
        <w:t>的主要职能职责为：</w:t>
      </w:r>
      <w:r>
        <w:rPr>
          <w:rFonts w:hint="default" w:ascii="Times New Roman" w:hAnsi="Times New Roman" w:eastAsia="方正仿宋简体" w:cs="Times New Roman"/>
          <w:b w:val="0"/>
          <w:sz w:val="32"/>
          <w:szCs w:val="32"/>
          <w:lang w:eastAsia="zh-CN"/>
        </w:rPr>
        <w:t>1</w:t>
      </w:r>
      <w:r>
        <w:rPr>
          <w:rFonts w:hint="default" w:ascii="Times New Roman" w:hAnsi="Times New Roman" w:eastAsia="方正仿宋简体" w:cs="Times New Roman"/>
          <w:kern w:val="0"/>
          <w:sz w:val="32"/>
          <w:szCs w:val="32"/>
          <w:lang w:val="en-US" w:eastAsia="zh-CN"/>
        </w:rPr>
        <w:t>.制定和组织实施经济、科技和社会发展计划，制定资源开发和产业结构调整方案及预算，组织指导好各行业生产，搞好商品流通，协调好本镇与外地区的经济交流与合作，抓好招商引资，人才引进项目开发，不断培育市场体系，组织经济运行，促进经济发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lang w:val="en-US" w:eastAsia="zh-CN"/>
        </w:rPr>
        <w:t>2.制定并组织实施村镇建设规划，部署重点工程建设，地方道路建设及公共设施，水利设施的管理，负责土地、林木、水等自然资源和生态环境的保护，做好护林防火工作。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lang w:val="en-US" w:eastAsia="zh-CN"/>
        </w:rPr>
        <w:t>3.负责本行政区域内的财政、民政、计划生育、文化、教育、卫生、公安、司法、体育等社会公益事业的综合性工作，维护一切经济单位和个人的正当经济权益，取缔非法经济活动，调解和处理民事纠纷，打击违法犯罪行为，维护社会稳定，保障公民的合法权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lang w:val="en-US" w:eastAsia="zh-CN"/>
        </w:rPr>
        <w:t>4.抓好精神文明建设，丰富群众文化生活，提倡移风易俗，反对封建迷信，破除陈规陋习，树立社会主义新风尚。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lang w:val="en-US" w:eastAsia="zh-CN"/>
        </w:rPr>
        <w:t>5.抓好场镇建设和乡村振兴工作。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lang w:val="en-US" w:eastAsia="zh-CN"/>
        </w:rPr>
        <w:t>6.抓好党建工作。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lang w:val="en-US" w:eastAsia="zh-CN"/>
        </w:rPr>
        <w:t>7.完成上级政府交办的</w:t>
      </w:r>
      <w:r>
        <w:rPr>
          <w:rFonts w:hint="eastAsia" w:eastAsia="方正仿宋简体" w:cs="Times New Roman"/>
          <w:kern w:val="0"/>
          <w:sz w:val="32"/>
          <w:szCs w:val="32"/>
          <w:lang w:val="en-US" w:eastAsia="zh-CN"/>
        </w:rPr>
        <w:t>其他事项</w:t>
      </w:r>
      <w:r>
        <w:rPr>
          <w:rFonts w:hint="default" w:ascii="Times New Roman" w:hAnsi="Times New Roman" w:eastAsia="方正仿宋简体" w:cs="Times New Roman"/>
          <w:kern w:val="0"/>
          <w:sz w:val="32"/>
          <w:szCs w:val="32"/>
          <w:lang w:val="en-US" w:eastAsia="zh-CN"/>
        </w:rPr>
        <w:t>。</w:t>
      </w:r>
    </w:p>
    <w:p>
      <w:pPr>
        <w:widowControl/>
        <w:numPr>
          <w:ilvl w:val="0"/>
          <w:numId w:val="1"/>
        </w:numPr>
        <w:adjustRightInd w:val="0"/>
        <w:snapToGrid w:val="0"/>
        <w:spacing w:line="580" w:lineRule="exact"/>
        <w:ind w:left="0" w:leftChars="0" w:firstLine="640" w:firstLineChars="200"/>
        <w:contextualSpacing/>
        <w:jc w:val="left"/>
        <w:rPr>
          <w:rFonts w:hint="eastAsia" w:ascii="楷体" w:hAnsi="楷体" w:eastAsia="楷体" w:cs="楷体"/>
          <w:color w:val="000000" w:themeColor="text1"/>
          <w:kern w:val="0"/>
          <w:szCs w:val="32"/>
          <w:shd w:val="clear" w:color="auto" w:fill="FFFFFF"/>
          <w:lang w:val="zh-CN"/>
          <w14:textFill>
            <w14:solidFill>
              <w14:schemeClr w14:val="tx1"/>
            </w14:solidFill>
          </w14:textFill>
        </w:rPr>
      </w:pPr>
      <w:r>
        <w:rPr>
          <w:rFonts w:hint="eastAsia" w:ascii="楷体" w:hAnsi="楷体" w:eastAsia="楷体" w:cs="楷体"/>
          <w:color w:val="000000" w:themeColor="text1"/>
          <w:kern w:val="0"/>
          <w:szCs w:val="32"/>
          <w:shd w:val="clear" w:color="auto" w:fill="FFFFFF"/>
          <w:lang w:val="zh-CN"/>
          <w14:textFill>
            <w14:solidFill>
              <w14:schemeClr w14:val="tx1"/>
            </w14:solidFill>
          </w14:textFill>
        </w:rPr>
        <w:t>人员概况。</w:t>
      </w:r>
    </w:p>
    <w:p>
      <w:pPr>
        <w:widowControl/>
        <w:adjustRightInd w:val="0"/>
        <w:snapToGrid w:val="0"/>
        <w:spacing w:line="580" w:lineRule="exact"/>
        <w:ind w:firstLine="640" w:firstLineChars="200"/>
        <w:contextualSpacing/>
        <w:jc w:val="left"/>
        <w:rPr>
          <w:rFonts w:hint="default" w:ascii="Times New Roman" w:hAnsi="Times New Roman" w:eastAsia="方正仿宋简体" w:cs="Times New Roman"/>
          <w:bCs/>
          <w:kern w:val="0"/>
          <w:sz w:val="32"/>
          <w:szCs w:val="32"/>
        </w:rPr>
      </w:pPr>
      <w:r>
        <w:rPr>
          <w:rFonts w:hint="default" w:ascii="Times New Roman" w:hAnsi="Times New Roman" w:eastAsia="方正仿宋简体" w:cs="Times New Roman"/>
          <w:sz w:val="32"/>
          <w:szCs w:val="32"/>
        </w:rPr>
        <w:t>根据</w:t>
      </w:r>
      <w:r>
        <w:rPr>
          <w:rFonts w:hint="default" w:ascii="Times New Roman" w:hAnsi="Times New Roman" w:eastAsia="方正仿宋简体" w:cs="Times New Roman"/>
          <w:sz w:val="32"/>
          <w:szCs w:val="32"/>
          <w:lang w:eastAsia="zh-CN"/>
        </w:rPr>
        <w:t>组织部（人社局）等</w:t>
      </w:r>
      <w:r>
        <w:rPr>
          <w:rFonts w:hint="default" w:ascii="Times New Roman" w:hAnsi="Times New Roman" w:eastAsia="方正仿宋简体" w:cs="Times New Roman"/>
          <w:sz w:val="32"/>
          <w:szCs w:val="32"/>
        </w:rPr>
        <w:t>相关编制批复文件，核定</w:t>
      </w:r>
      <w:r>
        <w:rPr>
          <w:rFonts w:hint="default" w:ascii="Times New Roman" w:hAnsi="Times New Roman" w:eastAsia="方正仿宋简体" w:cs="Times New Roman"/>
          <w:sz w:val="32"/>
          <w:szCs w:val="32"/>
          <w:lang w:eastAsia="zh-CN"/>
        </w:rPr>
        <w:t>我</w:t>
      </w:r>
      <w:r>
        <w:rPr>
          <w:rFonts w:hint="default" w:ascii="Times New Roman" w:hAnsi="Times New Roman" w:eastAsia="方正仿宋简体" w:cs="Times New Roman"/>
          <w:color w:val="auto"/>
          <w:kern w:val="0"/>
          <w:szCs w:val="32"/>
          <w:shd w:val="clear" w:color="auto" w:fill="FFFFFF"/>
          <w:lang w:val="zh-CN"/>
        </w:rPr>
        <w:t>单位</w:t>
      </w:r>
      <w:r>
        <w:rPr>
          <w:rFonts w:hint="default" w:ascii="Times New Roman" w:hAnsi="Times New Roman" w:eastAsia="方正仿宋简体" w:cs="Times New Roman"/>
          <w:sz w:val="32"/>
          <w:szCs w:val="32"/>
          <w:lang w:eastAsia="zh-CN"/>
        </w:rPr>
        <w:t>按</w:t>
      </w:r>
      <w:r>
        <w:rPr>
          <w:rFonts w:hint="default" w:ascii="Times New Roman" w:hAnsi="Times New Roman" w:eastAsia="方正仿宋简体" w:cs="Times New Roman"/>
          <w:sz w:val="32"/>
          <w:szCs w:val="32"/>
        </w:rPr>
        <w:t>照公务员法管理的</w:t>
      </w:r>
      <w:r>
        <w:rPr>
          <w:rFonts w:hint="default" w:ascii="Times New Roman" w:hAnsi="Times New Roman" w:eastAsia="方正仿宋简体" w:cs="Times New Roman"/>
          <w:sz w:val="32"/>
          <w:szCs w:val="32"/>
          <w:lang w:eastAsia="zh-CN"/>
        </w:rPr>
        <w:t>公务员</w:t>
      </w:r>
      <w:r>
        <w:rPr>
          <w:rFonts w:hint="default" w:ascii="Times New Roman" w:hAnsi="Times New Roman" w:eastAsia="方正仿宋简体" w:cs="Times New Roman"/>
          <w:sz w:val="32"/>
          <w:szCs w:val="32"/>
        </w:rPr>
        <w:t>编制</w:t>
      </w:r>
      <w:r>
        <w:rPr>
          <w:rFonts w:hint="default" w:ascii="Times New Roman" w:hAnsi="Times New Roman" w:eastAsia="方正仿宋简体" w:cs="Times New Roman"/>
          <w:sz w:val="32"/>
          <w:szCs w:val="32"/>
          <w:lang w:val="en-US" w:eastAsia="zh-CN"/>
        </w:rPr>
        <w:t>27</w:t>
      </w:r>
      <w:r>
        <w:rPr>
          <w:rFonts w:hint="default" w:ascii="Times New Roman" w:hAnsi="Times New Roman" w:eastAsia="方正仿宋简体" w:cs="Times New Roman"/>
          <w:sz w:val="32"/>
          <w:szCs w:val="32"/>
        </w:rPr>
        <w:t>名</w:t>
      </w:r>
      <w:r>
        <w:rPr>
          <w:rFonts w:hint="default" w:ascii="Times New Roman" w:hAnsi="Times New Roman" w:eastAsia="方正仿宋简体" w:cs="Times New Roman"/>
          <w:sz w:val="32"/>
          <w:szCs w:val="32"/>
          <w:lang w:eastAsia="zh-CN"/>
        </w:rPr>
        <w:t>（含机关工勤</w:t>
      </w:r>
      <w:r>
        <w:rPr>
          <w:rFonts w:hint="default" w:ascii="Times New Roman" w:hAnsi="Times New Roman" w:eastAsia="方正仿宋简体" w:cs="Times New Roman"/>
          <w:sz w:val="32"/>
          <w:szCs w:val="32"/>
          <w:lang w:val="en-US" w:eastAsia="zh-CN"/>
        </w:rPr>
        <w:t>2名）</w:t>
      </w:r>
      <w:r>
        <w:rPr>
          <w:rFonts w:hint="default" w:ascii="Times New Roman" w:hAnsi="Times New Roman" w:eastAsia="方正仿宋简体" w:cs="Times New Roman"/>
          <w:sz w:val="32"/>
          <w:szCs w:val="32"/>
        </w:rPr>
        <w:t>，其中事业编制</w:t>
      </w:r>
      <w:r>
        <w:rPr>
          <w:rFonts w:hint="default" w:ascii="Times New Roman" w:hAnsi="Times New Roman" w:eastAsia="方正仿宋简体" w:cs="Times New Roman"/>
          <w:sz w:val="32"/>
          <w:szCs w:val="32"/>
          <w:lang w:val="en-US" w:eastAsia="zh-CN"/>
        </w:rPr>
        <w:t>21</w:t>
      </w:r>
      <w:r>
        <w:rPr>
          <w:rFonts w:hint="default" w:ascii="Times New Roman" w:hAnsi="Times New Roman" w:eastAsia="方正仿宋简体" w:cs="Times New Roman"/>
          <w:sz w:val="32"/>
          <w:szCs w:val="32"/>
        </w:rPr>
        <w:t>名；</w:t>
      </w:r>
      <w:bookmarkStart w:id="2" w:name="_Hlk109807352"/>
      <w:r>
        <w:rPr>
          <w:rFonts w:hint="default" w:ascii="Times New Roman" w:hAnsi="Times New Roman" w:eastAsia="方正仿宋简体" w:cs="Times New Roman"/>
          <w:sz w:val="32"/>
          <w:szCs w:val="32"/>
        </w:rPr>
        <w:t>截至202</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年年末实有在职人员</w:t>
      </w:r>
      <w:r>
        <w:rPr>
          <w:rFonts w:hint="default" w:ascii="Times New Roman" w:hAnsi="Times New Roman" w:eastAsia="方正仿宋简体" w:cs="Times New Roman"/>
          <w:sz w:val="32"/>
          <w:szCs w:val="32"/>
          <w:lang w:val="en-US" w:eastAsia="zh-CN"/>
        </w:rPr>
        <w:t>46</w:t>
      </w:r>
      <w:r>
        <w:rPr>
          <w:rFonts w:hint="default" w:ascii="Times New Roman" w:hAnsi="Times New Roman" w:eastAsia="方正仿宋简体" w:cs="Times New Roman"/>
          <w:sz w:val="32"/>
          <w:szCs w:val="32"/>
        </w:rPr>
        <w:t>人，其中：行政</w:t>
      </w:r>
      <w:r>
        <w:rPr>
          <w:rFonts w:hint="default" w:ascii="Times New Roman" w:hAnsi="Times New Roman" w:eastAsia="方正仿宋简体" w:cs="Times New Roman"/>
          <w:sz w:val="32"/>
          <w:szCs w:val="32"/>
          <w:lang w:eastAsia="zh-CN"/>
        </w:rPr>
        <w:t>在职</w:t>
      </w:r>
      <w:r>
        <w:rPr>
          <w:rFonts w:hint="default" w:ascii="Times New Roman" w:hAnsi="Times New Roman" w:eastAsia="方正仿宋简体" w:cs="Times New Roman"/>
          <w:sz w:val="32"/>
          <w:szCs w:val="32"/>
          <w:lang w:val="en-US" w:eastAsia="zh-CN"/>
        </w:rPr>
        <w:t>24</w:t>
      </w:r>
      <w:r>
        <w:rPr>
          <w:rFonts w:hint="default" w:ascii="Times New Roman" w:hAnsi="Times New Roman" w:eastAsia="方正仿宋简体" w:cs="Times New Roman"/>
          <w:sz w:val="32"/>
          <w:szCs w:val="32"/>
        </w:rPr>
        <w:t>人</w:t>
      </w:r>
      <w:r>
        <w:rPr>
          <w:rFonts w:hint="default" w:ascii="Times New Roman" w:hAnsi="Times New Roman" w:eastAsia="方正仿宋简体" w:cs="Times New Roman"/>
          <w:sz w:val="32"/>
          <w:szCs w:val="32"/>
          <w:lang w:eastAsia="zh-CN"/>
        </w:rPr>
        <w:t>（含机关工勤</w:t>
      </w:r>
      <w:r>
        <w:rPr>
          <w:rFonts w:hint="default" w:ascii="Times New Roman" w:hAnsi="Times New Roman" w:eastAsia="方正仿宋简体" w:cs="Times New Roman"/>
          <w:sz w:val="32"/>
          <w:szCs w:val="32"/>
          <w:lang w:val="en-US" w:eastAsia="zh-CN"/>
        </w:rPr>
        <w:t>2名）</w:t>
      </w:r>
      <w:r>
        <w:rPr>
          <w:rFonts w:hint="default" w:ascii="Times New Roman" w:hAnsi="Times New Roman" w:eastAsia="方正仿宋简体" w:cs="Times New Roman"/>
          <w:sz w:val="32"/>
          <w:szCs w:val="32"/>
        </w:rPr>
        <w:t>，事业</w:t>
      </w:r>
      <w:r>
        <w:rPr>
          <w:rFonts w:hint="default" w:ascii="Times New Roman" w:hAnsi="Times New Roman" w:eastAsia="方正仿宋简体" w:cs="Times New Roman"/>
          <w:sz w:val="32"/>
          <w:szCs w:val="32"/>
          <w:lang w:eastAsia="zh-CN"/>
        </w:rPr>
        <w:t>在职</w:t>
      </w:r>
      <w:r>
        <w:rPr>
          <w:rFonts w:hint="default" w:ascii="Times New Roman" w:hAnsi="Times New Roman" w:eastAsia="方正仿宋简体" w:cs="Times New Roman"/>
          <w:sz w:val="32"/>
          <w:szCs w:val="32"/>
          <w:lang w:val="en-US" w:eastAsia="zh-CN"/>
        </w:rPr>
        <w:t>22</w:t>
      </w:r>
      <w:r>
        <w:rPr>
          <w:rFonts w:hint="default" w:ascii="Times New Roman" w:hAnsi="Times New Roman" w:eastAsia="方正仿宋简体" w:cs="Times New Roman"/>
          <w:sz w:val="32"/>
          <w:szCs w:val="32"/>
        </w:rPr>
        <w:t>人。</w:t>
      </w:r>
      <w:bookmarkEnd w:id="2"/>
      <w:r>
        <w:rPr>
          <w:rFonts w:hint="default" w:ascii="Times New Roman" w:hAnsi="Times New Roman" w:eastAsia="方正仿宋简体" w:cs="Times New Roman"/>
          <w:bCs/>
          <w:kern w:val="0"/>
          <w:sz w:val="32"/>
          <w:szCs w:val="32"/>
        </w:rPr>
        <w:t>退休人员为</w:t>
      </w:r>
      <w:r>
        <w:rPr>
          <w:rFonts w:hint="default" w:ascii="Times New Roman" w:hAnsi="Times New Roman" w:eastAsia="方正仿宋简体" w:cs="Times New Roman"/>
          <w:bCs/>
          <w:kern w:val="0"/>
          <w:sz w:val="32"/>
          <w:szCs w:val="32"/>
          <w:lang w:val="en-US" w:eastAsia="zh-CN"/>
        </w:rPr>
        <w:t>13</w:t>
      </w:r>
      <w:r>
        <w:rPr>
          <w:rFonts w:hint="default" w:ascii="Times New Roman" w:hAnsi="Times New Roman" w:eastAsia="方正仿宋简体" w:cs="Times New Roman"/>
          <w:bCs/>
          <w:kern w:val="0"/>
          <w:sz w:val="32"/>
          <w:szCs w:val="32"/>
        </w:rPr>
        <w:t>人，遗属</w:t>
      </w:r>
      <w:r>
        <w:rPr>
          <w:rFonts w:hint="default" w:ascii="Times New Roman" w:hAnsi="Times New Roman" w:eastAsia="方正仿宋简体" w:cs="Times New Roman"/>
          <w:bCs/>
          <w:kern w:val="0"/>
          <w:sz w:val="32"/>
          <w:szCs w:val="32"/>
          <w:lang w:val="en-US" w:eastAsia="zh-CN"/>
        </w:rPr>
        <w:t>7</w:t>
      </w:r>
      <w:r>
        <w:rPr>
          <w:rFonts w:hint="default" w:ascii="Times New Roman" w:hAnsi="Times New Roman" w:eastAsia="方正仿宋简体" w:cs="Times New Roman"/>
          <w:bCs/>
          <w:kern w:val="0"/>
          <w:sz w:val="32"/>
          <w:szCs w:val="32"/>
        </w:rPr>
        <w:t>人。</w:t>
      </w:r>
    </w:p>
    <w:p>
      <w:pPr>
        <w:widowControl/>
        <w:adjustRightInd w:val="0"/>
        <w:snapToGrid w:val="0"/>
        <w:spacing w:line="580" w:lineRule="exact"/>
        <w:ind w:firstLine="640" w:firstLineChars="200"/>
        <w:contextualSpacing/>
        <w:jc w:val="left"/>
        <w:rPr>
          <w:rFonts w:hint="eastAsia" w:ascii="黑体" w:hAnsi="黑体" w:eastAsia="黑体" w:cs="黑体"/>
          <w:color w:val="000000" w:themeColor="text1"/>
          <w:kern w:val="0"/>
          <w:szCs w:val="32"/>
          <w:shd w:val="clear" w:color="auto" w:fill="FFFFFF"/>
          <w14:textFill>
            <w14:solidFill>
              <w14:schemeClr w14:val="tx1"/>
            </w14:solidFill>
          </w14:textFill>
        </w:rPr>
      </w:pPr>
      <w:r>
        <w:rPr>
          <w:rFonts w:hint="eastAsia" w:ascii="黑体" w:hAnsi="黑体" w:eastAsia="黑体" w:cs="黑体"/>
          <w:color w:val="000000" w:themeColor="text1"/>
          <w:kern w:val="0"/>
          <w:szCs w:val="32"/>
          <w:shd w:val="clear" w:color="auto" w:fill="FFFFFF"/>
          <w14:textFill>
            <w14:solidFill>
              <w14:schemeClr w14:val="tx1"/>
            </w14:solidFill>
          </w14:textFill>
        </w:rPr>
        <w:t>二、部门财政资金收支情况</w:t>
      </w:r>
    </w:p>
    <w:p>
      <w:pPr>
        <w:widowControl/>
        <w:adjustRightInd w:val="0"/>
        <w:snapToGrid w:val="0"/>
        <w:spacing w:line="580" w:lineRule="exact"/>
        <w:ind w:firstLine="640" w:firstLineChars="200"/>
        <w:contextualSpacing/>
        <w:jc w:val="left"/>
        <w:rPr>
          <w:rFonts w:hint="eastAsia" w:ascii="楷体" w:hAnsi="楷体" w:eastAsia="楷体" w:cs="楷体"/>
          <w:sz w:val="32"/>
          <w:szCs w:val="32"/>
          <w:lang w:eastAsia="zh-CN"/>
        </w:rPr>
      </w:pPr>
      <w:r>
        <w:rPr>
          <w:rFonts w:hint="eastAsia" w:ascii="楷体" w:hAnsi="楷体" w:eastAsia="楷体" w:cs="楷体"/>
          <w:sz w:val="32"/>
          <w:szCs w:val="32"/>
        </w:rPr>
        <w:t>（一）部门财政资金收入情况</w:t>
      </w:r>
      <w:r>
        <w:rPr>
          <w:rFonts w:hint="eastAsia" w:ascii="楷体" w:hAnsi="楷体" w:eastAsia="楷体" w:cs="楷体"/>
          <w:sz w:val="32"/>
          <w:szCs w:val="32"/>
          <w:lang w:eastAsia="zh-CN"/>
        </w:rPr>
        <w:t>。</w:t>
      </w:r>
    </w:p>
    <w:p>
      <w:pPr>
        <w:widowControl/>
        <w:adjustRightInd w:val="0"/>
        <w:snapToGrid w:val="0"/>
        <w:spacing w:line="580" w:lineRule="exact"/>
        <w:ind w:firstLine="640" w:firstLineChars="200"/>
        <w:contextualSpacing/>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202</w:t>
      </w:r>
      <w:r>
        <w:rPr>
          <w:rFonts w:hint="default" w:ascii="Times New Roman" w:hAnsi="Times New Roman" w:eastAsia="方正仿宋简体" w:cs="Times New Roman"/>
          <w:sz w:val="32"/>
          <w:szCs w:val="32"/>
          <w:lang w:val="en-US" w:eastAsia="zh-CN"/>
        </w:rPr>
        <w:t>2年，南岳镇财政拨款收入1035.14万元，其中：一般公共预算财政拨款1015.14万元，政府性基金预算财政拨款20万元</w:t>
      </w:r>
      <w:r>
        <w:rPr>
          <w:rFonts w:hint="default" w:ascii="Times New Roman" w:hAnsi="Times New Roman" w:eastAsia="方正仿宋简体" w:cs="Times New Roman"/>
          <w:sz w:val="32"/>
          <w:szCs w:val="32"/>
        </w:rPr>
        <w:t>。</w:t>
      </w:r>
    </w:p>
    <w:p>
      <w:pPr>
        <w:widowControl/>
        <w:adjustRightInd w:val="0"/>
        <w:snapToGrid w:val="0"/>
        <w:spacing w:line="580" w:lineRule="exact"/>
        <w:ind w:firstLine="640" w:firstLineChars="200"/>
        <w:contextualSpacing/>
        <w:jc w:val="left"/>
        <w:rPr>
          <w:rFonts w:hint="eastAsia" w:ascii="楷体" w:hAnsi="楷体" w:eastAsia="楷体" w:cs="楷体"/>
          <w:sz w:val="32"/>
          <w:szCs w:val="32"/>
          <w:lang w:eastAsia="zh-CN"/>
        </w:rPr>
      </w:pPr>
      <w:r>
        <w:rPr>
          <w:rFonts w:hint="eastAsia" w:ascii="楷体" w:hAnsi="楷体" w:eastAsia="楷体" w:cs="楷体"/>
          <w:sz w:val="32"/>
          <w:szCs w:val="32"/>
        </w:rPr>
        <w:t>（二）部门财政资金支出情况</w:t>
      </w:r>
      <w:r>
        <w:rPr>
          <w:rFonts w:hint="eastAsia" w:ascii="楷体" w:hAnsi="楷体" w:eastAsia="楷体" w:cs="楷体"/>
          <w:sz w:val="32"/>
          <w:szCs w:val="32"/>
          <w:lang w:eastAsia="zh-CN"/>
        </w:rPr>
        <w:t>。</w:t>
      </w:r>
    </w:p>
    <w:p>
      <w:pPr>
        <w:widowControl/>
        <w:adjustRightInd w:val="0"/>
        <w:snapToGrid w:val="0"/>
        <w:spacing w:line="580" w:lineRule="exact"/>
        <w:ind w:firstLine="640" w:firstLineChars="200"/>
        <w:contextualSpacing/>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202</w:t>
      </w:r>
      <w:r>
        <w:rPr>
          <w:rFonts w:hint="default" w:ascii="Times New Roman" w:hAnsi="Times New Roman" w:eastAsia="方正仿宋简体" w:cs="Times New Roman"/>
          <w:sz w:val="32"/>
          <w:szCs w:val="32"/>
          <w:lang w:val="en-US" w:eastAsia="zh-CN"/>
        </w:rPr>
        <w:t>2年本年支出合计1035.14万元，其中：基本支出831.13万元，占 80.3%；项目支出204.01万元，占19.7 %。</w:t>
      </w:r>
    </w:p>
    <w:p>
      <w:pPr>
        <w:widowControl/>
        <w:adjustRightInd w:val="0"/>
        <w:snapToGrid w:val="0"/>
        <w:spacing w:line="580" w:lineRule="exact"/>
        <w:ind w:firstLine="320" w:firstLineChars="100"/>
        <w:contextualSpacing/>
        <w:jc w:val="left"/>
        <w:rPr>
          <w:rFonts w:hint="eastAsia" w:ascii="楷体" w:hAnsi="楷体" w:eastAsia="楷体" w:cs="楷体"/>
          <w:sz w:val="32"/>
          <w:szCs w:val="32"/>
          <w:lang w:eastAsia="zh-CN"/>
        </w:rPr>
      </w:pPr>
      <w:r>
        <w:rPr>
          <w:rFonts w:hint="eastAsia" w:ascii="楷体" w:hAnsi="楷体" w:eastAsia="楷体" w:cs="楷体"/>
          <w:sz w:val="32"/>
          <w:szCs w:val="32"/>
        </w:rPr>
        <w:t>（三）部门财政收入结转结余情况</w:t>
      </w:r>
      <w:r>
        <w:rPr>
          <w:rFonts w:hint="eastAsia" w:ascii="楷体" w:hAnsi="楷体" w:eastAsia="楷体" w:cs="楷体"/>
          <w:sz w:val="32"/>
          <w:szCs w:val="32"/>
          <w:lang w:eastAsia="zh-CN"/>
        </w:rPr>
        <w:t>。</w:t>
      </w:r>
    </w:p>
    <w:p>
      <w:pPr>
        <w:widowControl/>
        <w:adjustRightInd w:val="0"/>
        <w:snapToGrid w:val="0"/>
        <w:spacing w:line="580" w:lineRule="exact"/>
        <w:ind w:firstLine="640" w:firstLineChars="200"/>
        <w:contextualSpacing/>
        <w:jc w:val="left"/>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20</w:t>
      </w:r>
      <w:r>
        <w:rPr>
          <w:rFonts w:hint="default" w:ascii="Times New Roman" w:hAnsi="Times New Roman" w:eastAsia="方正仿宋简体" w:cs="Times New Roman"/>
          <w:sz w:val="32"/>
          <w:szCs w:val="32"/>
          <w:lang w:val="en-US" w:eastAsia="zh-CN"/>
        </w:rPr>
        <w:t>22</w:t>
      </w:r>
      <w:r>
        <w:rPr>
          <w:rFonts w:hint="default" w:ascii="Times New Roman" w:hAnsi="Times New Roman" w:eastAsia="方正仿宋简体" w:cs="Times New Roman"/>
          <w:sz w:val="32"/>
          <w:szCs w:val="32"/>
          <w:lang w:eastAsia="zh-CN"/>
        </w:rPr>
        <w:t>年年末本级单位结转下年资金</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lang w:eastAsia="zh-CN"/>
        </w:rPr>
        <w:t>万元。结余分配</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lang w:eastAsia="zh-CN"/>
        </w:rPr>
        <w:t>万元，结转至今年</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lang w:eastAsia="zh-CN"/>
        </w:rPr>
        <w:t>万元。</w:t>
      </w:r>
    </w:p>
    <w:p>
      <w:pPr>
        <w:widowControl/>
        <w:numPr>
          <w:ilvl w:val="0"/>
          <w:numId w:val="2"/>
        </w:numPr>
        <w:adjustRightInd w:val="0"/>
        <w:snapToGrid w:val="0"/>
        <w:spacing w:line="580" w:lineRule="exact"/>
        <w:ind w:firstLine="640" w:firstLineChars="200"/>
        <w:contextualSpacing/>
        <w:jc w:val="left"/>
        <w:rPr>
          <w:rFonts w:hint="eastAsia" w:ascii="黑体" w:hAnsi="黑体" w:eastAsia="黑体" w:cs="黑体"/>
          <w:color w:val="000000" w:themeColor="text1"/>
          <w:kern w:val="0"/>
          <w:szCs w:val="32"/>
          <w:u w:val="none"/>
          <w:shd w:val="clear" w:color="auto" w:fill="FFFFFF"/>
          <w14:textFill>
            <w14:solidFill>
              <w14:schemeClr w14:val="tx1"/>
            </w14:solidFill>
          </w14:textFill>
        </w:rPr>
      </w:pPr>
      <w:r>
        <w:rPr>
          <w:rFonts w:hint="eastAsia" w:ascii="黑体" w:hAnsi="黑体" w:eastAsia="黑体" w:cs="黑体"/>
          <w:color w:val="000000" w:themeColor="text1"/>
          <w:kern w:val="0"/>
          <w:szCs w:val="32"/>
          <w:u w:val="none"/>
          <w:shd w:val="clear" w:color="auto" w:fill="FFFFFF"/>
          <w14:textFill>
            <w14:solidFill>
              <w14:schemeClr w14:val="tx1"/>
            </w14:solidFill>
          </w14:textFill>
        </w:rPr>
        <w:t>部门整体预算绩效管理情况</w:t>
      </w:r>
    </w:p>
    <w:p>
      <w:pPr>
        <w:widowControl/>
        <w:adjustRightInd w:val="0"/>
        <w:snapToGrid w:val="0"/>
        <w:spacing w:line="580" w:lineRule="exact"/>
        <w:ind w:firstLine="640" w:firstLineChars="200"/>
        <w:contextualSpacing/>
        <w:jc w:val="left"/>
        <w:rPr>
          <w:rFonts w:hint="eastAsia" w:ascii="楷体" w:hAnsi="楷体" w:eastAsia="楷体" w:cs="楷体"/>
          <w:color w:val="auto"/>
          <w:kern w:val="0"/>
          <w:szCs w:val="32"/>
          <w:shd w:val="clear" w:color="auto" w:fill="FFFFFF"/>
          <w:lang w:val="zh-CN"/>
        </w:rPr>
      </w:pPr>
      <w:r>
        <w:rPr>
          <w:rFonts w:hint="eastAsia" w:ascii="楷体" w:hAnsi="楷体" w:eastAsia="楷体" w:cs="楷体"/>
          <w:color w:val="auto"/>
          <w:kern w:val="0"/>
          <w:szCs w:val="32"/>
          <w:shd w:val="clear" w:color="auto" w:fill="FFFFFF"/>
          <w:lang w:val="zh-CN"/>
        </w:rPr>
        <w:t>（一）总体工作情况</w:t>
      </w:r>
    </w:p>
    <w:p>
      <w:pPr>
        <w:widowControl/>
        <w:adjustRightInd w:val="0"/>
        <w:snapToGrid w:val="0"/>
        <w:spacing w:line="580" w:lineRule="exact"/>
        <w:ind w:firstLine="640" w:firstLineChars="200"/>
        <w:contextualSpacing/>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zh-CN" w:eastAsia="zh-CN"/>
        </w:rPr>
        <w:t>202</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zh-CN" w:eastAsia="zh-CN"/>
        </w:rPr>
        <w:t>年，我单位设定的总体工作目标为</w:t>
      </w:r>
      <w:r>
        <w:rPr>
          <w:rFonts w:hint="default" w:ascii="Times New Roman" w:hAnsi="Times New Roman" w:eastAsia="方正仿宋简体" w:cs="Times New Roman"/>
          <w:sz w:val="32"/>
          <w:szCs w:val="32"/>
          <w:lang w:val="en-US" w:eastAsia="zh-CN"/>
        </w:rPr>
        <w:t>使用本级预算资金1131.85万元（其中：基本支出929.03万元、项目支出202.82万元。项目支出包括1、乡镇财力保障项目资金105.82万元、2、村、社区公共服务运行维护经费97万元。）</w:t>
      </w:r>
    </w:p>
    <w:p>
      <w:pPr>
        <w:widowControl/>
        <w:adjustRightInd w:val="0"/>
        <w:snapToGrid w:val="0"/>
        <w:spacing w:line="580" w:lineRule="exact"/>
        <w:ind w:firstLine="640" w:firstLineChars="200"/>
        <w:contextualSpacing/>
        <w:jc w:val="left"/>
        <w:rPr>
          <w:rFonts w:hint="default" w:ascii="Times New Roman" w:hAnsi="Times New Roman" w:eastAsia="方正仿宋简体" w:cs="Times New Roman"/>
          <w:color w:val="auto"/>
          <w:kern w:val="0"/>
          <w:szCs w:val="32"/>
          <w:shd w:val="clear" w:color="auto" w:fill="FFFFFF"/>
          <w:lang w:val="en-US" w:eastAsia="zh-CN"/>
        </w:rPr>
      </w:pPr>
      <w:r>
        <w:rPr>
          <w:rFonts w:hint="default" w:ascii="Times New Roman" w:hAnsi="Times New Roman" w:eastAsia="方正仿宋简体" w:cs="Times New Roman"/>
          <w:sz w:val="32"/>
          <w:szCs w:val="32"/>
          <w:lang w:val="en-US" w:eastAsia="zh-CN"/>
        </w:rPr>
        <w:t>2022年南岳镇政府将紧紧围绕区委中心大局，认真贯彻落实党的十九大和中央、省、市、区会议精神，认真落实习近平总书记的各种讲话精神，紧紧围绕区三届一次会议决策，完成区委、区政府各项中心工作，创新机制，加压奋进，充分发挥作用，全年各项目标任务按时间节点顺利推进，确保全年各项工作目标任务圆满完成。2022年度开展对38.18公里硬化村社道路、泥土路及院护路维修维护、道路保洁，对辖区内16个村1个社区3500户数进行动物防疫，河道清淤1000米，整治维修山平塘、蓄水池1口，村卫生室维修等工作，预计使用财政资金97万元，是为了切实保障基层组织正常开展活动、农村公共服务运行维护和村级办公运转等服务群众的必要支出，保障各村（社区）的教育宣传支出、文体活动支出、基本防疫支出、村级公共卫生支出、公益设施建设及维护、农村社会管理、农村生产生活服务等基本运转，目的是进一步强化了基层组织政治功能和服务功能，夯实了党在基层执政的组织基础和群众基础，提高了基层组织引领发展、服务群众的能力和水平。2022年年终各项工作任务均全面完成，完成质量</w:t>
      </w:r>
      <w:r>
        <w:rPr>
          <w:rFonts w:hint="default" w:ascii="Times New Roman" w:hAnsi="Times New Roman" w:eastAsia="方正仿宋简体" w:cs="Times New Roman"/>
          <w:color w:val="auto"/>
          <w:kern w:val="0"/>
          <w:szCs w:val="32"/>
          <w:shd w:val="clear" w:color="auto" w:fill="FFFFFF"/>
          <w:lang w:val="en-US" w:eastAsia="zh-CN"/>
        </w:rPr>
        <w:t>较好。</w:t>
      </w:r>
    </w:p>
    <w:p>
      <w:pPr>
        <w:widowControl/>
        <w:adjustRightInd w:val="0"/>
        <w:snapToGrid w:val="0"/>
        <w:spacing w:line="580" w:lineRule="exact"/>
        <w:ind w:firstLine="640" w:firstLineChars="200"/>
        <w:contextualSpacing/>
        <w:jc w:val="left"/>
        <w:rPr>
          <w:rFonts w:hint="eastAsia" w:ascii="楷体" w:hAnsi="楷体" w:eastAsia="楷体" w:cs="楷体"/>
          <w:color w:val="auto"/>
          <w:kern w:val="0"/>
          <w:szCs w:val="32"/>
          <w:shd w:val="clear" w:color="auto" w:fill="FFFFFF"/>
          <w:lang w:val="zh-CN"/>
        </w:rPr>
      </w:pPr>
      <w:r>
        <w:rPr>
          <w:rFonts w:hint="eastAsia" w:ascii="楷体" w:hAnsi="楷体" w:eastAsia="楷体" w:cs="楷体"/>
          <w:color w:val="auto"/>
          <w:kern w:val="0"/>
          <w:szCs w:val="32"/>
          <w:shd w:val="clear" w:color="auto" w:fill="FFFFFF"/>
          <w:lang w:val="zh-CN"/>
        </w:rPr>
        <w:t>（二）部门预算管理情况</w:t>
      </w:r>
    </w:p>
    <w:p>
      <w:pPr>
        <w:widowControl/>
        <w:adjustRightInd w:val="0"/>
        <w:snapToGrid w:val="0"/>
        <w:spacing w:line="580" w:lineRule="exact"/>
        <w:ind w:firstLine="640" w:firstLineChars="200"/>
        <w:contextualSpacing/>
        <w:jc w:val="left"/>
        <w:rPr>
          <w:rFonts w:hint="default" w:ascii="Times New Roman" w:hAnsi="Times New Roman" w:eastAsia="方正仿宋简体" w:cs="Times New Roman"/>
          <w:color w:val="auto"/>
          <w:kern w:val="0"/>
          <w:szCs w:val="32"/>
          <w:shd w:val="clear" w:color="auto" w:fill="FFFFFF"/>
          <w:lang w:val="zh-CN"/>
        </w:rPr>
      </w:pPr>
      <w:r>
        <w:rPr>
          <w:rFonts w:hint="default" w:ascii="Times New Roman" w:hAnsi="Times New Roman" w:eastAsia="方正仿宋简体" w:cs="Times New Roman"/>
          <w:color w:val="auto"/>
          <w:kern w:val="0"/>
          <w:szCs w:val="32"/>
          <w:shd w:val="clear" w:color="auto" w:fill="FFFFFF"/>
          <w:lang w:val="zh-CN"/>
        </w:rPr>
        <w:t>202</w:t>
      </w:r>
      <w:r>
        <w:rPr>
          <w:rFonts w:hint="default" w:ascii="Times New Roman" w:hAnsi="Times New Roman" w:eastAsia="方正仿宋简体" w:cs="Times New Roman"/>
          <w:color w:val="auto"/>
          <w:kern w:val="0"/>
          <w:szCs w:val="32"/>
          <w:shd w:val="clear" w:color="auto" w:fill="FFFFFF"/>
          <w:lang w:val="en-US" w:eastAsia="zh-CN"/>
        </w:rPr>
        <w:t>2</w:t>
      </w:r>
      <w:r>
        <w:rPr>
          <w:rFonts w:hint="default" w:ascii="Times New Roman" w:hAnsi="Times New Roman" w:eastAsia="方正仿宋简体" w:cs="Times New Roman"/>
          <w:color w:val="auto"/>
          <w:kern w:val="0"/>
          <w:szCs w:val="32"/>
          <w:shd w:val="clear" w:color="auto" w:fill="FFFFFF"/>
          <w:lang w:val="zh-CN"/>
        </w:rPr>
        <w:t>年，我单位的部门预算管理工作有序开展，现结合整体支出绩效评价指标体系，将主要情况总结如下</w:t>
      </w:r>
      <w:r>
        <w:rPr>
          <w:rFonts w:hint="eastAsia" w:eastAsia="方正仿宋简体" w:cs="Times New Roman"/>
          <w:color w:val="auto"/>
          <w:kern w:val="0"/>
          <w:szCs w:val="32"/>
          <w:shd w:val="clear" w:color="auto" w:fill="FFFFFF"/>
          <w:lang w:val="zh-CN"/>
        </w:rPr>
        <w:t>：</w:t>
      </w:r>
    </w:p>
    <w:p>
      <w:pPr>
        <w:widowControl/>
        <w:adjustRightInd w:val="0"/>
        <w:snapToGrid w:val="0"/>
        <w:spacing w:line="580" w:lineRule="exact"/>
        <w:ind w:firstLine="640" w:firstLineChars="200"/>
        <w:contextualSpacing/>
        <w:jc w:val="left"/>
        <w:rPr>
          <w:rFonts w:hint="default" w:ascii="Times New Roman" w:hAnsi="Times New Roman" w:eastAsia="方正仿宋简体" w:cs="Times New Roman"/>
          <w:color w:val="auto"/>
          <w:kern w:val="0"/>
          <w:szCs w:val="32"/>
          <w:highlight w:val="yellow"/>
          <w:shd w:val="clear" w:color="auto" w:fill="FFFFFF"/>
          <w:lang w:val="en-US" w:eastAsia="zh-CN"/>
        </w:rPr>
      </w:pPr>
      <w:r>
        <w:rPr>
          <w:rFonts w:hint="default" w:ascii="Times New Roman" w:hAnsi="Times New Roman" w:eastAsia="方正仿宋简体" w:cs="Times New Roman"/>
          <w:color w:val="auto"/>
          <w:kern w:val="0"/>
          <w:szCs w:val="32"/>
          <w:shd w:val="clear" w:color="auto" w:fill="FFFFFF"/>
          <w:lang w:val="zh-CN"/>
        </w:rPr>
        <w:t>1.在“目标制定”方面，我部门严格按照绩效目标制定的相关规定，结合本</w:t>
      </w:r>
      <w:r>
        <w:rPr>
          <w:rFonts w:hint="eastAsia" w:eastAsia="方正仿宋简体" w:cs="Times New Roman"/>
          <w:color w:val="auto"/>
          <w:kern w:val="0"/>
          <w:szCs w:val="32"/>
          <w:shd w:val="clear" w:color="auto" w:fill="FFFFFF"/>
          <w:lang w:val="zh-CN"/>
        </w:rPr>
        <w:t>部门预算</w:t>
      </w:r>
      <w:r>
        <w:rPr>
          <w:rFonts w:hint="default" w:ascii="Times New Roman" w:hAnsi="Times New Roman" w:eastAsia="方正仿宋简体" w:cs="Times New Roman"/>
          <w:color w:val="auto"/>
          <w:kern w:val="0"/>
          <w:szCs w:val="32"/>
          <w:shd w:val="clear" w:color="auto" w:fill="FFFFFF"/>
          <w:lang w:val="zh-CN"/>
        </w:rPr>
        <w:t>项目的实际情况，完整、合理地制定各项目的绩效目标，无要素遗漏，绩效指标基本做到细化量化。部门绩效目标纳入单位党委会集体决策范围。该项指标分值为5分，自评得分</w:t>
      </w:r>
      <w:r>
        <w:rPr>
          <w:rFonts w:hint="default" w:ascii="Times New Roman" w:hAnsi="Times New Roman" w:eastAsia="方正仿宋简体" w:cs="Times New Roman"/>
          <w:color w:val="auto"/>
          <w:kern w:val="0"/>
          <w:szCs w:val="32"/>
          <w:shd w:val="clear" w:color="auto" w:fill="FFFFFF"/>
          <w:lang w:val="en-US" w:eastAsia="zh-CN"/>
        </w:rPr>
        <w:t>5</w:t>
      </w:r>
      <w:r>
        <w:rPr>
          <w:rFonts w:hint="default" w:ascii="Times New Roman" w:hAnsi="Times New Roman" w:eastAsia="方正仿宋简体" w:cs="Times New Roman"/>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default" w:ascii="Times New Roman" w:hAnsi="Times New Roman" w:eastAsia="方正仿宋简体" w:cs="Times New Roman"/>
          <w:color w:val="auto"/>
          <w:kern w:val="0"/>
          <w:szCs w:val="32"/>
          <w:shd w:val="clear" w:color="auto" w:fill="FFFFFF"/>
          <w:lang w:val="zh-CN" w:eastAsia="zh-CN"/>
        </w:rPr>
      </w:pPr>
      <w:r>
        <w:rPr>
          <w:rFonts w:hint="default" w:ascii="Times New Roman" w:hAnsi="Times New Roman" w:eastAsia="方正仿宋简体" w:cs="Times New Roman"/>
          <w:color w:val="auto"/>
          <w:kern w:val="0"/>
          <w:szCs w:val="32"/>
          <w:shd w:val="clear" w:color="auto" w:fill="FFFFFF"/>
          <w:lang w:val="zh-CN"/>
        </w:rPr>
        <w:t>2.在“目标实现”方面，我部门202</w:t>
      </w:r>
      <w:r>
        <w:rPr>
          <w:rFonts w:hint="default" w:ascii="Times New Roman" w:hAnsi="Times New Roman" w:eastAsia="方正仿宋简体" w:cs="Times New Roman"/>
          <w:color w:val="auto"/>
          <w:kern w:val="0"/>
          <w:szCs w:val="32"/>
          <w:shd w:val="clear" w:color="auto" w:fill="FFFFFF"/>
          <w:lang w:val="en-US" w:eastAsia="zh-CN"/>
        </w:rPr>
        <w:t>2</w:t>
      </w:r>
      <w:r>
        <w:rPr>
          <w:rFonts w:hint="default" w:ascii="Times New Roman" w:hAnsi="Times New Roman" w:eastAsia="方正仿宋简体" w:cs="Times New Roman"/>
          <w:color w:val="auto"/>
          <w:kern w:val="0"/>
          <w:szCs w:val="32"/>
          <w:shd w:val="clear" w:color="auto" w:fill="FFFFFF"/>
          <w:lang w:val="zh-CN"/>
        </w:rPr>
        <w:t>年共</w:t>
      </w:r>
      <w:r>
        <w:rPr>
          <w:rFonts w:hint="default" w:ascii="Times New Roman" w:hAnsi="Times New Roman" w:eastAsia="方正仿宋简体" w:cs="Times New Roman"/>
          <w:color w:val="auto"/>
          <w:kern w:val="0"/>
          <w:szCs w:val="32"/>
          <w:shd w:val="clear" w:color="auto" w:fill="FFFFFF"/>
          <w:lang w:val="en-US" w:eastAsia="zh-CN"/>
        </w:rPr>
        <w:t>2</w:t>
      </w:r>
      <w:r>
        <w:rPr>
          <w:rFonts w:hint="default" w:ascii="Times New Roman" w:hAnsi="Times New Roman" w:eastAsia="方正仿宋简体" w:cs="Times New Roman"/>
          <w:color w:val="auto"/>
          <w:kern w:val="0"/>
          <w:szCs w:val="32"/>
          <w:shd w:val="clear" w:color="auto" w:fill="FFFFFF"/>
          <w:lang w:val="zh-CN"/>
        </w:rPr>
        <w:t>个部门预算项目，均属于特定目标类项目。部门所有纳入绩效目标管理的部门预算项目中涉及数量指标共计</w:t>
      </w:r>
      <w:r>
        <w:rPr>
          <w:rFonts w:hint="default" w:ascii="Times New Roman" w:hAnsi="Times New Roman" w:eastAsia="方正仿宋简体" w:cs="Times New Roman"/>
          <w:color w:val="auto"/>
          <w:kern w:val="0"/>
          <w:szCs w:val="32"/>
          <w:shd w:val="clear" w:color="auto" w:fill="FFFFFF"/>
          <w:lang w:val="en-US" w:eastAsia="zh-CN"/>
        </w:rPr>
        <w:t>39</w:t>
      </w:r>
      <w:r>
        <w:rPr>
          <w:rFonts w:hint="default" w:ascii="Times New Roman" w:hAnsi="Times New Roman" w:eastAsia="方正仿宋简体" w:cs="Times New Roman"/>
          <w:color w:val="auto"/>
          <w:kern w:val="0"/>
          <w:szCs w:val="32"/>
          <w:shd w:val="clear" w:color="auto" w:fill="FFFFFF"/>
          <w:lang w:val="zh-CN"/>
        </w:rPr>
        <w:t>个，已完成数量为</w:t>
      </w:r>
      <w:r>
        <w:rPr>
          <w:rFonts w:hint="default" w:ascii="Times New Roman" w:hAnsi="Times New Roman" w:eastAsia="方正仿宋简体" w:cs="Times New Roman"/>
          <w:color w:val="auto"/>
          <w:kern w:val="0"/>
          <w:szCs w:val="32"/>
          <w:shd w:val="clear" w:color="auto" w:fill="FFFFFF"/>
          <w:lang w:val="en-US" w:eastAsia="zh-CN"/>
        </w:rPr>
        <w:t>38</w:t>
      </w:r>
      <w:r>
        <w:rPr>
          <w:rFonts w:hint="default" w:ascii="Times New Roman" w:hAnsi="Times New Roman" w:eastAsia="方正仿宋简体" w:cs="Times New Roman"/>
          <w:color w:val="auto"/>
          <w:kern w:val="0"/>
          <w:szCs w:val="32"/>
          <w:shd w:val="clear" w:color="auto" w:fill="FFFFFF"/>
          <w:lang w:val="zh-CN"/>
        </w:rPr>
        <w:t>个。该项指标分值为10分，自评得分</w:t>
      </w:r>
      <w:r>
        <w:rPr>
          <w:rFonts w:hint="default" w:ascii="Times New Roman" w:hAnsi="Times New Roman" w:eastAsia="方正仿宋简体" w:cs="Times New Roman"/>
          <w:color w:val="auto"/>
          <w:kern w:val="0"/>
          <w:szCs w:val="32"/>
          <w:shd w:val="clear" w:color="auto" w:fill="FFFFFF"/>
          <w:lang w:val="en-US" w:eastAsia="zh-CN"/>
        </w:rPr>
        <w:t>8</w:t>
      </w:r>
      <w:r>
        <w:rPr>
          <w:rFonts w:hint="default" w:ascii="Times New Roman" w:hAnsi="Times New Roman" w:eastAsia="方正仿宋简体" w:cs="Times New Roman"/>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default" w:ascii="Times New Roman" w:hAnsi="Times New Roman" w:eastAsia="方正仿宋简体" w:cs="Times New Roman"/>
          <w:color w:val="auto"/>
          <w:kern w:val="0"/>
          <w:szCs w:val="32"/>
          <w:shd w:val="clear" w:color="auto" w:fill="FFFFFF"/>
          <w:lang w:val="zh-CN"/>
        </w:rPr>
      </w:pPr>
      <w:r>
        <w:rPr>
          <w:rFonts w:hint="default" w:ascii="Times New Roman" w:hAnsi="Times New Roman" w:eastAsia="方正仿宋简体" w:cs="Times New Roman"/>
          <w:color w:val="auto"/>
          <w:kern w:val="0"/>
          <w:szCs w:val="32"/>
          <w:shd w:val="clear" w:color="auto" w:fill="FFFFFF"/>
          <w:lang w:val="zh-CN"/>
        </w:rPr>
        <w:t>3.在“支出控制”方面，我部门（单位）202</w:t>
      </w:r>
      <w:r>
        <w:rPr>
          <w:rFonts w:hint="default" w:ascii="Times New Roman" w:hAnsi="Times New Roman" w:eastAsia="方正仿宋简体" w:cs="Times New Roman"/>
          <w:color w:val="auto"/>
          <w:kern w:val="0"/>
          <w:szCs w:val="32"/>
          <w:shd w:val="clear" w:color="auto" w:fill="FFFFFF"/>
          <w:lang w:val="en-US" w:eastAsia="zh-CN"/>
        </w:rPr>
        <w:t>2</w:t>
      </w:r>
      <w:r>
        <w:rPr>
          <w:rFonts w:hint="default" w:ascii="Times New Roman" w:hAnsi="Times New Roman" w:eastAsia="方正仿宋简体" w:cs="Times New Roman"/>
          <w:color w:val="auto"/>
          <w:kern w:val="0"/>
          <w:szCs w:val="32"/>
          <w:shd w:val="clear" w:color="auto" w:fill="FFFFFF"/>
          <w:lang w:val="zh-CN"/>
        </w:rPr>
        <w:t>年日常公用经费、项目支出中“办公费、印刷费、水费、电费、物业管理费”年该项指标分值为2分，年初预算数与决算数偏差程度在10%以内的，自评得2分。</w:t>
      </w:r>
    </w:p>
    <w:p>
      <w:pPr>
        <w:widowControl/>
        <w:adjustRightInd w:val="0"/>
        <w:snapToGrid w:val="0"/>
        <w:spacing w:line="580" w:lineRule="exact"/>
        <w:ind w:firstLine="640" w:firstLineChars="200"/>
        <w:contextualSpacing/>
        <w:jc w:val="left"/>
        <w:rPr>
          <w:rFonts w:hint="default" w:ascii="Times New Roman" w:hAnsi="Times New Roman" w:eastAsia="方正仿宋简体" w:cs="Times New Roman"/>
          <w:color w:val="auto"/>
          <w:kern w:val="0"/>
          <w:szCs w:val="32"/>
          <w:shd w:val="clear" w:color="auto" w:fill="FFFFFF"/>
          <w:lang w:val="zh-CN"/>
        </w:rPr>
      </w:pPr>
      <w:r>
        <w:rPr>
          <w:rFonts w:hint="default" w:ascii="Times New Roman" w:hAnsi="Times New Roman" w:eastAsia="方正仿宋简体" w:cs="Times New Roman"/>
          <w:color w:val="auto"/>
          <w:kern w:val="0"/>
          <w:szCs w:val="32"/>
          <w:shd w:val="clear" w:color="auto" w:fill="FFFFFF"/>
          <w:lang w:val="zh-CN"/>
        </w:rPr>
        <w:t>4.在“及时处置”方面，当部门绩效监控调整取消额和结余注销额均不为零时，该项指标分值为4分，指标自评得分</w:t>
      </w:r>
      <w:r>
        <w:rPr>
          <w:rFonts w:hint="default" w:ascii="Times New Roman" w:hAnsi="Times New Roman" w:eastAsia="方正仿宋简体" w:cs="Times New Roman"/>
          <w:color w:val="auto"/>
          <w:kern w:val="0"/>
          <w:szCs w:val="32"/>
          <w:shd w:val="clear" w:color="auto" w:fill="FFFFFF"/>
          <w:lang w:val="en-US" w:eastAsia="zh-CN"/>
        </w:rPr>
        <w:t>4</w:t>
      </w:r>
      <w:r>
        <w:rPr>
          <w:rFonts w:hint="default" w:ascii="Times New Roman" w:hAnsi="Times New Roman" w:eastAsia="方正仿宋简体" w:cs="Times New Roman"/>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default" w:ascii="Times New Roman" w:hAnsi="Times New Roman" w:eastAsia="方正仿宋简体" w:cs="Times New Roman"/>
          <w:color w:val="auto"/>
          <w:kern w:val="0"/>
          <w:szCs w:val="32"/>
          <w:shd w:val="clear" w:color="auto" w:fill="FFFFFF"/>
          <w:lang w:val="zh-CN"/>
        </w:rPr>
      </w:pPr>
      <w:r>
        <w:rPr>
          <w:rFonts w:hint="default" w:ascii="Times New Roman" w:hAnsi="Times New Roman" w:eastAsia="方正仿宋简体" w:cs="Times New Roman"/>
          <w:color w:val="auto"/>
          <w:kern w:val="0"/>
          <w:szCs w:val="32"/>
          <w:shd w:val="clear" w:color="auto" w:fill="FFFFFF"/>
          <w:lang w:val="zh-CN"/>
        </w:rPr>
        <w:t>5.在“执行进度”方面，根据系统提取数据显示，执行进度该项指标分值为4分，按其实际进度占目标进度的比重计算得分</w:t>
      </w:r>
      <w:r>
        <w:rPr>
          <w:rFonts w:hint="default" w:ascii="Times New Roman" w:hAnsi="Times New Roman" w:eastAsia="方正仿宋简体" w:cs="Times New Roman"/>
          <w:color w:val="auto"/>
          <w:kern w:val="0"/>
          <w:szCs w:val="32"/>
          <w:shd w:val="clear" w:color="auto" w:fill="FFFFFF"/>
          <w:lang w:val="en-US" w:eastAsia="zh-CN"/>
        </w:rPr>
        <w:t>3</w:t>
      </w:r>
      <w:r>
        <w:rPr>
          <w:rFonts w:hint="default" w:ascii="Times New Roman" w:hAnsi="Times New Roman" w:eastAsia="方正仿宋简体" w:cs="Times New Roman"/>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default" w:ascii="Times New Roman" w:hAnsi="Times New Roman" w:eastAsia="方正仿宋简体" w:cs="Times New Roman"/>
          <w:color w:val="auto"/>
          <w:kern w:val="0"/>
          <w:szCs w:val="32"/>
          <w:shd w:val="clear" w:color="auto" w:fill="FFFFFF"/>
          <w:lang w:val="zh-CN"/>
        </w:rPr>
      </w:pPr>
      <w:r>
        <w:rPr>
          <w:rFonts w:hint="default" w:ascii="Times New Roman" w:hAnsi="Times New Roman" w:eastAsia="方正仿宋简体" w:cs="Times New Roman"/>
          <w:color w:val="auto"/>
          <w:kern w:val="0"/>
          <w:szCs w:val="32"/>
          <w:shd w:val="clear" w:color="auto" w:fill="FFFFFF"/>
          <w:lang w:val="zh-CN"/>
        </w:rPr>
        <w:t>6.在“预算完成”方面，部门预算项目年末预算执行进度</w:t>
      </w:r>
      <w:r>
        <w:rPr>
          <w:rFonts w:hint="default" w:ascii="Times New Roman" w:hAnsi="Times New Roman" w:eastAsia="方正仿宋简体" w:cs="Times New Roman"/>
          <w:color w:val="auto"/>
          <w:kern w:val="0"/>
          <w:szCs w:val="32"/>
          <w:shd w:val="clear" w:color="auto" w:fill="FFFFFF"/>
          <w:lang w:val="en-US" w:eastAsia="zh-CN"/>
        </w:rPr>
        <w:t>未达到100</w:t>
      </w:r>
      <w:r>
        <w:rPr>
          <w:rFonts w:hint="default" w:ascii="Times New Roman" w:hAnsi="Times New Roman" w:eastAsia="方正仿宋简体" w:cs="Times New Roman"/>
          <w:color w:val="auto"/>
          <w:kern w:val="0"/>
          <w:szCs w:val="32"/>
          <w:shd w:val="clear" w:color="auto" w:fill="FFFFFF"/>
          <w:lang w:val="zh-CN"/>
        </w:rPr>
        <w:t>%。该项指标分值为5分，按照实际进度量化计算得分</w:t>
      </w:r>
      <w:r>
        <w:rPr>
          <w:rFonts w:hint="default" w:ascii="Times New Roman" w:hAnsi="Times New Roman" w:eastAsia="方正仿宋简体" w:cs="Times New Roman"/>
          <w:color w:val="auto"/>
          <w:kern w:val="0"/>
          <w:szCs w:val="32"/>
          <w:shd w:val="clear" w:color="auto" w:fill="FFFFFF"/>
          <w:lang w:val="en-US" w:eastAsia="zh-CN"/>
        </w:rPr>
        <w:t>4</w:t>
      </w:r>
      <w:r>
        <w:rPr>
          <w:rFonts w:hint="default" w:ascii="Times New Roman" w:hAnsi="Times New Roman" w:eastAsia="方正仿宋简体" w:cs="Times New Roman"/>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default" w:ascii="Times New Roman" w:hAnsi="Times New Roman" w:eastAsia="方正仿宋简体" w:cs="Times New Roman"/>
          <w:color w:val="auto"/>
          <w:kern w:val="0"/>
          <w:szCs w:val="32"/>
          <w:shd w:val="clear" w:color="auto" w:fill="FFFFFF"/>
          <w:lang w:val="zh-CN"/>
        </w:rPr>
      </w:pPr>
      <w:r>
        <w:rPr>
          <w:rFonts w:hint="default" w:ascii="Times New Roman" w:hAnsi="Times New Roman" w:eastAsia="方正仿宋简体" w:cs="Times New Roman"/>
          <w:color w:val="auto"/>
          <w:kern w:val="0"/>
          <w:szCs w:val="32"/>
          <w:shd w:val="clear" w:color="auto" w:fill="FFFFFF"/>
          <w:lang w:val="zh-CN"/>
        </w:rPr>
        <w:t>7.在“资金结余率”方面，我</w:t>
      </w:r>
      <w:r>
        <w:rPr>
          <w:rFonts w:hint="eastAsia" w:eastAsia="方正仿宋简体" w:cs="Times New Roman"/>
          <w:color w:val="auto"/>
          <w:kern w:val="0"/>
          <w:szCs w:val="32"/>
          <w:shd w:val="clear" w:color="auto" w:fill="FFFFFF"/>
          <w:lang w:val="zh-CN"/>
        </w:rPr>
        <w:t>部门预算</w:t>
      </w:r>
      <w:r>
        <w:rPr>
          <w:rFonts w:hint="default" w:ascii="Times New Roman" w:hAnsi="Times New Roman" w:eastAsia="方正仿宋简体" w:cs="Times New Roman"/>
          <w:color w:val="auto"/>
          <w:kern w:val="0"/>
          <w:szCs w:val="32"/>
          <w:shd w:val="clear" w:color="auto" w:fill="FFFFFF"/>
          <w:lang w:val="zh-CN"/>
        </w:rPr>
        <w:t>项目共</w:t>
      </w:r>
      <w:r>
        <w:rPr>
          <w:rFonts w:hint="default" w:ascii="Times New Roman" w:hAnsi="Times New Roman" w:eastAsia="方正仿宋简体" w:cs="Times New Roman"/>
          <w:color w:val="auto"/>
          <w:kern w:val="0"/>
          <w:szCs w:val="32"/>
          <w:shd w:val="clear" w:color="auto" w:fill="FFFFFF"/>
          <w:lang w:val="en-US" w:eastAsia="zh-CN"/>
        </w:rPr>
        <w:t>2</w:t>
      </w:r>
      <w:r>
        <w:rPr>
          <w:rFonts w:hint="default" w:ascii="Times New Roman" w:hAnsi="Times New Roman" w:eastAsia="方正仿宋简体" w:cs="Times New Roman"/>
          <w:color w:val="auto"/>
          <w:kern w:val="0"/>
          <w:szCs w:val="32"/>
          <w:shd w:val="clear" w:color="auto" w:fill="FFFFFF"/>
          <w:lang w:val="zh-CN"/>
        </w:rPr>
        <w:t>项，该项指标分值为8分，按照相应量化计算得分</w:t>
      </w:r>
      <w:r>
        <w:rPr>
          <w:rFonts w:hint="default" w:ascii="Times New Roman" w:hAnsi="Times New Roman" w:eastAsia="方正仿宋简体" w:cs="Times New Roman"/>
          <w:color w:val="auto"/>
          <w:kern w:val="0"/>
          <w:szCs w:val="32"/>
          <w:shd w:val="clear" w:color="auto" w:fill="FFFFFF"/>
          <w:lang w:val="en-US" w:eastAsia="zh-CN"/>
        </w:rPr>
        <w:t>7</w:t>
      </w:r>
      <w:r>
        <w:rPr>
          <w:rFonts w:hint="default" w:ascii="Times New Roman" w:hAnsi="Times New Roman" w:eastAsia="方正仿宋简体" w:cs="Times New Roman"/>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default" w:ascii="Times New Roman" w:hAnsi="Times New Roman" w:eastAsia="方正仿宋简体" w:cs="Times New Roman"/>
          <w:color w:val="auto"/>
          <w:kern w:val="0"/>
          <w:szCs w:val="32"/>
          <w:shd w:val="clear" w:color="auto" w:fill="FFFFFF"/>
          <w:lang w:val="zh-CN"/>
        </w:rPr>
      </w:pPr>
      <w:r>
        <w:rPr>
          <w:rFonts w:hint="default" w:ascii="Times New Roman" w:hAnsi="Times New Roman" w:eastAsia="方正仿宋简体" w:cs="Times New Roman"/>
          <w:color w:val="auto"/>
          <w:kern w:val="0"/>
          <w:szCs w:val="32"/>
          <w:shd w:val="clear" w:color="auto" w:fill="FFFFFF"/>
          <w:lang w:val="zh-CN"/>
        </w:rPr>
        <w:t>8.在违规记录上，我部门202</w:t>
      </w:r>
      <w:r>
        <w:rPr>
          <w:rFonts w:hint="default" w:ascii="Times New Roman" w:hAnsi="Times New Roman" w:eastAsia="方正仿宋简体" w:cs="Times New Roman"/>
          <w:color w:val="auto"/>
          <w:kern w:val="0"/>
          <w:szCs w:val="32"/>
          <w:shd w:val="clear" w:color="auto" w:fill="FFFFFF"/>
          <w:lang w:val="en-US" w:eastAsia="zh-CN"/>
        </w:rPr>
        <w:t>2</w:t>
      </w:r>
      <w:r>
        <w:rPr>
          <w:rFonts w:hint="default" w:ascii="Times New Roman" w:hAnsi="Times New Roman" w:eastAsia="方正仿宋简体" w:cs="Times New Roman"/>
          <w:color w:val="auto"/>
          <w:kern w:val="0"/>
          <w:szCs w:val="32"/>
          <w:shd w:val="clear" w:color="auto" w:fill="FFFFFF"/>
          <w:lang w:val="zh-CN"/>
        </w:rPr>
        <w:t>年没有出现部门预算管理方面违纪违规问题。该项指标分值为2分，自评得分2分。</w:t>
      </w:r>
      <w:bookmarkStart w:id="3" w:name="_Toc110955069"/>
    </w:p>
    <w:p>
      <w:pPr>
        <w:spacing w:line="600" w:lineRule="exact"/>
        <w:ind w:firstLine="643" w:firstLineChars="200"/>
        <w:outlineLvl w:val="2"/>
        <w:rPr>
          <w:rFonts w:hint="eastAsia" w:ascii="黑体" w:hAnsi="黑体" w:eastAsia="黑体" w:cs="黑体"/>
          <w:b/>
          <w:bCs/>
          <w:kern w:val="0"/>
          <w:sz w:val="32"/>
          <w:szCs w:val="32"/>
          <w:highlight w:val="yellow"/>
          <w:lang w:val="en-US" w:eastAsia="zh-CN"/>
        </w:rPr>
      </w:pPr>
      <w:r>
        <w:rPr>
          <w:rFonts w:hint="eastAsia" w:ascii="黑体" w:hAnsi="黑体" w:eastAsia="黑体" w:cs="黑体"/>
          <w:b/>
          <w:bCs/>
          <w:kern w:val="0"/>
          <w:sz w:val="32"/>
          <w:szCs w:val="32"/>
          <w:highlight w:val="none"/>
        </w:rPr>
        <w:t>（二）专项预算管理</w:t>
      </w:r>
      <w:bookmarkEnd w:id="3"/>
    </w:p>
    <w:p>
      <w:pPr>
        <w:keepLines/>
        <w:tabs>
          <w:tab w:val="left" w:pos="676"/>
        </w:tabs>
        <w:ind w:right="1120" w:firstLine="640" w:firstLineChars="200"/>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1.专项绩效的预算情况</w:t>
      </w:r>
    </w:p>
    <w:p>
      <w:pPr>
        <w:widowControl/>
        <w:adjustRightInd w:val="0"/>
        <w:snapToGrid w:val="0"/>
        <w:spacing w:line="580" w:lineRule="exact"/>
        <w:ind w:firstLine="640" w:firstLineChars="200"/>
        <w:contextualSpacing/>
        <w:jc w:val="left"/>
        <w:rPr>
          <w:rFonts w:hint="default" w:ascii="Times New Roman" w:hAnsi="Times New Roman" w:eastAsia="方正仿宋简体" w:cs="Times New Roman"/>
          <w:color w:val="auto"/>
          <w:kern w:val="0"/>
          <w:szCs w:val="32"/>
          <w:shd w:val="clear" w:color="auto" w:fill="FFFFFF"/>
          <w:lang w:val="en-US" w:eastAsia="zh-CN"/>
        </w:rPr>
      </w:pPr>
      <w:r>
        <w:rPr>
          <w:rFonts w:hint="default" w:ascii="Times New Roman" w:hAnsi="Times New Roman" w:eastAsia="方正仿宋简体" w:cs="Times New Roman"/>
          <w:bCs/>
          <w:kern w:val="0"/>
          <w:sz w:val="32"/>
          <w:szCs w:val="32"/>
          <w:highlight w:val="none"/>
        </w:rPr>
        <w:t>2</w:t>
      </w:r>
      <w:r>
        <w:rPr>
          <w:rFonts w:hint="default" w:ascii="Times New Roman" w:hAnsi="Times New Roman" w:eastAsia="方正仿宋简体" w:cs="Times New Roman"/>
          <w:color w:val="auto"/>
          <w:kern w:val="0"/>
          <w:szCs w:val="32"/>
          <w:shd w:val="clear" w:color="auto" w:fill="FFFFFF"/>
          <w:lang w:val="zh-CN"/>
        </w:rPr>
        <w:t>02</w:t>
      </w:r>
      <w:r>
        <w:rPr>
          <w:rFonts w:hint="default" w:ascii="Times New Roman" w:hAnsi="Times New Roman" w:eastAsia="方正仿宋简体" w:cs="Times New Roman"/>
          <w:color w:val="auto"/>
          <w:kern w:val="0"/>
          <w:szCs w:val="32"/>
          <w:shd w:val="clear" w:color="auto" w:fill="FFFFFF"/>
          <w:lang w:val="en-US" w:eastAsia="zh-CN"/>
        </w:rPr>
        <w:t>2</w:t>
      </w:r>
      <w:r>
        <w:rPr>
          <w:rFonts w:hint="default" w:ascii="Times New Roman" w:hAnsi="Times New Roman" w:eastAsia="方正仿宋简体" w:cs="Times New Roman"/>
          <w:color w:val="auto"/>
          <w:kern w:val="0"/>
          <w:szCs w:val="32"/>
          <w:shd w:val="clear" w:color="auto" w:fill="FFFFFF"/>
          <w:lang w:val="zh-CN"/>
        </w:rPr>
        <w:t>年度共有</w:t>
      </w:r>
      <w:r>
        <w:rPr>
          <w:rFonts w:hint="default" w:ascii="Times New Roman" w:hAnsi="Times New Roman" w:eastAsia="方正仿宋简体" w:cs="Times New Roman"/>
          <w:color w:val="auto"/>
          <w:kern w:val="0"/>
          <w:szCs w:val="32"/>
          <w:shd w:val="clear" w:color="auto" w:fill="FFFFFF"/>
          <w:lang w:val="en-US" w:eastAsia="zh-CN"/>
        </w:rPr>
        <w:t>6</w:t>
      </w:r>
      <w:r>
        <w:rPr>
          <w:rFonts w:hint="default" w:ascii="Times New Roman" w:hAnsi="Times New Roman" w:eastAsia="方正仿宋简体" w:cs="Times New Roman"/>
          <w:color w:val="auto"/>
          <w:kern w:val="0"/>
          <w:szCs w:val="32"/>
          <w:shd w:val="clear" w:color="auto" w:fill="FFFFFF"/>
          <w:lang w:val="zh-CN"/>
        </w:rPr>
        <w:t>个项目，含</w:t>
      </w:r>
      <w:r>
        <w:rPr>
          <w:rFonts w:hint="default" w:ascii="Times New Roman" w:hAnsi="Times New Roman" w:eastAsia="方正仿宋简体" w:cs="Times New Roman"/>
          <w:color w:val="auto"/>
          <w:kern w:val="0"/>
          <w:szCs w:val="32"/>
          <w:shd w:val="clear" w:color="auto" w:fill="FFFFFF"/>
          <w:lang w:val="en-US" w:eastAsia="zh-CN"/>
        </w:rPr>
        <w:t>4</w:t>
      </w:r>
      <w:r>
        <w:rPr>
          <w:rFonts w:hint="default" w:ascii="Times New Roman" w:hAnsi="Times New Roman" w:eastAsia="方正仿宋简体" w:cs="Times New Roman"/>
          <w:color w:val="auto"/>
          <w:kern w:val="0"/>
          <w:szCs w:val="32"/>
          <w:shd w:val="clear" w:color="auto" w:fill="FFFFFF"/>
          <w:lang w:val="zh-CN"/>
        </w:rPr>
        <w:t>个追加项目，主要专项绩效预算情况</w:t>
      </w:r>
      <w:r>
        <w:rPr>
          <w:rFonts w:hint="default" w:ascii="Times New Roman" w:hAnsi="Times New Roman" w:eastAsia="方正仿宋简体" w:cs="Times New Roman"/>
          <w:color w:val="auto"/>
          <w:kern w:val="0"/>
          <w:szCs w:val="32"/>
          <w:shd w:val="clear" w:color="auto" w:fill="FFFFFF"/>
          <w:lang w:val="en-US" w:eastAsia="zh-CN"/>
        </w:rPr>
        <w:t>为</w:t>
      </w:r>
      <w:r>
        <w:rPr>
          <w:rFonts w:hint="default" w:ascii="Times New Roman" w:hAnsi="Times New Roman" w:eastAsia="方正仿宋简体" w:cs="Times New Roman"/>
          <w:color w:val="auto"/>
          <w:kern w:val="0"/>
          <w:szCs w:val="32"/>
          <w:shd w:val="clear" w:color="auto" w:fill="FFFFFF"/>
          <w:lang w:val="zh-CN"/>
        </w:rPr>
        <w:t>：1、</w:t>
      </w:r>
      <w:r>
        <w:rPr>
          <w:rFonts w:hint="default" w:ascii="Times New Roman" w:hAnsi="Times New Roman" w:eastAsia="方正仿宋简体" w:cs="Times New Roman"/>
          <w:color w:val="auto"/>
          <w:kern w:val="0"/>
          <w:szCs w:val="32"/>
          <w:shd w:val="clear" w:color="auto" w:fill="FFFFFF"/>
          <w:lang w:val="en-US" w:eastAsia="zh-CN"/>
        </w:rPr>
        <w:t>财力保障项目105.82</w:t>
      </w:r>
      <w:r>
        <w:rPr>
          <w:rFonts w:hint="default" w:ascii="Times New Roman" w:hAnsi="Times New Roman" w:eastAsia="方正仿宋简体" w:cs="Times New Roman"/>
          <w:color w:val="auto"/>
          <w:kern w:val="0"/>
          <w:szCs w:val="32"/>
          <w:shd w:val="clear" w:color="auto" w:fill="FFFFFF"/>
          <w:lang w:val="zh-CN"/>
        </w:rPr>
        <w:t>万元，全年目标</w:t>
      </w:r>
      <w:r>
        <w:rPr>
          <w:rFonts w:hint="default" w:ascii="Times New Roman" w:hAnsi="Times New Roman" w:eastAsia="方正仿宋简体" w:cs="Times New Roman"/>
          <w:color w:val="auto"/>
          <w:kern w:val="0"/>
          <w:szCs w:val="32"/>
          <w:shd w:val="clear" w:color="auto" w:fill="FFFFFF"/>
          <w:lang w:val="en-US" w:eastAsia="zh-CN"/>
        </w:rPr>
        <w:t>为</w:t>
      </w:r>
      <w:r>
        <w:rPr>
          <w:rFonts w:hint="default" w:ascii="Times New Roman" w:hAnsi="Times New Roman" w:eastAsia="方正仿宋简体" w:cs="Times New Roman"/>
          <w:color w:val="auto"/>
          <w:kern w:val="0"/>
          <w:szCs w:val="32"/>
          <w:shd w:val="clear" w:color="auto" w:fill="FFFFFF"/>
          <w:lang w:val="zh-CN"/>
        </w:rPr>
        <w:t>2022年内计划开展妇女教育培训工作会不少于4次，预计使用财政资金2000元，切实提高妇女总体素质，关爱留守儿童；2022年内计划开展党风廉政教育警示活动12次，查处违规违纪案件1起，工作差旅费3人次，每人每次130元，预计使用资金50000元，加强党风廉政建设；2022年内计划开展团组织活动不少于2次，工作差旅人次为1人次，各项内容预计使用资金2000元，保障团组织工作正常开展；2022年内计划参与大树片区老体协运动会，运动员不少于15人，预计使用财政资金3000元；2022年计划开好安全教育专题会12次，开展道路交通安全专项整治行动4次，工作差旅费报销人数为5人，预计使用财政资金20000元，为全镇安全工作开展提供资金保障；2022年计划召开人民代表大会2次，组织人大代表视察调研不少于2次，预计使用资金10000元；2022年内计划联系政协委员视察、调研2次，为政协委员履行职能职责提供资金支持和帮助；2022年内计划开展交通文明劝导不低于1312人次，预计使用财政资金40000元，确保全镇农村道路交通安全；2022年内计划开展平安建设宣传活动不少于6次，每月巡逻不少于4次，加强社会治安防控体系，预计使用资金40000元；2022年镇中心书屋计划购置图书1000册，预计使用资金7000元，提高镇机关干部阅读效能、充实头脑、提高理论水平；2022年内计划开展乡风文明宣传6场次，宣传标语不少于20幅，发放资料3000余份，预计使用资金15000元，使广大干部群众的精神风貌有明显改善；2022年内计划城乡环境综合治理资金420000元，场镇社区保洁员8人，垃圾上车人员1人、垃圾清运车1辆，使南岳街道环境明显改善，群众满意度大幅度提升；2022年计划便民服务中心部门入住率达到100%，在岗率低于95%，年内工作差旅费报销人次为8人次，各项内容预计使用资金60000元；保障便民工作真真正正落到实处，社会满意度大大提高；2022年计划统计工作经费0.36万元，用于首席统计员差旅费的报销，为统计工作构筑资金保障；2022年预计客车签单发车0.48万元，确保全年客车有序停放，及时发车，提高社区管理水平；2022年计划使用财政资金10000元，主要用于镇关工委工作经费，关爱留守儿童；2022年防灾资金20000元，为突发事件的发生提供资金保障；2022年内计划走访慰问困难残疾人数不低于15人次，开展残疾人技能培训不少于1次，各项内容预计使用财政资金1.5万元，改善残疾人生活状况；2022年乡道路养护资金19600元，主要用于农村道路保洁；2022年计划脱贫攻坚和乡村振兴开支10.3万元</w:t>
      </w:r>
      <w:r>
        <w:rPr>
          <w:rFonts w:hint="default" w:ascii="Times New Roman" w:hAnsi="Times New Roman" w:eastAsia="方正仿宋简体" w:cs="Times New Roman"/>
          <w:color w:val="auto"/>
          <w:kern w:val="0"/>
          <w:szCs w:val="32"/>
          <w:shd w:val="clear" w:color="auto" w:fill="FFFFFF"/>
          <w:lang w:val="zh-CN" w:eastAsia="zh-CN"/>
        </w:rPr>
        <w:t>。</w:t>
      </w:r>
      <w:r>
        <w:rPr>
          <w:rFonts w:hint="default" w:ascii="Times New Roman" w:hAnsi="Times New Roman" w:eastAsia="方正仿宋简体" w:cs="Times New Roman"/>
          <w:color w:val="auto"/>
          <w:kern w:val="0"/>
          <w:szCs w:val="32"/>
          <w:shd w:val="clear" w:color="auto" w:fill="FFFFFF"/>
          <w:lang w:val="zh-CN"/>
        </w:rPr>
        <w:t xml:space="preserve"> 工作任务</w:t>
      </w:r>
      <w:r>
        <w:rPr>
          <w:rFonts w:hint="default" w:ascii="Times New Roman" w:hAnsi="Times New Roman" w:eastAsia="方正仿宋简体" w:cs="Times New Roman"/>
          <w:color w:val="auto"/>
          <w:kern w:val="0"/>
          <w:szCs w:val="32"/>
          <w:shd w:val="clear" w:color="auto" w:fill="FFFFFF"/>
          <w:lang w:val="zh-CN" w:eastAsia="zh-CN"/>
        </w:rPr>
        <w:t>，</w:t>
      </w:r>
      <w:r>
        <w:rPr>
          <w:rFonts w:hint="default" w:ascii="Times New Roman" w:hAnsi="Times New Roman" w:eastAsia="方正仿宋简体" w:cs="Times New Roman"/>
          <w:color w:val="auto"/>
          <w:kern w:val="0"/>
          <w:szCs w:val="32"/>
          <w:shd w:val="clear" w:color="auto" w:fill="FFFFFF"/>
          <w:lang w:val="en-US" w:eastAsia="zh-CN"/>
        </w:rPr>
        <w:t>已完成100%；</w:t>
      </w:r>
      <w:r>
        <w:rPr>
          <w:rFonts w:hint="default" w:ascii="Times New Roman" w:hAnsi="Times New Roman" w:eastAsia="方正仿宋简体" w:cs="Times New Roman"/>
          <w:color w:val="auto"/>
          <w:kern w:val="0"/>
          <w:szCs w:val="32"/>
          <w:shd w:val="clear" w:color="auto" w:fill="FFFFFF"/>
          <w:lang w:val="zh-CN"/>
        </w:rPr>
        <w:t>2、</w:t>
      </w:r>
      <w:r>
        <w:rPr>
          <w:rFonts w:hint="default" w:ascii="Times New Roman" w:hAnsi="Times New Roman" w:eastAsia="方正仿宋简体" w:cs="Times New Roman"/>
          <w:color w:val="auto"/>
          <w:kern w:val="0"/>
          <w:szCs w:val="32"/>
          <w:shd w:val="clear" w:color="auto" w:fill="FFFFFF"/>
          <w:lang w:val="en-US" w:eastAsia="zh-CN"/>
        </w:rPr>
        <w:t>村（社区）公共服务运行维护项目97</w:t>
      </w:r>
      <w:r>
        <w:rPr>
          <w:rFonts w:hint="default" w:ascii="Times New Roman" w:hAnsi="Times New Roman" w:eastAsia="方正仿宋简体" w:cs="Times New Roman"/>
          <w:color w:val="auto"/>
          <w:kern w:val="0"/>
          <w:szCs w:val="32"/>
          <w:shd w:val="clear" w:color="auto" w:fill="FFFFFF"/>
          <w:lang w:val="zh-CN"/>
        </w:rPr>
        <w:t>万元，全年目标</w:t>
      </w:r>
      <w:r>
        <w:rPr>
          <w:rFonts w:hint="default" w:ascii="Times New Roman" w:hAnsi="Times New Roman" w:eastAsia="方正仿宋简体" w:cs="Times New Roman"/>
          <w:color w:val="auto"/>
          <w:kern w:val="0"/>
          <w:szCs w:val="32"/>
          <w:shd w:val="clear" w:color="auto" w:fill="FFFFFF"/>
          <w:lang w:val="en-US" w:eastAsia="zh-CN"/>
        </w:rPr>
        <w:t>为</w:t>
      </w:r>
      <w:r>
        <w:rPr>
          <w:rFonts w:hint="default" w:ascii="Times New Roman" w:hAnsi="Times New Roman" w:eastAsia="方正仿宋简体" w:cs="Times New Roman"/>
          <w:color w:val="auto"/>
          <w:kern w:val="0"/>
          <w:szCs w:val="32"/>
          <w:shd w:val="clear" w:color="auto" w:fill="FFFFFF"/>
          <w:lang w:val="zh-CN"/>
        </w:rPr>
        <w:t>2</w:t>
      </w:r>
      <w:r>
        <w:rPr>
          <w:rFonts w:hint="default" w:ascii="Times New Roman" w:hAnsi="Times New Roman" w:eastAsia="方正仿宋简体" w:cs="Times New Roman"/>
          <w:color w:val="auto"/>
          <w:kern w:val="0"/>
          <w:szCs w:val="32"/>
          <w:shd w:val="clear" w:color="auto" w:fill="FFFFFF"/>
          <w:lang w:val="en-US" w:eastAsia="zh-CN"/>
        </w:rPr>
        <w:t>022年度开展对38.18公里硬化村社道路、泥土路及院护路维修维护、道路保洁，对辖区内16个村1个社区3500户数进行动物防疫，河道清淤1000米，整治维修山平塘、蓄水池1口，村卫生室维修等工作，预计使用财政资金97万元，是为了切实保障基层组织正常开展活动、农村公共服务运行维护和村级办公运转等服务群众的必要支出，保障各村（社区）的教育宣传支出、文体活动支出、基本防疫支出、村级公共卫生支出、公益设施建设及维护、农村社会管理、农村生产生活服务等基本运转，目的是进一步强化了基层组织政治功能和服务功能，夯实了党在基层执政的组织基础和群众基础，提高了基层组织引领发展、服务群众的能力和水平。工作任务已完成100%；</w:t>
      </w:r>
      <w:r>
        <w:rPr>
          <w:rFonts w:hint="default" w:ascii="Times New Roman" w:hAnsi="Times New Roman" w:eastAsia="方正仿宋简体" w:cs="Times New Roman"/>
          <w:color w:val="auto"/>
          <w:kern w:val="0"/>
          <w:szCs w:val="32"/>
          <w:shd w:val="clear" w:color="auto" w:fill="FFFFFF"/>
          <w:lang w:val="zh-CN"/>
        </w:rPr>
        <w:t>3、</w:t>
      </w:r>
      <w:r>
        <w:rPr>
          <w:rFonts w:hint="default" w:ascii="Times New Roman" w:hAnsi="Times New Roman" w:eastAsia="方正仿宋简体" w:cs="Times New Roman"/>
          <w:color w:val="auto"/>
          <w:kern w:val="0"/>
          <w:szCs w:val="32"/>
          <w:shd w:val="clear" w:color="auto" w:fill="FFFFFF"/>
          <w:lang w:val="en-US" w:eastAsia="zh-CN"/>
        </w:rPr>
        <w:t>纪检监察项目3</w:t>
      </w:r>
      <w:r>
        <w:rPr>
          <w:rFonts w:hint="default" w:ascii="Times New Roman" w:hAnsi="Times New Roman" w:eastAsia="方正仿宋简体" w:cs="Times New Roman"/>
          <w:color w:val="auto"/>
          <w:kern w:val="0"/>
          <w:szCs w:val="32"/>
          <w:shd w:val="clear" w:color="auto" w:fill="FFFFFF"/>
          <w:lang w:val="zh-CN"/>
        </w:rPr>
        <w:t>万元，全年目标</w:t>
      </w:r>
      <w:r>
        <w:rPr>
          <w:rFonts w:hint="default" w:ascii="Times New Roman" w:hAnsi="Times New Roman" w:eastAsia="方正仿宋简体" w:cs="Times New Roman"/>
          <w:color w:val="auto"/>
          <w:kern w:val="0"/>
          <w:szCs w:val="32"/>
          <w:shd w:val="clear" w:color="auto" w:fill="FFFFFF"/>
          <w:lang w:val="en-US" w:eastAsia="zh-CN"/>
        </w:rPr>
        <w:t>为</w:t>
      </w:r>
      <w:r>
        <w:rPr>
          <w:rFonts w:hint="default" w:ascii="Times New Roman" w:hAnsi="Times New Roman" w:eastAsia="方正仿宋简体" w:cs="Times New Roman"/>
          <w:color w:val="auto"/>
          <w:kern w:val="0"/>
          <w:szCs w:val="32"/>
          <w:shd w:val="clear" w:color="auto" w:fill="FFFFFF"/>
          <w:lang w:val="zh-CN" w:eastAsia="zh-CN"/>
        </w:rPr>
        <w:t>开展宣传教育、警示活动</w:t>
      </w:r>
      <w:r>
        <w:rPr>
          <w:rFonts w:hint="default" w:ascii="Times New Roman" w:hAnsi="Times New Roman" w:eastAsia="方正仿宋简体" w:cs="Times New Roman"/>
          <w:color w:val="auto"/>
          <w:kern w:val="0"/>
          <w:szCs w:val="32"/>
          <w:shd w:val="clear" w:color="auto" w:fill="FFFFFF"/>
          <w:lang w:val="en-US" w:eastAsia="zh-CN"/>
        </w:rPr>
        <w:t>12次，查处违规违纪案件2起，保障纪检工作有序开展，加强党风廉政建设宣传，达到警钟长鸣的目标</w:t>
      </w:r>
      <w:r>
        <w:rPr>
          <w:rFonts w:hint="default" w:ascii="Times New Roman" w:hAnsi="Times New Roman" w:eastAsia="方正仿宋简体" w:cs="Times New Roman"/>
          <w:color w:val="auto"/>
          <w:kern w:val="0"/>
          <w:szCs w:val="32"/>
          <w:shd w:val="clear" w:color="auto" w:fill="FFFFFF"/>
          <w:lang w:val="zh-CN" w:eastAsia="zh-CN"/>
        </w:rPr>
        <w:t>，</w:t>
      </w:r>
      <w:r>
        <w:rPr>
          <w:rFonts w:hint="default" w:ascii="Times New Roman" w:hAnsi="Times New Roman" w:eastAsia="方正仿宋简体" w:cs="Times New Roman"/>
          <w:color w:val="auto"/>
          <w:kern w:val="0"/>
          <w:szCs w:val="32"/>
          <w:shd w:val="clear" w:color="auto" w:fill="FFFFFF"/>
          <w:lang w:val="en-US" w:eastAsia="zh-CN"/>
        </w:rPr>
        <w:t>已完成100%</w:t>
      </w:r>
      <w:r>
        <w:rPr>
          <w:rFonts w:hint="default" w:ascii="Times New Roman" w:hAnsi="Times New Roman" w:eastAsia="方正仿宋简体" w:cs="Times New Roman"/>
          <w:color w:val="auto"/>
          <w:kern w:val="0"/>
          <w:szCs w:val="32"/>
          <w:shd w:val="clear" w:color="auto" w:fill="FFFFFF"/>
          <w:lang w:val="zh-CN"/>
        </w:rPr>
        <w:t>；</w:t>
      </w:r>
      <w:r>
        <w:rPr>
          <w:rFonts w:hint="default" w:ascii="Times New Roman" w:hAnsi="Times New Roman" w:eastAsia="方正仿宋简体" w:cs="Times New Roman"/>
          <w:color w:val="auto"/>
          <w:kern w:val="0"/>
          <w:szCs w:val="32"/>
          <w:shd w:val="clear" w:color="auto" w:fill="FFFFFF"/>
          <w:lang w:val="en-US" w:eastAsia="zh-CN"/>
        </w:rPr>
        <w:t>4图书馆免费开放项目4.3万元，</w:t>
      </w:r>
      <w:r>
        <w:rPr>
          <w:rFonts w:hint="default" w:ascii="Times New Roman" w:hAnsi="Times New Roman" w:eastAsia="方正仿宋简体" w:cs="Times New Roman"/>
          <w:color w:val="auto"/>
          <w:kern w:val="0"/>
          <w:szCs w:val="32"/>
          <w:shd w:val="clear" w:color="auto" w:fill="FFFFFF"/>
          <w:lang w:val="zh-CN"/>
        </w:rPr>
        <w:t>全年目标</w:t>
      </w:r>
      <w:r>
        <w:rPr>
          <w:rFonts w:hint="default" w:ascii="Times New Roman" w:hAnsi="Times New Roman" w:eastAsia="方正仿宋简体" w:cs="Times New Roman"/>
          <w:color w:val="auto"/>
          <w:kern w:val="0"/>
          <w:szCs w:val="32"/>
          <w:shd w:val="clear" w:color="auto" w:fill="FFFFFF"/>
          <w:lang w:val="en-US" w:eastAsia="zh-CN"/>
        </w:rPr>
        <w:t>为本单位所辖村、社区图书管理员补助9人，文化室新购图书1000册，各村、社区新购书架1个，工作任务已完成100%；5、革命老区项目95万元，</w:t>
      </w:r>
      <w:r>
        <w:rPr>
          <w:rFonts w:hint="default" w:ascii="Times New Roman" w:hAnsi="Times New Roman" w:eastAsia="方正仿宋简体" w:cs="Times New Roman"/>
          <w:color w:val="auto"/>
          <w:kern w:val="0"/>
          <w:szCs w:val="32"/>
          <w:shd w:val="clear" w:color="auto" w:fill="FFFFFF"/>
          <w:lang w:val="zh-CN"/>
        </w:rPr>
        <w:t>全年目标</w:t>
      </w:r>
      <w:r>
        <w:rPr>
          <w:rFonts w:hint="default" w:ascii="Times New Roman" w:hAnsi="Times New Roman" w:eastAsia="方正仿宋简体" w:cs="Times New Roman"/>
          <w:color w:val="auto"/>
          <w:kern w:val="0"/>
          <w:szCs w:val="32"/>
          <w:shd w:val="clear" w:color="auto" w:fill="FFFFFF"/>
          <w:lang w:val="en-US" w:eastAsia="zh-CN"/>
        </w:rPr>
        <w:t>为用于水河村、九元村泥碎路建设和道路硬化，实现道路畅通，提升群众满意度的目标，工作任务已完成100%；6、乡村振兴回头看项目30万元，</w:t>
      </w:r>
      <w:r>
        <w:rPr>
          <w:rFonts w:hint="default" w:ascii="Times New Roman" w:hAnsi="Times New Roman" w:eastAsia="方正仿宋简体" w:cs="Times New Roman"/>
          <w:color w:val="auto"/>
          <w:kern w:val="0"/>
          <w:szCs w:val="32"/>
          <w:shd w:val="clear" w:color="auto" w:fill="FFFFFF"/>
          <w:lang w:val="zh-CN"/>
        </w:rPr>
        <w:t>全年目标</w:t>
      </w:r>
      <w:r>
        <w:rPr>
          <w:rFonts w:hint="default" w:ascii="Times New Roman" w:hAnsi="Times New Roman" w:eastAsia="方正仿宋简体" w:cs="Times New Roman"/>
          <w:color w:val="auto"/>
          <w:kern w:val="0"/>
          <w:szCs w:val="32"/>
          <w:shd w:val="clear" w:color="auto" w:fill="FFFFFF"/>
          <w:lang w:val="en-US" w:eastAsia="zh-CN"/>
        </w:rPr>
        <w:t>为乡村环境整治12次，道路清扫50公里，清运垃圾点22个，业务培训宣传8次，租用车次30余次，为顺利通过迎检提供资金保障，已完成100%。</w:t>
      </w:r>
    </w:p>
    <w:p>
      <w:pPr>
        <w:widowControl/>
        <w:adjustRightInd w:val="0"/>
        <w:snapToGrid w:val="0"/>
        <w:spacing w:line="580" w:lineRule="exact"/>
        <w:ind w:firstLine="640" w:firstLineChars="200"/>
        <w:contextualSpacing/>
        <w:jc w:val="left"/>
        <w:rPr>
          <w:rFonts w:hint="default" w:ascii="Times New Roman" w:hAnsi="Times New Roman" w:eastAsia="方正仿宋简体" w:cs="Times New Roman"/>
          <w:color w:val="auto"/>
          <w:kern w:val="0"/>
          <w:szCs w:val="32"/>
          <w:shd w:val="clear" w:color="auto" w:fill="FFFFFF"/>
          <w:lang w:val="zh-CN"/>
        </w:rPr>
      </w:pPr>
      <w:r>
        <w:rPr>
          <w:rFonts w:hint="default" w:ascii="Times New Roman" w:hAnsi="Times New Roman" w:eastAsia="方正仿宋简体" w:cs="Times New Roman"/>
          <w:color w:val="auto"/>
          <w:kern w:val="0"/>
          <w:szCs w:val="32"/>
          <w:shd w:val="clear" w:color="auto" w:fill="FFFFFF"/>
          <w:lang w:val="zh-CN"/>
        </w:rPr>
        <w:t>2</w:t>
      </w:r>
      <w:r>
        <w:rPr>
          <w:rFonts w:hint="eastAsia" w:eastAsia="方正仿宋简体" w:cs="Times New Roman"/>
          <w:color w:val="auto"/>
          <w:kern w:val="0"/>
          <w:szCs w:val="32"/>
          <w:shd w:val="clear" w:color="auto" w:fill="FFFFFF"/>
          <w:lang w:val="zh-CN"/>
        </w:rPr>
        <w:t>.</w:t>
      </w:r>
      <w:r>
        <w:rPr>
          <w:rFonts w:hint="default" w:ascii="Times New Roman" w:hAnsi="Times New Roman" w:eastAsia="方正仿宋简体" w:cs="Times New Roman"/>
          <w:color w:val="auto"/>
          <w:kern w:val="0"/>
          <w:szCs w:val="32"/>
          <w:shd w:val="clear" w:color="auto" w:fill="FFFFFF"/>
          <w:lang w:val="zh-CN"/>
        </w:rPr>
        <w:t>专项绩效的执行情况</w:t>
      </w:r>
      <w:bookmarkStart w:id="4" w:name="_GoBack"/>
      <w:bookmarkEnd w:id="4"/>
    </w:p>
    <w:p>
      <w:pPr>
        <w:widowControl/>
        <w:adjustRightInd w:val="0"/>
        <w:snapToGrid w:val="0"/>
        <w:spacing w:line="580" w:lineRule="exact"/>
        <w:ind w:firstLine="640" w:firstLineChars="200"/>
        <w:contextualSpacing/>
        <w:jc w:val="left"/>
        <w:rPr>
          <w:rFonts w:hint="default" w:ascii="Times New Roman" w:hAnsi="Times New Roman" w:eastAsia="方正仿宋简体" w:cs="Times New Roman"/>
          <w:color w:val="auto"/>
          <w:kern w:val="0"/>
          <w:szCs w:val="32"/>
          <w:shd w:val="clear" w:color="auto" w:fill="FFFFFF"/>
          <w:lang w:val="en-US" w:eastAsia="zh-CN"/>
        </w:rPr>
      </w:pPr>
      <w:r>
        <w:rPr>
          <w:rFonts w:hint="default" w:ascii="Times New Roman" w:hAnsi="Times New Roman" w:eastAsia="方正仿宋简体" w:cs="Times New Roman"/>
          <w:color w:val="auto"/>
          <w:kern w:val="0"/>
          <w:szCs w:val="32"/>
          <w:shd w:val="clear" w:color="auto" w:fill="FFFFFF"/>
          <w:lang w:val="zh-CN"/>
        </w:rPr>
        <w:t>绩效目标项目年初有</w:t>
      </w:r>
      <w:r>
        <w:rPr>
          <w:rFonts w:hint="default" w:ascii="Times New Roman" w:hAnsi="Times New Roman" w:eastAsia="方正仿宋简体" w:cs="Times New Roman"/>
          <w:color w:val="auto"/>
          <w:kern w:val="0"/>
          <w:szCs w:val="32"/>
          <w:shd w:val="clear" w:color="auto" w:fill="FFFFFF"/>
          <w:lang w:val="en-US" w:eastAsia="zh-CN"/>
        </w:rPr>
        <w:t>2</w:t>
      </w:r>
      <w:r>
        <w:rPr>
          <w:rFonts w:hint="default" w:ascii="Times New Roman" w:hAnsi="Times New Roman" w:eastAsia="方正仿宋简体" w:cs="Times New Roman"/>
          <w:color w:val="auto"/>
          <w:kern w:val="0"/>
          <w:szCs w:val="32"/>
          <w:shd w:val="clear" w:color="auto" w:fill="FFFFFF"/>
          <w:lang w:val="zh-CN"/>
        </w:rPr>
        <w:t>个，开展绩效评价项目</w:t>
      </w:r>
      <w:r>
        <w:rPr>
          <w:rFonts w:hint="default" w:ascii="Times New Roman" w:hAnsi="Times New Roman" w:eastAsia="方正仿宋简体" w:cs="Times New Roman"/>
          <w:color w:val="auto"/>
          <w:kern w:val="0"/>
          <w:szCs w:val="32"/>
          <w:shd w:val="clear" w:color="auto" w:fill="FFFFFF"/>
          <w:lang w:val="en-US" w:eastAsia="zh-CN"/>
        </w:rPr>
        <w:t>2</w:t>
      </w:r>
      <w:r>
        <w:rPr>
          <w:rFonts w:hint="default" w:ascii="Times New Roman" w:hAnsi="Times New Roman" w:eastAsia="方正仿宋简体" w:cs="Times New Roman"/>
          <w:color w:val="auto"/>
          <w:kern w:val="0"/>
          <w:szCs w:val="32"/>
          <w:shd w:val="clear" w:color="auto" w:fill="FFFFFF"/>
          <w:lang w:val="zh-CN"/>
        </w:rPr>
        <w:t>个，开展自评项目数</w:t>
      </w:r>
      <w:r>
        <w:rPr>
          <w:rFonts w:hint="default" w:ascii="Times New Roman" w:hAnsi="Times New Roman" w:eastAsia="方正仿宋简体" w:cs="Times New Roman"/>
          <w:color w:val="auto"/>
          <w:kern w:val="0"/>
          <w:szCs w:val="32"/>
          <w:shd w:val="clear" w:color="auto" w:fill="FFFFFF"/>
          <w:lang w:val="en-US" w:eastAsia="zh-CN"/>
        </w:rPr>
        <w:t>1</w:t>
      </w:r>
      <w:r>
        <w:rPr>
          <w:rFonts w:hint="default" w:ascii="Times New Roman" w:hAnsi="Times New Roman" w:eastAsia="方正仿宋简体" w:cs="Times New Roman"/>
          <w:color w:val="auto"/>
          <w:kern w:val="0"/>
          <w:szCs w:val="32"/>
          <w:shd w:val="clear" w:color="auto" w:fill="FFFFFF"/>
          <w:lang w:val="zh-CN"/>
        </w:rPr>
        <w:t>个，完成绩效评价数</w:t>
      </w:r>
      <w:r>
        <w:rPr>
          <w:rFonts w:hint="default" w:ascii="Times New Roman" w:hAnsi="Times New Roman" w:eastAsia="方正仿宋简体" w:cs="Times New Roman"/>
          <w:color w:val="auto"/>
          <w:kern w:val="0"/>
          <w:szCs w:val="32"/>
          <w:shd w:val="clear" w:color="auto" w:fill="FFFFFF"/>
          <w:lang w:val="en-US" w:eastAsia="zh-CN"/>
        </w:rPr>
        <w:t>1</w:t>
      </w:r>
      <w:r>
        <w:rPr>
          <w:rFonts w:hint="default" w:ascii="Times New Roman" w:hAnsi="Times New Roman" w:eastAsia="方正仿宋简体" w:cs="Times New Roman"/>
          <w:color w:val="auto"/>
          <w:kern w:val="0"/>
          <w:szCs w:val="32"/>
          <w:shd w:val="clear" w:color="auto" w:fill="FFFFFF"/>
          <w:lang w:val="zh-CN"/>
        </w:rPr>
        <w:t>个；应填报绩效目标的项目数</w:t>
      </w:r>
      <w:r>
        <w:rPr>
          <w:rFonts w:hint="default" w:ascii="Times New Roman" w:hAnsi="Times New Roman" w:eastAsia="方正仿宋简体" w:cs="Times New Roman"/>
          <w:color w:val="auto"/>
          <w:kern w:val="0"/>
          <w:szCs w:val="32"/>
          <w:shd w:val="clear" w:color="auto" w:fill="FFFFFF"/>
          <w:lang w:val="en-US" w:eastAsia="zh-CN"/>
        </w:rPr>
        <w:t>1</w:t>
      </w:r>
      <w:r>
        <w:rPr>
          <w:rFonts w:hint="default" w:ascii="Times New Roman" w:hAnsi="Times New Roman" w:eastAsia="方正仿宋简体" w:cs="Times New Roman"/>
          <w:color w:val="auto"/>
          <w:kern w:val="0"/>
          <w:szCs w:val="32"/>
          <w:shd w:val="clear" w:color="auto" w:fill="FFFFFF"/>
          <w:lang w:val="zh-CN"/>
        </w:rPr>
        <w:t>个（年中追加</w:t>
      </w:r>
      <w:r>
        <w:rPr>
          <w:rFonts w:hint="default" w:ascii="Times New Roman" w:hAnsi="Times New Roman" w:eastAsia="方正仿宋简体" w:cs="Times New Roman"/>
          <w:color w:val="auto"/>
          <w:kern w:val="0"/>
          <w:szCs w:val="32"/>
          <w:shd w:val="clear" w:color="auto" w:fill="FFFFFF"/>
          <w:lang w:val="en-US" w:eastAsia="zh-CN"/>
        </w:rPr>
        <w:t>0</w:t>
      </w:r>
      <w:r>
        <w:rPr>
          <w:rFonts w:hint="default" w:ascii="Times New Roman" w:hAnsi="Times New Roman" w:eastAsia="方正仿宋简体" w:cs="Times New Roman"/>
          <w:color w:val="auto"/>
          <w:kern w:val="0"/>
          <w:szCs w:val="32"/>
          <w:shd w:val="clear" w:color="auto" w:fill="FFFFFF"/>
          <w:lang w:val="zh-CN"/>
        </w:rPr>
        <w:t>个）、应开展绩效监控的项目</w:t>
      </w:r>
      <w:r>
        <w:rPr>
          <w:rFonts w:hint="default" w:ascii="Times New Roman" w:hAnsi="Times New Roman" w:eastAsia="方正仿宋简体" w:cs="Times New Roman"/>
          <w:color w:val="auto"/>
          <w:kern w:val="0"/>
          <w:szCs w:val="32"/>
          <w:shd w:val="clear" w:color="auto" w:fill="FFFFFF"/>
          <w:lang w:val="en-US" w:eastAsia="zh-CN"/>
        </w:rPr>
        <w:t>1</w:t>
      </w:r>
      <w:r>
        <w:rPr>
          <w:rFonts w:hint="default" w:ascii="Times New Roman" w:hAnsi="Times New Roman" w:eastAsia="方正仿宋简体" w:cs="Times New Roman"/>
          <w:color w:val="auto"/>
          <w:kern w:val="0"/>
          <w:szCs w:val="32"/>
          <w:shd w:val="clear" w:color="auto" w:fill="FFFFFF"/>
          <w:lang w:val="zh-CN"/>
        </w:rPr>
        <w:t>个和应开展绩效自评项目</w:t>
      </w:r>
      <w:r>
        <w:rPr>
          <w:rFonts w:hint="default" w:ascii="Times New Roman" w:hAnsi="Times New Roman" w:eastAsia="方正仿宋简体" w:cs="Times New Roman"/>
          <w:color w:val="auto"/>
          <w:kern w:val="0"/>
          <w:szCs w:val="32"/>
          <w:shd w:val="clear" w:color="auto" w:fill="FFFFFF"/>
          <w:lang w:val="en-US" w:eastAsia="zh-CN"/>
        </w:rPr>
        <w:t>1</w:t>
      </w:r>
      <w:r>
        <w:rPr>
          <w:rFonts w:hint="default" w:ascii="Times New Roman" w:hAnsi="Times New Roman" w:eastAsia="方正仿宋简体" w:cs="Times New Roman"/>
          <w:color w:val="auto"/>
          <w:kern w:val="0"/>
          <w:szCs w:val="32"/>
          <w:shd w:val="clear" w:color="auto" w:fill="FFFFFF"/>
          <w:lang w:val="zh-CN"/>
        </w:rPr>
        <w:t>个，应完成绩效工作数为</w:t>
      </w:r>
      <w:r>
        <w:rPr>
          <w:rFonts w:hint="default" w:ascii="Times New Roman" w:hAnsi="Times New Roman" w:eastAsia="方正仿宋简体" w:cs="Times New Roman"/>
          <w:color w:val="auto"/>
          <w:kern w:val="0"/>
          <w:szCs w:val="32"/>
          <w:shd w:val="clear" w:color="auto" w:fill="FFFFFF"/>
          <w:lang w:val="en-US" w:eastAsia="zh-CN"/>
        </w:rPr>
        <w:t>1</w:t>
      </w:r>
      <w:r>
        <w:rPr>
          <w:rFonts w:hint="default" w:ascii="Times New Roman" w:hAnsi="Times New Roman" w:eastAsia="方正仿宋简体" w:cs="Times New Roman"/>
          <w:color w:val="auto"/>
          <w:kern w:val="0"/>
          <w:szCs w:val="32"/>
          <w:shd w:val="clear" w:color="auto" w:fill="FFFFFF"/>
          <w:lang w:val="zh-CN"/>
        </w:rPr>
        <w:t>个。专项预算管理</w:t>
      </w:r>
      <w:r>
        <w:rPr>
          <w:rFonts w:hint="default" w:ascii="Times New Roman" w:hAnsi="Times New Roman" w:eastAsia="方正仿宋简体" w:cs="Times New Roman"/>
          <w:color w:val="auto"/>
          <w:kern w:val="0"/>
          <w:szCs w:val="32"/>
          <w:shd w:val="clear" w:color="auto" w:fill="FFFFFF"/>
          <w:lang w:val="en-US" w:eastAsia="zh-CN"/>
        </w:rPr>
        <w:t>分值为40分，自评得分为38分。</w:t>
      </w:r>
    </w:p>
    <w:p>
      <w:pPr>
        <w:widowControl/>
        <w:adjustRightInd w:val="0"/>
        <w:snapToGrid w:val="0"/>
        <w:spacing w:line="580" w:lineRule="exact"/>
        <w:ind w:firstLine="640" w:firstLineChars="200"/>
        <w:contextualSpacing/>
        <w:jc w:val="left"/>
        <w:rPr>
          <w:rFonts w:hint="eastAsia" w:ascii="楷体" w:hAnsi="楷体" w:eastAsia="楷体" w:cs="楷体"/>
          <w:color w:val="auto"/>
          <w:kern w:val="0"/>
          <w:szCs w:val="32"/>
          <w:shd w:val="clear" w:color="auto" w:fill="FFFFFF"/>
          <w:lang w:val="zh-CN"/>
        </w:rPr>
      </w:pPr>
      <w:r>
        <w:rPr>
          <w:rFonts w:hint="eastAsia" w:ascii="楷体" w:hAnsi="楷体" w:eastAsia="楷体" w:cs="楷体"/>
          <w:color w:val="auto"/>
          <w:kern w:val="0"/>
          <w:szCs w:val="32"/>
          <w:shd w:val="clear" w:color="auto" w:fill="FFFFFF"/>
          <w:lang w:val="zh-CN"/>
        </w:rPr>
        <w:t>（三）结果应用情况</w:t>
      </w:r>
    </w:p>
    <w:p>
      <w:pPr>
        <w:widowControl/>
        <w:adjustRightInd w:val="0"/>
        <w:snapToGrid w:val="0"/>
        <w:spacing w:line="580" w:lineRule="exact"/>
        <w:ind w:firstLine="640" w:firstLineChars="200"/>
        <w:contextualSpacing/>
        <w:jc w:val="left"/>
        <w:rPr>
          <w:rFonts w:hint="default" w:ascii="Times New Roman" w:hAnsi="Times New Roman" w:eastAsia="方正仿宋简体" w:cs="Times New Roman"/>
          <w:color w:val="auto"/>
          <w:kern w:val="0"/>
          <w:szCs w:val="32"/>
          <w:shd w:val="clear" w:color="auto" w:fill="FFFFFF"/>
          <w:lang w:val="zh-CN"/>
        </w:rPr>
      </w:pPr>
      <w:r>
        <w:rPr>
          <w:rFonts w:hint="default" w:ascii="Times New Roman" w:hAnsi="Times New Roman" w:eastAsia="方正仿宋简体" w:cs="Times New Roman"/>
          <w:color w:val="auto"/>
          <w:kern w:val="0"/>
          <w:szCs w:val="32"/>
          <w:shd w:val="clear" w:color="auto" w:fill="FFFFFF"/>
          <w:lang w:val="zh-CN"/>
        </w:rPr>
        <w:t>1.在“预算挂钩”方面，我</w:t>
      </w:r>
      <w:r>
        <w:rPr>
          <w:rFonts w:hint="default" w:ascii="Times New Roman" w:hAnsi="Times New Roman" w:eastAsia="方正仿宋简体" w:cs="Times New Roman"/>
          <w:color w:val="auto"/>
          <w:kern w:val="0"/>
          <w:szCs w:val="32"/>
          <w:shd w:val="clear" w:color="auto" w:fill="FFFFFF"/>
          <w:lang w:val="en-US" w:eastAsia="zh-CN"/>
        </w:rPr>
        <w:t>部门</w:t>
      </w:r>
      <w:r>
        <w:rPr>
          <w:rFonts w:hint="default" w:ascii="Times New Roman" w:hAnsi="Times New Roman" w:eastAsia="方正仿宋简体" w:cs="Times New Roman"/>
          <w:color w:val="auto"/>
          <w:kern w:val="0"/>
          <w:szCs w:val="32"/>
          <w:shd w:val="clear" w:color="auto" w:fill="FFFFFF"/>
          <w:lang w:val="zh-CN"/>
        </w:rPr>
        <w:t>已出台全面实施预算绩效管理工作方案，细化考核内容，加强各业务</w:t>
      </w:r>
      <w:r>
        <w:rPr>
          <w:rFonts w:hint="default" w:ascii="Times New Roman" w:hAnsi="Times New Roman" w:eastAsia="方正仿宋简体" w:cs="Times New Roman"/>
          <w:color w:val="auto"/>
          <w:kern w:val="0"/>
          <w:szCs w:val="32"/>
          <w:shd w:val="clear" w:color="auto" w:fill="FFFFFF"/>
          <w:lang w:val="en-US" w:eastAsia="zh-CN"/>
        </w:rPr>
        <w:t>股</w:t>
      </w:r>
      <w:r>
        <w:rPr>
          <w:rFonts w:hint="default" w:ascii="Times New Roman" w:hAnsi="Times New Roman" w:eastAsia="方正仿宋简体" w:cs="Times New Roman"/>
          <w:color w:val="auto"/>
          <w:kern w:val="0"/>
          <w:szCs w:val="32"/>
          <w:shd w:val="clear" w:color="auto" w:fill="FFFFFF"/>
          <w:lang w:val="zh-CN"/>
        </w:rPr>
        <w:t>室与绩效管理工作的联系，明确考核及绩效结果与专项预算安排挂钩举措，推动绩效管理工作更好</w:t>
      </w:r>
      <w:r>
        <w:rPr>
          <w:rFonts w:hint="eastAsia" w:eastAsia="方正仿宋简体" w:cs="Times New Roman"/>
          <w:color w:val="auto"/>
          <w:kern w:val="0"/>
          <w:szCs w:val="32"/>
          <w:shd w:val="clear" w:color="auto" w:fill="FFFFFF"/>
          <w:lang w:val="zh-CN"/>
        </w:rPr>
        <w:t>地</w:t>
      </w:r>
      <w:r>
        <w:rPr>
          <w:rFonts w:hint="default" w:ascii="Times New Roman" w:hAnsi="Times New Roman" w:eastAsia="方正仿宋简体" w:cs="Times New Roman"/>
          <w:color w:val="auto"/>
          <w:kern w:val="0"/>
          <w:szCs w:val="32"/>
          <w:shd w:val="clear" w:color="auto" w:fill="FFFFFF"/>
          <w:lang w:val="zh-CN"/>
        </w:rPr>
        <w:t>实施。该项指标分值为4分，自评得分</w:t>
      </w:r>
      <w:r>
        <w:rPr>
          <w:rFonts w:hint="default" w:ascii="Times New Roman" w:hAnsi="Times New Roman" w:eastAsia="方正仿宋简体" w:cs="Times New Roman"/>
          <w:color w:val="auto"/>
          <w:kern w:val="0"/>
          <w:szCs w:val="32"/>
          <w:shd w:val="clear" w:color="auto" w:fill="FFFFFF"/>
          <w:lang w:val="en-US" w:eastAsia="zh-CN"/>
        </w:rPr>
        <w:t>4</w:t>
      </w:r>
      <w:r>
        <w:rPr>
          <w:rFonts w:hint="default" w:ascii="Times New Roman" w:hAnsi="Times New Roman" w:eastAsia="方正仿宋简体" w:cs="Times New Roman"/>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default" w:ascii="Times New Roman" w:hAnsi="Times New Roman" w:eastAsia="方正仿宋简体" w:cs="Times New Roman"/>
          <w:color w:val="auto"/>
          <w:kern w:val="0"/>
          <w:szCs w:val="32"/>
          <w:shd w:val="clear" w:color="auto" w:fill="FFFFFF"/>
          <w:lang w:val="zh-CN"/>
        </w:rPr>
      </w:pPr>
      <w:r>
        <w:rPr>
          <w:rFonts w:hint="default" w:ascii="Times New Roman" w:hAnsi="Times New Roman" w:eastAsia="方正仿宋简体" w:cs="Times New Roman"/>
          <w:color w:val="auto"/>
          <w:kern w:val="0"/>
          <w:szCs w:val="32"/>
          <w:shd w:val="clear" w:color="auto" w:fill="FFFFFF"/>
          <w:lang w:val="zh-CN"/>
        </w:rPr>
        <w:t>2.在“自评公开”方面，我</w:t>
      </w:r>
      <w:r>
        <w:rPr>
          <w:rFonts w:hint="default" w:ascii="Times New Roman" w:hAnsi="Times New Roman" w:eastAsia="方正仿宋简体" w:cs="Times New Roman"/>
          <w:color w:val="auto"/>
          <w:kern w:val="0"/>
          <w:szCs w:val="32"/>
          <w:shd w:val="clear" w:color="auto" w:fill="FFFFFF"/>
          <w:lang w:val="en-US" w:eastAsia="zh-CN"/>
        </w:rPr>
        <w:t>部门</w:t>
      </w:r>
      <w:r>
        <w:rPr>
          <w:rFonts w:hint="default" w:ascii="Times New Roman" w:hAnsi="Times New Roman" w:eastAsia="方正仿宋简体" w:cs="Times New Roman"/>
          <w:color w:val="auto"/>
          <w:kern w:val="0"/>
          <w:szCs w:val="32"/>
          <w:shd w:val="clear" w:color="auto" w:fill="FFFFFF"/>
          <w:lang w:val="zh-CN"/>
        </w:rPr>
        <w:t>严格按照预决算编制要求编制绩效目标，填列绩效目标完成情况，开展绩效自评工作，并按要求将相关绩效信息随部门预算决</w:t>
      </w:r>
      <w:r>
        <w:rPr>
          <w:rFonts w:hint="eastAsia" w:eastAsia="方正仿宋简体" w:cs="Times New Roman"/>
          <w:color w:val="auto"/>
          <w:kern w:val="0"/>
          <w:szCs w:val="32"/>
          <w:shd w:val="clear" w:color="auto" w:fill="FFFFFF"/>
          <w:lang w:val="zh-CN"/>
        </w:rPr>
        <w:t>算</w:t>
      </w:r>
      <w:r>
        <w:rPr>
          <w:rFonts w:hint="default" w:ascii="Times New Roman" w:hAnsi="Times New Roman" w:eastAsia="方正仿宋简体" w:cs="Times New Roman"/>
          <w:color w:val="auto"/>
          <w:kern w:val="0"/>
          <w:szCs w:val="32"/>
          <w:shd w:val="clear" w:color="auto" w:fill="FFFFFF"/>
          <w:lang w:val="zh-CN"/>
        </w:rPr>
        <w:t>一并在门户网站公开。该项</w:t>
      </w:r>
      <w:r>
        <w:rPr>
          <w:rFonts w:hint="eastAsia" w:eastAsia="方正仿宋简体" w:cs="Times New Roman"/>
          <w:color w:val="auto"/>
          <w:kern w:val="0"/>
          <w:szCs w:val="32"/>
          <w:shd w:val="clear" w:color="auto" w:fill="FFFFFF"/>
          <w:lang w:val="zh-CN"/>
        </w:rPr>
        <w:t>指标</w:t>
      </w:r>
      <w:r>
        <w:rPr>
          <w:rFonts w:hint="default" w:ascii="Times New Roman" w:hAnsi="Times New Roman" w:eastAsia="方正仿宋简体" w:cs="Times New Roman"/>
          <w:color w:val="auto"/>
          <w:kern w:val="0"/>
          <w:szCs w:val="32"/>
          <w:shd w:val="clear" w:color="auto" w:fill="FFFFFF"/>
          <w:lang w:val="zh-CN"/>
        </w:rPr>
        <w:t>分值为2分，自评得分</w:t>
      </w:r>
      <w:r>
        <w:rPr>
          <w:rFonts w:hint="default" w:ascii="Times New Roman" w:hAnsi="Times New Roman" w:eastAsia="方正仿宋简体" w:cs="Times New Roman"/>
          <w:color w:val="auto"/>
          <w:kern w:val="0"/>
          <w:szCs w:val="32"/>
          <w:shd w:val="clear" w:color="auto" w:fill="FFFFFF"/>
          <w:lang w:val="en-US" w:eastAsia="zh-CN"/>
        </w:rPr>
        <w:t>2</w:t>
      </w:r>
      <w:r>
        <w:rPr>
          <w:rFonts w:hint="default" w:ascii="Times New Roman" w:hAnsi="Times New Roman" w:eastAsia="方正仿宋简体" w:cs="Times New Roman"/>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default" w:ascii="Times New Roman" w:hAnsi="Times New Roman" w:eastAsia="方正仿宋简体" w:cs="Times New Roman"/>
          <w:color w:val="auto"/>
          <w:kern w:val="0"/>
          <w:szCs w:val="32"/>
          <w:shd w:val="clear" w:color="auto" w:fill="FFFFFF"/>
          <w:lang w:val="zh-CN"/>
        </w:rPr>
      </w:pPr>
      <w:r>
        <w:rPr>
          <w:rFonts w:hint="default" w:ascii="Times New Roman" w:hAnsi="Times New Roman" w:eastAsia="方正仿宋简体" w:cs="Times New Roman"/>
          <w:color w:val="auto"/>
          <w:kern w:val="0"/>
          <w:szCs w:val="32"/>
          <w:shd w:val="clear" w:color="auto" w:fill="FFFFFF"/>
          <w:lang w:val="zh-CN"/>
        </w:rPr>
        <w:t>3.在“问题整改”方面，对三方公司开展的绩效评价报告出来以后，认真梳理问题，及时整改，并严格按照要求上交整改报告。该项指标分值为2分，自评得分</w:t>
      </w:r>
      <w:r>
        <w:rPr>
          <w:rFonts w:hint="default" w:ascii="Times New Roman" w:hAnsi="Times New Roman" w:eastAsia="方正仿宋简体" w:cs="Times New Roman"/>
          <w:color w:val="auto"/>
          <w:kern w:val="0"/>
          <w:szCs w:val="32"/>
          <w:shd w:val="clear" w:color="auto" w:fill="FFFFFF"/>
          <w:lang w:val="en-US" w:eastAsia="zh-CN"/>
        </w:rPr>
        <w:t>2</w:t>
      </w:r>
      <w:r>
        <w:rPr>
          <w:rFonts w:hint="default" w:ascii="Times New Roman" w:hAnsi="Times New Roman" w:eastAsia="方正仿宋简体" w:cs="Times New Roman"/>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default" w:ascii="Times New Roman" w:hAnsi="Times New Roman" w:eastAsia="方正仿宋简体" w:cs="Times New Roman"/>
          <w:color w:val="auto"/>
          <w:kern w:val="0"/>
          <w:szCs w:val="32"/>
          <w:shd w:val="clear" w:color="auto" w:fill="FFFFFF"/>
          <w:lang w:val="zh-CN"/>
        </w:rPr>
      </w:pPr>
      <w:r>
        <w:rPr>
          <w:rFonts w:hint="default" w:ascii="Times New Roman" w:hAnsi="Times New Roman" w:eastAsia="方正仿宋简体" w:cs="Times New Roman"/>
          <w:color w:val="auto"/>
          <w:kern w:val="0"/>
          <w:szCs w:val="32"/>
          <w:shd w:val="clear" w:color="auto" w:fill="FFFFFF"/>
          <w:lang w:val="zh-CN"/>
        </w:rPr>
        <w:t>4.在应用反馈上，我</w:t>
      </w:r>
      <w:r>
        <w:rPr>
          <w:rFonts w:hint="default" w:ascii="Times New Roman" w:hAnsi="Times New Roman" w:eastAsia="方正仿宋简体" w:cs="Times New Roman"/>
          <w:color w:val="auto"/>
          <w:kern w:val="0"/>
          <w:szCs w:val="32"/>
          <w:shd w:val="clear" w:color="auto" w:fill="FFFFFF"/>
          <w:lang w:val="en-US" w:eastAsia="zh-CN"/>
        </w:rPr>
        <w:t>部门</w:t>
      </w:r>
      <w:r>
        <w:rPr>
          <w:rFonts w:hint="default" w:ascii="Times New Roman" w:hAnsi="Times New Roman" w:eastAsia="方正仿宋简体" w:cs="Times New Roman"/>
          <w:color w:val="auto"/>
          <w:kern w:val="0"/>
          <w:szCs w:val="32"/>
          <w:shd w:val="clear" w:color="auto" w:fill="FFFFFF"/>
          <w:lang w:val="zh-CN"/>
        </w:rPr>
        <w:t>已按要求在规定时间内将预算绩效结果应用结果向财政反馈。该项指标分值为</w:t>
      </w:r>
      <w:r>
        <w:rPr>
          <w:rFonts w:hint="default" w:ascii="Times New Roman" w:hAnsi="Times New Roman" w:eastAsia="方正仿宋简体" w:cs="Times New Roman"/>
          <w:color w:val="auto"/>
          <w:kern w:val="0"/>
          <w:szCs w:val="32"/>
          <w:shd w:val="clear" w:color="auto" w:fill="FFFFFF"/>
          <w:lang w:val="en-US" w:eastAsia="zh-CN"/>
        </w:rPr>
        <w:t>2</w:t>
      </w:r>
      <w:r>
        <w:rPr>
          <w:rFonts w:hint="default" w:ascii="Times New Roman" w:hAnsi="Times New Roman" w:eastAsia="方正仿宋简体" w:cs="Times New Roman"/>
          <w:color w:val="auto"/>
          <w:kern w:val="0"/>
          <w:szCs w:val="32"/>
          <w:shd w:val="clear" w:color="auto" w:fill="FFFFFF"/>
          <w:lang w:val="zh-CN"/>
        </w:rPr>
        <w:t>分，自评得分</w:t>
      </w:r>
      <w:r>
        <w:rPr>
          <w:rFonts w:hint="default" w:ascii="Times New Roman" w:hAnsi="Times New Roman" w:eastAsia="方正仿宋简体" w:cs="Times New Roman"/>
          <w:color w:val="auto"/>
          <w:kern w:val="0"/>
          <w:szCs w:val="32"/>
          <w:shd w:val="clear" w:color="auto" w:fill="FFFFFF"/>
          <w:lang w:val="en-US" w:eastAsia="zh-CN"/>
        </w:rPr>
        <w:t>2</w:t>
      </w:r>
      <w:r>
        <w:rPr>
          <w:rFonts w:hint="default" w:ascii="Times New Roman" w:hAnsi="Times New Roman" w:eastAsia="方正仿宋简体" w:cs="Times New Roman"/>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楷体" w:hAnsi="楷体" w:eastAsia="楷体" w:cs="楷体"/>
          <w:color w:val="auto"/>
          <w:kern w:val="0"/>
          <w:szCs w:val="32"/>
          <w:shd w:val="clear" w:color="auto" w:fill="FFFFFF"/>
          <w:lang w:val="zh-CN"/>
        </w:rPr>
      </w:pPr>
      <w:r>
        <w:rPr>
          <w:rFonts w:hint="eastAsia" w:ascii="楷体" w:hAnsi="楷体" w:eastAsia="楷体" w:cs="楷体"/>
          <w:color w:val="auto"/>
          <w:kern w:val="0"/>
          <w:szCs w:val="32"/>
          <w:shd w:val="clear" w:color="auto" w:fill="FFFFFF"/>
          <w:lang w:val="zh-CN"/>
        </w:rPr>
        <w:t>（四）自评情况</w:t>
      </w:r>
    </w:p>
    <w:p>
      <w:pPr>
        <w:widowControl/>
        <w:adjustRightInd w:val="0"/>
        <w:snapToGrid w:val="0"/>
        <w:spacing w:line="580" w:lineRule="exact"/>
        <w:ind w:firstLine="640" w:firstLineChars="200"/>
        <w:contextualSpacing/>
        <w:jc w:val="left"/>
        <w:rPr>
          <w:rFonts w:hint="default" w:ascii="Times New Roman" w:hAnsi="Times New Roman" w:eastAsia="方正仿宋简体" w:cs="Times New Roman"/>
          <w:color w:val="auto"/>
          <w:kern w:val="0"/>
          <w:szCs w:val="32"/>
          <w:shd w:val="clear" w:color="auto" w:fill="FFFFFF"/>
          <w:lang w:val="en-US" w:eastAsia="zh-CN"/>
        </w:rPr>
      </w:pPr>
      <w:r>
        <w:rPr>
          <w:rFonts w:hint="default" w:ascii="Times New Roman" w:hAnsi="Times New Roman" w:eastAsia="方正仿宋简体" w:cs="Times New Roman"/>
          <w:color w:val="auto"/>
          <w:kern w:val="0"/>
          <w:szCs w:val="32"/>
          <w:shd w:val="clear" w:color="auto" w:fill="FFFFFF"/>
          <w:lang w:val="en-US" w:eastAsia="zh-CN"/>
        </w:rPr>
        <w:t>我</w:t>
      </w:r>
      <w:r>
        <w:rPr>
          <w:rFonts w:hint="default" w:ascii="Times New Roman" w:hAnsi="Times New Roman" w:eastAsia="方正仿宋简体" w:cs="Times New Roman"/>
          <w:color w:val="auto"/>
          <w:kern w:val="0"/>
          <w:szCs w:val="32"/>
          <w:shd w:val="clear" w:color="auto" w:fill="FFFFFF"/>
          <w:lang w:val="zh-CN"/>
        </w:rPr>
        <w:t>部门整体支出自评准确率较高，</w:t>
      </w:r>
      <w:r>
        <w:rPr>
          <w:rFonts w:hint="default" w:ascii="Times New Roman" w:hAnsi="Times New Roman" w:eastAsia="方正仿宋简体" w:cs="Times New Roman"/>
          <w:color w:val="auto"/>
          <w:kern w:val="0"/>
          <w:szCs w:val="32"/>
          <w:shd w:val="clear" w:color="auto" w:fill="FFFFFF"/>
          <w:lang w:val="en-US" w:eastAsia="zh-CN"/>
        </w:rPr>
        <w:t>且全面开展自评</w:t>
      </w:r>
      <w:r>
        <w:rPr>
          <w:rFonts w:hint="default" w:ascii="Times New Roman" w:hAnsi="Times New Roman" w:eastAsia="方正仿宋简体" w:cs="Times New Roman"/>
          <w:color w:val="auto"/>
          <w:kern w:val="0"/>
          <w:szCs w:val="32"/>
          <w:shd w:val="clear" w:color="auto" w:fill="FFFFFF"/>
          <w:lang w:val="zh-CN"/>
        </w:rPr>
        <w:t>。</w:t>
      </w:r>
      <w:r>
        <w:rPr>
          <w:rFonts w:hint="default" w:ascii="Times New Roman" w:hAnsi="Times New Roman" w:eastAsia="方正仿宋简体" w:cs="Times New Roman"/>
          <w:color w:val="auto"/>
          <w:kern w:val="0"/>
          <w:szCs w:val="32"/>
          <w:shd w:val="clear" w:color="auto" w:fill="FFFFFF"/>
          <w:lang w:val="en-US" w:eastAsia="zh-CN"/>
        </w:rPr>
        <w:t>自评质量分值为10分，由主管部门、财政部门考评，单位自评实际总分为90分。</w:t>
      </w:r>
    </w:p>
    <w:p>
      <w:pPr>
        <w:widowControl/>
        <w:adjustRightInd w:val="0"/>
        <w:snapToGrid w:val="0"/>
        <w:spacing w:line="580" w:lineRule="exact"/>
        <w:ind w:firstLine="640" w:firstLineChars="200"/>
        <w:contextualSpacing/>
        <w:jc w:val="left"/>
        <w:rPr>
          <w:rFonts w:hint="default" w:ascii="Times New Roman" w:hAnsi="Times New Roman" w:eastAsia="方正仿宋简体" w:cs="Times New Roman"/>
          <w:color w:val="auto"/>
          <w:kern w:val="0"/>
          <w:szCs w:val="32"/>
          <w:shd w:val="clear" w:color="auto" w:fill="FFFFFF"/>
          <w:lang w:val="en-US" w:eastAsia="zh-CN"/>
        </w:rPr>
      </w:pPr>
      <w:r>
        <w:rPr>
          <w:rFonts w:hint="default" w:ascii="Times New Roman" w:hAnsi="Times New Roman" w:eastAsia="方正仿宋简体" w:cs="Times New Roman"/>
          <w:color w:val="auto"/>
          <w:kern w:val="0"/>
          <w:szCs w:val="32"/>
          <w:shd w:val="clear" w:color="auto" w:fill="FFFFFF"/>
          <w:lang w:val="zh-CN"/>
        </w:rPr>
        <w:t>202</w:t>
      </w:r>
      <w:r>
        <w:rPr>
          <w:rFonts w:hint="default" w:ascii="Times New Roman" w:hAnsi="Times New Roman" w:eastAsia="方正仿宋简体" w:cs="Times New Roman"/>
          <w:color w:val="auto"/>
          <w:kern w:val="0"/>
          <w:szCs w:val="32"/>
          <w:shd w:val="clear" w:color="auto" w:fill="FFFFFF"/>
          <w:lang w:val="en-US" w:eastAsia="zh-CN"/>
        </w:rPr>
        <w:t>2</w:t>
      </w:r>
      <w:r>
        <w:rPr>
          <w:rFonts w:hint="default" w:ascii="Times New Roman" w:hAnsi="Times New Roman" w:eastAsia="方正仿宋简体" w:cs="Times New Roman"/>
          <w:color w:val="auto"/>
          <w:kern w:val="0"/>
          <w:szCs w:val="32"/>
          <w:shd w:val="clear" w:color="auto" w:fill="FFFFFF"/>
          <w:lang w:val="zh-CN"/>
        </w:rPr>
        <w:t>年</w:t>
      </w:r>
      <w:r>
        <w:rPr>
          <w:rFonts w:hint="default" w:ascii="Times New Roman" w:hAnsi="Times New Roman" w:eastAsia="方正仿宋简体" w:cs="Times New Roman"/>
          <w:color w:val="auto"/>
          <w:kern w:val="0"/>
          <w:szCs w:val="32"/>
          <w:shd w:val="clear" w:color="auto" w:fill="FFFFFF"/>
          <w:lang w:val="en-US" w:eastAsia="zh-CN"/>
        </w:rPr>
        <w:t>我</w:t>
      </w:r>
      <w:r>
        <w:rPr>
          <w:rFonts w:hint="default" w:ascii="Times New Roman" w:hAnsi="Times New Roman" w:eastAsia="方正仿宋简体" w:cs="Times New Roman"/>
          <w:color w:val="auto"/>
          <w:kern w:val="0"/>
          <w:szCs w:val="32"/>
          <w:shd w:val="clear" w:color="auto" w:fill="FFFFFF"/>
          <w:lang w:val="zh-CN"/>
        </w:rPr>
        <w:t>部门整体支出绩效自评得分</w:t>
      </w:r>
      <w:r>
        <w:rPr>
          <w:rFonts w:hint="default" w:ascii="Times New Roman" w:hAnsi="Times New Roman" w:eastAsia="方正仿宋简体" w:cs="Times New Roman"/>
          <w:color w:val="auto"/>
          <w:kern w:val="0"/>
          <w:szCs w:val="32"/>
          <w:shd w:val="clear" w:color="auto" w:fill="FFFFFF"/>
          <w:lang w:val="en-US" w:eastAsia="zh-CN"/>
        </w:rPr>
        <w:t>实际为83</w:t>
      </w:r>
      <w:r>
        <w:rPr>
          <w:rFonts w:hint="default" w:ascii="Times New Roman" w:hAnsi="Times New Roman" w:eastAsia="方正仿宋简体" w:cs="Times New Roman"/>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黑体" w:hAnsi="黑体" w:eastAsia="黑体" w:cs="黑体"/>
          <w:color w:val="auto"/>
          <w:kern w:val="0"/>
          <w:szCs w:val="32"/>
          <w:shd w:val="clear" w:color="auto" w:fill="FFFFFF"/>
          <w:lang w:val="zh-CN"/>
        </w:rPr>
      </w:pPr>
      <w:r>
        <w:rPr>
          <w:rFonts w:hint="eastAsia" w:ascii="黑体" w:hAnsi="黑体" w:eastAsia="黑体" w:cs="黑体"/>
          <w:color w:val="auto"/>
          <w:kern w:val="0"/>
          <w:szCs w:val="32"/>
          <w:shd w:val="clear" w:color="auto" w:fill="FFFFFF"/>
          <w:lang w:val="zh-CN"/>
        </w:rPr>
        <w:t>四、评价结论及建议</w:t>
      </w:r>
    </w:p>
    <w:p>
      <w:pPr>
        <w:widowControl/>
        <w:adjustRightInd w:val="0"/>
        <w:snapToGrid w:val="0"/>
        <w:spacing w:line="580" w:lineRule="exact"/>
        <w:ind w:firstLine="640" w:firstLineChars="200"/>
        <w:contextualSpacing/>
        <w:jc w:val="left"/>
        <w:rPr>
          <w:rFonts w:hint="eastAsia" w:ascii="楷体" w:hAnsi="楷体" w:eastAsia="楷体" w:cs="楷体"/>
          <w:color w:val="auto"/>
          <w:kern w:val="0"/>
          <w:szCs w:val="32"/>
          <w:shd w:val="clear" w:color="auto" w:fill="FFFFFF"/>
          <w:lang w:val="zh-CN"/>
        </w:rPr>
      </w:pPr>
      <w:r>
        <w:rPr>
          <w:rFonts w:hint="eastAsia" w:ascii="楷体" w:hAnsi="楷体" w:eastAsia="楷体" w:cs="楷体"/>
          <w:color w:val="auto"/>
          <w:kern w:val="0"/>
          <w:szCs w:val="32"/>
          <w:shd w:val="clear" w:color="auto" w:fill="FFFFFF"/>
          <w:lang w:val="zh-CN"/>
        </w:rPr>
        <w:t>（一）评价结论</w:t>
      </w:r>
    </w:p>
    <w:p>
      <w:pPr>
        <w:widowControl/>
        <w:adjustRightInd w:val="0"/>
        <w:snapToGrid w:val="0"/>
        <w:spacing w:line="580" w:lineRule="exact"/>
        <w:ind w:firstLine="640" w:firstLineChars="200"/>
        <w:contextualSpacing/>
        <w:jc w:val="left"/>
        <w:rPr>
          <w:rFonts w:hint="default" w:ascii="Times New Roman" w:hAnsi="Times New Roman" w:eastAsia="方正仿宋简体" w:cs="Times New Roman"/>
          <w:color w:val="auto"/>
          <w:kern w:val="0"/>
          <w:szCs w:val="32"/>
          <w:shd w:val="clear" w:color="auto" w:fill="FFFFFF"/>
          <w:lang w:val="zh-CN"/>
        </w:rPr>
      </w:pPr>
      <w:r>
        <w:rPr>
          <w:rFonts w:hint="default" w:ascii="Times New Roman" w:hAnsi="Times New Roman" w:eastAsia="方正仿宋简体" w:cs="Times New Roman"/>
          <w:color w:val="auto"/>
          <w:kern w:val="0"/>
          <w:szCs w:val="32"/>
          <w:shd w:val="clear" w:color="auto" w:fill="FFFFFF"/>
          <w:lang w:val="zh-CN"/>
        </w:rPr>
        <w:t>按照202</w:t>
      </w:r>
      <w:r>
        <w:rPr>
          <w:rFonts w:hint="default" w:ascii="Times New Roman" w:hAnsi="Times New Roman" w:eastAsia="方正仿宋简体" w:cs="Times New Roman"/>
          <w:color w:val="auto"/>
          <w:kern w:val="0"/>
          <w:szCs w:val="32"/>
          <w:shd w:val="clear" w:color="auto" w:fill="FFFFFF"/>
          <w:lang w:val="en-US" w:eastAsia="zh-CN"/>
        </w:rPr>
        <w:t>2</w:t>
      </w:r>
      <w:r>
        <w:rPr>
          <w:rFonts w:hint="default" w:ascii="Times New Roman" w:hAnsi="Times New Roman" w:eastAsia="方正仿宋简体" w:cs="Times New Roman"/>
          <w:color w:val="auto"/>
          <w:kern w:val="0"/>
          <w:szCs w:val="32"/>
          <w:shd w:val="clear" w:color="auto" w:fill="FFFFFF"/>
          <w:lang w:val="zh-CN"/>
        </w:rPr>
        <w:t>年度</w:t>
      </w:r>
      <w:r>
        <w:rPr>
          <w:rFonts w:hint="default" w:ascii="Times New Roman" w:hAnsi="Times New Roman" w:eastAsia="方正仿宋简体" w:cs="Times New Roman"/>
          <w:color w:val="auto"/>
          <w:kern w:val="0"/>
          <w:szCs w:val="32"/>
          <w:shd w:val="clear" w:color="auto" w:fill="FFFFFF"/>
          <w:lang w:val="en-US" w:eastAsia="zh-CN"/>
        </w:rPr>
        <w:t>区</w:t>
      </w:r>
      <w:r>
        <w:rPr>
          <w:rFonts w:hint="default" w:ascii="Times New Roman" w:hAnsi="Times New Roman" w:eastAsia="方正仿宋简体" w:cs="Times New Roman"/>
          <w:color w:val="auto"/>
          <w:kern w:val="0"/>
          <w:szCs w:val="32"/>
          <w:shd w:val="clear" w:color="auto" w:fill="FFFFFF"/>
          <w:lang w:val="zh-CN"/>
        </w:rPr>
        <w:t>级部门整体支出绩效评价指标体系，绩效评价总分</w:t>
      </w:r>
      <w:r>
        <w:rPr>
          <w:rFonts w:hint="default" w:ascii="Times New Roman" w:hAnsi="Times New Roman" w:eastAsia="方正仿宋简体" w:cs="Times New Roman"/>
          <w:color w:val="auto"/>
          <w:kern w:val="0"/>
          <w:szCs w:val="32"/>
          <w:shd w:val="clear" w:color="auto" w:fill="FFFFFF"/>
          <w:lang w:val="en-US" w:eastAsia="zh-CN"/>
        </w:rPr>
        <w:t>90</w:t>
      </w:r>
      <w:r>
        <w:rPr>
          <w:rFonts w:hint="default" w:ascii="Times New Roman" w:hAnsi="Times New Roman" w:eastAsia="方正仿宋简体" w:cs="Times New Roman"/>
          <w:color w:val="auto"/>
          <w:kern w:val="0"/>
          <w:szCs w:val="32"/>
          <w:shd w:val="clear" w:color="auto" w:fill="FFFFFF"/>
          <w:lang w:val="zh-CN"/>
        </w:rPr>
        <w:t>分，我</w:t>
      </w:r>
      <w:r>
        <w:rPr>
          <w:rFonts w:hint="default" w:ascii="Times New Roman" w:hAnsi="Times New Roman" w:eastAsia="方正仿宋简体" w:cs="Times New Roman"/>
          <w:color w:val="auto"/>
          <w:kern w:val="0"/>
          <w:szCs w:val="32"/>
          <w:shd w:val="clear" w:color="auto" w:fill="FFFFFF"/>
          <w:lang w:val="en-US" w:eastAsia="zh-CN"/>
        </w:rPr>
        <w:t>部门（单位）</w:t>
      </w:r>
      <w:r>
        <w:rPr>
          <w:rFonts w:hint="default" w:ascii="Times New Roman" w:hAnsi="Times New Roman" w:eastAsia="方正仿宋简体" w:cs="Times New Roman"/>
          <w:color w:val="auto"/>
          <w:kern w:val="0"/>
          <w:szCs w:val="32"/>
          <w:shd w:val="clear" w:color="auto" w:fill="FFFFFF"/>
          <w:lang w:val="zh-CN"/>
        </w:rPr>
        <w:t>得分</w:t>
      </w:r>
      <w:r>
        <w:rPr>
          <w:rFonts w:hint="default" w:ascii="Times New Roman" w:hAnsi="Times New Roman" w:eastAsia="方正仿宋简体" w:cs="Times New Roman"/>
          <w:color w:val="auto"/>
          <w:kern w:val="0"/>
          <w:szCs w:val="32"/>
          <w:shd w:val="clear" w:color="auto" w:fill="FFFFFF"/>
          <w:lang w:val="en-US" w:eastAsia="zh-CN"/>
        </w:rPr>
        <w:t>83</w:t>
      </w:r>
      <w:r>
        <w:rPr>
          <w:rFonts w:hint="default" w:ascii="Times New Roman" w:hAnsi="Times New Roman" w:eastAsia="方正仿宋简体" w:cs="Times New Roman"/>
          <w:color w:val="auto"/>
          <w:kern w:val="0"/>
          <w:szCs w:val="32"/>
          <w:shd w:val="clear" w:color="auto" w:fill="FFFFFF"/>
          <w:lang w:val="zh-CN"/>
        </w:rPr>
        <w:t>分（</w:t>
      </w:r>
      <w:r>
        <w:rPr>
          <w:rFonts w:hint="default" w:ascii="Times New Roman" w:hAnsi="Times New Roman" w:eastAsia="方正仿宋简体" w:cs="Times New Roman"/>
          <w:color w:val="auto"/>
          <w:kern w:val="0"/>
          <w:szCs w:val="32"/>
          <w:shd w:val="clear" w:color="auto" w:fill="FFFFFF"/>
          <w:lang w:val="en-US" w:eastAsia="zh-CN"/>
        </w:rPr>
        <w:t>详见《2023年整体支出绩效评价指标体系表》）。</w:t>
      </w:r>
      <w:r>
        <w:rPr>
          <w:rFonts w:hint="default" w:ascii="Times New Roman" w:hAnsi="Times New Roman" w:eastAsia="方正仿宋简体" w:cs="Times New Roman"/>
          <w:color w:val="auto"/>
          <w:kern w:val="0"/>
          <w:szCs w:val="32"/>
          <w:shd w:val="clear" w:color="auto" w:fill="FFFFFF"/>
          <w:lang w:val="zh-CN"/>
        </w:rPr>
        <w:t>基本完成了年度预算绩效管理目标，扣分项主要涉及预算调整金额偏大和个别时间节点预算执行进度不高。</w:t>
      </w:r>
    </w:p>
    <w:p>
      <w:pPr>
        <w:widowControl/>
        <w:adjustRightInd w:val="0"/>
        <w:snapToGrid w:val="0"/>
        <w:spacing w:line="580" w:lineRule="exact"/>
        <w:ind w:firstLine="640" w:firstLineChars="200"/>
        <w:contextualSpacing/>
        <w:jc w:val="left"/>
        <w:rPr>
          <w:rFonts w:hint="eastAsia" w:ascii="楷体" w:hAnsi="楷体" w:eastAsia="楷体" w:cs="楷体"/>
          <w:color w:val="auto"/>
          <w:kern w:val="0"/>
          <w:szCs w:val="32"/>
          <w:shd w:val="clear" w:color="auto" w:fill="FFFFFF"/>
          <w:lang w:val="zh-CN"/>
        </w:rPr>
      </w:pPr>
      <w:r>
        <w:rPr>
          <w:rFonts w:hint="eastAsia" w:ascii="楷体" w:hAnsi="楷体" w:eastAsia="楷体" w:cs="楷体"/>
          <w:color w:val="auto"/>
          <w:kern w:val="0"/>
          <w:szCs w:val="32"/>
          <w:shd w:val="clear" w:color="auto" w:fill="FFFFFF"/>
          <w:lang w:val="zh-CN"/>
        </w:rPr>
        <w:t>（二）存在问题</w:t>
      </w:r>
    </w:p>
    <w:p>
      <w:pPr>
        <w:widowControl/>
        <w:adjustRightInd w:val="0"/>
        <w:snapToGrid w:val="0"/>
        <w:spacing w:line="580" w:lineRule="exact"/>
        <w:ind w:firstLine="640" w:firstLineChars="200"/>
        <w:contextualSpacing/>
        <w:jc w:val="left"/>
        <w:rPr>
          <w:rFonts w:hint="default" w:ascii="Times New Roman" w:hAnsi="Times New Roman" w:eastAsia="方正仿宋简体" w:cs="Times New Roman"/>
          <w:color w:val="auto"/>
          <w:kern w:val="0"/>
          <w:szCs w:val="32"/>
          <w:shd w:val="clear" w:color="auto" w:fill="FFFFFF"/>
          <w:lang w:val="zh-CN"/>
        </w:rPr>
      </w:pPr>
      <w:r>
        <w:rPr>
          <w:rFonts w:hint="default" w:ascii="Times New Roman" w:hAnsi="Times New Roman" w:eastAsia="方正仿宋简体" w:cs="Times New Roman"/>
          <w:color w:val="auto"/>
          <w:kern w:val="0"/>
          <w:szCs w:val="32"/>
          <w:shd w:val="clear" w:color="auto" w:fill="FFFFFF"/>
          <w:lang w:val="zh-CN"/>
        </w:rPr>
        <w:t>一是绩效管理意识还有待加强。 绩效管理目标细化量化方式较为单一，前期对预算项目定位、功能、实施内容梳理不够深入，项目资金绩效目标设置不够合理。二是预算执行力度不强，预算执行进度偏慢。</w:t>
      </w:r>
    </w:p>
    <w:p>
      <w:pPr>
        <w:widowControl/>
        <w:adjustRightInd w:val="0"/>
        <w:snapToGrid w:val="0"/>
        <w:spacing w:line="580" w:lineRule="exact"/>
        <w:ind w:firstLine="640" w:firstLineChars="200"/>
        <w:contextualSpacing/>
        <w:jc w:val="left"/>
        <w:rPr>
          <w:rFonts w:hint="eastAsia" w:ascii="楷体" w:hAnsi="楷体" w:eastAsia="楷体" w:cs="楷体"/>
          <w:color w:val="auto"/>
          <w:kern w:val="0"/>
          <w:szCs w:val="32"/>
          <w:shd w:val="clear" w:color="auto" w:fill="FFFFFF"/>
          <w:lang w:val="zh-CN"/>
        </w:rPr>
      </w:pPr>
      <w:r>
        <w:rPr>
          <w:rFonts w:hint="eastAsia" w:ascii="楷体" w:hAnsi="楷体" w:eastAsia="楷体" w:cs="楷体"/>
          <w:color w:val="auto"/>
          <w:kern w:val="0"/>
          <w:szCs w:val="32"/>
          <w:shd w:val="clear" w:color="auto" w:fill="FFFFFF"/>
          <w:lang w:val="zh-CN"/>
        </w:rPr>
        <w:t>（三）改进措施</w:t>
      </w:r>
    </w:p>
    <w:p>
      <w:pPr>
        <w:widowControl/>
        <w:adjustRightInd w:val="0"/>
        <w:snapToGrid w:val="0"/>
        <w:spacing w:line="580" w:lineRule="exact"/>
        <w:ind w:firstLine="640" w:firstLineChars="200"/>
        <w:contextualSpacing/>
        <w:jc w:val="left"/>
        <w:rPr>
          <w:rFonts w:hint="default" w:ascii="Times New Roman" w:hAnsi="Times New Roman" w:eastAsia="方正仿宋简体" w:cs="Times New Roman"/>
          <w:color w:val="auto"/>
          <w:kern w:val="0"/>
          <w:szCs w:val="32"/>
          <w:shd w:val="clear" w:color="auto" w:fill="FFFFFF"/>
          <w:lang w:val="en-US" w:eastAsia="zh-CN"/>
        </w:rPr>
      </w:pPr>
      <w:r>
        <w:rPr>
          <w:rFonts w:hint="default" w:ascii="Times New Roman" w:hAnsi="Times New Roman" w:eastAsia="方正仿宋简体" w:cs="Times New Roman"/>
          <w:color w:val="auto"/>
          <w:kern w:val="0"/>
          <w:szCs w:val="32"/>
          <w:shd w:val="clear" w:color="auto" w:fill="FFFFFF"/>
          <w:lang w:val="zh-CN"/>
        </w:rPr>
        <w:t>202</w:t>
      </w:r>
      <w:r>
        <w:rPr>
          <w:rFonts w:hint="default" w:ascii="Times New Roman" w:hAnsi="Times New Roman" w:eastAsia="方正仿宋简体" w:cs="Times New Roman"/>
          <w:color w:val="auto"/>
          <w:kern w:val="0"/>
          <w:szCs w:val="32"/>
          <w:shd w:val="clear" w:color="auto" w:fill="FFFFFF"/>
          <w:lang w:val="en-US" w:eastAsia="zh-CN"/>
        </w:rPr>
        <w:t>3</w:t>
      </w:r>
      <w:r>
        <w:rPr>
          <w:rFonts w:hint="default" w:ascii="Times New Roman" w:hAnsi="Times New Roman" w:eastAsia="方正仿宋简体" w:cs="Times New Roman"/>
          <w:color w:val="auto"/>
          <w:kern w:val="0"/>
          <w:szCs w:val="32"/>
          <w:shd w:val="clear" w:color="auto" w:fill="FFFFFF"/>
          <w:lang w:val="zh-CN"/>
        </w:rPr>
        <w:t>年，我</w:t>
      </w:r>
      <w:r>
        <w:rPr>
          <w:rFonts w:hint="default" w:ascii="Times New Roman" w:hAnsi="Times New Roman" w:eastAsia="方正仿宋简体" w:cs="Times New Roman"/>
          <w:color w:val="auto"/>
          <w:kern w:val="0"/>
          <w:szCs w:val="32"/>
          <w:shd w:val="clear" w:color="auto" w:fill="FFFFFF"/>
          <w:lang w:val="en-US" w:eastAsia="zh-CN"/>
        </w:rPr>
        <w:t>部门</w:t>
      </w:r>
      <w:r>
        <w:rPr>
          <w:rFonts w:hint="default" w:ascii="Times New Roman" w:hAnsi="Times New Roman" w:eastAsia="方正仿宋简体" w:cs="Times New Roman"/>
          <w:color w:val="auto"/>
          <w:kern w:val="0"/>
          <w:szCs w:val="32"/>
          <w:shd w:val="clear" w:color="auto" w:fill="FFFFFF"/>
          <w:lang w:val="zh-CN"/>
        </w:rPr>
        <w:t>将采取以下措施，提升预算绩效工作水平。一是提高预算绩效管理工作意识，按照预算绩效管理工作方案要求，明确职责分工，压实主体责任，强化各具体项目资金绩效管理意识，加强对项目需求的论证，合理测算预算资金，提高预算编制的准确性和科学性，确保预算具有较强的指引性、调控性和操作性.二是继续加强预算统筹调控，把握工作重点，加强沟通协调，按照“统筹兼顾、突出重点、厉行节约、讲求效益”的原则统筹预算，保障单位正常运转和履行各项职能开支需要，力争202</w:t>
      </w:r>
      <w:r>
        <w:rPr>
          <w:rFonts w:hint="default" w:ascii="Times New Roman" w:hAnsi="Times New Roman" w:eastAsia="方正仿宋简体" w:cs="Times New Roman"/>
          <w:color w:val="auto"/>
          <w:kern w:val="0"/>
          <w:szCs w:val="32"/>
          <w:shd w:val="clear" w:color="auto" w:fill="FFFFFF"/>
          <w:lang w:val="en-US" w:eastAsia="zh-CN"/>
        </w:rPr>
        <w:t>3</w:t>
      </w:r>
      <w:r>
        <w:rPr>
          <w:rFonts w:hint="default" w:ascii="Times New Roman" w:hAnsi="Times New Roman" w:eastAsia="方正仿宋简体" w:cs="Times New Roman"/>
          <w:color w:val="auto"/>
          <w:kern w:val="0"/>
          <w:szCs w:val="32"/>
          <w:shd w:val="clear" w:color="auto" w:fill="FFFFFF"/>
          <w:lang w:val="zh-CN"/>
        </w:rPr>
        <w:t>年预算执行进度在202</w:t>
      </w:r>
      <w:r>
        <w:rPr>
          <w:rFonts w:hint="default" w:ascii="Times New Roman" w:hAnsi="Times New Roman" w:eastAsia="方正仿宋简体" w:cs="Times New Roman"/>
          <w:color w:val="auto"/>
          <w:kern w:val="0"/>
          <w:szCs w:val="32"/>
          <w:shd w:val="clear" w:color="auto" w:fill="FFFFFF"/>
          <w:lang w:val="en-US" w:eastAsia="zh-CN"/>
        </w:rPr>
        <w:t>2</w:t>
      </w:r>
      <w:r>
        <w:rPr>
          <w:rFonts w:hint="default" w:ascii="Times New Roman" w:hAnsi="Times New Roman" w:eastAsia="方正仿宋简体" w:cs="Times New Roman"/>
          <w:color w:val="auto"/>
          <w:kern w:val="0"/>
          <w:szCs w:val="32"/>
          <w:shd w:val="clear" w:color="auto" w:fill="FFFFFF"/>
          <w:lang w:val="zh-CN"/>
        </w:rPr>
        <w:t>年基础上更进一步。根据工作实际进一步优化预算绩效管理考核的制度办法，加大预算绩效管理工作宣传力度，逐步建立资金绩效意识，使资金绩效观念深入人心，充分发挥预算资金管理使用绩效。</w:t>
      </w:r>
      <w:r>
        <w:rPr>
          <w:rFonts w:hint="default" w:ascii="Times New Roman" w:hAnsi="Times New Roman" w:eastAsia="方正仿宋简体" w:cs="Times New Roman"/>
          <w:color w:val="auto"/>
          <w:kern w:val="0"/>
          <w:szCs w:val="32"/>
          <w:shd w:val="clear" w:color="auto" w:fill="FFFFFF"/>
          <w:lang w:val="en-US" w:eastAsia="zh-CN"/>
        </w:rPr>
        <w:t xml:space="preserve">进一步加强队伍能力建设、强化业务培训，提高预算编制的科学化和精细化程度。在财政部门的指导下，定期组织开展预算编制培训工作，增强财务人员预算精细化管理的意识，提高预算精细化管理的能力。 </w:t>
      </w:r>
    </w:p>
    <w:p>
      <w:pPr>
        <w:ind w:firstLine="640" w:firstLineChars="200"/>
        <w:rPr>
          <w:rFonts w:hint="default" w:ascii="Times New Roman" w:hAnsi="Times New Roman" w:eastAsia="方正仿宋简体" w:cs="Times New Roman"/>
          <w:color w:val="auto"/>
          <w:kern w:val="0"/>
          <w:szCs w:val="32"/>
          <w:shd w:val="clear" w:color="auto" w:fill="FFFFFF"/>
          <w:lang w:val="en-US" w:eastAsia="zh-CN"/>
        </w:rPr>
      </w:pPr>
      <w:r>
        <w:rPr>
          <w:rFonts w:hint="default" w:ascii="Times New Roman" w:hAnsi="Times New Roman" w:eastAsia="方正仿宋简体" w:cs="Times New Roman"/>
          <w:color w:val="auto"/>
          <w:kern w:val="0"/>
          <w:szCs w:val="32"/>
          <w:shd w:val="clear" w:color="auto" w:fill="FFFFFF"/>
          <w:lang w:val="en-US" w:eastAsia="zh-CN"/>
        </w:rPr>
        <w:t>附件：</w:t>
      </w:r>
    </w:p>
    <w:p>
      <w:pPr>
        <w:ind w:firstLine="640" w:firstLineChars="200"/>
        <w:rPr>
          <w:rFonts w:hint="default" w:ascii="Times New Roman" w:hAnsi="Times New Roman" w:eastAsia="方正仿宋简体" w:cs="Times New Roman"/>
          <w:color w:val="auto"/>
          <w:kern w:val="0"/>
          <w:szCs w:val="32"/>
          <w:shd w:val="clear" w:color="auto" w:fill="FFFFFF"/>
          <w:lang w:val="en-US" w:eastAsia="zh-CN"/>
        </w:rPr>
      </w:pPr>
      <w:r>
        <w:rPr>
          <w:rFonts w:hint="default" w:ascii="Times New Roman" w:hAnsi="Times New Roman" w:eastAsia="方正仿宋简体" w:cs="Times New Roman"/>
          <w:color w:val="auto"/>
          <w:kern w:val="0"/>
          <w:szCs w:val="32"/>
          <w:shd w:val="clear" w:color="auto" w:fill="FFFFFF"/>
          <w:lang w:val="en-US" w:eastAsia="zh-CN"/>
        </w:rPr>
        <w:t>1.2022年特定目标类部门预算项目绩效目标自评（项目名称：1乡镇基本财力保障项目）</w:t>
      </w:r>
    </w:p>
    <w:p>
      <w:pPr>
        <w:ind w:firstLine="640" w:firstLineChars="200"/>
        <w:rPr>
          <w:rFonts w:hint="default" w:ascii="Times New Roman" w:hAnsi="Times New Roman" w:eastAsia="方正仿宋简体" w:cs="Times New Roman"/>
          <w:color w:val="auto"/>
          <w:kern w:val="0"/>
          <w:szCs w:val="32"/>
          <w:shd w:val="clear" w:color="auto" w:fill="FFFFFF"/>
          <w:lang w:val="en-US" w:eastAsia="zh-CN"/>
        </w:rPr>
      </w:pPr>
      <w:r>
        <w:rPr>
          <w:rFonts w:hint="default" w:ascii="Times New Roman" w:hAnsi="Times New Roman" w:eastAsia="方正仿宋简体" w:cs="Times New Roman"/>
          <w:color w:val="auto"/>
          <w:kern w:val="0"/>
          <w:szCs w:val="32"/>
          <w:shd w:val="clear" w:color="auto" w:fill="FFFFFF"/>
          <w:lang w:val="en-US" w:eastAsia="zh-CN"/>
        </w:rPr>
        <w:t>2.2022年特定目标类部门预算项目绩效目标自评（项目名称：2村（社区）公共服务运行维护项目）</w:t>
      </w:r>
    </w:p>
    <w:p>
      <w:pPr>
        <w:numPr>
          <w:ilvl w:val="0"/>
          <w:numId w:val="0"/>
        </w:numPr>
        <w:ind w:firstLine="640" w:firstLineChars="200"/>
        <w:rPr>
          <w:rFonts w:hint="default" w:ascii="Times New Roman" w:hAnsi="Times New Roman" w:eastAsia="方正仿宋简体" w:cs="Times New Roman"/>
          <w:color w:val="auto"/>
          <w:kern w:val="0"/>
          <w:szCs w:val="32"/>
          <w:shd w:val="clear" w:color="auto" w:fill="FFFFFF"/>
          <w:lang w:val="en-US" w:eastAsia="zh-CN"/>
        </w:rPr>
      </w:pPr>
      <w:r>
        <w:rPr>
          <w:rFonts w:hint="eastAsia" w:eastAsia="方正仿宋简体" w:cs="Times New Roman"/>
          <w:color w:val="auto"/>
          <w:kern w:val="0"/>
          <w:szCs w:val="32"/>
          <w:shd w:val="clear" w:color="auto" w:fill="FFFFFF"/>
          <w:lang w:val="en-US" w:eastAsia="zh-CN"/>
        </w:rPr>
        <w:t>3.</w:t>
      </w:r>
      <w:r>
        <w:rPr>
          <w:rFonts w:hint="default" w:ascii="Times New Roman" w:hAnsi="Times New Roman" w:eastAsia="方正仿宋简体" w:cs="Times New Roman"/>
          <w:color w:val="auto"/>
          <w:kern w:val="0"/>
          <w:szCs w:val="32"/>
          <w:shd w:val="clear" w:color="auto" w:fill="FFFFFF"/>
          <w:lang w:val="en-US" w:eastAsia="zh-CN"/>
        </w:rPr>
        <w:t>达川区南岳镇人民政府2023年整体支出绩效评价指标体系表</w:t>
      </w:r>
    </w:p>
    <w:p>
      <w:pPr>
        <w:pStyle w:val="2"/>
        <w:widowControl w:val="0"/>
        <w:numPr>
          <w:ilvl w:val="0"/>
          <w:numId w:val="0"/>
        </w:numPr>
        <w:spacing w:line="578" w:lineRule="exact"/>
        <w:jc w:val="both"/>
        <w:rPr>
          <w:rFonts w:hint="default"/>
          <w:lang w:val="en-US" w:eastAsia="zh-CN"/>
        </w:rPr>
      </w:pPr>
    </w:p>
    <w:p>
      <w:pPr>
        <w:widowControl/>
        <w:wordWrap w:val="0"/>
        <w:adjustRightInd w:val="0"/>
        <w:snapToGrid w:val="0"/>
        <w:spacing w:line="580" w:lineRule="exact"/>
        <w:contextualSpacing/>
        <w:jc w:val="right"/>
        <w:rPr>
          <w:rFonts w:hint="default" w:ascii="Times New Roman" w:hAnsi="Times New Roman" w:eastAsia="方正仿宋简体" w:cs="Times New Roman"/>
          <w:color w:val="auto"/>
          <w:kern w:val="0"/>
          <w:szCs w:val="32"/>
          <w:shd w:val="clear" w:color="auto" w:fill="FFFFFF"/>
          <w:lang w:val="en-US" w:eastAsia="zh-CN"/>
        </w:rPr>
      </w:pPr>
      <w:r>
        <w:rPr>
          <w:rFonts w:hint="default" w:ascii="Times New Roman" w:hAnsi="Times New Roman" w:eastAsia="方正仿宋简体" w:cs="Times New Roman"/>
          <w:color w:val="auto"/>
          <w:kern w:val="0"/>
          <w:szCs w:val="32"/>
          <w:shd w:val="clear" w:color="auto" w:fill="FFFFFF"/>
          <w:lang w:val="en-US" w:eastAsia="zh-CN"/>
        </w:rPr>
        <w:t xml:space="preserve">  达州市达川区南岳镇人民政府     </w:t>
      </w:r>
    </w:p>
    <w:p>
      <w:pPr>
        <w:widowControl/>
        <w:wordWrap w:val="0"/>
        <w:adjustRightInd w:val="0"/>
        <w:snapToGrid w:val="0"/>
        <w:spacing w:line="580" w:lineRule="exact"/>
        <w:ind w:firstLine="640" w:firstLineChars="200"/>
        <w:contextualSpacing/>
        <w:jc w:val="center"/>
        <w:rPr>
          <w:rFonts w:hint="default" w:ascii="Times New Roman" w:hAnsi="Times New Roman" w:eastAsia="方正仿宋简体" w:cs="Times New Roman"/>
          <w:color w:val="auto"/>
          <w:kern w:val="0"/>
          <w:szCs w:val="32"/>
          <w:shd w:val="clear" w:color="auto" w:fill="FFFFFF"/>
          <w:lang w:val="en-US" w:eastAsia="zh-CN"/>
        </w:rPr>
        <w:sectPr>
          <w:headerReference r:id="rId3" w:type="default"/>
          <w:pgSz w:w="11906" w:h="16838"/>
          <w:pgMar w:top="1587" w:right="1361" w:bottom="1491" w:left="1361" w:header="851" w:footer="992" w:gutter="0"/>
          <w:pgNumType w:fmt="numberInDash" w:start="16"/>
          <w:cols w:space="425" w:num="1"/>
          <w:docGrid w:type="lines" w:linePitch="435" w:charSpace="0"/>
        </w:sectPr>
      </w:pPr>
      <w:r>
        <w:rPr>
          <w:rFonts w:hint="eastAsia" w:eastAsia="方正仿宋简体" w:cs="Times New Roman"/>
          <w:color w:val="auto"/>
          <w:kern w:val="0"/>
          <w:szCs w:val="32"/>
          <w:shd w:val="clear" w:color="auto" w:fill="FFFFFF"/>
          <w:lang w:val="en-US" w:eastAsia="zh-CN"/>
        </w:rPr>
        <w:t xml:space="preserve">                    </w:t>
      </w:r>
      <w:r>
        <w:rPr>
          <w:rFonts w:hint="default" w:ascii="Times New Roman" w:hAnsi="Times New Roman" w:eastAsia="方正仿宋简体" w:cs="Times New Roman"/>
          <w:color w:val="auto"/>
          <w:kern w:val="0"/>
          <w:szCs w:val="32"/>
          <w:shd w:val="clear" w:color="auto" w:fill="FFFFFF"/>
          <w:lang w:val="en-US" w:eastAsia="zh-CN"/>
        </w:rPr>
        <w:t xml:space="preserve"> 2023年3月23日    </w:t>
      </w:r>
    </w:p>
    <w:p>
      <w:pPr>
        <w:rPr>
          <w:rFonts w:hint="default"/>
          <w:lang w:val="zh-CN"/>
        </w:rPr>
      </w:pPr>
    </w:p>
    <w:tbl>
      <w:tblPr>
        <w:tblStyle w:val="6"/>
        <w:tblpPr w:leftFromText="180" w:rightFromText="180" w:vertAnchor="text" w:horzAnchor="page" w:tblpX="721" w:tblpY="391"/>
        <w:tblOverlap w:val="never"/>
        <w:tblW w:w="516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44"/>
        <w:gridCol w:w="2262"/>
        <w:gridCol w:w="2401"/>
        <w:gridCol w:w="2964"/>
        <w:gridCol w:w="2277"/>
        <w:gridCol w:w="2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spacing w:beforeAutospacing="0"/>
              <w:ind w:firstLine="4498" w:firstLineChars="1400"/>
              <w:jc w:val="both"/>
              <w:textAlignment w:val="center"/>
              <w:rPr>
                <w:rFonts w:hint="eastAsia" w:ascii="宋体" w:hAnsi="宋体" w:eastAsia="宋体" w:cs="宋体"/>
                <w:b/>
                <w:i w:val="0"/>
                <w:color w:val="000000"/>
                <w:sz w:val="32"/>
                <w:szCs w:val="32"/>
                <w:u w:val="none"/>
                <w:lang w:val="en-US" w:eastAsia="zh-CN"/>
              </w:rPr>
            </w:pPr>
            <w:r>
              <w:rPr>
                <w:rFonts w:hint="eastAsia" w:ascii="宋体" w:hAnsi="宋体" w:eastAsia="宋体" w:cs="宋体"/>
                <w:b/>
                <w:i w:val="0"/>
                <w:color w:val="000000"/>
                <w:sz w:val="32"/>
                <w:szCs w:val="32"/>
                <w:u w:val="none"/>
                <w:lang w:val="en-US" w:eastAsia="zh-CN"/>
              </w:rPr>
              <w:t>2022年特定目标类部门预算项目绩效目标自评</w:t>
            </w:r>
          </w:p>
          <w:p>
            <w:pPr>
              <w:keepNext w:val="0"/>
              <w:keepLines w:val="0"/>
              <w:widowControl/>
              <w:suppressLineNumbers w:val="0"/>
              <w:spacing w:beforeAutospacing="0"/>
              <w:jc w:val="center"/>
              <w:textAlignment w:val="center"/>
              <w:rPr>
                <w:rFonts w:hint="default" w:ascii="宋体" w:hAnsi="宋体" w:eastAsia="宋体" w:cs="宋体"/>
                <w:b/>
                <w:i w:val="0"/>
                <w:color w:val="000000"/>
                <w:sz w:val="32"/>
                <w:szCs w:val="32"/>
                <w:u w:val="none"/>
                <w:lang w:val="en-US" w:eastAsia="zh-CN"/>
              </w:rPr>
            </w:pPr>
            <w:r>
              <w:rPr>
                <w:rFonts w:hint="eastAsia" w:ascii="宋体" w:hAnsi="宋体" w:eastAsia="宋体" w:cs="宋体"/>
                <w:b/>
                <w:i w:val="0"/>
                <w:color w:val="000000"/>
                <w:sz w:val="32"/>
                <w:szCs w:val="32"/>
                <w:u w:val="none"/>
                <w:lang w:val="en-US" w:eastAsia="zh-CN"/>
              </w:rPr>
              <w:t>（项目名称：乡镇基本财力保障项目）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1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val="en-US" w:eastAsia="zh-CN"/>
              </w:rPr>
              <w:t>实施单位</w:t>
            </w:r>
          </w:p>
        </w:tc>
        <w:tc>
          <w:tcPr>
            <w:tcW w:w="18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906001</w:t>
            </w:r>
            <w:r>
              <w:rPr>
                <w:rFonts w:hint="eastAsia" w:ascii="仿宋" w:hAnsi="仿宋" w:eastAsia="仿宋" w:cs="仿宋"/>
                <w:i w:val="0"/>
                <w:color w:val="000000"/>
                <w:sz w:val="18"/>
                <w:szCs w:val="18"/>
                <w:u w:val="none"/>
                <w:lang w:eastAsia="zh-CN"/>
              </w:rPr>
              <w:t>－</w:t>
            </w:r>
            <w:r>
              <w:rPr>
                <w:rFonts w:hint="eastAsia" w:ascii="仿宋" w:hAnsi="仿宋" w:eastAsia="仿宋" w:cs="仿宋"/>
                <w:i w:val="0"/>
                <w:color w:val="000000"/>
                <w:sz w:val="18"/>
                <w:szCs w:val="18"/>
                <w:u w:val="none"/>
              </w:rPr>
              <w:t>达州市达川区南岳镇人民政府</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val="en-US" w:eastAsia="zh-CN"/>
              </w:rPr>
              <w:t>主管部门及代码</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rPr>
              <w:t>906</w:t>
            </w:r>
            <w:r>
              <w:rPr>
                <w:rFonts w:hint="eastAsia" w:ascii="仿宋" w:hAnsi="仿宋" w:eastAsia="仿宋" w:cs="仿宋"/>
                <w:i w:val="0"/>
                <w:color w:val="000000"/>
                <w:sz w:val="18"/>
                <w:szCs w:val="18"/>
                <w:u w:val="none"/>
                <w:lang w:eastAsia="zh-CN"/>
              </w:rPr>
              <w:t>－</w:t>
            </w:r>
            <w:r>
              <w:rPr>
                <w:rFonts w:hint="eastAsia" w:ascii="仿宋" w:hAnsi="仿宋" w:eastAsia="仿宋" w:cs="仿宋"/>
                <w:i w:val="0"/>
                <w:color w:val="000000"/>
                <w:sz w:val="18"/>
                <w:szCs w:val="18"/>
                <w:u w:val="none"/>
              </w:rPr>
              <w:t>达州市达川区南岳镇人民政府</w:t>
            </w:r>
            <w:r>
              <w:rPr>
                <w:rFonts w:hint="eastAsia" w:ascii="仿宋" w:hAnsi="仿宋" w:eastAsia="仿宋" w:cs="仿宋"/>
                <w:i w:val="0"/>
                <w:color w:val="000000"/>
                <w:sz w:val="18"/>
                <w:szCs w:val="18"/>
                <w:u w:val="none"/>
                <w:lang w:eastAsia="zh-CN"/>
              </w:rPr>
              <w:t>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135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val="en-US" w:eastAsia="zh-CN"/>
              </w:rPr>
              <w:t>（万元）</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val="en-US" w:eastAsia="zh-CN"/>
              </w:rPr>
              <w:t xml:space="preserve"> 预算数：</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105.82</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val="en-US" w:eastAsia="zh-CN"/>
              </w:rPr>
              <w:t xml:space="preserve"> 执行数：</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52.22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13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val="en-US" w:eastAsia="zh-CN"/>
              </w:rPr>
              <w:t>财政拨款</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52.22</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val="en-US" w:eastAsia="zh-CN"/>
              </w:rPr>
              <w:t>财政拨款</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52.22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13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val="en-US" w:eastAsia="zh-CN"/>
              </w:rPr>
              <w:t>其他资金</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val="en-US" w:eastAsia="zh-CN"/>
              </w:rPr>
              <w:t>其他资金</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5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完成情况</w:t>
            </w:r>
          </w:p>
        </w:tc>
        <w:tc>
          <w:tcPr>
            <w:tcW w:w="26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17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7" w:hRule="atLeast"/>
        </w:trPr>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u w:val="none"/>
              </w:rPr>
            </w:pPr>
          </w:p>
        </w:tc>
        <w:tc>
          <w:tcPr>
            <w:tcW w:w="264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2022年内计划开展妇女教育培训工作会不少于4次，预计使用财政资金2000元，切实提高妇女总体素质，关爱留守儿童；2022年内计划开展党风廉政教育警示活动12次，查处违规违纪案件1起，工作差旅费3人次，每人每次130元，预计使用资金50000元，加强党风廉政建设；2022年内计划开展团组织活动不少于2次，工作差旅人次为1人次，各项内容预计使用资金2000元，保障团组织工作正常开展；2022年内计划参与大树片区老体协运动会，运动员不少于15人，预计使用财政资金3000元；2022年计划开好安全教育专题会12次，开展道路交通安全专项整治行动4次，工作差旅费报销人数为5人，预计使用财政资金20000元，为全镇安全工作开展提供资金保障；2022年计划召开</w:t>
            </w:r>
            <w:r>
              <w:rPr>
                <w:rFonts w:hint="eastAsia" w:ascii="仿宋" w:hAnsi="仿宋" w:eastAsia="仿宋" w:cs="仿宋"/>
                <w:i w:val="0"/>
                <w:color w:val="000000"/>
                <w:sz w:val="18"/>
                <w:szCs w:val="18"/>
                <w:u w:val="none"/>
                <w:lang w:eastAsia="zh-CN"/>
              </w:rPr>
              <w:t>人民代表大会</w:t>
            </w:r>
            <w:r>
              <w:rPr>
                <w:rFonts w:hint="eastAsia" w:ascii="仿宋" w:hAnsi="仿宋" w:eastAsia="仿宋" w:cs="仿宋"/>
                <w:i w:val="0"/>
                <w:color w:val="000000"/>
                <w:sz w:val="18"/>
                <w:szCs w:val="18"/>
                <w:u w:val="none"/>
              </w:rPr>
              <w:t>例会2次，组织人大代表视察调研不少于2次，预计使用资金10000元；2022年内计划联系政协委员视察、调研2次，为政协委员履行职能职责提供资金支持和帮助；2022年内计划开展交通文明劝导不低于1312人次，预计使用财政资金40000元，确保全镇农村道路交通安全；2022年内计划开展平安建设宣传活动不少于6次，每月巡逻不少于4次，加强社会治安防控体系，预计使用资金40000元；2022年镇中心书屋计划购置图书1000册，预计使用资金7000元，提高镇机关干部阅读效能、充实头脑、提高理论水平；2022年内计划开展乡风文明宣传6场次，宣传标语不少于20幅，发放资料3000余份，预计使用资金15000元，使广大干部群众的精神风貌有明显改善；2022年内计划城乡环境综合治理资金420000元，场镇社区保洁员8人，垃圾上车人员1人、垃圾清运车1辆，使南岳街道环境明显改善，群众满意度大幅度提升；2022年计划便民服务中心部门入住率达到100%，在岗率低于95%，年内工作差旅费报销人次为8人次，各项内容预计使用资金60000元；保障便民工作真真正正落到实处，社会满意度大大提高；2022年计划统计工作经费0.36万元，用于首席统计员差旅费的报销，为统计工作构筑资金保障；2022年预计客车签单发车0.48万元，确保全年客车有序停放，及时发车，提高社区管理水平；2022年计划使用财政资金10000元，主要用于镇关工委工作经费，关爱留守儿童；2022年防灾资金20000元，为突发事件的发生提供资金保障；2022年内计划走访慰问困难残疾人数不低于15人次，开展残疾人技能培训不少于1次，各项内容预计使用财政资金1.5万元，改善残疾人生活状况；2022年乡道路养护资金19600元，主要用于农村道路保洁；2022年计划脱贫攻坚和</w:t>
            </w:r>
            <w:r>
              <w:rPr>
                <w:rFonts w:hint="eastAsia" w:ascii="仿宋" w:hAnsi="仿宋" w:eastAsia="仿宋" w:cs="仿宋"/>
                <w:i w:val="0"/>
                <w:color w:val="000000"/>
                <w:sz w:val="18"/>
                <w:szCs w:val="18"/>
                <w:u w:val="none"/>
                <w:lang w:eastAsia="zh-CN"/>
              </w:rPr>
              <w:t>乡村振兴</w:t>
            </w:r>
            <w:r>
              <w:rPr>
                <w:rFonts w:hint="eastAsia" w:ascii="仿宋" w:hAnsi="仿宋" w:eastAsia="仿宋" w:cs="仿宋"/>
                <w:i w:val="0"/>
                <w:color w:val="000000"/>
                <w:sz w:val="18"/>
                <w:szCs w:val="18"/>
                <w:u w:val="none"/>
              </w:rPr>
              <w:t>开支10.3万元</w:t>
            </w:r>
            <w:r>
              <w:rPr>
                <w:rFonts w:hint="eastAsia" w:ascii="仿宋" w:hAnsi="仿宋" w:eastAsia="仿宋" w:cs="仿宋"/>
                <w:i w:val="0"/>
                <w:color w:val="000000"/>
                <w:sz w:val="18"/>
                <w:szCs w:val="18"/>
                <w:u w:val="none"/>
                <w:lang w:eastAsia="zh-CN"/>
              </w:rPr>
              <w:t>。</w:t>
            </w:r>
            <w:r>
              <w:rPr>
                <w:rFonts w:hint="eastAsia" w:ascii="仿宋" w:hAnsi="仿宋" w:eastAsia="仿宋" w:cs="仿宋"/>
                <w:i w:val="0"/>
                <w:color w:val="000000"/>
                <w:sz w:val="18"/>
                <w:szCs w:val="18"/>
                <w:u w:val="none"/>
              </w:rPr>
              <w:t xml:space="preserve"> </w:t>
            </w:r>
          </w:p>
        </w:tc>
        <w:tc>
          <w:tcPr>
            <w:tcW w:w="1790"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rPr>
              <w:t>2022年内计划开展妇女教育培训工作会不少于4次，预计使用财政资金2000元，切实提高妇女总体素质，关爱留守儿童；2022年内计划开展党风廉政教育警示活动12次，查处违规违纪案件1起，工作差旅费3人次，每人每次130元，预计使用资金50000元，加强党风廉政建设；2022年内计划开展团组织活动不少于2次，工作差旅人次为1人次，各项内容预计使用资金2000元，保障团组织工作正常开展；2022年内计划参与大树片区老体协运动会，运动员不少于15人，预计使用财政资金3000元；2022年计划开好安全教育专题会12次，开展道路交通安全专项整治行动4次，工作差旅费报销人数为5人，预计使用财政资金20000元，为全镇安全工作开展提供资金保障；2022年计划召开人</w:t>
            </w:r>
            <w:r>
              <w:rPr>
                <w:rFonts w:hint="eastAsia" w:ascii="仿宋" w:hAnsi="仿宋" w:eastAsia="仿宋" w:cs="仿宋"/>
                <w:i w:val="0"/>
                <w:color w:val="000000"/>
                <w:sz w:val="18"/>
                <w:szCs w:val="18"/>
                <w:u w:val="none"/>
                <w:lang w:eastAsia="zh-CN"/>
              </w:rPr>
              <w:t>民代表大</w:t>
            </w:r>
            <w:r>
              <w:rPr>
                <w:rFonts w:hint="eastAsia" w:ascii="仿宋" w:hAnsi="仿宋" w:eastAsia="仿宋" w:cs="仿宋"/>
                <w:i w:val="0"/>
                <w:color w:val="000000"/>
                <w:sz w:val="18"/>
                <w:szCs w:val="18"/>
                <w:u w:val="none"/>
              </w:rPr>
              <w:t>会2次，组织人大代表视察调研不少于2次，预计使用资金10000元；2022年内计划联系政协委员视察、调研2次，为政协委员履行职能职责提供资金支持和帮助；2022年内计划开展交通文明劝导不低于1312人次，预计使用财政资金40000元，确保全镇农村道路交通安全；2022年内计划开展平安建设宣传活动不少于6次，每月巡逻不少于4次，加强社会治安防控体系，预计使用资金40000元；2022年镇中心书屋计划购置图书1000册，预计使用资金7000元，提高镇机关干部阅读效能、充实头脑、提高理论水平；2022年内计划开展乡风文明宣传6场次，宣传标语不少于20幅，发放资料3000余份，预计使用资金15000元，使广大干部群众的精神风貌有明显改善；2022年内计划城乡环境综合治理资金420000元，场镇社区保洁员8人，垃圾上车人员1人、垃圾清运车1辆，使南岳街道环境明显改善，群众满意度大幅度提升；2022年计划便民服务中心部门入住率达到100%，在岗率低于95%，年内工作差旅费报销人次为8人次，各项内容预计使用资金60000元；保障便民工作真真正正落到实处，社会满意度大大提高；2022年计划统计工作经费0.36万元，用于首席统计员差旅费的报销，为统计工作构筑资金保障；2022年预计客车签单发车0.48万元，确保全年客车有序停放，及时发车，提高社区管理水平；2022年计划使用财政资金10000元，主要用于镇关工委工作经费，关爱留守儿童；2022年防灾资金20000元，为突发事件的发生提供资金保障；2022年内计划走访慰问困难残疾人数不低于15人次，开展残疾人技能培训不少于1次，各项内容预计使用财政资金1.5万元，改善残疾人生活状况；2022年乡道路养护资金19600元，主要用于农村道路保洁；2022年计划脱贫攻坚和</w:t>
            </w:r>
            <w:r>
              <w:rPr>
                <w:rFonts w:hint="eastAsia" w:ascii="仿宋" w:hAnsi="仿宋" w:eastAsia="仿宋" w:cs="仿宋"/>
                <w:i w:val="0"/>
                <w:color w:val="000000"/>
                <w:sz w:val="18"/>
                <w:szCs w:val="18"/>
                <w:u w:val="none"/>
                <w:lang w:eastAsia="zh-CN"/>
              </w:rPr>
              <w:t>乡村振兴</w:t>
            </w:r>
            <w:r>
              <w:rPr>
                <w:rFonts w:hint="eastAsia" w:ascii="仿宋" w:hAnsi="仿宋" w:eastAsia="仿宋" w:cs="仿宋"/>
                <w:i w:val="0"/>
                <w:color w:val="000000"/>
                <w:sz w:val="18"/>
                <w:szCs w:val="18"/>
                <w:u w:val="none"/>
              </w:rPr>
              <w:t>开支10.3万元</w:t>
            </w:r>
            <w:r>
              <w:rPr>
                <w:rFonts w:hint="eastAsia" w:ascii="仿宋" w:hAnsi="仿宋" w:eastAsia="仿宋" w:cs="仿宋"/>
                <w:i w:val="0"/>
                <w:color w:val="000000"/>
                <w:sz w:val="18"/>
                <w:szCs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56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年度绩效指标完成情况</w:t>
            </w:r>
          </w:p>
        </w:tc>
        <w:tc>
          <w:tcPr>
            <w:tcW w:w="78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指标</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指标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预期指标值</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完成指标</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成本指标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机关工作人员差旅费标准</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130</w:t>
            </w:r>
            <w:r>
              <w:rPr>
                <w:rFonts w:hint="eastAsia" w:ascii="仿宋" w:hAnsi="仿宋" w:eastAsia="仿宋" w:cs="仿宋"/>
                <w:i w:val="0"/>
                <w:color w:val="000000"/>
                <w:sz w:val="18"/>
                <w:szCs w:val="18"/>
                <w:u w:val="none"/>
                <w:lang w:val="en-US" w:eastAsia="zh-CN"/>
              </w:rPr>
              <w:t>元、天</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130</w:t>
            </w:r>
            <w:r>
              <w:rPr>
                <w:rFonts w:hint="eastAsia" w:ascii="仿宋" w:hAnsi="仿宋" w:eastAsia="仿宋" w:cs="仿宋"/>
                <w:i w:val="0"/>
                <w:color w:val="000000"/>
                <w:sz w:val="18"/>
                <w:szCs w:val="18"/>
                <w:u w:val="none"/>
                <w:lang w:val="en-US" w:eastAsia="zh-CN"/>
              </w:rPr>
              <w:t>元、天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时效指标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妇女教育培训开展及时率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时效指标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图书更新及时性</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时效指标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防灾知识宣传活动及时率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时效指标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垃圾处置、清运及时性</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高中低</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时效指标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客车签单发车及时率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时效指标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统计工作培训资料发放及时性</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时效指标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差旅费报销及时性</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成本指标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妇女教育培训活动成本预算数</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540</w:t>
            </w:r>
            <w:r>
              <w:rPr>
                <w:rFonts w:hint="eastAsia" w:ascii="仿宋" w:hAnsi="仿宋" w:eastAsia="仿宋" w:cs="仿宋"/>
                <w:i w:val="0"/>
                <w:color w:val="000000"/>
                <w:sz w:val="18"/>
                <w:szCs w:val="18"/>
                <w:u w:val="none"/>
                <w:lang w:val="en-US" w:eastAsia="zh-CN"/>
              </w:rPr>
              <w:t>元</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540</w:t>
            </w:r>
            <w:r>
              <w:rPr>
                <w:rFonts w:hint="eastAsia" w:ascii="仿宋" w:hAnsi="仿宋" w:eastAsia="仿宋" w:cs="仿宋"/>
                <w:i w:val="0"/>
                <w:color w:val="000000"/>
                <w:sz w:val="18"/>
                <w:szCs w:val="18"/>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成本指标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团组织活动成本预算数</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2000</w:t>
            </w:r>
            <w:r>
              <w:rPr>
                <w:rFonts w:hint="eastAsia" w:ascii="仿宋" w:hAnsi="仿宋" w:eastAsia="仿宋" w:cs="仿宋"/>
                <w:i w:val="0"/>
                <w:color w:val="000000"/>
                <w:sz w:val="18"/>
                <w:szCs w:val="18"/>
                <w:u w:val="none"/>
                <w:lang w:val="en-US" w:eastAsia="zh-CN"/>
              </w:rPr>
              <w:t>元</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2000</w:t>
            </w:r>
            <w:r>
              <w:rPr>
                <w:rFonts w:hint="eastAsia" w:ascii="仿宋" w:hAnsi="仿宋" w:eastAsia="仿宋" w:cs="仿宋"/>
                <w:i w:val="0"/>
                <w:color w:val="000000"/>
                <w:sz w:val="18"/>
                <w:szCs w:val="18"/>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成本指标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人大例会、调研活动成本预算数</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10000</w:t>
            </w:r>
            <w:r>
              <w:rPr>
                <w:rFonts w:hint="eastAsia" w:ascii="仿宋" w:hAnsi="仿宋" w:eastAsia="仿宋" w:cs="仿宋"/>
                <w:i w:val="0"/>
                <w:color w:val="000000"/>
                <w:sz w:val="18"/>
                <w:szCs w:val="18"/>
                <w:u w:val="none"/>
                <w:lang w:val="en-US" w:eastAsia="zh-CN"/>
              </w:rPr>
              <w:t>元</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10000</w:t>
            </w:r>
            <w:r>
              <w:rPr>
                <w:rFonts w:hint="eastAsia" w:ascii="仿宋" w:hAnsi="仿宋" w:eastAsia="仿宋" w:cs="仿宋"/>
                <w:i w:val="0"/>
                <w:color w:val="000000"/>
                <w:sz w:val="18"/>
                <w:szCs w:val="18"/>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成本指标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片区老体协运动会成本预算数</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3000</w:t>
            </w:r>
            <w:r>
              <w:rPr>
                <w:rFonts w:hint="eastAsia" w:ascii="仿宋" w:hAnsi="仿宋" w:eastAsia="仿宋" w:cs="仿宋"/>
                <w:i w:val="0"/>
                <w:color w:val="000000"/>
                <w:sz w:val="18"/>
                <w:szCs w:val="18"/>
                <w:u w:val="none"/>
                <w:lang w:val="en-US" w:eastAsia="zh-CN"/>
              </w:rPr>
              <w:t>元</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3000</w:t>
            </w:r>
            <w:r>
              <w:rPr>
                <w:rFonts w:hint="eastAsia" w:ascii="仿宋" w:hAnsi="仿宋" w:eastAsia="仿宋" w:cs="仿宋"/>
                <w:i w:val="0"/>
                <w:color w:val="000000"/>
                <w:sz w:val="18"/>
                <w:szCs w:val="18"/>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成本指标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政协联络工作经费成本预算数</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5000</w:t>
            </w:r>
            <w:r>
              <w:rPr>
                <w:rFonts w:hint="eastAsia" w:ascii="仿宋" w:hAnsi="仿宋" w:eastAsia="仿宋" w:cs="仿宋"/>
                <w:i w:val="0"/>
                <w:color w:val="000000"/>
                <w:sz w:val="18"/>
                <w:szCs w:val="18"/>
                <w:u w:val="none"/>
                <w:lang w:val="en-US" w:eastAsia="zh-CN"/>
              </w:rPr>
              <w:t>元</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5000</w:t>
            </w:r>
            <w:r>
              <w:rPr>
                <w:rFonts w:hint="eastAsia" w:ascii="仿宋" w:hAnsi="仿宋" w:eastAsia="仿宋" w:cs="仿宋"/>
                <w:i w:val="0"/>
                <w:color w:val="000000"/>
                <w:sz w:val="18"/>
                <w:szCs w:val="18"/>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成本指标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保洁</w:t>
            </w:r>
            <w:r>
              <w:rPr>
                <w:rFonts w:hint="eastAsia" w:ascii="仿宋" w:hAnsi="仿宋" w:eastAsia="仿宋" w:cs="仿宋"/>
                <w:i w:val="0"/>
                <w:color w:val="000000"/>
                <w:sz w:val="18"/>
                <w:szCs w:val="18"/>
                <w:u w:val="none"/>
                <w:lang w:val="en-US" w:eastAsia="zh-CN"/>
              </w:rPr>
              <w:t>员工资</w:t>
            </w:r>
            <w:r>
              <w:rPr>
                <w:rFonts w:hint="default" w:ascii="仿宋" w:hAnsi="仿宋" w:eastAsia="仿宋" w:cs="仿宋"/>
                <w:i w:val="0"/>
                <w:color w:val="000000"/>
                <w:sz w:val="18"/>
                <w:szCs w:val="18"/>
                <w:u w:val="none"/>
                <w:lang w:val="en-US" w:eastAsia="zh-CN"/>
              </w:rPr>
              <w:t>成本预算数</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900</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成本指标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工作人员差旅费报销标准成本预算数</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130</w:t>
            </w:r>
            <w:r>
              <w:rPr>
                <w:rFonts w:hint="eastAsia" w:ascii="仿宋" w:hAnsi="仿宋" w:eastAsia="仿宋" w:cs="仿宋"/>
                <w:i w:val="0"/>
                <w:color w:val="000000"/>
                <w:sz w:val="18"/>
                <w:szCs w:val="18"/>
                <w:u w:val="none"/>
                <w:lang w:val="en-US" w:eastAsia="zh-CN"/>
              </w:rPr>
              <w:t>元、天</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130</w:t>
            </w:r>
            <w:r>
              <w:rPr>
                <w:rFonts w:hint="eastAsia" w:ascii="仿宋" w:hAnsi="仿宋" w:eastAsia="仿宋" w:cs="仿宋"/>
                <w:i w:val="0"/>
                <w:color w:val="000000"/>
                <w:sz w:val="18"/>
                <w:szCs w:val="18"/>
                <w:u w:val="none"/>
                <w:lang w:val="en-US" w:eastAsia="zh-CN"/>
              </w:rPr>
              <w:t>元、天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时效指标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人大代表、政协委员视察、调研活动开展及时率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时效指标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全年交通文明劝导活动开展及时率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时效指标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安全专项行动开展及时率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时效指标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信访、维稳事件处理及时率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宣传教育、警示教育活动开展场次</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12</w:t>
            </w:r>
            <w:r>
              <w:rPr>
                <w:rFonts w:hint="eastAsia" w:ascii="仿宋" w:hAnsi="仿宋" w:eastAsia="仿宋" w:cs="仿宋"/>
                <w:i w:val="0"/>
                <w:color w:val="000000"/>
                <w:sz w:val="18"/>
                <w:szCs w:val="18"/>
                <w:u w:val="none"/>
                <w:lang w:val="en-US" w:eastAsia="zh-CN"/>
              </w:rPr>
              <w:t>次</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12</w:t>
            </w:r>
            <w:r>
              <w:rPr>
                <w:rFonts w:hint="eastAsia" w:ascii="仿宋" w:hAnsi="仿宋" w:eastAsia="仿宋" w:cs="仿宋"/>
                <w:i w:val="0"/>
                <w:color w:val="000000"/>
                <w:sz w:val="18"/>
                <w:szCs w:val="18"/>
                <w:u w:val="none"/>
                <w:lang w:val="en-US" w:eastAsia="zh-CN"/>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团组织活动开展次数</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2</w:t>
            </w:r>
            <w:r>
              <w:rPr>
                <w:rFonts w:hint="eastAsia" w:ascii="仿宋" w:hAnsi="仿宋" w:eastAsia="仿宋" w:cs="仿宋"/>
                <w:i w:val="0"/>
                <w:color w:val="000000"/>
                <w:sz w:val="18"/>
                <w:szCs w:val="18"/>
                <w:u w:val="none"/>
                <w:lang w:val="en-US" w:eastAsia="zh-CN"/>
              </w:rPr>
              <w:t>次</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2</w:t>
            </w:r>
            <w:r>
              <w:rPr>
                <w:rFonts w:hint="eastAsia" w:ascii="仿宋" w:hAnsi="仿宋" w:eastAsia="仿宋" w:cs="仿宋"/>
                <w:i w:val="0"/>
                <w:color w:val="000000"/>
                <w:sz w:val="18"/>
                <w:szCs w:val="18"/>
                <w:u w:val="none"/>
                <w:lang w:val="en-US" w:eastAsia="zh-CN"/>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片区老体协运动会参与人数</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12</w:t>
            </w:r>
            <w:r>
              <w:rPr>
                <w:rFonts w:hint="eastAsia" w:ascii="仿宋" w:hAnsi="仿宋" w:eastAsia="仿宋" w:cs="仿宋"/>
                <w:i w:val="0"/>
                <w:color w:val="000000"/>
                <w:sz w:val="18"/>
                <w:szCs w:val="18"/>
                <w:u w:val="none"/>
                <w:lang w:val="en-US" w:eastAsia="zh-CN"/>
              </w:rPr>
              <w:t>次</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12</w:t>
            </w:r>
            <w:r>
              <w:rPr>
                <w:rFonts w:hint="eastAsia" w:ascii="仿宋" w:hAnsi="仿宋" w:eastAsia="仿宋" w:cs="仿宋"/>
                <w:i w:val="0"/>
                <w:color w:val="000000"/>
                <w:sz w:val="18"/>
                <w:szCs w:val="18"/>
                <w:u w:val="none"/>
                <w:lang w:val="en-US" w:eastAsia="zh-CN"/>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打非治违专项整治开展次数</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4</w:t>
            </w:r>
            <w:r>
              <w:rPr>
                <w:rFonts w:hint="eastAsia" w:ascii="仿宋" w:hAnsi="仿宋" w:eastAsia="仿宋" w:cs="仿宋"/>
                <w:i w:val="0"/>
                <w:color w:val="000000"/>
                <w:sz w:val="18"/>
                <w:szCs w:val="18"/>
                <w:u w:val="none"/>
                <w:lang w:val="en-US" w:eastAsia="zh-CN"/>
              </w:rPr>
              <w:t>次</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4</w:t>
            </w:r>
            <w:r>
              <w:rPr>
                <w:rFonts w:hint="eastAsia" w:ascii="仿宋" w:hAnsi="仿宋" w:eastAsia="仿宋" w:cs="仿宋"/>
                <w:i w:val="0"/>
                <w:color w:val="000000"/>
                <w:sz w:val="18"/>
                <w:szCs w:val="18"/>
                <w:u w:val="none"/>
                <w:lang w:val="en-US" w:eastAsia="zh-CN"/>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质量指标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平安建设宣传活动参与率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96</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96</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质量指标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新增图书质量合格率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质量指标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保洁员工资发放准确率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时效指标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每月巡逻及时性</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优良中低差</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妇女教育培训工作会开展场次</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4</w:t>
            </w:r>
            <w:r>
              <w:rPr>
                <w:rFonts w:hint="eastAsia" w:ascii="仿宋" w:hAnsi="仿宋" w:eastAsia="仿宋" w:cs="仿宋"/>
                <w:i w:val="0"/>
                <w:color w:val="000000"/>
                <w:sz w:val="18"/>
                <w:szCs w:val="18"/>
                <w:u w:val="none"/>
                <w:lang w:val="en-US" w:eastAsia="zh-CN"/>
              </w:rPr>
              <w:t>次</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4</w:t>
            </w:r>
            <w:r>
              <w:rPr>
                <w:rFonts w:hint="eastAsia" w:ascii="仿宋" w:hAnsi="仿宋" w:eastAsia="仿宋" w:cs="仿宋"/>
                <w:i w:val="0"/>
                <w:color w:val="000000"/>
                <w:sz w:val="18"/>
                <w:szCs w:val="18"/>
                <w:u w:val="none"/>
                <w:lang w:val="en-US" w:eastAsia="zh-CN"/>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时效指标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党风廉政建设宣传手册发放及时率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时效指标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每月巡逻及时性</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优良中低差</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时效指标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困难残疾人走访慰问及时率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时效指标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残疾人技能培训开展及时率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时效指标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人大例会召开及时率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时效指标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养老保险和医疗保险征收及时率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时效指标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宣传教育、警示教育活动开展及时率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时效指标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团组织活动开展及时率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时效指标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片区老体协运动会参与及时率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时效指标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突发事件处理及时率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时效指标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打非治违和专项整治活动开展及时率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时效指标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道路维修及时率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时效指标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困难群众生活用品慰问及时率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时效指标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平安建设活动宣传开展及时率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时效指标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水利设施维修及时率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困难残疾人走访慰问数量</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5</w:t>
            </w:r>
            <w:r>
              <w:rPr>
                <w:rFonts w:hint="eastAsia" w:ascii="仿宋" w:hAnsi="仿宋" w:eastAsia="仿宋" w:cs="仿宋"/>
                <w:i w:val="0"/>
                <w:color w:val="000000"/>
                <w:sz w:val="18"/>
                <w:szCs w:val="18"/>
                <w:u w:val="none"/>
                <w:lang w:val="en-US" w:eastAsia="zh-CN"/>
              </w:rPr>
              <w:t>人</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5</w:t>
            </w:r>
            <w:r>
              <w:rPr>
                <w:rFonts w:hint="eastAsia" w:ascii="仿宋" w:hAnsi="仿宋" w:eastAsia="仿宋" w:cs="仿宋"/>
                <w:i w:val="0"/>
                <w:color w:val="000000"/>
                <w:sz w:val="18"/>
                <w:szCs w:val="18"/>
                <w:u w:val="none"/>
                <w:lang w:val="en-US" w:eastAsia="zh-CN"/>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残疾人技能培训开展次数</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2</w:t>
            </w:r>
            <w:r>
              <w:rPr>
                <w:rFonts w:hint="eastAsia" w:ascii="仿宋" w:hAnsi="仿宋" w:eastAsia="仿宋" w:cs="仿宋"/>
                <w:i w:val="0"/>
                <w:color w:val="000000"/>
                <w:sz w:val="18"/>
                <w:szCs w:val="18"/>
                <w:u w:val="none"/>
                <w:lang w:val="en-US" w:eastAsia="zh-CN"/>
              </w:rPr>
              <w:t>次</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2</w:t>
            </w:r>
            <w:r>
              <w:rPr>
                <w:rFonts w:hint="eastAsia" w:ascii="仿宋" w:hAnsi="仿宋" w:eastAsia="仿宋" w:cs="仿宋"/>
                <w:i w:val="0"/>
                <w:color w:val="000000"/>
                <w:sz w:val="18"/>
                <w:szCs w:val="18"/>
                <w:u w:val="none"/>
                <w:lang w:val="en-US" w:eastAsia="zh-CN"/>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人大工作例会召开次数</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2</w:t>
            </w:r>
            <w:r>
              <w:rPr>
                <w:rFonts w:hint="eastAsia" w:ascii="仿宋" w:hAnsi="仿宋" w:eastAsia="仿宋" w:cs="仿宋"/>
                <w:i w:val="0"/>
                <w:color w:val="000000"/>
                <w:sz w:val="18"/>
                <w:szCs w:val="18"/>
                <w:u w:val="none"/>
                <w:lang w:val="en-US" w:eastAsia="zh-CN"/>
              </w:rPr>
              <w:t>次</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2</w:t>
            </w:r>
            <w:r>
              <w:rPr>
                <w:rFonts w:hint="eastAsia" w:ascii="仿宋" w:hAnsi="仿宋" w:eastAsia="仿宋" w:cs="仿宋"/>
                <w:i w:val="0"/>
                <w:color w:val="000000"/>
                <w:sz w:val="18"/>
                <w:szCs w:val="18"/>
                <w:u w:val="none"/>
                <w:lang w:val="en-US" w:eastAsia="zh-CN"/>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人大代表视察、调研活动组织次数</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2</w:t>
            </w:r>
            <w:r>
              <w:rPr>
                <w:rFonts w:hint="eastAsia" w:ascii="仿宋" w:hAnsi="仿宋" w:eastAsia="仿宋" w:cs="仿宋"/>
                <w:i w:val="0"/>
                <w:color w:val="000000"/>
                <w:sz w:val="18"/>
                <w:szCs w:val="18"/>
                <w:u w:val="none"/>
                <w:lang w:val="en-US" w:eastAsia="zh-CN"/>
              </w:rPr>
              <w:t>次</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2</w:t>
            </w:r>
            <w:r>
              <w:rPr>
                <w:rFonts w:hint="eastAsia" w:ascii="仿宋" w:hAnsi="仿宋" w:eastAsia="仿宋" w:cs="仿宋"/>
                <w:i w:val="0"/>
                <w:color w:val="000000"/>
                <w:sz w:val="18"/>
                <w:szCs w:val="18"/>
                <w:u w:val="none"/>
                <w:lang w:val="en-US" w:eastAsia="zh-CN"/>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养老保险和医疗保险参与率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99</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99</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就业帮扶活动开展次数</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2</w:t>
            </w:r>
            <w:r>
              <w:rPr>
                <w:rFonts w:hint="eastAsia" w:ascii="仿宋" w:hAnsi="仿宋" w:eastAsia="仿宋" w:cs="仿宋"/>
                <w:i w:val="0"/>
                <w:color w:val="000000"/>
                <w:sz w:val="18"/>
                <w:szCs w:val="18"/>
                <w:u w:val="none"/>
                <w:lang w:val="en-US" w:eastAsia="zh-CN"/>
              </w:rPr>
              <w:t>次</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2</w:t>
            </w:r>
            <w:r>
              <w:rPr>
                <w:rFonts w:hint="eastAsia" w:ascii="仿宋" w:hAnsi="仿宋" w:eastAsia="仿宋" w:cs="仿宋"/>
                <w:i w:val="0"/>
                <w:color w:val="000000"/>
                <w:sz w:val="18"/>
                <w:szCs w:val="18"/>
                <w:u w:val="none"/>
                <w:lang w:val="en-US" w:eastAsia="zh-CN"/>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政协委员视察、调研开展次数</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w:t>
            </w:r>
            <w:r>
              <w:rPr>
                <w:rFonts w:hint="eastAsia" w:ascii="仿宋" w:hAnsi="仿宋" w:eastAsia="仿宋" w:cs="仿宋"/>
                <w:i w:val="0"/>
                <w:color w:val="000000"/>
                <w:sz w:val="18"/>
                <w:szCs w:val="18"/>
                <w:u w:val="none"/>
                <w:lang w:val="en-US" w:eastAsia="zh-CN"/>
              </w:rPr>
              <w:t>次</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w:t>
            </w:r>
            <w:r>
              <w:rPr>
                <w:rFonts w:hint="eastAsia" w:ascii="仿宋" w:hAnsi="仿宋" w:eastAsia="仿宋" w:cs="仿宋"/>
                <w:i w:val="0"/>
                <w:color w:val="000000"/>
                <w:sz w:val="18"/>
                <w:szCs w:val="18"/>
                <w:u w:val="none"/>
                <w:lang w:val="en-US" w:eastAsia="zh-CN"/>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全年文明劝导活动开展次</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556</w:t>
            </w:r>
            <w:r>
              <w:rPr>
                <w:rFonts w:hint="eastAsia" w:ascii="仿宋" w:hAnsi="仿宋" w:eastAsia="仿宋" w:cs="仿宋"/>
                <w:i w:val="0"/>
                <w:color w:val="000000"/>
                <w:sz w:val="18"/>
                <w:szCs w:val="18"/>
                <w:u w:val="none"/>
                <w:lang w:val="en-US" w:eastAsia="zh-CN"/>
              </w:rPr>
              <w:t>次</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556</w:t>
            </w:r>
            <w:r>
              <w:rPr>
                <w:rFonts w:hint="eastAsia" w:ascii="仿宋" w:hAnsi="仿宋" w:eastAsia="仿宋" w:cs="仿宋"/>
                <w:i w:val="0"/>
                <w:color w:val="000000"/>
                <w:sz w:val="18"/>
                <w:szCs w:val="18"/>
                <w:u w:val="none"/>
                <w:lang w:val="en-US" w:eastAsia="zh-CN"/>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道路交通安全专项行动次数</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4</w:t>
            </w:r>
            <w:r>
              <w:rPr>
                <w:rFonts w:hint="eastAsia" w:ascii="仿宋" w:hAnsi="仿宋" w:eastAsia="仿宋" w:cs="仿宋"/>
                <w:i w:val="0"/>
                <w:color w:val="000000"/>
                <w:sz w:val="18"/>
                <w:szCs w:val="18"/>
                <w:u w:val="none"/>
                <w:lang w:val="en-US" w:eastAsia="zh-CN"/>
              </w:rPr>
              <w:t>次</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4</w:t>
            </w:r>
            <w:r>
              <w:rPr>
                <w:rFonts w:hint="eastAsia" w:ascii="仿宋" w:hAnsi="仿宋" w:eastAsia="仿宋" w:cs="仿宋"/>
                <w:i w:val="0"/>
                <w:color w:val="000000"/>
                <w:sz w:val="18"/>
                <w:szCs w:val="18"/>
                <w:u w:val="none"/>
                <w:lang w:val="en-US" w:eastAsia="zh-CN"/>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信访、维稳事件处理数量</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3</w:t>
            </w:r>
            <w:r>
              <w:rPr>
                <w:rFonts w:hint="eastAsia" w:ascii="仿宋" w:hAnsi="仿宋" w:eastAsia="仿宋" w:cs="仿宋"/>
                <w:i w:val="0"/>
                <w:color w:val="000000"/>
                <w:sz w:val="18"/>
                <w:szCs w:val="18"/>
                <w:u w:val="none"/>
                <w:lang w:val="en-US" w:eastAsia="zh-CN"/>
              </w:rPr>
              <w:t>件</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3</w:t>
            </w:r>
            <w:r>
              <w:rPr>
                <w:rFonts w:hint="eastAsia" w:ascii="仿宋" w:hAnsi="仿宋" w:eastAsia="仿宋" w:cs="仿宋"/>
                <w:i w:val="0"/>
                <w:color w:val="000000"/>
                <w:sz w:val="18"/>
                <w:szCs w:val="18"/>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青年创业、就业扶持活动开展次数</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2</w:t>
            </w:r>
            <w:r>
              <w:rPr>
                <w:rFonts w:hint="eastAsia" w:ascii="仿宋" w:hAnsi="仿宋" w:eastAsia="仿宋" w:cs="仿宋"/>
                <w:i w:val="0"/>
                <w:color w:val="000000"/>
                <w:sz w:val="18"/>
                <w:szCs w:val="18"/>
                <w:u w:val="none"/>
                <w:lang w:val="en-US" w:eastAsia="zh-CN"/>
              </w:rPr>
              <w:t>次</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2</w:t>
            </w:r>
            <w:r>
              <w:rPr>
                <w:rFonts w:hint="eastAsia" w:ascii="仿宋" w:hAnsi="仿宋" w:eastAsia="仿宋" w:cs="仿宋"/>
                <w:i w:val="0"/>
                <w:color w:val="000000"/>
                <w:sz w:val="18"/>
                <w:szCs w:val="18"/>
                <w:u w:val="none"/>
                <w:lang w:val="en-US" w:eastAsia="zh-CN"/>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水利设施维修数量</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w:t>
            </w:r>
            <w:r>
              <w:rPr>
                <w:rFonts w:hint="eastAsia" w:ascii="仿宋" w:hAnsi="仿宋" w:eastAsia="仿宋" w:cs="仿宋"/>
                <w:i w:val="0"/>
                <w:color w:val="000000"/>
                <w:sz w:val="18"/>
                <w:szCs w:val="18"/>
                <w:u w:val="none"/>
                <w:lang w:val="en-US" w:eastAsia="zh-CN"/>
              </w:rPr>
              <w:t>处</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道路维修里程</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6</w:t>
            </w:r>
            <w:r>
              <w:rPr>
                <w:rFonts w:hint="eastAsia" w:ascii="仿宋" w:hAnsi="仿宋" w:eastAsia="仿宋" w:cs="仿宋"/>
                <w:i w:val="0"/>
                <w:color w:val="000000"/>
                <w:sz w:val="18"/>
                <w:szCs w:val="18"/>
                <w:u w:val="none"/>
                <w:lang w:val="en-US" w:eastAsia="zh-CN"/>
              </w:rPr>
              <w:t>公里</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困难群众帮扶数量</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15</w:t>
            </w:r>
            <w:r>
              <w:rPr>
                <w:rFonts w:hint="eastAsia" w:ascii="仿宋" w:hAnsi="仿宋" w:eastAsia="仿宋" w:cs="仿宋"/>
                <w:i w:val="0"/>
                <w:color w:val="000000"/>
                <w:sz w:val="18"/>
                <w:szCs w:val="18"/>
                <w:u w:val="none"/>
                <w:lang w:val="en-US" w:eastAsia="zh-CN"/>
              </w:rPr>
              <w:t>户</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15</w:t>
            </w:r>
            <w:r>
              <w:rPr>
                <w:rFonts w:hint="eastAsia" w:ascii="仿宋" w:hAnsi="仿宋" w:eastAsia="仿宋" w:cs="仿宋"/>
                <w:i w:val="0"/>
                <w:color w:val="000000"/>
                <w:sz w:val="18"/>
                <w:szCs w:val="18"/>
                <w:u w:val="none"/>
                <w:lang w:val="en-US" w:eastAsia="zh-CN"/>
              </w:rPr>
              <w:t>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平安建设宣传活动开展场次</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12</w:t>
            </w:r>
            <w:r>
              <w:rPr>
                <w:rFonts w:hint="eastAsia" w:ascii="仿宋" w:hAnsi="仿宋" w:eastAsia="仿宋" w:cs="仿宋"/>
                <w:i w:val="0"/>
                <w:color w:val="000000"/>
                <w:sz w:val="18"/>
                <w:szCs w:val="18"/>
                <w:u w:val="none"/>
                <w:lang w:val="en-US" w:eastAsia="zh-CN"/>
              </w:rPr>
              <w:t>次</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12</w:t>
            </w:r>
            <w:r>
              <w:rPr>
                <w:rFonts w:hint="eastAsia" w:ascii="仿宋" w:hAnsi="仿宋" w:eastAsia="仿宋" w:cs="仿宋"/>
                <w:i w:val="0"/>
                <w:color w:val="000000"/>
                <w:sz w:val="18"/>
                <w:szCs w:val="18"/>
                <w:u w:val="none"/>
                <w:lang w:val="en-US" w:eastAsia="zh-CN"/>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党风廉政建设宣传手册发放数量</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3000</w:t>
            </w:r>
            <w:r>
              <w:rPr>
                <w:rFonts w:hint="eastAsia" w:ascii="仿宋" w:hAnsi="仿宋" w:eastAsia="仿宋" w:cs="仿宋"/>
                <w:i w:val="0"/>
                <w:color w:val="000000"/>
                <w:sz w:val="18"/>
                <w:szCs w:val="18"/>
                <w:u w:val="none"/>
                <w:lang w:val="en-US" w:eastAsia="zh-CN"/>
              </w:rPr>
              <w:t>册</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3000</w:t>
            </w:r>
            <w:r>
              <w:rPr>
                <w:rFonts w:hint="eastAsia" w:ascii="仿宋" w:hAnsi="仿宋" w:eastAsia="仿宋" w:cs="仿宋"/>
                <w:i w:val="0"/>
                <w:color w:val="000000"/>
                <w:sz w:val="18"/>
                <w:szCs w:val="18"/>
                <w:u w:val="none"/>
                <w:lang w:val="en-US" w:eastAsia="zh-CN"/>
              </w:rPr>
              <w:t>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每月巡逻次数</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4</w:t>
            </w:r>
            <w:r>
              <w:rPr>
                <w:rFonts w:hint="eastAsia" w:ascii="仿宋" w:hAnsi="仿宋" w:eastAsia="仿宋" w:cs="仿宋"/>
                <w:i w:val="0"/>
                <w:color w:val="000000"/>
                <w:sz w:val="18"/>
                <w:szCs w:val="18"/>
                <w:u w:val="none"/>
                <w:lang w:val="en-US" w:eastAsia="zh-CN"/>
              </w:rPr>
              <w:t>次</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4</w:t>
            </w:r>
            <w:r>
              <w:rPr>
                <w:rFonts w:hint="eastAsia" w:ascii="仿宋" w:hAnsi="仿宋" w:eastAsia="仿宋" w:cs="仿宋"/>
                <w:i w:val="0"/>
                <w:color w:val="000000"/>
                <w:sz w:val="18"/>
                <w:szCs w:val="18"/>
                <w:u w:val="none"/>
                <w:lang w:val="en-US" w:eastAsia="zh-CN"/>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新增图书数量</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1000</w:t>
            </w:r>
            <w:r>
              <w:rPr>
                <w:rFonts w:hint="eastAsia" w:ascii="仿宋" w:hAnsi="仿宋" w:eastAsia="仿宋" w:cs="仿宋"/>
                <w:i w:val="0"/>
                <w:color w:val="000000"/>
                <w:sz w:val="18"/>
                <w:szCs w:val="18"/>
                <w:u w:val="none"/>
                <w:lang w:val="en-US" w:eastAsia="zh-CN"/>
              </w:rPr>
              <w:t>册</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1000</w:t>
            </w:r>
            <w:r>
              <w:rPr>
                <w:rFonts w:hint="eastAsia" w:ascii="仿宋" w:hAnsi="仿宋" w:eastAsia="仿宋" w:cs="仿宋"/>
                <w:i w:val="0"/>
                <w:color w:val="000000"/>
                <w:sz w:val="18"/>
                <w:szCs w:val="18"/>
                <w:u w:val="none"/>
                <w:lang w:val="en-US" w:eastAsia="zh-CN"/>
              </w:rPr>
              <w:t>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防灾应急处置演练活动开展次数</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2</w:t>
            </w:r>
            <w:r>
              <w:rPr>
                <w:rFonts w:hint="eastAsia" w:ascii="仿宋" w:hAnsi="仿宋" w:eastAsia="仿宋" w:cs="仿宋"/>
                <w:i w:val="0"/>
                <w:color w:val="000000"/>
                <w:sz w:val="18"/>
                <w:szCs w:val="18"/>
                <w:u w:val="none"/>
                <w:lang w:val="en-US" w:eastAsia="zh-CN"/>
              </w:rPr>
              <w:t>次</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2</w:t>
            </w:r>
            <w:r>
              <w:rPr>
                <w:rFonts w:hint="eastAsia" w:ascii="仿宋" w:hAnsi="仿宋" w:eastAsia="仿宋" w:cs="仿宋"/>
                <w:i w:val="0"/>
                <w:color w:val="000000"/>
                <w:sz w:val="18"/>
                <w:szCs w:val="18"/>
                <w:u w:val="none"/>
                <w:lang w:val="en-US" w:eastAsia="zh-CN"/>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防灾知识宣传活动开展次数</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2</w:t>
            </w:r>
            <w:r>
              <w:rPr>
                <w:rFonts w:hint="eastAsia" w:ascii="仿宋" w:hAnsi="仿宋" w:eastAsia="仿宋" w:cs="仿宋"/>
                <w:i w:val="0"/>
                <w:color w:val="000000"/>
                <w:sz w:val="18"/>
                <w:szCs w:val="18"/>
                <w:u w:val="none"/>
                <w:lang w:val="en-US" w:eastAsia="zh-CN"/>
              </w:rPr>
              <w:t>次</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2</w:t>
            </w:r>
            <w:r>
              <w:rPr>
                <w:rFonts w:hint="eastAsia" w:ascii="仿宋" w:hAnsi="仿宋" w:eastAsia="仿宋" w:cs="仿宋"/>
                <w:i w:val="0"/>
                <w:color w:val="000000"/>
                <w:sz w:val="18"/>
                <w:szCs w:val="18"/>
                <w:u w:val="none"/>
                <w:lang w:val="en-US" w:eastAsia="zh-CN"/>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乡风文明宣传活动宣传开展次数</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4</w:t>
            </w:r>
            <w:r>
              <w:rPr>
                <w:rFonts w:hint="eastAsia" w:ascii="仿宋" w:hAnsi="仿宋" w:eastAsia="仿宋" w:cs="仿宋"/>
                <w:i w:val="0"/>
                <w:color w:val="000000"/>
                <w:sz w:val="18"/>
                <w:szCs w:val="18"/>
                <w:u w:val="none"/>
                <w:lang w:val="en-US" w:eastAsia="zh-CN"/>
              </w:rPr>
              <w:t>次</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4</w:t>
            </w:r>
            <w:r>
              <w:rPr>
                <w:rFonts w:hint="eastAsia" w:ascii="仿宋" w:hAnsi="仿宋" w:eastAsia="仿宋" w:cs="仿宋"/>
                <w:i w:val="0"/>
                <w:color w:val="000000"/>
                <w:sz w:val="18"/>
                <w:szCs w:val="18"/>
                <w:u w:val="none"/>
                <w:lang w:val="en-US" w:eastAsia="zh-CN"/>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乡风文明标语宣传书写数量</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20</w:t>
            </w:r>
            <w:r>
              <w:rPr>
                <w:rFonts w:hint="eastAsia" w:ascii="仿宋" w:hAnsi="仿宋" w:eastAsia="仿宋" w:cs="仿宋"/>
                <w:i w:val="0"/>
                <w:color w:val="000000"/>
                <w:sz w:val="18"/>
                <w:szCs w:val="18"/>
                <w:u w:val="none"/>
                <w:lang w:val="en-US" w:eastAsia="zh-CN"/>
              </w:rPr>
              <w:t>幅</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20</w:t>
            </w:r>
            <w:r>
              <w:rPr>
                <w:rFonts w:hint="eastAsia" w:ascii="仿宋" w:hAnsi="仿宋" w:eastAsia="仿宋" w:cs="仿宋"/>
                <w:i w:val="0"/>
                <w:color w:val="000000"/>
                <w:sz w:val="18"/>
                <w:szCs w:val="18"/>
                <w:u w:val="none"/>
                <w:lang w:val="en-US" w:eastAsia="zh-CN"/>
              </w:rPr>
              <w:t>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保洁员工资发放人数</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9</w:t>
            </w:r>
            <w:r>
              <w:rPr>
                <w:rFonts w:hint="eastAsia" w:ascii="仿宋" w:hAnsi="仿宋" w:eastAsia="仿宋" w:cs="仿宋"/>
                <w:i w:val="0"/>
                <w:color w:val="000000"/>
                <w:sz w:val="18"/>
                <w:szCs w:val="18"/>
                <w:u w:val="none"/>
                <w:lang w:val="en-US" w:eastAsia="zh-CN"/>
              </w:rPr>
              <w:t>人</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9</w:t>
            </w:r>
            <w:r>
              <w:rPr>
                <w:rFonts w:hint="eastAsia" w:ascii="仿宋" w:hAnsi="仿宋" w:eastAsia="仿宋" w:cs="仿宋"/>
                <w:i w:val="0"/>
                <w:color w:val="000000"/>
                <w:sz w:val="18"/>
                <w:szCs w:val="18"/>
                <w:u w:val="none"/>
                <w:lang w:val="en-US" w:eastAsia="zh-CN"/>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垃圾清运车次</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182</w:t>
            </w:r>
            <w:r>
              <w:rPr>
                <w:rFonts w:hint="eastAsia" w:ascii="仿宋" w:hAnsi="仿宋" w:eastAsia="仿宋" w:cs="仿宋"/>
                <w:i w:val="0"/>
                <w:color w:val="000000"/>
                <w:sz w:val="18"/>
                <w:szCs w:val="18"/>
                <w:u w:val="none"/>
                <w:lang w:val="en-US" w:eastAsia="zh-CN"/>
              </w:rPr>
              <w:t>次</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182</w:t>
            </w:r>
            <w:r>
              <w:rPr>
                <w:rFonts w:hint="eastAsia" w:ascii="仿宋" w:hAnsi="仿宋" w:eastAsia="仿宋" w:cs="仿宋"/>
                <w:i w:val="0"/>
                <w:color w:val="000000"/>
                <w:sz w:val="18"/>
                <w:szCs w:val="18"/>
                <w:u w:val="none"/>
                <w:lang w:val="en-US" w:eastAsia="zh-CN"/>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清洁用具购置数量</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96</w:t>
            </w:r>
            <w:r>
              <w:rPr>
                <w:rFonts w:hint="eastAsia" w:ascii="仿宋" w:hAnsi="仿宋" w:eastAsia="仿宋" w:cs="仿宋"/>
                <w:i w:val="0"/>
                <w:color w:val="000000"/>
                <w:sz w:val="18"/>
                <w:szCs w:val="18"/>
                <w:u w:val="none"/>
                <w:lang w:val="en-US" w:eastAsia="zh-CN"/>
              </w:rPr>
              <w:t>把</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96</w:t>
            </w:r>
            <w:r>
              <w:rPr>
                <w:rFonts w:hint="eastAsia" w:ascii="仿宋" w:hAnsi="仿宋" w:eastAsia="仿宋" w:cs="仿宋"/>
                <w:i w:val="0"/>
                <w:color w:val="000000"/>
                <w:sz w:val="18"/>
                <w:szCs w:val="18"/>
                <w:u w:val="none"/>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统计工作培训开展场次</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3</w:t>
            </w:r>
            <w:r>
              <w:rPr>
                <w:rFonts w:hint="eastAsia" w:ascii="仿宋" w:hAnsi="仿宋" w:eastAsia="仿宋" w:cs="仿宋"/>
                <w:i w:val="0"/>
                <w:color w:val="000000"/>
                <w:sz w:val="18"/>
                <w:szCs w:val="18"/>
                <w:u w:val="none"/>
                <w:lang w:val="en-US" w:eastAsia="zh-CN"/>
              </w:rPr>
              <w:t>次</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3</w:t>
            </w:r>
            <w:r>
              <w:rPr>
                <w:rFonts w:hint="eastAsia" w:ascii="仿宋" w:hAnsi="仿宋" w:eastAsia="仿宋" w:cs="仿宋"/>
                <w:i w:val="0"/>
                <w:color w:val="000000"/>
                <w:sz w:val="18"/>
                <w:szCs w:val="18"/>
                <w:u w:val="none"/>
                <w:lang w:val="en-US" w:eastAsia="zh-CN"/>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签单发展次数</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365</w:t>
            </w:r>
            <w:r>
              <w:rPr>
                <w:rFonts w:hint="eastAsia" w:ascii="仿宋" w:hAnsi="仿宋" w:eastAsia="仿宋" w:cs="仿宋"/>
                <w:i w:val="0"/>
                <w:color w:val="000000"/>
                <w:sz w:val="18"/>
                <w:szCs w:val="18"/>
                <w:u w:val="none"/>
                <w:lang w:val="en-US" w:eastAsia="zh-CN"/>
              </w:rPr>
              <w:t>天</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365</w:t>
            </w:r>
            <w:r>
              <w:rPr>
                <w:rFonts w:hint="eastAsia" w:ascii="仿宋" w:hAnsi="仿宋" w:eastAsia="仿宋" w:cs="仿宋"/>
                <w:i w:val="0"/>
                <w:color w:val="000000"/>
                <w:sz w:val="18"/>
                <w:szCs w:val="18"/>
                <w:u w:val="none"/>
                <w:lang w:val="en-US" w:eastAsia="zh-CN"/>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便民服务中心</w:t>
            </w:r>
            <w:r>
              <w:rPr>
                <w:rFonts w:hint="eastAsia" w:ascii="仿宋" w:hAnsi="仿宋" w:eastAsia="仿宋" w:cs="仿宋"/>
                <w:i w:val="0"/>
                <w:color w:val="000000"/>
                <w:sz w:val="18"/>
                <w:szCs w:val="18"/>
                <w:u w:val="none"/>
                <w:lang w:val="en-US" w:eastAsia="zh-CN"/>
              </w:rPr>
              <w:t>入驻</w:t>
            </w:r>
            <w:r>
              <w:rPr>
                <w:rFonts w:hint="default" w:ascii="仿宋" w:hAnsi="仿宋" w:eastAsia="仿宋" w:cs="仿宋"/>
                <w:i w:val="0"/>
                <w:color w:val="000000"/>
                <w:sz w:val="18"/>
                <w:szCs w:val="18"/>
                <w:u w:val="none"/>
                <w:lang w:val="en-US" w:eastAsia="zh-CN"/>
              </w:rPr>
              <w:t>人数</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8</w:t>
            </w:r>
            <w:r>
              <w:rPr>
                <w:rFonts w:hint="eastAsia" w:ascii="仿宋" w:hAnsi="仿宋" w:eastAsia="仿宋" w:cs="仿宋"/>
                <w:i w:val="0"/>
                <w:color w:val="000000"/>
                <w:sz w:val="18"/>
                <w:szCs w:val="18"/>
                <w:u w:val="none"/>
                <w:lang w:val="en-US" w:eastAsia="zh-CN"/>
              </w:rPr>
              <w:t>人</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8</w:t>
            </w:r>
            <w:r>
              <w:rPr>
                <w:rFonts w:hint="eastAsia" w:ascii="仿宋" w:hAnsi="仿宋" w:eastAsia="仿宋" w:cs="仿宋"/>
                <w:i w:val="0"/>
                <w:color w:val="000000"/>
                <w:sz w:val="18"/>
                <w:szCs w:val="18"/>
                <w:u w:val="none"/>
                <w:lang w:val="en-US" w:eastAsia="zh-CN"/>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全年业务工作差旅人次</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46</w:t>
            </w:r>
            <w:r>
              <w:rPr>
                <w:rFonts w:hint="eastAsia" w:ascii="仿宋" w:hAnsi="仿宋" w:eastAsia="仿宋" w:cs="仿宋"/>
                <w:i w:val="0"/>
                <w:color w:val="000000"/>
                <w:sz w:val="18"/>
                <w:szCs w:val="18"/>
                <w:u w:val="none"/>
                <w:lang w:val="en-US" w:eastAsia="zh-CN"/>
              </w:rPr>
              <w:t>人</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46</w:t>
            </w:r>
            <w:r>
              <w:rPr>
                <w:rFonts w:hint="eastAsia" w:ascii="仿宋" w:hAnsi="仿宋" w:eastAsia="仿宋" w:cs="仿宋"/>
                <w:i w:val="0"/>
                <w:color w:val="000000"/>
                <w:sz w:val="18"/>
                <w:szCs w:val="18"/>
                <w:u w:val="none"/>
                <w:lang w:val="en-US" w:eastAsia="zh-CN"/>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质量指标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妇女教育工作培训参与率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质量指标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宣传教育、警示教育活动主题内容契合度</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质量指标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团组织活动参与率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95</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95</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质量指标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团组织活动主题内容契合度</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质量指标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突发事件处理规范性</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优良中低差</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质量指标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打非治违和</w:t>
            </w:r>
            <w:r>
              <w:rPr>
                <w:rFonts w:hint="eastAsia" w:ascii="仿宋" w:hAnsi="仿宋" w:eastAsia="仿宋" w:cs="仿宋"/>
                <w:i w:val="0"/>
                <w:color w:val="000000"/>
                <w:sz w:val="18"/>
                <w:szCs w:val="18"/>
                <w:u w:val="none"/>
                <w:lang w:val="en-US" w:eastAsia="zh-CN"/>
              </w:rPr>
              <w:t>专项整改</w:t>
            </w:r>
            <w:r>
              <w:rPr>
                <w:rFonts w:hint="default" w:ascii="仿宋" w:hAnsi="仿宋" w:eastAsia="仿宋" w:cs="仿宋"/>
                <w:i w:val="0"/>
                <w:color w:val="000000"/>
                <w:sz w:val="18"/>
                <w:szCs w:val="18"/>
                <w:u w:val="none"/>
                <w:lang w:val="en-US" w:eastAsia="zh-CN"/>
              </w:rPr>
              <w:t>主题符合率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质量指标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残疾人技能培训参与率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95</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95</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质量指标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人大工作例会出勤率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90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90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质量指标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养老保险和医疗保险参保率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98</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98</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质量指标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全年文明劝导活动出勤率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96</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96</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质量指标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安全专项行动开展规范性</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优良中低差</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质量指标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信访事件化解率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90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90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质量指标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打击黄、赌、毒专项行动开展规范性</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优良中低差</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质量指标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水利设施维修验收合格率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质量指标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片区老体协运动会参与率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质量指标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乡风文明宣传标语质量合格率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质量指标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清洁用具购置质量验收合格率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质量指标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统计工作培训参与率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质量指标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签单发车准确率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质量指标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便民中心工作人员到岗率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质量指标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差旅费报销标准准确率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质量指标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平安建设宣传手册质量合格率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质量指标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网格员巡逻出勤率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90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90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质量指标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防灾知识宣传活动参与率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95</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95</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质量指标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道路维修验收合格率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val="en-US" w:eastAsia="zh-CN"/>
              </w:rPr>
              <w:t>指标</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可持续发展指标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宣传管理机制健全性</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好坏</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lang w:eastAsia="zh-CN"/>
              </w:rPr>
              <w:t>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可持续发展指标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项目可持续发展</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优良中低差</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lang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社会效益指标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确保全年客车有序停放，及时发车，提高社区管理水平等工作</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优良中低差</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lang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restart"/>
            <w:tcBorders>
              <w:top w:val="single" w:color="000000" w:sz="4" w:space="0"/>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val="en-US" w:eastAsia="zh-CN"/>
              </w:rPr>
              <w:t>度指标</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读者满意度指标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理论水平显著提高</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好坏</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lang w:eastAsia="zh-CN"/>
              </w:rPr>
              <w:t>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pc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3" w:type="pct"/>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服务对象满意度指标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群众满意度大幅度提升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95</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95</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000000"/>
                <w:sz w:val="32"/>
                <w:szCs w:val="32"/>
                <w:u w:val="none"/>
                <w:lang w:val="en-US" w:eastAsia="zh-CN"/>
              </w:rPr>
            </w:pPr>
          </w:p>
          <w:p>
            <w:pPr>
              <w:keepNext w:val="0"/>
              <w:keepLines w:val="0"/>
              <w:widowControl/>
              <w:suppressLineNumbers w:val="0"/>
              <w:spacing w:beforeAutospacing="0"/>
              <w:jc w:val="center"/>
              <w:textAlignment w:val="center"/>
              <w:rPr>
                <w:rFonts w:hint="eastAsia" w:ascii="宋体" w:hAnsi="宋体" w:eastAsia="宋体" w:cs="宋体"/>
                <w:b/>
                <w:i w:val="0"/>
                <w:color w:val="000000"/>
                <w:sz w:val="32"/>
                <w:szCs w:val="32"/>
                <w:u w:val="none"/>
                <w:lang w:val="en-US" w:eastAsia="zh-CN"/>
              </w:rPr>
            </w:pPr>
          </w:p>
          <w:p>
            <w:pPr>
              <w:keepNext w:val="0"/>
              <w:keepLines w:val="0"/>
              <w:widowControl/>
              <w:suppressLineNumbers w:val="0"/>
              <w:spacing w:beforeAutospacing="0"/>
              <w:jc w:val="center"/>
              <w:textAlignment w:val="center"/>
              <w:rPr>
                <w:rFonts w:hint="eastAsia" w:ascii="宋体" w:hAnsi="宋体" w:eastAsia="宋体" w:cs="宋体"/>
                <w:b/>
                <w:i w:val="0"/>
                <w:color w:val="000000"/>
                <w:sz w:val="32"/>
                <w:szCs w:val="32"/>
                <w:u w:val="none"/>
                <w:lang w:val="en-US" w:eastAsia="zh-CN"/>
              </w:rPr>
            </w:pPr>
          </w:p>
          <w:p>
            <w:pPr>
              <w:keepNext w:val="0"/>
              <w:keepLines w:val="0"/>
              <w:widowControl/>
              <w:suppressLineNumbers w:val="0"/>
              <w:spacing w:beforeAutospacing="0"/>
              <w:jc w:val="center"/>
              <w:textAlignment w:val="center"/>
              <w:rPr>
                <w:rFonts w:hint="eastAsia" w:ascii="宋体" w:hAnsi="宋体" w:eastAsia="宋体" w:cs="宋体"/>
                <w:b/>
                <w:i w:val="0"/>
                <w:color w:val="000000"/>
                <w:sz w:val="32"/>
                <w:szCs w:val="32"/>
                <w:u w:val="none"/>
                <w:lang w:val="en-US" w:eastAsia="zh-CN"/>
              </w:rPr>
            </w:pPr>
          </w:p>
          <w:p>
            <w:pPr>
              <w:pStyle w:val="2"/>
              <w:rPr>
                <w:rFonts w:hint="eastAsia" w:ascii="宋体" w:hAnsi="宋体" w:eastAsia="宋体" w:cs="宋体"/>
                <w:b/>
                <w:i w:val="0"/>
                <w:color w:val="000000"/>
                <w:sz w:val="32"/>
                <w:szCs w:val="32"/>
                <w:u w:val="none"/>
                <w:lang w:val="en-US" w:eastAsia="zh-CN"/>
              </w:rPr>
            </w:pPr>
          </w:p>
          <w:p>
            <w:pPr>
              <w:rPr>
                <w:rFonts w:hint="eastAsia" w:ascii="宋体" w:hAnsi="宋体" w:eastAsia="宋体" w:cs="宋体"/>
                <w:b/>
                <w:i w:val="0"/>
                <w:color w:val="000000"/>
                <w:sz w:val="32"/>
                <w:szCs w:val="32"/>
                <w:u w:val="none"/>
                <w:lang w:val="en-US" w:eastAsia="zh-CN"/>
              </w:rPr>
            </w:pPr>
          </w:p>
          <w:p>
            <w:pPr>
              <w:pStyle w:val="2"/>
              <w:rPr>
                <w:rFonts w:hint="eastAsia" w:ascii="宋体" w:hAnsi="宋体" w:eastAsia="宋体" w:cs="宋体"/>
                <w:b/>
                <w:i w:val="0"/>
                <w:color w:val="000000"/>
                <w:sz w:val="32"/>
                <w:szCs w:val="32"/>
                <w:u w:val="none"/>
                <w:lang w:val="en-US" w:eastAsia="zh-CN"/>
              </w:rPr>
            </w:pPr>
          </w:p>
          <w:p>
            <w:pPr>
              <w:rPr>
                <w:rFonts w:hint="eastAsia" w:ascii="宋体" w:hAnsi="宋体" w:eastAsia="宋体" w:cs="宋体"/>
                <w:b/>
                <w:i w:val="0"/>
                <w:color w:val="000000"/>
                <w:sz w:val="32"/>
                <w:szCs w:val="32"/>
                <w:u w:val="none"/>
                <w:lang w:val="en-US" w:eastAsia="zh-CN"/>
              </w:rPr>
            </w:pPr>
          </w:p>
          <w:p>
            <w:pPr>
              <w:pStyle w:val="2"/>
              <w:rPr>
                <w:rFonts w:hint="eastAsia" w:ascii="宋体" w:hAnsi="宋体" w:eastAsia="宋体" w:cs="宋体"/>
                <w:b/>
                <w:i w:val="0"/>
                <w:color w:val="000000"/>
                <w:sz w:val="32"/>
                <w:szCs w:val="32"/>
                <w:u w:val="none"/>
                <w:lang w:val="en-US" w:eastAsia="zh-CN"/>
              </w:rPr>
            </w:pPr>
          </w:p>
          <w:p>
            <w:pPr>
              <w:rPr>
                <w:rFonts w:hint="eastAsia" w:ascii="宋体" w:hAnsi="宋体" w:eastAsia="宋体" w:cs="宋体"/>
                <w:b/>
                <w:i w:val="0"/>
                <w:color w:val="000000"/>
                <w:sz w:val="32"/>
                <w:szCs w:val="32"/>
                <w:u w:val="none"/>
                <w:lang w:val="en-US" w:eastAsia="zh-CN"/>
              </w:rPr>
            </w:pPr>
          </w:p>
          <w:p>
            <w:pPr>
              <w:pStyle w:val="2"/>
              <w:rPr>
                <w:rFonts w:hint="eastAsia" w:ascii="宋体" w:hAnsi="宋体" w:eastAsia="宋体" w:cs="宋体"/>
                <w:b/>
                <w:i w:val="0"/>
                <w:color w:val="000000"/>
                <w:sz w:val="32"/>
                <w:szCs w:val="32"/>
                <w:u w:val="none"/>
                <w:lang w:val="en-US" w:eastAsia="zh-CN"/>
              </w:rPr>
            </w:pPr>
          </w:p>
          <w:p>
            <w:pPr>
              <w:rPr>
                <w:rFonts w:hint="eastAsia" w:ascii="宋体" w:hAnsi="宋体" w:eastAsia="宋体" w:cs="宋体"/>
                <w:b/>
                <w:i w:val="0"/>
                <w:color w:val="000000"/>
                <w:sz w:val="32"/>
                <w:szCs w:val="32"/>
                <w:u w:val="none"/>
                <w:lang w:val="en-US" w:eastAsia="zh-CN"/>
              </w:rPr>
            </w:pPr>
          </w:p>
          <w:p>
            <w:pPr>
              <w:pStyle w:val="2"/>
              <w:rPr>
                <w:rFonts w:hint="eastAsia" w:ascii="宋体" w:hAnsi="宋体" w:eastAsia="宋体" w:cs="宋体"/>
                <w:b/>
                <w:i w:val="0"/>
                <w:color w:val="000000"/>
                <w:sz w:val="32"/>
                <w:szCs w:val="32"/>
                <w:u w:val="none"/>
                <w:lang w:val="en-US" w:eastAsia="zh-CN"/>
              </w:rPr>
            </w:pPr>
          </w:p>
          <w:p>
            <w:pPr>
              <w:rPr>
                <w:rFonts w:hint="eastAsia" w:ascii="宋体" w:hAnsi="宋体" w:eastAsia="宋体" w:cs="宋体"/>
                <w:b/>
                <w:i w:val="0"/>
                <w:color w:val="000000"/>
                <w:sz w:val="32"/>
                <w:szCs w:val="32"/>
                <w:u w:val="none"/>
                <w:lang w:val="en-US" w:eastAsia="zh-CN"/>
              </w:rPr>
            </w:pPr>
          </w:p>
          <w:p>
            <w:pPr>
              <w:rPr>
                <w:rFonts w:hint="eastAsia" w:ascii="宋体" w:hAnsi="宋体" w:eastAsia="宋体" w:cs="宋体"/>
                <w:b/>
                <w:i w:val="0"/>
                <w:color w:val="000000"/>
                <w:sz w:val="32"/>
                <w:szCs w:val="32"/>
                <w:u w:val="none"/>
                <w:lang w:val="en-US" w:eastAsia="zh-CN"/>
              </w:rPr>
            </w:pPr>
          </w:p>
          <w:p>
            <w:pPr>
              <w:pStyle w:val="2"/>
              <w:rPr>
                <w:rFonts w:hint="eastAsia"/>
                <w:lang w:val="en-US" w:eastAsia="zh-CN"/>
              </w:rPr>
            </w:pPr>
          </w:p>
          <w:p>
            <w:pPr>
              <w:keepNext w:val="0"/>
              <w:keepLines w:val="0"/>
              <w:widowControl/>
              <w:suppressLineNumbers w:val="0"/>
              <w:spacing w:beforeAutospacing="0"/>
              <w:jc w:val="center"/>
              <w:textAlignment w:val="center"/>
              <w:rPr>
                <w:rFonts w:hint="eastAsia" w:ascii="宋体" w:hAnsi="宋体" w:eastAsia="宋体" w:cs="宋体"/>
                <w:b/>
                <w:i w:val="0"/>
                <w:color w:val="000000"/>
                <w:sz w:val="32"/>
                <w:szCs w:val="32"/>
                <w:u w:val="none"/>
                <w:lang w:val="en-US" w:eastAsia="zh-CN"/>
              </w:rPr>
            </w:pPr>
          </w:p>
          <w:p>
            <w:pPr>
              <w:keepNext w:val="0"/>
              <w:keepLines w:val="0"/>
              <w:widowControl/>
              <w:suppressLineNumbers w:val="0"/>
              <w:spacing w:beforeAutospacing="0"/>
              <w:jc w:val="center"/>
              <w:textAlignment w:val="center"/>
              <w:rPr>
                <w:rFonts w:hint="eastAsia" w:ascii="宋体" w:hAnsi="宋体" w:eastAsia="宋体" w:cs="宋体"/>
                <w:b/>
                <w:i w:val="0"/>
                <w:color w:val="000000"/>
                <w:sz w:val="32"/>
                <w:szCs w:val="32"/>
                <w:u w:val="none"/>
                <w:lang w:val="en-US" w:eastAsia="zh-CN"/>
              </w:rPr>
            </w:pPr>
            <w:r>
              <w:rPr>
                <w:rFonts w:hint="eastAsia" w:ascii="宋体" w:hAnsi="宋体" w:eastAsia="宋体" w:cs="宋体"/>
                <w:b/>
                <w:i w:val="0"/>
                <w:color w:val="000000"/>
                <w:sz w:val="32"/>
                <w:szCs w:val="32"/>
                <w:u w:val="none"/>
                <w:lang w:val="en-US" w:eastAsia="zh-CN"/>
              </w:rPr>
              <w:t>2022年特定目标类部门预算项目绩效目标自评</w:t>
            </w:r>
          </w:p>
          <w:p>
            <w:pPr>
              <w:keepNext w:val="0"/>
              <w:keepLines w:val="0"/>
              <w:widowControl/>
              <w:suppressLineNumbers w:val="0"/>
              <w:spacing w:beforeAutospacing="0"/>
              <w:jc w:val="center"/>
              <w:textAlignment w:val="center"/>
              <w:rPr>
                <w:rFonts w:hint="default" w:ascii="宋体" w:hAnsi="宋体" w:eastAsia="宋体" w:cs="宋体"/>
                <w:b/>
                <w:i w:val="0"/>
                <w:color w:val="000000"/>
                <w:sz w:val="32"/>
                <w:szCs w:val="32"/>
                <w:u w:val="none"/>
                <w:lang w:val="en-US" w:eastAsia="zh-CN"/>
              </w:rPr>
            </w:pPr>
            <w:r>
              <w:rPr>
                <w:rFonts w:hint="eastAsia" w:ascii="宋体" w:hAnsi="宋体" w:eastAsia="宋体" w:cs="宋体"/>
                <w:b/>
                <w:i w:val="0"/>
                <w:color w:val="000000"/>
                <w:sz w:val="32"/>
                <w:szCs w:val="32"/>
                <w:u w:val="none"/>
                <w:lang w:val="en-US" w:eastAsia="zh-CN"/>
              </w:rPr>
              <w:t>（项目名称：村（社区）公共服务运行维护项目）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1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val="en-US" w:eastAsia="zh-CN"/>
              </w:rPr>
              <w:t>实施单位</w:t>
            </w:r>
          </w:p>
        </w:tc>
        <w:tc>
          <w:tcPr>
            <w:tcW w:w="18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906001</w:t>
            </w:r>
            <w:r>
              <w:rPr>
                <w:rFonts w:hint="eastAsia" w:ascii="仿宋" w:hAnsi="仿宋" w:eastAsia="仿宋" w:cs="仿宋"/>
                <w:i w:val="0"/>
                <w:color w:val="000000"/>
                <w:sz w:val="18"/>
                <w:szCs w:val="18"/>
                <w:u w:val="none"/>
                <w:lang w:eastAsia="zh-CN"/>
              </w:rPr>
              <w:t>－</w:t>
            </w:r>
            <w:r>
              <w:rPr>
                <w:rFonts w:hint="eastAsia" w:ascii="仿宋" w:hAnsi="仿宋" w:eastAsia="仿宋" w:cs="仿宋"/>
                <w:i w:val="0"/>
                <w:color w:val="000000"/>
                <w:sz w:val="18"/>
                <w:szCs w:val="18"/>
                <w:u w:val="none"/>
              </w:rPr>
              <w:t>达州市达川区南岳镇人民政府</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val="en-US" w:eastAsia="zh-CN"/>
              </w:rPr>
              <w:t>主管部门及代码</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rPr>
              <w:t>906</w:t>
            </w:r>
            <w:r>
              <w:rPr>
                <w:rFonts w:hint="eastAsia" w:ascii="仿宋" w:hAnsi="仿宋" w:eastAsia="仿宋" w:cs="仿宋"/>
                <w:i w:val="0"/>
                <w:color w:val="000000"/>
                <w:sz w:val="18"/>
                <w:szCs w:val="18"/>
                <w:u w:val="none"/>
                <w:lang w:eastAsia="zh-CN"/>
              </w:rPr>
              <w:t>－</w:t>
            </w:r>
            <w:r>
              <w:rPr>
                <w:rFonts w:hint="eastAsia" w:ascii="仿宋" w:hAnsi="仿宋" w:eastAsia="仿宋" w:cs="仿宋"/>
                <w:i w:val="0"/>
                <w:color w:val="000000"/>
                <w:sz w:val="18"/>
                <w:szCs w:val="18"/>
                <w:u w:val="none"/>
              </w:rPr>
              <w:t>达州市达川区南岳镇人民政</w:t>
            </w:r>
            <w:r>
              <w:rPr>
                <w:rFonts w:hint="eastAsia" w:ascii="仿宋" w:hAnsi="仿宋" w:eastAsia="仿宋" w:cs="仿宋"/>
                <w:i w:val="0"/>
                <w:color w:val="000000"/>
                <w:sz w:val="18"/>
                <w:szCs w:val="18"/>
                <w:u w:val="none"/>
                <w:lang w:eastAsia="zh-CN"/>
              </w:rPr>
              <w:t>府本级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135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val="en-US" w:eastAsia="zh-CN"/>
              </w:rPr>
              <w:t>（万元）</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val="en-US" w:eastAsia="zh-CN"/>
              </w:rPr>
              <w:t xml:space="preserve"> 预算数：</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97</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val="en-US" w:eastAsia="zh-CN"/>
              </w:rPr>
              <w:t xml:space="preserve"> 执行数：</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13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val="en-US" w:eastAsia="zh-CN"/>
              </w:rPr>
              <w:t>财政拨款</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33</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val="en-US" w:eastAsia="zh-CN"/>
              </w:rPr>
              <w:t>财政拨款</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13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val="en-US" w:eastAsia="zh-CN"/>
              </w:rPr>
              <w:t>其他资金</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val="en-US" w:eastAsia="zh-CN"/>
              </w:rPr>
              <w:t>其他资金</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5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完成情况</w:t>
            </w:r>
          </w:p>
        </w:tc>
        <w:tc>
          <w:tcPr>
            <w:tcW w:w="26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17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7" w:hRule="atLeast"/>
        </w:trPr>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u w:val="none"/>
              </w:rPr>
            </w:pPr>
          </w:p>
        </w:tc>
        <w:tc>
          <w:tcPr>
            <w:tcW w:w="264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2022年度开展对38.18公里硬化村社道路、泥土路及院护路维修维护、道路保洁，对辖区内16个村1个社区3500户数进行动物防疫，河道清淤1000米，整治维修山平塘、蓄水池1口，村卫生室维修等工作，预计使用财政资金97万元，是为了切实保障基层组织正常开展活动、农村公共服务运行维护和村级办公运转等服务群众的必要支出，保障各村（社区）的教育宣传支出、文体活动支出、基本防疫支出、村级公共卫生支出、公益设施建设及维护、农村社会管理、农村生产生活服务等基本运转，目的是进一步强化了基层组织政治功能和服务功能，夯实了党在基层执政的组织基础和群众基础，提高了基层组织引领发展、服务群众的能力和水平。</w:t>
            </w:r>
          </w:p>
        </w:tc>
        <w:tc>
          <w:tcPr>
            <w:tcW w:w="1790"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2022年度开展对38.18公里硬化村社道路、泥土路及院护路维修维护、道路保洁，对辖区内16个村1个社区3500户数进行动物防疫，河道清淤1000米，整治维修山平塘、蓄水池1口，村卫生室维修等工作，预计使用财政资金97万元，是为了切实保障基层组织正常开展活动、农村公共服务运行维护和村级办公运转等服务群众的必要支出，保障各村（社区）的教育宣传支出、文体活动支出、基本防疫支出、村级公共卫生支出、公益设施建设及维护、农村社会管理、农村生产生活服务等基本运转，目的是进一步强化了基层组织政治功能和服务功能，夯实了党在基层执政的组织基础和群众基础，提高了基层组织引领发展、服务群众的能力和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56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年度绩效指标完成情况</w:t>
            </w:r>
          </w:p>
        </w:tc>
        <w:tc>
          <w:tcPr>
            <w:tcW w:w="78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指标</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指标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预期指标值</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rPr>
            </w:pPr>
          </w:p>
        </w:tc>
        <w:tc>
          <w:tcPr>
            <w:tcW w:w="78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指标</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辖区内硬化村社道路、泥土路及院护路维修维护，道路保洁</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38.18</w:t>
            </w:r>
            <w:r>
              <w:rPr>
                <w:rFonts w:hint="eastAsia" w:ascii="仿宋" w:hAnsi="仿宋" w:eastAsia="仿宋" w:cs="仿宋"/>
                <w:i w:val="0"/>
                <w:color w:val="000000"/>
                <w:sz w:val="18"/>
                <w:szCs w:val="18"/>
                <w:u w:val="none"/>
                <w:lang w:val="en-US" w:eastAsia="zh-CN"/>
              </w:rPr>
              <w:t>公里</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38.18</w:t>
            </w:r>
            <w:r>
              <w:rPr>
                <w:rFonts w:hint="eastAsia" w:ascii="仿宋" w:hAnsi="仿宋" w:eastAsia="仿宋" w:cs="仿宋"/>
                <w:i w:val="0"/>
                <w:color w:val="000000"/>
                <w:sz w:val="18"/>
                <w:szCs w:val="18"/>
                <w:u w:val="none"/>
                <w:lang w:val="en-US" w:eastAsia="zh-CN"/>
              </w:rPr>
              <w:t>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辖区内动物防疫16个村3500户</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3500</w:t>
            </w:r>
            <w:r>
              <w:rPr>
                <w:rFonts w:hint="eastAsia" w:ascii="仿宋" w:hAnsi="仿宋" w:eastAsia="仿宋" w:cs="仿宋"/>
                <w:i w:val="0"/>
                <w:color w:val="000000"/>
                <w:sz w:val="18"/>
                <w:szCs w:val="18"/>
                <w:u w:val="none"/>
                <w:lang w:val="en-US" w:eastAsia="zh-CN"/>
              </w:rPr>
              <w:t>户</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3500</w:t>
            </w:r>
            <w:r>
              <w:rPr>
                <w:rFonts w:hint="eastAsia" w:ascii="仿宋" w:hAnsi="仿宋" w:eastAsia="仿宋" w:cs="仿宋"/>
                <w:i w:val="0"/>
                <w:color w:val="000000"/>
                <w:sz w:val="18"/>
                <w:szCs w:val="18"/>
                <w:u w:val="none"/>
                <w:lang w:val="en-US" w:eastAsia="zh-CN"/>
              </w:rPr>
              <w:t>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成本指标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河道清淤成本控制</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80</w:t>
            </w:r>
            <w:r>
              <w:rPr>
                <w:rFonts w:hint="eastAsia" w:ascii="仿宋" w:hAnsi="仿宋" w:eastAsia="仿宋" w:cs="仿宋"/>
                <w:i w:val="0"/>
                <w:color w:val="000000"/>
                <w:sz w:val="18"/>
                <w:szCs w:val="18"/>
                <w:u w:val="none"/>
                <w:lang w:val="en-US" w:eastAsia="zh-CN"/>
              </w:rPr>
              <w:t>元</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restart"/>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成本指标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辖区内动物防疫16个村成本控制</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0.2</w:t>
            </w:r>
            <w:r>
              <w:rPr>
                <w:rFonts w:hint="eastAsia" w:ascii="仿宋" w:hAnsi="仿宋" w:eastAsia="仿宋" w:cs="仿宋"/>
                <w:i w:val="0"/>
                <w:color w:val="000000"/>
                <w:sz w:val="18"/>
                <w:szCs w:val="18"/>
                <w:u w:val="none"/>
                <w:lang w:val="en-US" w:eastAsia="zh-CN"/>
              </w:rPr>
              <w:t>万元</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0.2</w:t>
            </w:r>
            <w:r>
              <w:rPr>
                <w:rFonts w:hint="eastAsia" w:ascii="仿宋" w:hAnsi="仿宋" w:eastAsia="仿宋" w:cs="仿宋"/>
                <w:i w:val="0"/>
                <w:color w:val="000000"/>
                <w:sz w:val="18"/>
                <w:szCs w:val="18"/>
                <w:u w:val="none"/>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河道清淤</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1000</w:t>
            </w:r>
            <w:r>
              <w:rPr>
                <w:rFonts w:hint="eastAsia" w:ascii="仿宋" w:hAnsi="仿宋" w:eastAsia="仿宋" w:cs="仿宋"/>
                <w:i w:val="0"/>
                <w:color w:val="000000"/>
                <w:sz w:val="18"/>
                <w:szCs w:val="18"/>
                <w:u w:val="none"/>
                <w:lang w:val="en-US" w:eastAsia="zh-CN"/>
              </w:rPr>
              <w:t>米</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1000</w:t>
            </w:r>
            <w:r>
              <w:rPr>
                <w:rFonts w:hint="eastAsia" w:ascii="仿宋" w:hAnsi="仿宋" w:eastAsia="仿宋" w:cs="仿宋"/>
                <w:i w:val="0"/>
                <w:color w:val="000000"/>
                <w:sz w:val="18"/>
                <w:szCs w:val="18"/>
                <w:u w:val="none"/>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整治维修山平塘、蓄水池</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w:t>
            </w:r>
            <w:r>
              <w:rPr>
                <w:rFonts w:hint="eastAsia" w:ascii="仿宋" w:hAnsi="仿宋" w:eastAsia="仿宋" w:cs="仿宋"/>
                <w:i w:val="0"/>
                <w:color w:val="000000"/>
                <w:sz w:val="18"/>
                <w:szCs w:val="18"/>
                <w:u w:val="none"/>
                <w:lang w:val="en-US" w:eastAsia="zh-CN"/>
              </w:rPr>
              <w:t>口</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w:t>
            </w:r>
            <w:r>
              <w:rPr>
                <w:rFonts w:hint="eastAsia" w:ascii="仿宋" w:hAnsi="仿宋" w:eastAsia="仿宋" w:cs="仿宋"/>
                <w:i w:val="0"/>
                <w:color w:val="000000"/>
                <w:sz w:val="18"/>
                <w:szCs w:val="18"/>
                <w:u w:val="none"/>
                <w:lang w:val="en-US" w:eastAsia="zh-CN"/>
              </w:rPr>
              <w:t>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数量指标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村卫生室维修</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7000</w:t>
            </w:r>
            <w:r>
              <w:rPr>
                <w:rFonts w:hint="eastAsia" w:ascii="仿宋" w:hAnsi="仿宋" w:eastAsia="仿宋" w:cs="仿宋"/>
                <w:i w:val="0"/>
                <w:color w:val="000000"/>
                <w:sz w:val="18"/>
                <w:szCs w:val="18"/>
                <w:u w:val="none"/>
                <w:lang w:val="en-US" w:eastAsia="zh-CN"/>
              </w:rPr>
              <w:t>元</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restart"/>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质量指标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辖区内动物防疫16个村3500户准确率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95</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95</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质量指标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河道清淤验收合格率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96</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96</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质量指标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整治维修山平塘、蓄水池验收合格率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95</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95</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时效指标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辖区内硬化社道路、泥土路及院护路维修维护，道路保洁及时率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时效指标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辖区内动物防疫16个村防疫及时率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rPr>
            </w:pPr>
          </w:p>
        </w:tc>
        <w:tc>
          <w:tcPr>
            <w:tcW w:w="78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sz w:val="28"/>
                <w:szCs w:val="28"/>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时效指标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河道清淤按计划完工及时率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rPr>
            </w:pPr>
          </w:p>
        </w:tc>
        <w:tc>
          <w:tcPr>
            <w:tcW w:w="783" w:type="pct"/>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时效指标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整治维修山平塘、蓄水池按计划完工率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100</w:t>
            </w:r>
            <w:r>
              <w:rPr>
                <w:rFonts w:hint="eastAsia" w:ascii="仿宋" w:hAnsi="仿宋" w:eastAsia="仿宋" w:cs="仿宋"/>
                <w:i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rPr>
            </w:pPr>
          </w:p>
        </w:tc>
        <w:tc>
          <w:tcPr>
            <w:tcW w:w="783" w:type="pct"/>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质量指标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辖区内硬化社道路、泥土路及院护路维修维护，道路保洁合格率</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2.8</w:t>
            </w:r>
            <w:r>
              <w:rPr>
                <w:rFonts w:hint="eastAsia" w:ascii="仿宋" w:hAnsi="仿宋" w:eastAsia="仿宋" w:cs="仿宋"/>
                <w:i w:val="0"/>
                <w:color w:val="000000"/>
                <w:sz w:val="18"/>
                <w:szCs w:val="18"/>
                <w:u w:val="none"/>
                <w:lang w:val="en-US" w:eastAsia="zh-CN"/>
              </w:rPr>
              <w:t>公里</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2.8</w:t>
            </w:r>
            <w:r>
              <w:rPr>
                <w:rFonts w:hint="eastAsia" w:ascii="仿宋" w:hAnsi="仿宋" w:eastAsia="仿宋" w:cs="仿宋"/>
                <w:i w:val="0"/>
                <w:color w:val="000000"/>
                <w:sz w:val="18"/>
                <w:szCs w:val="18"/>
                <w:u w:val="none"/>
                <w:lang w:val="en-US" w:eastAsia="zh-CN"/>
              </w:rPr>
              <w:t>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rPr>
            </w:pPr>
          </w:p>
        </w:tc>
        <w:tc>
          <w:tcPr>
            <w:tcW w:w="783" w:type="pct"/>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成本指标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辖区内硬化社道路、泥土路及院护路维修维护，道路保洁成本控制</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3.8</w:t>
            </w:r>
            <w:r>
              <w:rPr>
                <w:rFonts w:hint="eastAsia" w:ascii="仿宋" w:hAnsi="仿宋" w:eastAsia="仿宋" w:cs="仿宋"/>
                <w:i w:val="0"/>
                <w:color w:val="000000"/>
                <w:sz w:val="18"/>
                <w:szCs w:val="18"/>
                <w:u w:val="none"/>
                <w:lang w:val="en-US" w:eastAsia="zh-CN"/>
              </w:rPr>
              <w:t>万元</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rPr>
            </w:pP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指标</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社会效益指标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保障基层组织正常工作的开展，夯实了党在基层执政的组织基础和群众基础，提高了基层组织服务群众的能力和水平。</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好坏</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lang w:eastAsia="zh-CN"/>
              </w:rPr>
              <w:t>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default" w:ascii="仿宋" w:hAnsi="仿宋" w:eastAsia="仿宋" w:cs="仿宋"/>
                <w:i w:val="0"/>
                <w:color w:val="000000"/>
                <w:sz w:val="18"/>
                <w:szCs w:val="18"/>
                <w:u w:val="none"/>
                <w:lang w:val="en-US" w:eastAsia="zh-CN"/>
              </w:rPr>
              <w:t>可持续发展指标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持续提高强化基层组织政治功能和服务功能</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好坏</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lang w:eastAsia="zh-CN"/>
              </w:rPr>
              <w:t>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u w:val="none"/>
              </w:rPr>
            </w:pP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度指标</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服务对象满意度指标</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rPr>
            </w:pPr>
            <w:r>
              <w:rPr>
                <w:rFonts w:hint="default" w:ascii="仿宋" w:hAnsi="仿宋" w:eastAsia="仿宋" w:cs="仿宋"/>
                <w:i w:val="0"/>
                <w:color w:val="000000"/>
                <w:sz w:val="18"/>
                <w:szCs w:val="18"/>
                <w:u w:val="none"/>
                <w:lang w:val="en-US" w:eastAsia="zh-CN"/>
              </w:rPr>
              <w:t>辖区内人民群众满意度</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rPr>
              <w:t>95</w:t>
            </w:r>
            <w:r>
              <w:rPr>
                <w:rFonts w:hint="eastAsia" w:ascii="仿宋" w:hAnsi="仿宋" w:eastAsia="仿宋" w:cs="仿宋"/>
                <w:i w:val="0"/>
                <w:color w:val="000000"/>
                <w:sz w:val="18"/>
                <w:szCs w:val="18"/>
                <w:u w:val="none"/>
                <w:lang w:val="en-US" w:eastAsia="zh-CN"/>
              </w:rPr>
              <w:t>%</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90%</w:t>
            </w:r>
          </w:p>
        </w:tc>
      </w:tr>
    </w:tbl>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righ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tbl>
      <w:tblPr>
        <w:tblStyle w:val="6"/>
        <w:tblpPr w:leftFromText="180" w:rightFromText="180" w:vertAnchor="text" w:horzAnchor="page" w:tblpX="916" w:tblpY="-984"/>
        <w:tblOverlap w:val="never"/>
        <w:tblW w:w="151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5"/>
        <w:gridCol w:w="726"/>
        <w:gridCol w:w="613"/>
        <w:gridCol w:w="538"/>
        <w:gridCol w:w="514"/>
        <w:gridCol w:w="2033"/>
        <w:gridCol w:w="4827"/>
        <w:gridCol w:w="624"/>
        <w:gridCol w:w="624"/>
        <w:gridCol w:w="624"/>
        <w:gridCol w:w="624"/>
        <w:gridCol w:w="643"/>
        <w:gridCol w:w="643"/>
        <w:gridCol w:w="643"/>
        <w:gridCol w:w="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trPr>
        <w:tc>
          <w:tcPr>
            <w:tcW w:w="13265" w:type="dxa"/>
            <w:gridSpan w:val="1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32"/>
                <w:szCs w:val="32"/>
                <w:u w:val="none"/>
                <w:lang w:val="en-US" w:eastAsia="zh-CN" w:bidi="ar"/>
              </w:rPr>
              <w:t>达川区南岳镇人民政府2023年整体支出绩效评价指标体系（适用于有专项预算项目的部门、单位）</w:t>
            </w:r>
          </w:p>
        </w:tc>
        <w:tc>
          <w:tcPr>
            <w:tcW w:w="643"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tc>
        <w:tc>
          <w:tcPr>
            <w:tcW w:w="643"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tc>
        <w:tc>
          <w:tcPr>
            <w:tcW w:w="643"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评价得分</w:t>
            </w: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指标解释</w:t>
            </w:r>
          </w:p>
        </w:tc>
        <w:tc>
          <w:tcPr>
            <w:tcW w:w="4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计分标准</w:t>
            </w: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评价方式</w:t>
            </w: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评价属性</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4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整体评价</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样本评价</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定性评价</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定量评价</w:t>
            </w: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得分合计</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737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83</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9" w:hRule="atLeast"/>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部门预算项目绩效管理（40分）</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目标管理（15分）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目标制定</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评价部门绩效目标是否要素完整、细化量化并集体决策。</w:t>
            </w:r>
          </w:p>
        </w:tc>
        <w:tc>
          <w:tcPr>
            <w:tcW w:w="4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1"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目标实现</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评价部门绩效目标实际实现程度与预期目标的偏离度。</w:t>
            </w:r>
          </w:p>
        </w:tc>
        <w:tc>
          <w:tcPr>
            <w:tcW w:w="4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部门</w:t>
            </w:r>
            <w:r>
              <w:rPr>
                <w:rFonts w:hint="eastAsia" w:ascii="宋体" w:hAnsi="宋体" w:eastAsia="宋体" w:cs="宋体"/>
                <w:i w:val="0"/>
                <w:iCs w:val="0"/>
                <w:color w:val="FF0000"/>
                <w:kern w:val="0"/>
                <w:sz w:val="15"/>
                <w:szCs w:val="15"/>
                <w:u w:val="none"/>
                <w:lang w:val="en-US" w:eastAsia="zh-CN" w:bidi="ar"/>
              </w:rPr>
              <w:t>自评范围为部门所有纳入绩效目标管理的部门预算项目</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FF0000"/>
                <w:kern w:val="0"/>
                <w:sz w:val="18"/>
                <w:szCs w:val="18"/>
                <w:u w:val="none"/>
                <w:lang w:val="en-US" w:eastAsia="zh-CN"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FF0000"/>
                <w:kern w:val="0"/>
                <w:sz w:val="18"/>
                <w:szCs w:val="18"/>
                <w:u w:val="none"/>
                <w:lang w:val="en-US" w:eastAsia="zh-CN"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FF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动态调整（10分）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支出控制</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部门公用经费及非定额公用支出控制情况。</w:t>
            </w:r>
          </w:p>
        </w:tc>
        <w:tc>
          <w:tcPr>
            <w:tcW w:w="4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及时处置</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评价部门开展绩效运行监控后，将绩效监控结果应用到预算调整的情况。</w:t>
            </w:r>
          </w:p>
        </w:tc>
        <w:tc>
          <w:tcPr>
            <w:tcW w:w="4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执行进度</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评价部门在6、9、11月的预算执行情况。</w:t>
            </w:r>
          </w:p>
        </w:tc>
        <w:tc>
          <w:tcPr>
            <w:tcW w:w="4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部门预算执行进度在6、9、11月应达到序时进度的80%、90%、</w:t>
            </w:r>
            <w:r>
              <w:rPr>
                <w:rFonts w:hint="eastAsia" w:ascii="宋体" w:hAnsi="宋体" w:eastAsia="宋体" w:cs="宋体"/>
                <w:i w:val="0"/>
                <w:iCs w:val="0"/>
                <w:color w:val="FF0000"/>
                <w:kern w:val="0"/>
                <w:sz w:val="18"/>
                <w:szCs w:val="18"/>
                <w:u w:val="none"/>
                <w:lang w:val="en-US" w:eastAsia="zh-CN" w:bidi="ar"/>
              </w:rPr>
              <w:t>95%</w:t>
            </w:r>
            <w:r>
              <w:rPr>
                <w:rFonts w:hint="eastAsia" w:ascii="宋体" w:hAnsi="宋体" w:eastAsia="宋体" w:cs="宋体"/>
                <w:i w:val="0"/>
                <w:iCs w:val="0"/>
                <w:color w:val="000000"/>
                <w:kern w:val="0"/>
                <w:sz w:val="18"/>
                <w:szCs w:val="18"/>
                <w:u w:val="none"/>
                <w:lang w:val="en-US" w:eastAsia="zh-CN" w:bidi="ar"/>
              </w:rPr>
              <w:t xml:space="preserve">，即实际支出进度分别达到40%、67.5%、82.5%。                                                     6、9、11月部门预算执行进度达到量化指标的分别得1分、1分、2分，未达到目标进度的按其实际进度占目标进度的比重计算得分。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完成效率（15分）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预算完成</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评价部门预算项目年终预算执行情况。</w:t>
            </w:r>
          </w:p>
        </w:tc>
        <w:tc>
          <w:tcPr>
            <w:tcW w:w="4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部门预算项目12月预算执行进度达到100%的，得5分，未达100%的，按照实际进度量化计算得分。</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资金结余率</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7</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评价部门预算项目年终资金结余情况。                 </w:t>
            </w:r>
          </w:p>
        </w:tc>
        <w:tc>
          <w:tcPr>
            <w:tcW w:w="4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部门预算项目资金结余率小于0.1的项目数/部门预算项目总数*8。</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（低效无效率）</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违规记录</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根据审计监督、财政检查等结果反映部门上一年度部门预算管理是否合规。</w:t>
            </w:r>
          </w:p>
        </w:tc>
        <w:tc>
          <w:tcPr>
            <w:tcW w:w="4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依据评价年度审计监督、财政检查结果，出现部门预算管理方面违纪违规问题的，每个问题扣0.2分，直至扣完。</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专项预算项目绩效管理（40分）</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专项预算项目绩效管理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项目个数（*个）</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38</w:t>
            </w:r>
          </w:p>
        </w:tc>
        <w:tc>
          <w:tcPr>
            <w:tcW w:w="99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绩效结果应用（10分）</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内部应用（4分）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预算挂钩</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部门内部绩效结果与预算挂钩情况。</w:t>
            </w:r>
          </w:p>
        </w:tc>
        <w:tc>
          <w:tcPr>
            <w:tcW w:w="4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将内设机构和下属单位绩效自评纳入考核体系，建立对内设机构和下属单位预算与绩效挂钩机制的，得4分，否则酌情扣分。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信息公开（2分）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自评公开</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评价部门是否按要求将部门整体绩效自评情况和自行组织的评价情况向社会公开。</w:t>
            </w:r>
          </w:p>
        </w:tc>
        <w:tc>
          <w:tcPr>
            <w:tcW w:w="4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按要求将相关绩效信息随同决算公开的，得2分，否则不得分。</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整改反馈（4分）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问题整改</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评价部门根据绩效管理结果整改问题、完善政策、改进管理的情况。</w:t>
            </w:r>
          </w:p>
        </w:tc>
        <w:tc>
          <w:tcPr>
            <w:tcW w:w="4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针对绩效管理过程中（包括绩效目标核查、绩效监控核查和重点绩效评价）提出的问题进行整改，得2分，否则酌情扣分。</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应用反馈</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评价部门按要求及时向财政部门反馈结果应用情况。</w:t>
            </w:r>
          </w:p>
        </w:tc>
        <w:tc>
          <w:tcPr>
            <w:tcW w:w="4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部门在规定时间内向财政部门反馈应用绩效结果报告的，得2分，否则不得分。</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自评质量（10分）</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评价部门整体支出自评准确率。</w:t>
            </w:r>
          </w:p>
        </w:tc>
        <w:tc>
          <w:tcPr>
            <w:tcW w:w="4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2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扣分项（10分）</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被评价单位配合评价工作情况。</w:t>
            </w:r>
          </w:p>
        </w:tc>
        <w:tc>
          <w:tcPr>
            <w:tcW w:w="4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pStyle w:val="4"/>
        <w:rPr>
          <w:rFonts w:hint="eastAsia"/>
          <w:sz w:val="18"/>
          <w:szCs w:val="18"/>
          <w:lang w:val="en-US" w:eastAsia="zh-CN"/>
        </w:rPr>
      </w:pPr>
    </w:p>
    <w:sectPr>
      <w:pgSz w:w="16838" w:h="11906" w:orient="landscape"/>
      <w:pgMar w:top="1361" w:right="1587" w:bottom="1361" w:left="1491" w:header="851" w:footer="992" w:gutter="0"/>
      <w:pgNumType w:fmt="numberInDash" w:start="16"/>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embedRegular r:id="rId1" w:fontKey="{EE8EAA85-5036-4888-BEF2-131067FCE12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2010609030101010101"/>
    <w:charset w:val="86"/>
    <w:family w:val="modern"/>
    <w:pitch w:val="default"/>
    <w:sig w:usb0="00000000" w:usb1="00000000" w:usb2="00000000" w:usb3="00000000" w:csb0="00040000" w:csb1="00000000"/>
    <w:embedRegular r:id="rId2" w:fontKey="{1551D42C-305F-42B5-9E51-75EAF221A234}"/>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embedRegular r:id="rId3" w:fontKey="{9852A867-3C86-41C1-9947-BC6D5C9DFED2}"/>
  </w:font>
  <w:font w:name="方正仿宋简体">
    <w:panose1 w:val="02000000000000000000"/>
    <w:charset w:val="86"/>
    <w:family w:val="auto"/>
    <w:pitch w:val="default"/>
    <w:sig w:usb0="00000001" w:usb1="080E0000" w:usb2="00000000" w:usb3="00000000" w:csb0="00040000" w:csb1="00000000"/>
    <w:embedRegular r:id="rId4" w:fontKey="{B368AAB5-0D46-429A-824E-57643F23CAF8}"/>
  </w:font>
  <w:font w:name="楷体">
    <w:altName w:val="楷体_GB2312"/>
    <w:panose1 w:val="02010609060101010101"/>
    <w:charset w:val="86"/>
    <w:family w:val="auto"/>
    <w:pitch w:val="default"/>
    <w:sig w:usb0="00000000" w:usb1="00000000" w:usb2="00000016" w:usb3="00000000" w:csb0="00040001" w:csb1="00000000"/>
    <w:embedRegular r:id="rId5" w:fontKey="{952A8174-5A17-4C28-A4E5-EBC9140354E2}"/>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C6C42"/>
    <w:multiLevelType w:val="singleLevel"/>
    <w:tmpl w:val="AFDC6C42"/>
    <w:lvl w:ilvl="0" w:tentative="0">
      <w:start w:val="2"/>
      <w:numFmt w:val="chineseCounting"/>
      <w:suff w:val="nothing"/>
      <w:lvlText w:val="（%1）"/>
      <w:lvlJc w:val="left"/>
      <w:rPr>
        <w:rFonts w:hint="eastAsia"/>
      </w:rPr>
    </w:lvl>
  </w:abstractNum>
  <w:abstractNum w:abstractNumId="1">
    <w:nsid w:val="09CC7128"/>
    <w:multiLevelType w:val="singleLevel"/>
    <w:tmpl w:val="09CC712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2ZmE2ZmYxY2RiOGVkNDE0MWE2YjBhNzIxMWM1MTAifQ=="/>
  </w:docVars>
  <w:rsids>
    <w:rsidRoot w:val="24DD0D9F"/>
    <w:rsid w:val="04497378"/>
    <w:rsid w:val="0730325C"/>
    <w:rsid w:val="0AFC119D"/>
    <w:rsid w:val="0B433385"/>
    <w:rsid w:val="196E0920"/>
    <w:rsid w:val="19D674A8"/>
    <w:rsid w:val="1A5F2FF9"/>
    <w:rsid w:val="1B68776C"/>
    <w:rsid w:val="1E934CC5"/>
    <w:rsid w:val="1FC55DBE"/>
    <w:rsid w:val="24DD0D9F"/>
    <w:rsid w:val="27B2695C"/>
    <w:rsid w:val="27D11F98"/>
    <w:rsid w:val="29D64754"/>
    <w:rsid w:val="2C076B02"/>
    <w:rsid w:val="2E5D5E8C"/>
    <w:rsid w:val="32AB3878"/>
    <w:rsid w:val="35B04C1E"/>
    <w:rsid w:val="37E64902"/>
    <w:rsid w:val="38DF2F7A"/>
    <w:rsid w:val="3B4E1B66"/>
    <w:rsid w:val="3D7B5AED"/>
    <w:rsid w:val="3FB34286"/>
    <w:rsid w:val="41574677"/>
    <w:rsid w:val="459221AF"/>
    <w:rsid w:val="4CD77D18"/>
    <w:rsid w:val="4DD35A19"/>
    <w:rsid w:val="4FAF3CEF"/>
    <w:rsid w:val="50787D2F"/>
    <w:rsid w:val="57C1696A"/>
    <w:rsid w:val="5B650361"/>
    <w:rsid w:val="5C0044D5"/>
    <w:rsid w:val="5D2E44D2"/>
    <w:rsid w:val="62C70D09"/>
    <w:rsid w:val="63A83743"/>
    <w:rsid w:val="64AA4B1F"/>
    <w:rsid w:val="67D04C04"/>
    <w:rsid w:val="681B2192"/>
    <w:rsid w:val="6BC045FE"/>
    <w:rsid w:val="6DF8150A"/>
    <w:rsid w:val="711E1EFA"/>
    <w:rsid w:val="723E4C29"/>
    <w:rsid w:val="73E9130F"/>
    <w:rsid w:val="77EA25B1"/>
    <w:rsid w:val="79024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578" w:lineRule="exact"/>
      <w:ind w:firstLine="880" w:firstLineChars="200"/>
    </w:pPr>
    <w:rPr>
      <w:rFonts w:eastAsia="方正仿宋_GBK"/>
      <w:sz w:val="32"/>
    </w:rPr>
  </w:style>
  <w:style w:type="paragraph" w:styleId="3">
    <w:name w:val="Body Text"/>
    <w:basedOn w:val="1"/>
    <w:qFormat/>
    <w:uiPriority w:val="0"/>
    <w:rPr>
      <w:rFonts w:ascii="仿宋_GB2312" w:eastAsia="仿宋_GB2312" w:cs="仿宋_GB2312"/>
      <w:sz w:val="32"/>
      <w:szCs w:val="32"/>
      <w:lang w:val="zh-CN" w:eastAsia="zh-CN" w:bidi="zh-CN"/>
    </w:rPr>
  </w:style>
  <w:style w:type="paragraph" w:styleId="4">
    <w:name w:val="footer"/>
    <w:basedOn w:val="1"/>
    <w:next w:val="1"/>
    <w:qFormat/>
    <w:uiPriority w:val="99"/>
    <w:pPr>
      <w:tabs>
        <w:tab w:val="center" w:pos="4153"/>
        <w:tab w:val="right" w:pos="8306"/>
      </w:tabs>
      <w:snapToGrid w:val="0"/>
      <w:jc w:val="left"/>
    </w:pPr>
    <w:rPr>
      <w:rFonts w:eastAsia="宋体"/>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8">
    <w:name w:val="font31"/>
    <w:basedOn w:val="7"/>
    <w:qFormat/>
    <w:uiPriority w:val="0"/>
    <w:rPr>
      <w:rFonts w:hint="eastAsia" w:ascii="宋体" w:hAnsi="宋体" w:eastAsia="宋体" w:cs="宋体"/>
      <w:color w:val="000000"/>
      <w:sz w:val="24"/>
      <w:szCs w:val="24"/>
      <w:u w:val="none"/>
    </w:rPr>
  </w:style>
  <w:style w:type="character" w:customStyle="1" w:styleId="9">
    <w:name w:val="font01"/>
    <w:basedOn w:val="7"/>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6247</Words>
  <Characters>6674</Characters>
  <Lines>0</Lines>
  <Paragraphs>0</Paragraphs>
  <TotalTime>105</TotalTime>
  <ScaleCrop>false</ScaleCrop>
  <LinksUpToDate>false</LinksUpToDate>
  <CharactersWithSpaces>7301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2023-03-17T07:44:00Z</dcterms:created>
  <dc:creator>WPS_1676363659</dc:creator>
  <cp:lastModifiedBy>李海宝</cp:lastModifiedBy>
  <dcterms:modified xsi:type="dcterms:W3CDTF">2023-04-18T12:04:09Z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4D9C2F0F61A14407B1A510707527011C</vt:lpwstr>
  </property>
</Properties>
</file>