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77425"/>
      <w:bookmarkStart w:id="2" w:name="_Toc15378441"/>
      <w:bookmarkStart w:id="3" w:name="_Toc15377193"/>
      <w:bookmarkStart w:id="4" w:name="_Toc15396475"/>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2022年度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sz w:val="72"/>
          <w:szCs w:val="72"/>
        </w:rPr>
      </w:pPr>
      <w:bookmarkStart w:id="6" w:name="_Toc15396598"/>
      <w:bookmarkStart w:id="7" w:name="_Toc15378442"/>
      <w:bookmarkStart w:id="8" w:name="_Toc15377194"/>
      <w:bookmarkStart w:id="9" w:name="_Toc15377426"/>
      <w:bookmarkStart w:id="10" w:name="_Toc15306268"/>
      <w:bookmarkStart w:id="11" w:name="_Toc15396476"/>
      <w:r>
        <w:rPr>
          <w:rFonts w:hint="eastAsia" w:ascii="方正小标宋_GBK" w:hAnsi="方正小标宋_GBK" w:eastAsia="方正小标宋_GBK" w:cs="方正小标宋_GBK"/>
          <w:sz w:val="72"/>
          <w:szCs w:val="72"/>
        </w:rPr>
        <w:t>达川区</w:t>
      </w:r>
      <w:bookmarkEnd w:id="6"/>
      <w:bookmarkEnd w:id="7"/>
      <w:bookmarkEnd w:id="8"/>
      <w:bookmarkEnd w:id="9"/>
      <w:bookmarkEnd w:id="10"/>
      <w:bookmarkEnd w:id="11"/>
      <w:r>
        <w:rPr>
          <w:rFonts w:hint="eastAsia" w:ascii="方正小标宋_GBK" w:hAnsi="方正小标宋_GBK" w:eastAsia="方正小标宋_GBK" w:cs="方正小标宋_GBK"/>
          <w:sz w:val="72"/>
          <w:szCs w:val="72"/>
        </w:rPr>
        <w:t>渡市镇中心小学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决算编制说明</w:t>
      </w:r>
    </w:p>
    <w:p>
      <w:pPr>
        <w:widowControl/>
        <w:spacing w:line="578" w:lineRule="exact"/>
        <w:jc w:val="center"/>
        <w:rPr>
          <w:rFonts w:eastAsia="黑体"/>
          <w:color w:val="000000" w:themeColor="text1"/>
          <w:sz w:val="48"/>
          <w:szCs w:val="48"/>
        </w:rPr>
      </w:pPr>
      <w:r>
        <w:rPr>
          <w:rFonts w:ascii="方正小标宋简体" w:hAnsi="宋体" w:eastAsia="方正小标宋简体"/>
          <w:sz w:val="36"/>
          <w:szCs w:val="36"/>
        </w:rPr>
        <w:br w:type="page"/>
      </w:r>
      <w:bookmarkStart w:id="12" w:name="_Toc15396599"/>
      <w:bookmarkStart w:id="13" w:name="_Toc15377196"/>
      <w:r>
        <w:rPr>
          <w:rFonts w:eastAsia="黑体"/>
          <w:color w:val="000000" w:themeColor="text1"/>
          <w:sz w:val="48"/>
          <w:szCs w:val="48"/>
        </w:rPr>
        <w:t>目录</w:t>
      </w:r>
    </w:p>
    <w:p>
      <w:pPr>
        <w:widowControl/>
        <w:spacing w:line="578" w:lineRule="exact"/>
        <w:jc w:val="center"/>
        <w:rPr>
          <w:rFonts w:eastAsia="黑体"/>
          <w:color w:val="000000" w:themeColor="text1"/>
          <w:sz w:val="28"/>
          <w:szCs w:val="28"/>
        </w:rPr>
      </w:pPr>
    </w:p>
    <w:p>
      <w:pPr>
        <w:spacing w:line="578" w:lineRule="exact"/>
        <w:rPr>
          <w:color w:val="000000" w:themeColor="text1"/>
          <w:sz w:val="28"/>
          <w:szCs w:val="28"/>
        </w:rPr>
      </w:pPr>
    </w:p>
    <w:p>
      <w:pPr>
        <w:spacing w:line="578" w:lineRule="exact"/>
        <w:ind w:firstLine="640" w:firstLineChars="200"/>
        <w:rPr>
          <w:rFonts w:eastAsia="方正仿宋_GBK"/>
          <w:sz w:val="32"/>
          <w:szCs w:val="32"/>
        </w:rPr>
      </w:pPr>
      <w:r>
        <w:rPr>
          <w:rFonts w:hint="eastAsia" w:ascii="方正楷体_GBK" w:hAnsi="方正楷体_GBK" w:eastAsia="方正楷体_GBK" w:cs="方正楷体_GBK"/>
          <w:sz w:val="32"/>
          <w:szCs w:val="32"/>
        </w:rPr>
        <w:t>第一部分 部门概况</w:t>
      </w:r>
    </w:p>
    <w:p>
      <w:pPr>
        <w:spacing w:line="578" w:lineRule="exact"/>
        <w:ind w:firstLine="640" w:firstLineChars="200"/>
        <w:rPr>
          <w:rFonts w:hint="eastAsia" w:eastAsia="方正仿宋_GBK"/>
          <w:sz w:val="32"/>
          <w:szCs w:val="32"/>
        </w:rPr>
      </w:pPr>
      <w:r>
        <w:rPr>
          <w:rFonts w:eastAsia="方正仿宋_GBK"/>
          <w:sz w:val="32"/>
          <w:szCs w:val="32"/>
        </w:rPr>
        <w:t>一、部门职责</w:t>
      </w:r>
    </w:p>
    <w:p>
      <w:pPr>
        <w:spacing w:line="578" w:lineRule="exact"/>
        <w:ind w:firstLine="640" w:firstLineChars="200"/>
        <w:rPr>
          <w:rFonts w:hint="eastAsia" w:eastAsia="方正仿宋_GBK"/>
          <w:sz w:val="32"/>
          <w:szCs w:val="32"/>
        </w:rPr>
      </w:pPr>
      <w:r>
        <w:rPr>
          <w:rFonts w:eastAsia="方正仿宋_GBK"/>
          <w:sz w:val="32"/>
          <w:szCs w:val="32"/>
        </w:rPr>
        <w:t>二、机构设置</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第二部分 2022年度部门决算情况说明</w:t>
      </w:r>
      <w:r>
        <w:rPr>
          <w:rFonts w:eastAsia="方正仿宋_GBK"/>
          <w:sz w:val="32"/>
          <w:szCs w:val="32"/>
        </w:rPr>
        <w:t xml:space="preserve"> </w:t>
      </w:r>
    </w:p>
    <w:p>
      <w:pPr>
        <w:spacing w:line="578" w:lineRule="exact"/>
        <w:ind w:firstLine="640" w:firstLineChars="200"/>
        <w:rPr>
          <w:rFonts w:hint="eastAsia" w:eastAsia="方正仿宋_GBK"/>
          <w:sz w:val="32"/>
          <w:szCs w:val="32"/>
        </w:rPr>
      </w:pPr>
      <w:r>
        <w:rPr>
          <w:rFonts w:eastAsia="方正仿宋_GBK"/>
          <w:sz w:val="32"/>
          <w:szCs w:val="32"/>
        </w:rPr>
        <w:t>一、收入支出决算总体情况说明</w:t>
      </w:r>
    </w:p>
    <w:p>
      <w:pPr>
        <w:spacing w:line="578" w:lineRule="exact"/>
        <w:ind w:firstLine="640" w:firstLineChars="200"/>
        <w:rPr>
          <w:rFonts w:hint="eastAsia" w:eastAsia="方正仿宋_GBK"/>
          <w:sz w:val="32"/>
          <w:szCs w:val="32"/>
        </w:rPr>
      </w:pPr>
      <w:r>
        <w:rPr>
          <w:rFonts w:eastAsia="方正仿宋_GBK"/>
          <w:sz w:val="32"/>
          <w:szCs w:val="32"/>
        </w:rPr>
        <w:t>二、收入决算情况说明</w:t>
      </w:r>
    </w:p>
    <w:p>
      <w:pPr>
        <w:spacing w:line="578" w:lineRule="exact"/>
        <w:ind w:firstLine="640" w:firstLineChars="200"/>
        <w:rPr>
          <w:rFonts w:eastAsia="方正仿宋_GBK"/>
          <w:sz w:val="32"/>
          <w:szCs w:val="32"/>
        </w:rPr>
      </w:pPr>
      <w:r>
        <w:rPr>
          <w:rFonts w:eastAsia="方正仿宋_GBK"/>
          <w:sz w:val="32"/>
          <w:szCs w:val="32"/>
        </w:rPr>
        <w:t>三、支出决算情况说明</w:t>
      </w:r>
    </w:p>
    <w:p>
      <w:pPr>
        <w:spacing w:line="578" w:lineRule="exact"/>
        <w:ind w:firstLine="640" w:firstLineChars="200"/>
        <w:rPr>
          <w:rFonts w:eastAsia="方正仿宋_GBK"/>
          <w:sz w:val="32"/>
          <w:szCs w:val="32"/>
        </w:rPr>
      </w:pPr>
      <w:r>
        <w:rPr>
          <w:rFonts w:eastAsia="方正仿宋_GBK"/>
          <w:sz w:val="32"/>
          <w:szCs w:val="32"/>
        </w:rPr>
        <w:t>四、财政拨款收入支出决算总体情况说明</w:t>
      </w:r>
    </w:p>
    <w:p>
      <w:pPr>
        <w:spacing w:line="578" w:lineRule="exact"/>
        <w:ind w:firstLine="640" w:firstLineChars="200"/>
        <w:rPr>
          <w:rFonts w:eastAsia="方正仿宋_GBK"/>
          <w:sz w:val="32"/>
          <w:szCs w:val="32"/>
        </w:rPr>
      </w:pPr>
      <w:r>
        <w:rPr>
          <w:rFonts w:eastAsia="方正仿宋_GBK"/>
          <w:sz w:val="32"/>
          <w:szCs w:val="32"/>
        </w:rPr>
        <w:t>五、一般公共预算财政拨款支出决算情况说明</w:t>
      </w:r>
    </w:p>
    <w:p>
      <w:pPr>
        <w:spacing w:line="578" w:lineRule="exact"/>
        <w:ind w:firstLine="640" w:firstLineChars="200"/>
        <w:rPr>
          <w:rFonts w:eastAsia="方正仿宋_GBK"/>
          <w:sz w:val="32"/>
          <w:szCs w:val="32"/>
        </w:rPr>
      </w:pPr>
      <w:r>
        <w:rPr>
          <w:rFonts w:eastAsia="方正仿宋_GBK"/>
          <w:sz w:val="32"/>
          <w:szCs w:val="32"/>
        </w:rPr>
        <w:t>六、一般公共预算财政拨款基本支出决算情况说明</w:t>
      </w:r>
    </w:p>
    <w:p>
      <w:pPr>
        <w:spacing w:line="578" w:lineRule="exact"/>
        <w:ind w:firstLine="640" w:firstLineChars="200"/>
        <w:rPr>
          <w:rFonts w:eastAsia="方正仿宋_GBK"/>
          <w:sz w:val="32"/>
          <w:szCs w:val="32"/>
        </w:rPr>
      </w:pPr>
      <w:r>
        <w:rPr>
          <w:rFonts w:eastAsia="方正仿宋_GBK"/>
          <w:sz w:val="32"/>
          <w:szCs w:val="32"/>
        </w:rPr>
        <w:t>七、财政拨款“三公”经费支出决算情况说明</w:t>
      </w:r>
    </w:p>
    <w:p>
      <w:pPr>
        <w:spacing w:line="578" w:lineRule="exact"/>
        <w:ind w:firstLine="640" w:firstLineChars="200"/>
        <w:rPr>
          <w:rFonts w:eastAsia="方正仿宋_GBK"/>
          <w:sz w:val="32"/>
          <w:szCs w:val="32"/>
        </w:rPr>
      </w:pPr>
      <w:r>
        <w:rPr>
          <w:rFonts w:eastAsia="方正仿宋_GBK"/>
          <w:sz w:val="32"/>
          <w:szCs w:val="32"/>
        </w:rPr>
        <w:t>八、政府性基金预算支出决算情况说明</w:t>
      </w:r>
    </w:p>
    <w:p>
      <w:pPr>
        <w:spacing w:line="578" w:lineRule="exact"/>
        <w:ind w:firstLine="640" w:firstLineChars="200"/>
        <w:rPr>
          <w:rFonts w:eastAsia="方正仿宋_GBK"/>
          <w:sz w:val="32"/>
          <w:szCs w:val="32"/>
        </w:rPr>
      </w:pPr>
      <w:r>
        <w:rPr>
          <w:rFonts w:eastAsia="方正仿宋_GBK"/>
          <w:sz w:val="32"/>
          <w:szCs w:val="32"/>
        </w:rPr>
        <w:t>九、国有资本经营预算支出决算情况说明</w:t>
      </w:r>
    </w:p>
    <w:p>
      <w:pPr>
        <w:spacing w:line="578" w:lineRule="exact"/>
        <w:ind w:firstLine="640" w:firstLineChars="200"/>
        <w:rPr>
          <w:rFonts w:eastAsia="方正仿宋_GBK"/>
          <w:sz w:val="32"/>
          <w:szCs w:val="32"/>
        </w:rPr>
      </w:pPr>
      <w:r>
        <w:rPr>
          <w:rFonts w:eastAsia="方正仿宋_GBK"/>
          <w:sz w:val="32"/>
          <w:szCs w:val="32"/>
        </w:rPr>
        <w:t>十、其他重要事项的情况说明</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第三部分 名词解释</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第四部分 附件</w:t>
      </w:r>
    </w:p>
    <w:p>
      <w:pPr>
        <w:spacing w:line="578" w:lineRule="exact"/>
        <w:ind w:firstLine="640" w:firstLineChars="200"/>
        <w:rPr>
          <w:rFonts w:eastAsia="方正仿宋_GBK"/>
          <w:sz w:val="32"/>
          <w:szCs w:val="32"/>
        </w:rPr>
      </w:pPr>
      <w:r>
        <w:rPr>
          <w:rFonts w:ascii="方正楷体_GBK" w:hAnsi="方正楷体_GBK" w:eastAsia="方正楷体_GBK" w:cs="方正楷体_GBK"/>
          <w:sz w:val="32"/>
          <w:szCs w:val="32"/>
        </w:rPr>
        <w:t>第五部分 附表</w:t>
      </w:r>
    </w:p>
    <w:p>
      <w:pPr>
        <w:spacing w:line="578" w:lineRule="exact"/>
        <w:ind w:firstLine="640" w:firstLineChars="200"/>
        <w:rPr>
          <w:rFonts w:eastAsia="方正仿宋_GBK"/>
          <w:sz w:val="32"/>
          <w:szCs w:val="32"/>
        </w:rPr>
      </w:pPr>
      <w:r>
        <w:rPr>
          <w:rFonts w:eastAsia="方正仿宋_GBK"/>
          <w:sz w:val="32"/>
          <w:szCs w:val="32"/>
        </w:rPr>
        <w:t>一、收入支出决算总表</w:t>
      </w:r>
    </w:p>
    <w:p>
      <w:pPr>
        <w:spacing w:line="578" w:lineRule="exact"/>
        <w:ind w:firstLine="640" w:firstLineChars="200"/>
        <w:rPr>
          <w:rFonts w:eastAsia="方正仿宋_GBK"/>
          <w:sz w:val="32"/>
          <w:szCs w:val="32"/>
        </w:rPr>
      </w:pPr>
      <w:r>
        <w:rPr>
          <w:rFonts w:eastAsia="方正仿宋_GBK"/>
          <w:sz w:val="32"/>
          <w:szCs w:val="32"/>
        </w:rPr>
        <w:t>二、收入决算表</w:t>
      </w:r>
    </w:p>
    <w:p>
      <w:pPr>
        <w:spacing w:line="578" w:lineRule="exact"/>
        <w:ind w:firstLine="640" w:firstLineChars="200"/>
        <w:rPr>
          <w:rFonts w:eastAsia="方正仿宋_GBK"/>
          <w:sz w:val="32"/>
          <w:szCs w:val="32"/>
        </w:rPr>
      </w:pPr>
      <w:r>
        <w:rPr>
          <w:rFonts w:eastAsia="方正仿宋_GBK"/>
          <w:sz w:val="32"/>
          <w:szCs w:val="32"/>
        </w:rPr>
        <w:t>三、支出决算表</w:t>
      </w:r>
    </w:p>
    <w:p>
      <w:pPr>
        <w:spacing w:line="578" w:lineRule="exact"/>
        <w:ind w:firstLine="640" w:firstLineChars="200"/>
        <w:rPr>
          <w:rFonts w:eastAsia="方正仿宋_GBK"/>
          <w:sz w:val="32"/>
          <w:szCs w:val="32"/>
        </w:rPr>
      </w:pPr>
      <w:r>
        <w:rPr>
          <w:rFonts w:eastAsia="方正仿宋_GBK"/>
          <w:sz w:val="32"/>
          <w:szCs w:val="32"/>
        </w:rPr>
        <w:t>四、财政拨款收入支出决算总表</w:t>
      </w:r>
    </w:p>
    <w:p>
      <w:pPr>
        <w:spacing w:line="578" w:lineRule="exact"/>
        <w:ind w:firstLine="640" w:firstLineChars="200"/>
        <w:rPr>
          <w:rFonts w:eastAsia="方正仿宋_GBK"/>
          <w:sz w:val="32"/>
          <w:szCs w:val="32"/>
        </w:rPr>
      </w:pPr>
      <w:r>
        <w:rPr>
          <w:rFonts w:eastAsia="方正仿宋_GBK"/>
          <w:sz w:val="32"/>
          <w:szCs w:val="32"/>
        </w:rPr>
        <w:t>五、财政拨款支出决算明细表</w:t>
      </w:r>
    </w:p>
    <w:p>
      <w:pPr>
        <w:spacing w:line="578" w:lineRule="exact"/>
        <w:ind w:firstLine="640" w:firstLineChars="200"/>
        <w:rPr>
          <w:rFonts w:eastAsia="方正仿宋_GBK"/>
          <w:sz w:val="32"/>
          <w:szCs w:val="32"/>
        </w:rPr>
      </w:pPr>
      <w:r>
        <w:rPr>
          <w:rFonts w:eastAsia="方正仿宋_GBK"/>
          <w:sz w:val="32"/>
          <w:szCs w:val="32"/>
        </w:rPr>
        <w:t>六、一般公共预算财政拨款支出决算表</w:t>
      </w:r>
    </w:p>
    <w:p>
      <w:pPr>
        <w:spacing w:line="578" w:lineRule="exact"/>
        <w:ind w:firstLine="640" w:firstLineChars="200"/>
        <w:rPr>
          <w:rFonts w:eastAsia="方正仿宋_GBK"/>
          <w:sz w:val="32"/>
          <w:szCs w:val="32"/>
        </w:rPr>
      </w:pPr>
      <w:r>
        <w:rPr>
          <w:rFonts w:eastAsia="方正仿宋_GBK"/>
          <w:sz w:val="32"/>
          <w:szCs w:val="32"/>
        </w:rPr>
        <w:t>七、一般公共预算财政拨款支出决算明细表</w:t>
      </w:r>
    </w:p>
    <w:p>
      <w:pPr>
        <w:spacing w:line="578" w:lineRule="exact"/>
        <w:ind w:firstLine="640" w:firstLineChars="200"/>
        <w:rPr>
          <w:rFonts w:eastAsia="方正仿宋_GBK"/>
          <w:sz w:val="32"/>
          <w:szCs w:val="32"/>
        </w:rPr>
      </w:pPr>
      <w:r>
        <w:rPr>
          <w:rFonts w:eastAsia="方正仿宋_GBK"/>
          <w:sz w:val="32"/>
          <w:szCs w:val="32"/>
        </w:rPr>
        <w:t>八、一般公共预算财政拨款基本支出决算明细表</w:t>
      </w:r>
    </w:p>
    <w:p>
      <w:pPr>
        <w:spacing w:line="578" w:lineRule="exact"/>
        <w:ind w:firstLine="640" w:firstLineChars="200"/>
        <w:rPr>
          <w:rFonts w:eastAsia="方正仿宋_GBK"/>
          <w:sz w:val="32"/>
          <w:szCs w:val="32"/>
        </w:rPr>
      </w:pPr>
      <w:r>
        <w:rPr>
          <w:rFonts w:eastAsia="方正仿宋_GBK"/>
          <w:sz w:val="32"/>
          <w:szCs w:val="32"/>
        </w:rPr>
        <w:t>九、一般公共预算财政拨款项目支出决算表</w:t>
      </w:r>
    </w:p>
    <w:p>
      <w:pPr>
        <w:spacing w:line="578" w:lineRule="exact"/>
        <w:ind w:firstLine="640" w:firstLineChars="200"/>
        <w:rPr>
          <w:rFonts w:eastAsia="方正仿宋_GBK"/>
          <w:sz w:val="32"/>
          <w:szCs w:val="32"/>
        </w:rPr>
      </w:pPr>
      <w:r>
        <w:rPr>
          <w:rFonts w:eastAsia="方正仿宋_GBK"/>
          <w:sz w:val="32"/>
          <w:szCs w:val="32"/>
        </w:rPr>
        <w:t>十、政府性基金预算财政拨款收入支出决算表</w:t>
      </w:r>
    </w:p>
    <w:p>
      <w:pPr>
        <w:spacing w:line="578" w:lineRule="exact"/>
        <w:ind w:firstLine="640" w:firstLineChars="200"/>
        <w:rPr>
          <w:rFonts w:eastAsia="方正仿宋_GBK"/>
          <w:sz w:val="32"/>
          <w:szCs w:val="32"/>
        </w:rPr>
      </w:pPr>
      <w:r>
        <w:rPr>
          <w:rFonts w:eastAsia="方正仿宋_GBK"/>
          <w:sz w:val="32"/>
          <w:szCs w:val="32"/>
        </w:rPr>
        <w:t>十一、国有资本经营预算财政拨款收入支出决算表</w:t>
      </w:r>
    </w:p>
    <w:p>
      <w:pPr>
        <w:spacing w:line="578" w:lineRule="exact"/>
        <w:ind w:firstLine="640" w:firstLineChars="200"/>
        <w:rPr>
          <w:rFonts w:eastAsia="方正仿宋_GBK"/>
          <w:sz w:val="32"/>
          <w:szCs w:val="32"/>
        </w:rPr>
      </w:pPr>
      <w:r>
        <w:rPr>
          <w:rFonts w:eastAsia="方正仿宋_GBK"/>
          <w:sz w:val="32"/>
          <w:szCs w:val="32"/>
        </w:rPr>
        <w:t>十二、国有资本经营预算财政拨款支出决算表</w:t>
      </w:r>
    </w:p>
    <w:p>
      <w:pPr>
        <w:spacing w:line="578" w:lineRule="exact"/>
        <w:ind w:firstLine="640" w:firstLineChars="200"/>
        <w:rPr>
          <w:rFonts w:eastAsia="方正仿宋_GBK"/>
          <w:sz w:val="32"/>
          <w:szCs w:val="32"/>
        </w:rPr>
      </w:pPr>
      <w:r>
        <w:rPr>
          <w:rFonts w:eastAsia="方正仿宋_GBK"/>
          <w:sz w:val="32"/>
          <w:szCs w:val="32"/>
        </w:rPr>
        <w:t>十三、财政拨款“三公”经费支出决算表</w:t>
      </w:r>
    </w:p>
    <w:p>
      <w:pPr>
        <w:widowControl/>
        <w:spacing w:line="578" w:lineRule="exact"/>
        <w:jc w:val="left"/>
        <w:rPr>
          <w:rFonts w:ascii="仿宋" w:hAnsi="仿宋" w:eastAsia="仿宋" w:cs="仿宋"/>
          <w:b/>
          <w:color w:val="000000" w:themeColor="text1"/>
          <w:sz w:val="28"/>
          <w:szCs w:val="28"/>
        </w:rPr>
      </w:pPr>
    </w:p>
    <w:p>
      <w:pPr>
        <w:widowControl/>
        <w:jc w:val="center"/>
        <w:rPr>
          <w:rFonts w:ascii="仿宋" w:hAnsi="仿宋" w:eastAsia="仿宋"/>
          <w:bCs/>
          <w:kern w:val="44"/>
          <w:sz w:val="24"/>
        </w:rPr>
      </w:pPr>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4"/>
        <w:pageBreakBefore w:val="0"/>
        <w:widowControl w:val="0"/>
        <w:kinsoku/>
        <w:wordWrap/>
        <w:overflowPunct/>
        <w:topLinePunct w:val="0"/>
        <w:autoSpaceDE/>
        <w:autoSpaceDN/>
        <w:bidi w:val="0"/>
        <w:adjustRightInd/>
        <w:snapToGrid/>
        <w:ind w:firstLine="640" w:firstLineChars="200"/>
        <w:textAlignment w:val="auto"/>
        <w:rPr>
          <w:rStyle w:val="29"/>
          <w:rFonts w:ascii="仿宋" w:hAnsi="仿宋" w:eastAsia="仿宋"/>
          <w:b w:val="0"/>
          <w:bCs w:val="0"/>
        </w:rPr>
      </w:pPr>
      <w:bookmarkStart w:id="14" w:name="_Toc15377197"/>
      <w:bookmarkStart w:id="15" w:name="_Toc82683202"/>
      <w:bookmarkStart w:id="16" w:name="_Toc15377204"/>
      <w:bookmarkStart w:id="17" w:name="_Toc15396602"/>
      <w:r>
        <w:rPr>
          <w:rFonts w:hint="eastAsia" w:ascii="黑体" w:hAnsi="黑体" w:eastAsia="黑体"/>
          <w:b w:val="0"/>
        </w:rPr>
        <w:t>一、</w:t>
      </w:r>
      <w:bookmarkEnd w:id="14"/>
      <w:bookmarkEnd w:id="15"/>
      <w:r>
        <w:rPr>
          <w:rFonts w:hint="eastAsia" w:ascii="黑体" w:hAnsi="黑体" w:eastAsia="黑体"/>
          <w:b w:val="0"/>
        </w:rPr>
        <w:t>部门职责</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ascii="仿宋" w:hAnsi="仿宋" w:eastAsia="仿宋"/>
          <w:bCs/>
          <w:sz w:val="32"/>
          <w:szCs w:val="32"/>
        </w:rPr>
      </w:pPr>
      <w:r>
        <w:rPr>
          <w:rFonts w:hint="eastAsia" w:ascii="仿宋" w:hAnsi="仿宋" w:eastAsia="仿宋"/>
          <w:sz w:val="32"/>
          <w:szCs w:val="32"/>
        </w:rPr>
        <w:t>组织教育教学、科学研究活动，保证教育教学质量，提升学生的综合素质。维护教职工利益，保障教职工合法权益，以教职工和学生的人生幸福和生命质量作为重点。</w:t>
      </w:r>
    </w:p>
    <w:p>
      <w:pPr>
        <w:pStyle w:val="4"/>
        <w:pageBreakBefore w:val="0"/>
        <w:widowControl w:val="0"/>
        <w:kinsoku/>
        <w:wordWrap/>
        <w:overflowPunct/>
        <w:topLinePunct w:val="0"/>
        <w:autoSpaceDE/>
        <w:autoSpaceDN/>
        <w:bidi w:val="0"/>
        <w:adjustRightInd/>
        <w:snapToGrid/>
        <w:ind w:firstLine="640" w:firstLineChars="200"/>
        <w:textAlignment w:val="auto"/>
        <w:rPr>
          <w:rStyle w:val="29"/>
          <w:b w:val="0"/>
          <w:bCs w:val="0"/>
        </w:rPr>
      </w:pPr>
      <w:bookmarkStart w:id="18" w:name="_Toc15377200"/>
      <w:bookmarkStart w:id="19" w:name="_Toc82683203"/>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8"/>
      <w:bookmarkEnd w:id="19"/>
    </w:p>
    <w:p>
      <w:pPr>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kern w:val="0"/>
          <w:sz w:val="32"/>
          <w:szCs w:val="32"/>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kern w:val="0"/>
          <w:sz w:val="32"/>
          <w:szCs w:val="32"/>
        </w:rPr>
        <w:t>达川区渡市镇中心小学属于达州市达川区教育和科学技术局下属的二级预算单位，下设独立编制机构0个，其中行政机构0个，参照公务员法管理的事业机构 0人，其他事业机构 0个。</w:t>
      </w:r>
    </w:p>
    <w:p>
      <w:pPr>
        <w:pStyle w:val="3"/>
        <w:ind w:right="440"/>
        <w:jc w:val="center"/>
        <w:rPr>
          <w:rStyle w:val="28"/>
          <w:rFonts w:ascii="黑体" w:hAnsi="黑体" w:eastAsia="黑体"/>
          <w:b w:val="0"/>
          <w:bCs/>
        </w:rPr>
      </w:pPr>
      <w:r>
        <w:rPr>
          <w:rFonts w:hint="eastAsia" w:ascii="黑体" w:hAnsi="黑体" w:eastAsia="黑体"/>
          <w:b w:val="0"/>
        </w:rPr>
        <w:t xml:space="preserve">  第二部分 2022年度</w:t>
      </w:r>
      <w:r>
        <w:rPr>
          <w:rStyle w:val="28"/>
          <w:rFonts w:hint="eastAsia" w:ascii="黑体" w:hAnsi="黑体" w:eastAsia="黑体"/>
          <w:b w:val="0"/>
          <w:bCs/>
        </w:rPr>
        <w:t>部门决算情况说明</w:t>
      </w:r>
      <w:bookmarkEnd w:id="16"/>
      <w:bookmarkEnd w:id="17"/>
    </w:p>
    <w:p/>
    <w:p>
      <w:pPr>
        <w:pStyle w:val="27"/>
        <w:numPr>
          <w:ilvl w:val="0"/>
          <w:numId w:val="1"/>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pPr>
        <w:spacing w:line="600" w:lineRule="exact"/>
        <w:ind w:firstLine="640" w:firstLineChars="200"/>
        <w:rPr>
          <w:rFonts w:ascii="仿宋_GB2312" w:hAnsi="仿宋" w:eastAsia="仿宋_GB2312"/>
          <w:sz w:val="32"/>
          <w:szCs w:val="32"/>
        </w:rPr>
      </w:pPr>
      <w:bookmarkStart w:id="22" w:name="_Toc15377225"/>
      <w:bookmarkStart w:id="23" w:name="_Toc15396613"/>
      <w:r>
        <w:rPr>
          <w:rFonts w:hint="eastAsia" w:ascii="仿宋_GB2312" w:hAnsi="仿宋" w:eastAsia="仿宋_GB2312"/>
          <w:sz w:val="32"/>
          <w:szCs w:val="32"/>
        </w:rPr>
        <w:t>2022年度</w:t>
      </w:r>
      <w:r>
        <w:rPr>
          <w:rFonts w:hint="eastAsia" w:ascii="仿宋_GB2312" w:hAnsi="仿宋" w:eastAsia="仿宋_GB2312"/>
          <w:sz w:val="32"/>
          <w:szCs w:val="32"/>
          <w:lang w:eastAsia="zh-CN"/>
        </w:rPr>
        <w:t>收支</w:t>
      </w:r>
      <w:r>
        <w:rPr>
          <w:rFonts w:hint="eastAsia" w:ascii="仿宋_GB2312" w:hAnsi="仿宋" w:eastAsia="仿宋_GB2312"/>
          <w:sz w:val="32"/>
          <w:szCs w:val="32"/>
        </w:rPr>
        <w:t>总计1254.09万元。与2021年相比，</w:t>
      </w:r>
      <w:r>
        <w:rPr>
          <w:rFonts w:hint="eastAsia" w:ascii="仿宋_GB2312" w:hAnsi="仿宋" w:eastAsia="仿宋_GB2312"/>
          <w:sz w:val="32"/>
          <w:szCs w:val="32"/>
          <w:lang w:eastAsia="zh-CN"/>
        </w:rPr>
        <w:t>收支</w:t>
      </w:r>
      <w:r>
        <w:rPr>
          <w:rFonts w:hint="eastAsia" w:ascii="仿宋_GB2312" w:hAnsi="仿宋" w:eastAsia="仿宋_GB2312"/>
          <w:sz w:val="32"/>
          <w:szCs w:val="32"/>
        </w:rPr>
        <w:t>总计减少164.73万元，下降11.61%。主要变动原因是人员经费和项目支出减少。</w:t>
      </w:r>
    </w:p>
    <w:p>
      <w:pPr>
        <w:ind w:firstLine="640" w:firstLineChars="200"/>
        <w:rPr>
          <w:rFonts w:ascii="仿宋_GB2312" w:hAnsi="仿宋" w:eastAsia="仿宋_GB2312"/>
          <w:sz w:val="32"/>
          <w:szCs w:val="32"/>
        </w:rPr>
      </w:pPr>
      <w:r>
        <w:rPr>
          <w:rFonts w:hint="eastAsia" w:ascii="仿宋_GB2312" w:hAnsi="仿宋" w:eastAsia="仿宋_GB2312"/>
          <w:sz w:val="32"/>
          <w:szCs w:val="32"/>
        </w:rPr>
        <w:t>（图1</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收支</w:t>
      </w:r>
      <w:r>
        <w:rPr>
          <w:rFonts w:hint="eastAsia" w:ascii="仿宋_GB2312" w:hAnsi="仿宋" w:eastAsia="仿宋_GB2312"/>
          <w:sz w:val="32"/>
          <w:szCs w:val="32"/>
        </w:rPr>
        <w:t>决算总计变动情况图）（柱状图）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960" cy="3187065"/>
                  <wp:effectExtent l="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67960" cy="3187065"/>
                          </a:xfrm>
                          <a:prstGeom prst="rect">
                            <a:avLst/>
                          </a:prstGeom>
                          <a:noFill/>
                          <a:ln>
                            <a:noFill/>
                          </a:ln>
                        </pic:spPr>
                      </pic:pic>
                    </a:graphicData>
                  </a:graphic>
                </wp:inline>
              </w:drawing>
            </w:r>
          </w:p>
        </w:tc>
      </w:tr>
    </w:tbl>
    <w:p>
      <w:pPr>
        <w:pStyle w:val="27"/>
        <w:numPr>
          <w:ilvl w:val="0"/>
          <w:numId w:val="1"/>
        </w:numPr>
        <w:spacing w:line="600" w:lineRule="exact"/>
        <w:ind w:firstLineChars="0"/>
        <w:outlineLvl w:val="1"/>
        <w:rPr>
          <w:rStyle w:val="29"/>
          <w:rFonts w:ascii="黑体" w:hAnsi="黑体" w:eastAsia="黑体"/>
          <w:b w:val="0"/>
        </w:rPr>
      </w:pPr>
      <w:bookmarkStart w:id="24" w:name="_Toc15377206"/>
      <w:bookmarkStart w:id="25" w:name="_Toc82683206"/>
      <w:r>
        <w:rPr>
          <w:rFonts w:hint="eastAsia" w:ascii="黑体" w:hAnsi="黑体" w:eastAsia="黑体"/>
          <w:sz w:val="32"/>
          <w:szCs w:val="32"/>
        </w:rPr>
        <w:t>收</w:t>
      </w:r>
      <w:r>
        <w:rPr>
          <w:rStyle w:val="29"/>
          <w:rFonts w:hint="eastAsia" w:ascii="黑体" w:hAnsi="黑体" w:eastAsia="黑体"/>
          <w:b w:val="0"/>
        </w:rPr>
        <w:t>入决算情况说明</w:t>
      </w:r>
      <w:bookmarkEnd w:id="24"/>
      <w:bookmarkEnd w:id="25"/>
    </w:p>
    <w:p>
      <w:pPr>
        <w:spacing w:line="600" w:lineRule="exact"/>
        <w:ind w:firstLine="640" w:firstLineChars="200"/>
        <w:outlineLvl w:val="1"/>
        <w:rPr>
          <w:rFonts w:ascii="仿宋_GB2312" w:hAnsi="仿宋" w:eastAsia="仿宋_GB2312"/>
          <w:sz w:val="32"/>
          <w:szCs w:val="32"/>
        </w:rPr>
      </w:pPr>
      <w:bookmarkStart w:id="26" w:name="_Toc82683207"/>
      <w:r>
        <w:rPr>
          <w:rFonts w:hint="eastAsia" w:ascii="仿宋_GB2312" w:hAnsi="仿宋" w:eastAsia="仿宋_GB2312"/>
          <w:sz w:val="32"/>
          <w:szCs w:val="32"/>
        </w:rPr>
        <w:t>2022年本年收入合计1047.41万元，其中：一般公共预算财政拨款收入1047.41万元，占100%；政府性基金预算财政拨款收入0万元，占0%；国有资本经营预算财政拨款收入0万元，占0%；事业收入0万元，占0%；经营收入0万元，占0%；附属单位上缴收入0万元，占0%；其他收入0万元，占0%。</w:t>
      </w:r>
      <w:bookmarkEnd w:id="26"/>
    </w:p>
    <w:p>
      <w:pPr>
        <w:ind w:firstLine="640" w:firstLineChars="200"/>
        <w:rPr>
          <w:rFonts w:ascii="仿宋_GB2312" w:hAnsi="仿宋" w:eastAsia="仿宋_GB2312"/>
          <w:sz w:val="32"/>
          <w:szCs w:val="32"/>
        </w:rPr>
      </w:pPr>
      <w:r>
        <w:rPr>
          <w:rFonts w:hint="eastAsia" w:ascii="仿宋_GB2312" w:hAnsi="仿宋" w:eastAsia="仿宋_GB2312"/>
          <w:sz w:val="32"/>
          <w:szCs w:val="32"/>
        </w:rPr>
        <w:t>（图2：收入决算结构图）（饼状图）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_GB2312" w:hAnsi="Calibri" w:eastAsia="仿宋_GB2312"/>
                <w:sz w:val="32"/>
                <w:szCs w:val="32"/>
              </w:rPr>
            </w:pPr>
            <w:r>
              <w:rPr>
                <w:rFonts w:ascii="仿宋_GB2312" w:hAnsi="Calibri" w:eastAsia="仿宋_GB2312"/>
                <w:sz w:val="32"/>
                <w:szCs w:val="32"/>
              </w:rPr>
              <w:drawing>
                <wp:inline distT="0" distB="0" distL="0" distR="0">
                  <wp:extent cx="4543425" cy="2930525"/>
                  <wp:effectExtent l="1905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547862" cy="2933963"/>
                          </a:xfrm>
                          <a:prstGeom prst="rect">
                            <a:avLst/>
                          </a:prstGeom>
                          <a:noFill/>
                          <a:ln>
                            <a:noFill/>
                          </a:ln>
                        </pic:spPr>
                      </pic:pic>
                    </a:graphicData>
                  </a:graphic>
                </wp:inline>
              </w:drawing>
            </w:r>
          </w:p>
        </w:tc>
      </w:tr>
    </w:tbl>
    <w:p>
      <w:pPr>
        <w:pStyle w:val="27"/>
        <w:numPr>
          <w:ilvl w:val="0"/>
          <w:numId w:val="1"/>
        </w:numPr>
        <w:spacing w:line="600" w:lineRule="exact"/>
        <w:ind w:firstLineChars="0"/>
        <w:outlineLvl w:val="1"/>
        <w:rPr>
          <w:rStyle w:val="29"/>
          <w:rFonts w:ascii="黑体" w:hAnsi="黑体" w:eastAsia="黑体"/>
          <w:b w:val="0"/>
        </w:rPr>
      </w:pPr>
      <w:bookmarkStart w:id="27" w:name="_Toc15377207"/>
      <w:bookmarkStart w:id="28" w:name="_Toc82683208"/>
      <w:r>
        <w:rPr>
          <w:rFonts w:hint="eastAsia" w:ascii="黑体" w:hAnsi="黑体" w:eastAsia="黑体"/>
          <w:sz w:val="32"/>
          <w:szCs w:val="32"/>
        </w:rPr>
        <w:t>支</w:t>
      </w:r>
      <w:r>
        <w:rPr>
          <w:rStyle w:val="29"/>
          <w:rFonts w:hint="eastAsia" w:ascii="黑体" w:hAnsi="黑体" w:eastAsia="黑体"/>
          <w:b w:val="0"/>
        </w:rPr>
        <w:t>出决算情况说明</w:t>
      </w:r>
      <w:bookmarkEnd w:id="27"/>
      <w:bookmarkEnd w:id="28"/>
    </w:p>
    <w:p>
      <w:pPr>
        <w:spacing w:line="600" w:lineRule="exact"/>
        <w:ind w:firstLine="640"/>
        <w:rPr>
          <w:rFonts w:ascii="仿宋_GB2312" w:hAnsi="仿宋" w:eastAsia="仿宋_GB2312"/>
          <w:sz w:val="32"/>
          <w:szCs w:val="32"/>
          <w:shd w:val="pct10" w:color="auto" w:fill="FFFFFF"/>
        </w:rPr>
      </w:pPr>
      <w:r>
        <w:rPr>
          <w:rFonts w:hint="eastAsia" w:ascii="仿宋_GB2312" w:hAnsi="仿宋" w:eastAsia="仿宋_GB2312"/>
          <w:sz w:val="32"/>
          <w:szCs w:val="32"/>
        </w:rPr>
        <w:t>2022年本年支出合计1047.41万元，其中：基本支出1047.41万元，占100%；项目支出0万元，占0%；上缴上级支出0万元，占0%；经营支出0万元，占0%；对附属单位补助支出0万元，占0%。</w:t>
      </w:r>
    </w:p>
    <w:p>
      <w:pPr>
        <w:ind w:firstLine="640" w:firstLineChars="200"/>
        <w:rPr>
          <w:rFonts w:ascii="仿宋_GB2312" w:hAnsi="仿宋" w:eastAsia="仿宋_GB2312"/>
          <w:sz w:val="32"/>
          <w:szCs w:val="32"/>
        </w:rPr>
      </w:pPr>
      <w:r>
        <w:rPr>
          <w:rFonts w:hint="eastAsia" w:ascii="仿宋_GB2312" w:hAnsi="仿宋" w:eastAsia="仿宋_GB2312"/>
          <w:sz w:val="32"/>
          <w:szCs w:val="32"/>
        </w:rPr>
        <w:t>（图3：支出决算结构图）（饼状图）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6" w:hRule="atLeast"/>
        </w:trPr>
        <w:tc>
          <w:tcPr>
            <w:tcW w:w="7354" w:type="dxa"/>
          </w:tcPr>
          <w:p>
            <w:pPr>
              <w:rPr>
                <w:rFonts w:ascii="仿宋_GB2312" w:hAnsi="Calibri" w:eastAsia="仿宋_GB2312"/>
                <w:sz w:val="32"/>
                <w:szCs w:val="32"/>
              </w:rPr>
            </w:pPr>
            <w:r>
              <w:rPr>
                <w:rFonts w:ascii="仿宋_GB2312" w:hAnsi="Calibri" w:eastAsia="仿宋_GB2312"/>
                <w:sz w:val="32"/>
                <w:szCs w:val="32"/>
              </w:rPr>
              <w:drawing>
                <wp:inline distT="0" distB="0" distL="0" distR="0">
                  <wp:extent cx="4267200" cy="2752725"/>
                  <wp:effectExtent l="1905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72573" cy="2756366"/>
                          </a:xfrm>
                          <a:prstGeom prst="rect">
                            <a:avLst/>
                          </a:prstGeom>
                          <a:noFill/>
                          <a:ln>
                            <a:noFill/>
                          </a:ln>
                        </pic:spPr>
                      </pic:pic>
                    </a:graphicData>
                  </a:graphic>
                </wp:inline>
              </w:drawing>
            </w:r>
          </w:p>
        </w:tc>
      </w:tr>
    </w:tbl>
    <w:p>
      <w:pPr>
        <w:spacing w:line="600" w:lineRule="exact"/>
        <w:ind w:firstLine="640" w:firstLineChars="200"/>
        <w:outlineLvl w:val="1"/>
        <w:rPr>
          <w:rStyle w:val="29"/>
          <w:rFonts w:ascii="黑体" w:hAnsi="黑体" w:eastAsia="黑体"/>
          <w:b w:val="0"/>
        </w:rPr>
      </w:pPr>
      <w:bookmarkStart w:id="29" w:name="_Toc15377208"/>
      <w:bookmarkStart w:id="30" w:name="_Toc82683209"/>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9"/>
      <w:bookmarkEnd w:id="30"/>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2022年财政拨款</w:t>
      </w:r>
      <w:r>
        <w:rPr>
          <w:rFonts w:hint="eastAsia" w:ascii="仿宋_GB2312" w:hAnsi="仿宋" w:eastAsia="仿宋_GB2312"/>
          <w:sz w:val="32"/>
          <w:szCs w:val="32"/>
          <w:lang w:eastAsia="zh-CN"/>
        </w:rPr>
        <w:t>收支</w:t>
      </w:r>
      <w:r>
        <w:rPr>
          <w:rFonts w:hint="eastAsia" w:ascii="仿宋_GB2312" w:hAnsi="仿宋" w:eastAsia="仿宋_GB2312"/>
          <w:sz w:val="32"/>
          <w:szCs w:val="32"/>
        </w:rPr>
        <w:t>总计1254.09万元。与2021年相比，财政拨款</w:t>
      </w:r>
      <w:r>
        <w:rPr>
          <w:rFonts w:hint="eastAsia" w:ascii="仿宋_GB2312" w:hAnsi="仿宋" w:eastAsia="仿宋_GB2312"/>
          <w:sz w:val="32"/>
          <w:szCs w:val="32"/>
          <w:lang w:eastAsia="zh-CN"/>
        </w:rPr>
        <w:t>收支</w:t>
      </w:r>
      <w:r>
        <w:rPr>
          <w:rFonts w:hint="eastAsia" w:ascii="仿宋_GB2312" w:hAnsi="仿宋" w:eastAsia="仿宋_GB2312"/>
          <w:sz w:val="32"/>
          <w:szCs w:val="32"/>
        </w:rPr>
        <w:t>总计各减少130.05万元，下降9.4%。主要变动原因是人员经费和项目支出减少。</w:t>
      </w:r>
    </w:p>
    <w:p>
      <w:pPr>
        <w:ind w:firstLine="640" w:firstLineChars="200"/>
        <w:rPr>
          <w:rFonts w:ascii="仿宋_GB2312" w:hAnsi="仿宋" w:eastAsia="仿宋_GB2312"/>
          <w:sz w:val="32"/>
          <w:szCs w:val="32"/>
        </w:rPr>
      </w:pPr>
      <w:r>
        <w:rPr>
          <w:rFonts w:hint="eastAsia" w:ascii="仿宋_GB2312" w:hAnsi="仿宋" w:eastAsia="仿宋_GB2312"/>
          <w:sz w:val="32"/>
          <w:szCs w:val="32"/>
        </w:rPr>
        <w:t>（图4</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财政拨款</w:t>
      </w:r>
      <w:r>
        <w:rPr>
          <w:rFonts w:hint="eastAsia" w:ascii="仿宋_GB2312" w:hAnsi="仿宋" w:eastAsia="仿宋_GB2312"/>
          <w:sz w:val="32"/>
          <w:szCs w:val="32"/>
          <w:lang w:eastAsia="zh-CN"/>
        </w:rPr>
        <w:t>收支</w:t>
      </w:r>
      <w:r>
        <w:rPr>
          <w:rFonts w:hint="eastAsia" w:ascii="仿宋_GB2312" w:hAnsi="仿宋" w:eastAsia="仿宋_GB2312"/>
          <w:sz w:val="32"/>
          <w:szCs w:val="32"/>
        </w:rPr>
        <w:t>决算总计变动情况）（柱状图）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b/>
                <w:sz w:val="32"/>
                <w:szCs w:val="32"/>
              </w:rPr>
            </w:pPr>
            <w:r>
              <w:rPr>
                <w:rFonts w:ascii="仿宋" w:hAnsi="仿宋" w:eastAsia="仿宋"/>
                <w:b/>
                <w:sz w:val="32"/>
                <w:szCs w:val="32"/>
              </w:rPr>
              <w:drawing>
                <wp:inline distT="0" distB="0" distL="0" distR="0">
                  <wp:extent cx="5267960" cy="3187065"/>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67960" cy="3187065"/>
                          </a:xfrm>
                          <a:prstGeom prst="rect">
                            <a:avLst/>
                          </a:prstGeom>
                          <a:noFill/>
                          <a:ln>
                            <a:noFill/>
                          </a:ln>
                        </pic:spPr>
                      </pic:pic>
                    </a:graphicData>
                  </a:graphic>
                </wp:inline>
              </w:drawing>
            </w:r>
          </w:p>
        </w:tc>
      </w:tr>
    </w:tbl>
    <w:p>
      <w:pPr>
        <w:spacing w:line="600" w:lineRule="exact"/>
        <w:ind w:firstLine="640" w:firstLineChars="200"/>
        <w:outlineLvl w:val="1"/>
        <w:rPr>
          <w:rStyle w:val="29"/>
          <w:rFonts w:ascii="黑体" w:hAnsi="黑体" w:eastAsia="黑体"/>
          <w:b w:val="0"/>
        </w:rPr>
      </w:pPr>
      <w:bookmarkStart w:id="31" w:name="_Toc15377209"/>
      <w:bookmarkStart w:id="32" w:name="_Toc82683210"/>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1"/>
      <w:bookmarkEnd w:id="32"/>
    </w:p>
    <w:p>
      <w:pPr>
        <w:spacing w:line="600" w:lineRule="exact"/>
        <w:ind w:firstLine="643" w:firstLineChars="200"/>
        <w:outlineLvl w:val="2"/>
        <w:rPr>
          <w:rFonts w:ascii="仿宋_GB2312" w:hAnsi="仿宋" w:eastAsia="仿宋_GB2312"/>
          <w:b/>
          <w:sz w:val="32"/>
          <w:szCs w:val="32"/>
        </w:rPr>
      </w:pPr>
      <w:bookmarkStart w:id="33" w:name="_Toc15377210"/>
      <w:r>
        <w:rPr>
          <w:rFonts w:hint="eastAsia" w:ascii="仿宋_GB2312" w:hAnsi="仿宋" w:eastAsia="仿宋_GB2312"/>
          <w:b/>
          <w:sz w:val="32"/>
          <w:szCs w:val="32"/>
        </w:rPr>
        <w:t>（一）一般公共预算财政拨款支出决算总体情况</w:t>
      </w:r>
      <w:bookmarkEnd w:id="33"/>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2022年一般公共预算财政拨款支出1254.09万元，占本年支出合计的100%。与2021年相比，一般公共预算财政拨款减少130.05万元，下降9.4%。主要变动原因是人员经费和项目支出减少。</w:t>
      </w:r>
    </w:p>
    <w:p>
      <w:pPr>
        <w:ind w:firstLine="640" w:firstLineChars="200"/>
        <w:rPr>
          <w:rFonts w:ascii="仿宋_GB2312" w:hAnsi="仿宋" w:eastAsia="仿宋_GB2312"/>
          <w:sz w:val="32"/>
          <w:szCs w:val="32"/>
        </w:rPr>
      </w:pPr>
      <w:r>
        <w:rPr>
          <w:rFonts w:hint="eastAsia" w:ascii="仿宋_GB2312" w:hAnsi="仿宋" w:eastAsia="仿宋_GB2312"/>
          <w:sz w:val="32"/>
          <w:szCs w:val="32"/>
        </w:rPr>
        <w:t>（图5</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一般公共预算财政拨款支出决算变动情况）（柱状图）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960" cy="318706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67960" cy="3187065"/>
                          </a:xfrm>
                          <a:prstGeom prst="rect">
                            <a:avLst/>
                          </a:prstGeom>
                          <a:noFill/>
                          <a:ln>
                            <a:noFill/>
                          </a:ln>
                        </pic:spPr>
                      </pic:pic>
                    </a:graphicData>
                  </a:graphic>
                </wp:inline>
              </w:drawing>
            </w:r>
          </w:p>
        </w:tc>
      </w:tr>
    </w:tbl>
    <w:p>
      <w:pPr>
        <w:spacing w:line="600" w:lineRule="exact"/>
        <w:ind w:firstLine="643" w:firstLineChars="200"/>
        <w:outlineLvl w:val="2"/>
        <w:rPr>
          <w:rFonts w:ascii="仿宋_GB2312" w:hAnsi="仿宋" w:eastAsia="仿宋_GB2312"/>
          <w:b/>
          <w:sz w:val="32"/>
          <w:szCs w:val="32"/>
        </w:rPr>
      </w:pPr>
      <w:bookmarkStart w:id="34" w:name="_Toc15377211"/>
      <w:r>
        <w:rPr>
          <w:rFonts w:hint="eastAsia" w:ascii="仿宋_GB2312" w:hAnsi="仿宋" w:eastAsia="仿宋_GB2312"/>
          <w:b/>
          <w:sz w:val="32"/>
          <w:szCs w:val="32"/>
        </w:rPr>
        <w:t>（二）一般公共预算财政拨款支出决算结构情况</w:t>
      </w:r>
      <w:bookmarkEnd w:id="34"/>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2022年一般公共预算财政拨款支出1254.09万元，主要用于以下方面：一般公共服务（类）支出0万元，占0%；教育（类）支出840.67万元，占67.03%；社会保障和就业（类）支出86.69万元，占6.91%；医疗卫生与计划生育（类）支出40.7万元，占3.25%；城乡社区（类）支出0万元，占0%；住房保障（类）支出79.36万元，占6.33%；其他（类）支出0万元，占0%。</w:t>
      </w:r>
    </w:p>
    <w:p>
      <w:pPr>
        <w:ind w:firstLine="640" w:firstLineChars="200"/>
        <w:rPr>
          <w:rFonts w:ascii="仿宋_GB2312" w:hAnsi="仿宋" w:eastAsia="仿宋_GB2312"/>
          <w:sz w:val="32"/>
          <w:szCs w:val="32"/>
        </w:rPr>
      </w:pPr>
      <w:r>
        <w:rPr>
          <w:rFonts w:hint="eastAsia" w:ascii="仿宋_GB2312" w:hAnsi="仿宋" w:eastAsia="仿宋_GB2312"/>
          <w:sz w:val="32"/>
          <w:szCs w:val="32"/>
        </w:rPr>
        <w:t>（图6</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一般公共预算财政拨款支出决算结构）（饼状图）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960" cy="339852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67960" cy="3398520"/>
                          </a:xfrm>
                          <a:prstGeom prst="rect">
                            <a:avLst/>
                          </a:prstGeom>
                          <a:noFill/>
                          <a:ln>
                            <a:noFill/>
                          </a:ln>
                        </pic:spPr>
                      </pic:pic>
                    </a:graphicData>
                  </a:graphic>
                </wp:inline>
              </w:drawing>
            </w:r>
          </w:p>
        </w:tc>
      </w:tr>
    </w:tbl>
    <w:p>
      <w:pPr>
        <w:spacing w:line="600" w:lineRule="exact"/>
        <w:ind w:firstLine="643" w:firstLineChars="200"/>
        <w:outlineLvl w:val="2"/>
        <w:rPr>
          <w:rFonts w:ascii="仿宋_GB2312" w:hAnsi="仿宋" w:eastAsia="仿宋_GB2312"/>
          <w:b/>
          <w:sz w:val="32"/>
          <w:szCs w:val="32"/>
        </w:rPr>
      </w:pPr>
      <w:bookmarkStart w:id="35" w:name="_Toc15377212"/>
      <w:r>
        <w:rPr>
          <w:rFonts w:hint="eastAsia" w:ascii="仿宋_GB2312" w:hAnsi="仿宋" w:eastAsia="仿宋_GB2312"/>
          <w:b/>
          <w:sz w:val="32"/>
          <w:szCs w:val="32"/>
        </w:rPr>
        <w:t>（三）一般公共预算财政拨款支出决算具体情况</w:t>
      </w:r>
      <w:bookmarkEnd w:id="35"/>
    </w:p>
    <w:p>
      <w:pPr>
        <w:spacing w:line="600" w:lineRule="exact"/>
        <w:ind w:firstLine="643" w:firstLineChars="200"/>
        <w:outlineLvl w:val="2"/>
        <w:rPr>
          <w:rFonts w:ascii="仿宋_GB2312" w:hAnsi="仿宋" w:eastAsia="仿宋_GB2312"/>
          <w:sz w:val="32"/>
          <w:szCs w:val="32"/>
        </w:rPr>
      </w:pPr>
      <w:bookmarkStart w:id="36" w:name="_Toc15377213"/>
      <w:bookmarkStart w:id="37" w:name="_Toc15377444"/>
      <w:bookmarkStart w:id="38" w:name="_Toc15378460"/>
      <w:r>
        <w:rPr>
          <w:rFonts w:hint="eastAsia" w:ascii="仿宋_GB2312" w:hAnsi="仿宋" w:eastAsia="仿宋_GB2312"/>
          <w:b/>
          <w:sz w:val="32"/>
          <w:szCs w:val="32"/>
        </w:rPr>
        <w:t>2022年一般公共预算支出决算数为1254.09万元</w:t>
      </w:r>
      <w:r>
        <w:rPr>
          <w:rStyle w:val="17"/>
          <w:rFonts w:hint="eastAsia" w:ascii="仿宋_GB2312" w:hAnsi="仿宋" w:eastAsia="仿宋_GB2312"/>
          <w:bCs/>
          <w:sz w:val="32"/>
          <w:szCs w:val="32"/>
        </w:rPr>
        <w:t>。其中：</w:t>
      </w:r>
      <w:bookmarkEnd w:id="36"/>
      <w:bookmarkEnd w:id="37"/>
      <w:bookmarkEnd w:id="38"/>
    </w:p>
    <w:p>
      <w:pPr>
        <w:spacing w:line="600" w:lineRule="exact"/>
        <w:ind w:firstLine="643" w:firstLineChars="200"/>
        <w:rPr>
          <w:rFonts w:ascii="仿宋_GB2312" w:hAnsi="仿宋" w:eastAsia="仿宋_GB2312"/>
          <w:b/>
          <w:sz w:val="32"/>
          <w:szCs w:val="32"/>
        </w:rPr>
      </w:pPr>
      <w:r>
        <w:rPr>
          <w:rStyle w:val="17"/>
          <w:rFonts w:hint="eastAsia" w:ascii="楷体_GB2312" w:hAnsi="仿宋" w:eastAsia="楷体_GB2312"/>
          <w:bCs/>
          <w:sz w:val="32"/>
          <w:szCs w:val="32"/>
        </w:rPr>
        <w:t>1.一般公共服务201（类）10（款）99（项）:</w:t>
      </w:r>
      <w:r>
        <w:rPr>
          <w:rStyle w:val="17"/>
          <w:rFonts w:hint="eastAsia" w:ascii="仿宋_GB2312" w:hAnsi="仿宋" w:eastAsia="仿宋_GB2312"/>
          <w:b w:val="0"/>
          <w:bCs/>
          <w:sz w:val="32"/>
          <w:szCs w:val="32"/>
        </w:rPr>
        <w:t>支出决算为</w:t>
      </w:r>
      <w:r>
        <w:rPr>
          <w:rFonts w:hint="eastAsia" w:ascii="仿宋_GB2312" w:hAnsi="仿宋" w:eastAsia="仿宋_GB2312"/>
          <w:sz w:val="32"/>
          <w:szCs w:val="32"/>
        </w:rPr>
        <w:t>0</w:t>
      </w:r>
      <w:r>
        <w:rPr>
          <w:rStyle w:val="17"/>
          <w:rFonts w:hint="eastAsia" w:ascii="仿宋_GB2312" w:hAnsi="仿宋" w:eastAsia="仿宋_GB2312"/>
          <w:b w:val="0"/>
          <w:bCs/>
          <w:sz w:val="32"/>
          <w:szCs w:val="32"/>
        </w:rPr>
        <w:t>万元。</w:t>
      </w:r>
    </w:p>
    <w:p>
      <w:pPr>
        <w:spacing w:line="600" w:lineRule="exact"/>
        <w:ind w:firstLine="643" w:firstLineChars="200"/>
        <w:rPr>
          <w:rFonts w:ascii="仿宋_GB2312" w:hAnsi="仿宋" w:eastAsia="仿宋_GB2312"/>
          <w:b/>
          <w:sz w:val="32"/>
          <w:szCs w:val="32"/>
        </w:rPr>
      </w:pPr>
      <w:r>
        <w:rPr>
          <w:rStyle w:val="17"/>
          <w:rFonts w:hint="eastAsia" w:ascii="楷体_GB2312" w:hAnsi="仿宋" w:eastAsia="楷体_GB2312"/>
          <w:bCs/>
          <w:sz w:val="32"/>
          <w:szCs w:val="32"/>
        </w:rPr>
        <w:t>2.教育205（类）02（款）:</w:t>
      </w:r>
      <w:r>
        <w:rPr>
          <w:rStyle w:val="17"/>
          <w:rFonts w:hint="eastAsia" w:ascii="仿宋_GB2312" w:hAnsi="仿宋" w:eastAsia="仿宋_GB2312"/>
          <w:b w:val="0"/>
          <w:bCs/>
          <w:sz w:val="32"/>
          <w:szCs w:val="32"/>
        </w:rPr>
        <w:t>支出决算为</w:t>
      </w:r>
      <w:r>
        <w:rPr>
          <w:rFonts w:hint="eastAsia" w:ascii="仿宋_GB2312" w:hAnsi="仿宋" w:eastAsia="仿宋_GB2312"/>
          <w:sz w:val="32"/>
          <w:szCs w:val="32"/>
        </w:rPr>
        <w:t>840.67</w:t>
      </w:r>
      <w:r>
        <w:rPr>
          <w:rStyle w:val="17"/>
          <w:rFonts w:hint="eastAsia" w:ascii="仿宋_GB2312" w:hAnsi="仿宋" w:eastAsia="仿宋_GB2312"/>
          <w:b w:val="0"/>
          <w:bCs/>
          <w:sz w:val="32"/>
          <w:szCs w:val="32"/>
        </w:rPr>
        <w:t>万元。</w:t>
      </w:r>
    </w:p>
    <w:p>
      <w:pPr>
        <w:spacing w:line="600" w:lineRule="exact"/>
        <w:ind w:firstLine="643" w:firstLineChars="200"/>
        <w:rPr>
          <w:rFonts w:ascii="仿宋_GB2312" w:hAnsi="仿宋" w:eastAsia="仿宋_GB2312"/>
          <w:b/>
          <w:sz w:val="32"/>
          <w:szCs w:val="32"/>
        </w:rPr>
      </w:pPr>
      <w:r>
        <w:rPr>
          <w:rStyle w:val="17"/>
          <w:rFonts w:hint="eastAsia" w:ascii="楷体_GB2312" w:hAnsi="仿宋" w:eastAsia="楷体_GB2312"/>
          <w:bCs/>
          <w:sz w:val="32"/>
          <w:szCs w:val="32"/>
        </w:rPr>
        <w:t>3.社会保障和就业208（类）05（款）05（项）:</w:t>
      </w:r>
      <w:r>
        <w:rPr>
          <w:rStyle w:val="17"/>
          <w:rFonts w:hint="eastAsia" w:ascii="仿宋_GB2312" w:hAnsi="仿宋" w:eastAsia="仿宋_GB2312"/>
          <w:b w:val="0"/>
          <w:bCs/>
          <w:sz w:val="32"/>
          <w:szCs w:val="32"/>
        </w:rPr>
        <w:t>支出决算为</w:t>
      </w:r>
      <w:r>
        <w:rPr>
          <w:rFonts w:hint="eastAsia" w:ascii="仿宋_GB2312" w:hAnsi="仿宋" w:eastAsia="仿宋_GB2312"/>
          <w:sz w:val="32"/>
          <w:szCs w:val="32"/>
        </w:rPr>
        <w:t>86.69</w:t>
      </w:r>
      <w:r>
        <w:rPr>
          <w:rStyle w:val="17"/>
          <w:rFonts w:hint="eastAsia" w:ascii="仿宋_GB2312" w:hAnsi="仿宋" w:eastAsia="仿宋_GB2312"/>
          <w:b w:val="0"/>
          <w:bCs/>
          <w:sz w:val="32"/>
          <w:szCs w:val="32"/>
        </w:rPr>
        <w:t>万元。</w:t>
      </w:r>
    </w:p>
    <w:p>
      <w:pPr>
        <w:spacing w:line="600" w:lineRule="exact"/>
        <w:ind w:firstLine="643" w:firstLineChars="200"/>
        <w:rPr>
          <w:rStyle w:val="17"/>
          <w:rFonts w:ascii="仿宋_GB2312" w:hAnsi="仿宋" w:eastAsia="仿宋_GB2312"/>
          <w:b w:val="0"/>
          <w:bCs/>
          <w:sz w:val="32"/>
          <w:szCs w:val="32"/>
        </w:rPr>
      </w:pPr>
      <w:r>
        <w:rPr>
          <w:rStyle w:val="17"/>
          <w:rFonts w:hint="eastAsia" w:ascii="楷体_GB2312" w:hAnsi="仿宋" w:eastAsia="楷体_GB2312"/>
          <w:bCs/>
          <w:sz w:val="32"/>
          <w:szCs w:val="32"/>
        </w:rPr>
        <w:t>4.医疗卫生与计划生育210（类）11（款）02（项）:</w:t>
      </w:r>
      <w:r>
        <w:rPr>
          <w:rStyle w:val="17"/>
          <w:rFonts w:hint="eastAsia" w:ascii="仿宋_GB2312" w:hAnsi="仿宋" w:eastAsia="仿宋_GB2312"/>
          <w:b w:val="0"/>
          <w:bCs/>
          <w:sz w:val="32"/>
          <w:szCs w:val="32"/>
        </w:rPr>
        <w:t>支出决算为</w:t>
      </w:r>
      <w:r>
        <w:rPr>
          <w:rFonts w:hint="eastAsia" w:ascii="仿宋_GB2312" w:hAnsi="仿宋" w:eastAsia="仿宋_GB2312"/>
          <w:sz w:val="32"/>
          <w:szCs w:val="32"/>
        </w:rPr>
        <w:t>40.7</w:t>
      </w:r>
      <w:r>
        <w:rPr>
          <w:rStyle w:val="17"/>
          <w:rFonts w:hint="eastAsia" w:ascii="仿宋_GB2312" w:hAnsi="仿宋" w:eastAsia="仿宋_GB2312"/>
          <w:b w:val="0"/>
          <w:bCs/>
          <w:sz w:val="32"/>
          <w:szCs w:val="32"/>
        </w:rPr>
        <w:t>万元。</w:t>
      </w:r>
    </w:p>
    <w:p>
      <w:pPr>
        <w:spacing w:line="600" w:lineRule="exact"/>
        <w:ind w:firstLine="643" w:firstLineChars="200"/>
        <w:rPr>
          <w:rStyle w:val="17"/>
          <w:rFonts w:ascii="仿宋_GB2312" w:hAnsi="仿宋" w:eastAsia="仿宋_GB2312"/>
          <w:b w:val="0"/>
          <w:bCs/>
          <w:sz w:val="32"/>
          <w:szCs w:val="32"/>
        </w:rPr>
      </w:pPr>
      <w:r>
        <w:rPr>
          <w:rFonts w:hint="eastAsia" w:ascii="楷体_GB2312" w:hAnsi="仿宋" w:eastAsia="楷体_GB2312"/>
          <w:b/>
          <w:sz w:val="32"/>
          <w:szCs w:val="32"/>
        </w:rPr>
        <w:t>5.城乡社区212</w:t>
      </w:r>
      <w:r>
        <w:rPr>
          <w:rStyle w:val="17"/>
          <w:rFonts w:hint="eastAsia" w:ascii="楷体_GB2312" w:hAnsi="仿宋" w:eastAsia="楷体_GB2312"/>
          <w:bCs/>
          <w:sz w:val="32"/>
          <w:szCs w:val="32"/>
        </w:rPr>
        <w:t>（类）</w:t>
      </w:r>
      <w:r>
        <w:rPr>
          <w:rFonts w:hint="eastAsia" w:ascii="楷体_GB2312" w:hAnsi="仿宋" w:eastAsia="楷体_GB2312"/>
          <w:b/>
          <w:sz w:val="32"/>
          <w:szCs w:val="32"/>
        </w:rPr>
        <w:t>08</w:t>
      </w:r>
      <w:r>
        <w:rPr>
          <w:rStyle w:val="17"/>
          <w:rFonts w:hint="eastAsia" w:ascii="楷体_GB2312" w:hAnsi="仿宋" w:eastAsia="楷体_GB2312"/>
          <w:bCs/>
          <w:sz w:val="32"/>
          <w:szCs w:val="32"/>
        </w:rPr>
        <w:t>（款）</w:t>
      </w:r>
      <w:r>
        <w:rPr>
          <w:rFonts w:hint="eastAsia" w:ascii="楷体_GB2312" w:hAnsi="仿宋" w:eastAsia="楷体_GB2312"/>
          <w:b/>
          <w:sz w:val="32"/>
          <w:szCs w:val="32"/>
        </w:rPr>
        <w:t>99</w:t>
      </w:r>
      <w:r>
        <w:rPr>
          <w:rStyle w:val="17"/>
          <w:rFonts w:hint="eastAsia" w:ascii="楷体_GB2312" w:hAnsi="仿宋" w:eastAsia="楷体_GB2312"/>
          <w:bCs/>
          <w:sz w:val="32"/>
          <w:szCs w:val="32"/>
        </w:rPr>
        <w:t>（项）:</w:t>
      </w:r>
      <w:r>
        <w:rPr>
          <w:rStyle w:val="17"/>
          <w:rFonts w:hint="eastAsia" w:ascii="仿宋_GB2312" w:hAnsi="仿宋" w:eastAsia="仿宋_GB2312"/>
          <w:b w:val="0"/>
          <w:bCs/>
          <w:sz w:val="32"/>
          <w:szCs w:val="32"/>
        </w:rPr>
        <w:t>支出决算</w:t>
      </w:r>
      <w:r>
        <w:rPr>
          <w:rFonts w:hint="eastAsia" w:ascii="仿宋_GB2312" w:hAnsi="仿宋" w:eastAsia="仿宋_GB2312"/>
          <w:sz w:val="32"/>
          <w:szCs w:val="32"/>
        </w:rPr>
        <w:t>0万元</w:t>
      </w:r>
      <w:r>
        <w:rPr>
          <w:rStyle w:val="17"/>
          <w:rFonts w:hint="eastAsia" w:ascii="仿宋_GB2312" w:hAnsi="仿宋" w:eastAsia="仿宋_GB2312"/>
          <w:b w:val="0"/>
          <w:bCs/>
          <w:sz w:val="32"/>
          <w:szCs w:val="32"/>
        </w:rPr>
        <w:t>。</w:t>
      </w:r>
    </w:p>
    <w:p>
      <w:pPr>
        <w:spacing w:line="600" w:lineRule="exact"/>
        <w:ind w:firstLine="643" w:firstLineChars="200"/>
        <w:rPr>
          <w:rStyle w:val="17"/>
          <w:rFonts w:ascii="仿宋_GB2312" w:hAnsi="仿宋" w:eastAsia="仿宋_GB2312"/>
          <w:b w:val="0"/>
          <w:bCs/>
          <w:sz w:val="32"/>
          <w:szCs w:val="32"/>
        </w:rPr>
      </w:pPr>
      <w:r>
        <w:rPr>
          <w:rFonts w:hint="eastAsia" w:ascii="楷体_GB2312" w:hAnsi="仿宋" w:eastAsia="楷体_GB2312"/>
          <w:b/>
          <w:sz w:val="32"/>
          <w:szCs w:val="32"/>
        </w:rPr>
        <w:t>6.住房保障221（类）02（款）01（项）</w:t>
      </w:r>
      <w:r>
        <w:rPr>
          <w:rStyle w:val="17"/>
          <w:rFonts w:hint="eastAsia" w:ascii="楷体_GB2312" w:hAnsi="仿宋" w:eastAsia="楷体_GB2312"/>
          <w:bCs/>
          <w:sz w:val="32"/>
          <w:szCs w:val="32"/>
        </w:rPr>
        <w:t>:</w:t>
      </w:r>
      <w:r>
        <w:rPr>
          <w:rFonts w:hint="eastAsia" w:ascii="仿宋_GB2312" w:hAnsi="仿宋" w:eastAsia="仿宋_GB2312"/>
          <w:sz w:val="32"/>
          <w:szCs w:val="32"/>
        </w:rPr>
        <w:t>支出</w:t>
      </w:r>
      <w:r>
        <w:rPr>
          <w:rStyle w:val="17"/>
          <w:rFonts w:hint="eastAsia" w:ascii="仿宋_GB2312" w:hAnsi="仿宋" w:eastAsia="仿宋_GB2312"/>
          <w:b w:val="0"/>
          <w:bCs/>
          <w:sz w:val="32"/>
          <w:szCs w:val="32"/>
        </w:rPr>
        <w:t>决算</w:t>
      </w:r>
      <w:r>
        <w:rPr>
          <w:rFonts w:hint="eastAsia" w:ascii="仿宋_GB2312" w:hAnsi="仿宋" w:eastAsia="仿宋_GB2312"/>
          <w:sz w:val="32"/>
          <w:szCs w:val="32"/>
        </w:rPr>
        <w:t>79.36万元</w:t>
      </w:r>
      <w:r>
        <w:rPr>
          <w:rStyle w:val="17"/>
          <w:rFonts w:hint="eastAsia" w:ascii="仿宋_GB2312" w:hAnsi="仿宋" w:eastAsia="仿宋_GB2312"/>
          <w:b w:val="0"/>
          <w:bCs/>
          <w:sz w:val="32"/>
          <w:szCs w:val="32"/>
        </w:rPr>
        <w:t>。</w:t>
      </w:r>
    </w:p>
    <w:p>
      <w:pPr>
        <w:spacing w:line="600" w:lineRule="exact"/>
        <w:ind w:firstLine="643" w:firstLineChars="200"/>
        <w:rPr>
          <w:rFonts w:ascii="仿宋_GB2312" w:hAnsi="仿宋" w:eastAsia="仿宋_GB2312"/>
          <w:b/>
          <w:sz w:val="32"/>
          <w:szCs w:val="32"/>
        </w:rPr>
      </w:pPr>
      <w:r>
        <w:rPr>
          <w:rFonts w:hint="eastAsia" w:ascii="楷体_GB2312" w:hAnsi="仿宋" w:eastAsia="楷体_GB2312"/>
          <w:b/>
          <w:sz w:val="32"/>
          <w:szCs w:val="32"/>
        </w:rPr>
        <w:t>7.其他229（类）60（款）99（项）</w:t>
      </w:r>
      <w:r>
        <w:rPr>
          <w:rStyle w:val="17"/>
          <w:rFonts w:hint="eastAsia" w:ascii="楷体_GB2312" w:hAnsi="仿宋" w:eastAsia="楷体_GB2312"/>
          <w:bCs/>
          <w:sz w:val="32"/>
          <w:szCs w:val="32"/>
        </w:rPr>
        <w:t>:</w:t>
      </w:r>
      <w:r>
        <w:rPr>
          <w:rFonts w:hint="eastAsia" w:ascii="仿宋_GB2312" w:hAnsi="仿宋" w:eastAsia="仿宋_GB2312"/>
          <w:sz w:val="32"/>
          <w:szCs w:val="32"/>
        </w:rPr>
        <w:t>支出</w:t>
      </w:r>
      <w:r>
        <w:rPr>
          <w:rStyle w:val="17"/>
          <w:rFonts w:hint="eastAsia" w:ascii="仿宋_GB2312" w:hAnsi="仿宋" w:eastAsia="仿宋_GB2312"/>
          <w:b w:val="0"/>
          <w:bCs/>
          <w:sz w:val="32"/>
          <w:szCs w:val="32"/>
        </w:rPr>
        <w:t>决算</w:t>
      </w:r>
      <w:r>
        <w:rPr>
          <w:rFonts w:hint="eastAsia" w:ascii="仿宋_GB2312" w:hAnsi="仿宋" w:eastAsia="仿宋_GB2312"/>
          <w:sz w:val="32"/>
          <w:szCs w:val="32"/>
        </w:rPr>
        <w:t>0万元</w:t>
      </w:r>
      <w:r>
        <w:rPr>
          <w:rStyle w:val="17"/>
          <w:rFonts w:hint="eastAsia" w:ascii="仿宋_GB2312" w:hAnsi="仿宋" w:eastAsia="仿宋_GB2312"/>
          <w:b w:val="0"/>
          <w:bCs/>
          <w:sz w:val="32"/>
          <w:szCs w:val="32"/>
        </w:rPr>
        <w:t>。</w:t>
      </w:r>
    </w:p>
    <w:p>
      <w:pPr>
        <w:tabs>
          <w:tab w:val="right" w:pos="8306"/>
        </w:tabs>
        <w:spacing w:line="600" w:lineRule="exact"/>
        <w:ind w:firstLine="640"/>
        <w:outlineLvl w:val="1"/>
        <w:rPr>
          <w:rStyle w:val="29"/>
        </w:rPr>
      </w:pPr>
      <w:bookmarkStart w:id="39" w:name="_Toc15377214"/>
      <w:bookmarkStart w:id="40" w:name="_Toc82683211"/>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9"/>
      <w:bookmarkEnd w:id="40"/>
      <w:r>
        <w:rPr>
          <w:rStyle w:val="29"/>
          <w:rFonts w:ascii="黑体" w:hAnsi="黑体" w:eastAsia="黑体"/>
          <w:b w:val="0"/>
        </w:rPr>
        <w:tab/>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2022年一般公共预算财政拨款基本支出1047.41万元，其中：</w:t>
      </w:r>
    </w:p>
    <w:p>
      <w:pPr>
        <w:spacing w:line="600" w:lineRule="exact"/>
        <w:ind w:firstLine="645"/>
        <w:rPr>
          <w:rFonts w:ascii="仿宋_GB2312" w:hAnsi="仿宋" w:eastAsia="仿宋_GB2312"/>
          <w:sz w:val="32"/>
          <w:szCs w:val="32"/>
        </w:rPr>
      </w:pPr>
      <w:r>
        <w:rPr>
          <w:rFonts w:hint="eastAsia" w:ascii="仿宋_GB2312" w:hAnsi="仿宋" w:eastAsia="仿宋_GB2312"/>
          <w:sz w:val="32"/>
          <w:szCs w:val="32"/>
        </w:rPr>
        <w:t>人员经费977.02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等。</w:t>
      </w:r>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仿宋_GB2312" w:hAnsi="仿宋" w:eastAsia="仿宋_GB2312"/>
          <w:sz w:val="32"/>
          <w:szCs w:val="32"/>
        </w:rPr>
        <w:t>公用经费70.39万元，</w:t>
      </w:r>
      <w:r>
        <w:rPr>
          <w:rFonts w:hint="eastAsia" w:ascii="方正仿宋_GBK" w:hAnsi="方正仿宋_GBK" w:eastAsia="方正仿宋_GBK" w:cs="方正仿宋_GBK"/>
          <w:color w:val="000000" w:themeColor="text1"/>
          <w:sz w:val="32"/>
          <w:szCs w:val="32"/>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41" w:name="_Toc15377215"/>
      <w:bookmarkStart w:id="42" w:name="_Toc82683212"/>
      <w:r>
        <w:rPr>
          <w:rFonts w:hint="eastAsia" w:ascii="黑体" w:eastAsia="黑体"/>
          <w:sz w:val="32"/>
          <w:szCs w:val="32"/>
        </w:rPr>
        <w:t>七、财政拨款</w:t>
      </w:r>
      <w:r>
        <w:rPr>
          <w:rStyle w:val="29"/>
          <w:rFonts w:hint="eastAsia" w:ascii="黑体" w:hAnsi="黑体" w:eastAsia="黑体"/>
        </w:rPr>
        <w:t>“</w:t>
      </w:r>
      <w:r>
        <w:rPr>
          <w:rStyle w:val="29"/>
          <w:rFonts w:hint="eastAsia" w:ascii="黑体" w:hAnsi="黑体" w:eastAsia="黑体"/>
          <w:b w:val="0"/>
        </w:rPr>
        <w:t>三公”经费支出决算情况说明</w:t>
      </w:r>
      <w:bookmarkEnd w:id="41"/>
      <w:bookmarkEnd w:id="42"/>
    </w:p>
    <w:p>
      <w:pPr>
        <w:spacing w:line="600" w:lineRule="exact"/>
        <w:ind w:firstLine="640"/>
        <w:outlineLvl w:val="2"/>
        <w:rPr>
          <w:rFonts w:ascii="仿宋" w:hAnsi="仿宋" w:eastAsia="仿宋"/>
          <w:b/>
          <w:sz w:val="32"/>
          <w:szCs w:val="32"/>
        </w:rPr>
      </w:pPr>
      <w:bookmarkStart w:id="43" w:name="_Toc15377216"/>
      <w:r>
        <w:rPr>
          <w:rFonts w:hint="eastAsia" w:ascii="仿宋" w:hAnsi="仿宋" w:eastAsia="仿宋"/>
          <w:b/>
          <w:sz w:val="32"/>
          <w:szCs w:val="32"/>
        </w:rPr>
        <w:t>（一）“三公”经费财政拨款支出决算总体情况说明</w:t>
      </w:r>
      <w:bookmarkEnd w:id="43"/>
    </w:p>
    <w:p>
      <w:pPr>
        <w:spacing w:line="600" w:lineRule="exact"/>
        <w:ind w:firstLine="640"/>
        <w:rPr>
          <w:rFonts w:ascii="仿宋_GB2312" w:hAnsi="仿宋" w:eastAsia="仿宋_GB2312"/>
          <w:b/>
          <w:sz w:val="32"/>
          <w:szCs w:val="32"/>
        </w:rPr>
      </w:pPr>
      <w:r>
        <w:rPr>
          <w:rFonts w:hint="eastAsia" w:ascii="仿宋_GB2312" w:hAnsi="仿宋" w:eastAsia="仿宋_GB2312"/>
          <w:sz w:val="32"/>
          <w:szCs w:val="32"/>
        </w:rPr>
        <w:t>2022年“三公”经费财政拨款支出决算为0万元。</w:t>
      </w:r>
    </w:p>
    <w:p>
      <w:pPr>
        <w:spacing w:line="600" w:lineRule="exact"/>
        <w:ind w:firstLine="640"/>
        <w:outlineLvl w:val="2"/>
        <w:rPr>
          <w:rFonts w:ascii="仿宋" w:hAnsi="仿宋" w:eastAsia="仿宋"/>
          <w:b/>
          <w:sz w:val="32"/>
          <w:szCs w:val="32"/>
        </w:rPr>
      </w:pPr>
      <w:bookmarkStart w:id="44" w:name="_Toc15377217"/>
      <w:r>
        <w:rPr>
          <w:rFonts w:hint="eastAsia" w:ascii="仿宋" w:hAnsi="仿宋" w:eastAsia="仿宋"/>
          <w:b/>
          <w:sz w:val="32"/>
          <w:szCs w:val="32"/>
        </w:rPr>
        <w:t>（二）“三公”经费财政拨款支出决算具体情况说明</w:t>
      </w:r>
      <w:bookmarkEnd w:id="44"/>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2022年“三公”经费财政拨款支出决算中，因公出国（境）费支出决算0万元；</w:t>
      </w:r>
      <w:bookmarkStart w:id="45" w:name="OLE_LINK1"/>
      <w:r>
        <w:rPr>
          <w:rFonts w:hint="eastAsia" w:ascii="仿宋_GB2312" w:hAnsi="仿宋" w:eastAsia="仿宋_GB2312"/>
          <w:sz w:val="32"/>
          <w:szCs w:val="32"/>
        </w:rPr>
        <w:t>公务用车购置及运行维护费</w:t>
      </w:r>
      <w:bookmarkEnd w:id="45"/>
      <w:r>
        <w:rPr>
          <w:rFonts w:hint="eastAsia" w:ascii="仿宋_GB2312" w:hAnsi="仿宋" w:eastAsia="仿宋_GB2312"/>
          <w:sz w:val="32"/>
          <w:szCs w:val="32"/>
        </w:rPr>
        <w:t>支出决算0万元；公务接待费支出决算0万元。具体情况如下：</w:t>
      </w:r>
    </w:p>
    <w:p>
      <w:pPr>
        <w:ind w:firstLine="640"/>
        <w:rPr>
          <w:rFonts w:ascii="仿宋_GB2312" w:hAnsi="仿宋" w:eastAsia="仿宋_GB2312"/>
          <w:sz w:val="32"/>
          <w:szCs w:val="32"/>
        </w:rPr>
      </w:pPr>
      <w:r>
        <w:rPr>
          <w:rFonts w:hint="eastAsia" w:ascii="仿宋_GB2312" w:hAnsi="仿宋" w:eastAsia="仿宋_GB2312"/>
          <w:sz w:val="32"/>
          <w:szCs w:val="32"/>
        </w:rPr>
        <w:t>（图7：“三公”经费财政拨款支出结构）（饼状图）</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Pr>
          <w:p>
            <w:pPr>
              <w:rPr>
                <w:rFonts w:ascii="仿宋" w:hAnsi="仿宋" w:eastAsia="仿宋"/>
                <w:sz w:val="32"/>
                <w:szCs w:val="32"/>
              </w:rPr>
            </w:pPr>
            <w:r>
              <w:rPr>
                <w:rFonts w:ascii="仿宋" w:hAnsi="仿宋" w:eastAsia="仿宋"/>
                <w:sz w:val="32"/>
                <w:szCs w:val="32"/>
              </w:rPr>
              <w:drawing>
                <wp:inline distT="0" distB="0" distL="0" distR="0">
                  <wp:extent cx="5267960" cy="3398520"/>
                  <wp:effectExtent l="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67960" cy="3398520"/>
                          </a:xfrm>
                          <a:prstGeom prst="rect">
                            <a:avLst/>
                          </a:prstGeom>
                          <a:noFill/>
                          <a:ln>
                            <a:noFill/>
                          </a:ln>
                        </pic:spPr>
                      </pic:pic>
                    </a:graphicData>
                  </a:graphic>
                </wp:inline>
              </w:drawing>
            </w:r>
          </w:p>
        </w:tc>
      </w:tr>
    </w:tbl>
    <w:p>
      <w:pPr>
        <w:spacing w:line="600" w:lineRule="exact"/>
        <w:ind w:firstLine="640"/>
        <w:rPr>
          <w:rFonts w:ascii="仿宋_GB2312" w:eastAsia="仿宋_GB2312"/>
          <w:sz w:val="32"/>
          <w:szCs w:val="32"/>
        </w:rPr>
      </w:pPr>
      <w:r>
        <w:rPr>
          <w:rFonts w:hint="eastAsia" w:ascii="仿宋_GB2312" w:eastAsia="仿宋_GB2312"/>
          <w:b/>
          <w:sz w:val="32"/>
          <w:szCs w:val="32"/>
        </w:rPr>
        <w:t>1.因公出国（境）经费支出0万元</w:t>
      </w:r>
      <w:r>
        <w:rPr>
          <w:rFonts w:hint="eastAsia" w:ascii="仿宋_GB2312" w:eastAsia="仿宋_GB2312"/>
        </w:rPr>
        <w:t>。</w:t>
      </w:r>
    </w:p>
    <w:p>
      <w:pPr>
        <w:spacing w:line="600" w:lineRule="exact"/>
        <w:ind w:firstLine="640"/>
        <w:rPr>
          <w:rFonts w:ascii="仿宋_GB2312" w:eastAsia="仿宋_GB2312"/>
          <w:b/>
          <w:sz w:val="32"/>
          <w:szCs w:val="32"/>
        </w:rPr>
      </w:pPr>
      <w:r>
        <w:rPr>
          <w:rFonts w:hint="eastAsia" w:ascii="仿宋_GB2312" w:eastAsia="仿宋_GB2312"/>
          <w:b/>
          <w:sz w:val="32"/>
          <w:szCs w:val="32"/>
        </w:rPr>
        <w:t>2.公务用车购置及运行维护费支出0万元。</w:t>
      </w:r>
    </w:p>
    <w:p>
      <w:pPr>
        <w:spacing w:line="600" w:lineRule="exact"/>
        <w:ind w:firstLine="640"/>
        <w:rPr>
          <w:rFonts w:ascii="仿宋_GB2312" w:eastAsia="仿宋_GB2312"/>
          <w:sz w:val="32"/>
          <w:szCs w:val="32"/>
        </w:rPr>
      </w:pPr>
      <w:r>
        <w:rPr>
          <w:rFonts w:hint="eastAsia" w:ascii="仿宋_GB2312" w:eastAsia="仿宋_GB2312"/>
          <w:b/>
          <w:sz w:val="32"/>
          <w:szCs w:val="32"/>
        </w:rPr>
        <w:t>3.公务接待费支出0万元</w:t>
      </w:r>
      <w:r>
        <w:rPr>
          <w:rFonts w:hint="eastAsia" w:ascii="仿宋_GB2312" w:eastAsia="仿宋_GB231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国内公务接待0批次，0人次，共计支出</w:t>
      </w:r>
      <w:r>
        <w:rPr>
          <w:rFonts w:hint="eastAsia" w:ascii="仿宋_GB2312" w:hAnsi="仿宋" w:eastAsia="仿宋_GB2312"/>
          <w:sz w:val="32"/>
          <w:szCs w:val="32"/>
        </w:rPr>
        <w:t>0</w:t>
      </w:r>
      <w:r>
        <w:rPr>
          <w:rFonts w:hint="eastAsia" w:ascii="仿宋_GB2312" w:eastAsia="仿宋_GB2312"/>
          <w:sz w:val="32"/>
          <w:szCs w:val="32"/>
        </w:rPr>
        <w:t>万元。</w:t>
      </w:r>
    </w:p>
    <w:p>
      <w:pPr>
        <w:spacing w:line="600" w:lineRule="exact"/>
        <w:ind w:firstLine="640"/>
        <w:outlineLvl w:val="1"/>
        <w:rPr>
          <w:rStyle w:val="29"/>
          <w:rFonts w:ascii="黑体" w:hAnsi="黑体" w:eastAsia="黑体"/>
        </w:rPr>
      </w:pPr>
      <w:bookmarkStart w:id="46" w:name="_Toc15377218"/>
      <w:bookmarkStart w:id="47" w:name="_Toc82683213"/>
      <w:r>
        <w:rPr>
          <w:rFonts w:hint="eastAsia" w:ascii="黑体" w:eastAsia="黑体"/>
          <w:sz w:val="32"/>
          <w:szCs w:val="32"/>
        </w:rPr>
        <w:t>八、</w:t>
      </w:r>
      <w:r>
        <w:rPr>
          <w:rStyle w:val="29"/>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hint="eastAsia" w:ascii="仿宋_GB2312" w:eastAsia="仿宋_GB2312"/>
          <w:sz w:val="32"/>
          <w:szCs w:val="32"/>
        </w:rPr>
        <w:t>2022年政府性基金预算拨款支出</w:t>
      </w:r>
      <w:r>
        <w:rPr>
          <w:rFonts w:hint="eastAsia" w:ascii="仿宋_GB2312" w:hAnsi="仿宋"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9"/>
          <w:rFonts w:ascii="黑体" w:hAnsi="黑体" w:eastAsia="黑体"/>
          <w:b w:val="0"/>
        </w:rPr>
      </w:pPr>
      <w:bookmarkStart w:id="48" w:name="_Toc15377219"/>
      <w:bookmarkStart w:id="49" w:name="_Toc82683214"/>
      <w:r>
        <w:rPr>
          <w:rStyle w:val="29"/>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hint="eastAsia" w:ascii="仿宋_GB2312" w:eastAsia="仿宋_GB2312"/>
          <w:sz w:val="32"/>
          <w:szCs w:val="32"/>
        </w:rPr>
        <w:t>2022年国有资本经营预算拨款支出0万元。</w:t>
      </w:r>
    </w:p>
    <w:p>
      <w:pPr>
        <w:spacing w:line="600" w:lineRule="exact"/>
        <w:ind w:firstLine="707" w:firstLineChars="221"/>
        <w:outlineLvl w:val="1"/>
        <w:rPr>
          <w:rStyle w:val="29"/>
          <w:rFonts w:ascii="黑体" w:hAnsi="黑体" w:eastAsia="黑体"/>
        </w:rPr>
      </w:pPr>
      <w:bookmarkStart w:id="50" w:name="_Toc15377221"/>
      <w:bookmarkStart w:id="51" w:name="_Toc82683216"/>
      <w:r>
        <w:rPr>
          <w:rFonts w:hint="eastAsia" w:ascii="黑体" w:hAnsi="黑体" w:eastAsia="黑体"/>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pPr>
        <w:spacing w:line="578" w:lineRule="exact"/>
        <w:ind w:firstLine="640" w:firstLineChars="200"/>
        <w:rPr>
          <w:rFonts w:ascii="方正楷体_GBK" w:hAnsi="方正楷体_GBK" w:eastAsia="方正楷体_GBK" w:cs="方正楷体_GBK"/>
          <w:bCs/>
          <w:color w:val="000000" w:themeColor="text1"/>
          <w:sz w:val="32"/>
          <w:szCs w:val="32"/>
        </w:rPr>
      </w:pPr>
      <w:bookmarkStart w:id="52" w:name="_Toc15377222"/>
      <w:bookmarkStart w:id="53" w:name="_Toc15377223"/>
      <w:r>
        <w:rPr>
          <w:rFonts w:hint="eastAsia" w:ascii="方正楷体_GBK" w:hAnsi="方正楷体_GBK" w:eastAsia="方正楷体_GBK" w:cs="方正楷体_GBK"/>
          <w:bCs/>
          <w:color w:val="000000" w:themeColor="text1"/>
          <w:sz w:val="32"/>
          <w:szCs w:val="32"/>
        </w:rPr>
        <w:t>（一）机关运行经费支出情况</w:t>
      </w:r>
      <w:bookmarkEnd w:id="52"/>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2022年，本单位无机关运行经费支出。2021年本单位无机关运行经费支出。</w:t>
      </w:r>
    </w:p>
    <w:bookmarkEnd w:id="53"/>
    <w:p>
      <w:pPr>
        <w:autoSpaceDE w:val="0"/>
        <w:autoSpaceDN w:val="0"/>
        <w:adjustRightInd w:val="0"/>
        <w:spacing w:line="578" w:lineRule="exact"/>
        <w:ind w:firstLine="640" w:firstLineChars="200"/>
        <w:rPr>
          <w:rFonts w:ascii="方正楷体_GBK" w:hAnsi="方正楷体_GBK" w:eastAsia="方正楷体_GBK" w:cs="方正楷体_GBK"/>
          <w:bCs/>
          <w:color w:val="000000" w:themeColor="text1"/>
          <w:sz w:val="32"/>
          <w:szCs w:val="32"/>
        </w:rPr>
      </w:pPr>
      <w:r>
        <w:rPr>
          <w:rFonts w:hint="eastAsia" w:ascii="方正楷体_GBK" w:hAnsi="方正楷体_GBK" w:eastAsia="方正楷体_GBK" w:cs="方正楷体_GBK"/>
          <w:bCs/>
          <w:color w:val="000000" w:themeColor="text1"/>
          <w:sz w:val="32"/>
          <w:szCs w:val="32"/>
        </w:rPr>
        <w:t>（二）政府采购支出情况</w:t>
      </w:r>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2022年，达川区渡市镇中心小学政府采购支出总额0万元，其中：政府采购货物支出0万元、政府采购工程支出0万元、政府采购服务支出0万元。</w:t>
      </w:r>
    </w:p>
    <w:p>
      <w:pPr>
        <w:autoSpaceDE w:val="0"/>
        <w:autoSpaceDN w:val="0"/>
        <w:adjustRightInd w:val="0"/>
        <w:spacing w:line="578" w:lineRule="exact"/>
        <w:ind w:firstLine="640" w:firstLineChars="200"/>
        <w:rPr>
          <w:rFonts w:ascii="方正楷体_GBK" w:hAnsi="方正楷体_GBK" w:eastAsia="方正楷体_GBK" w:cs="方正楷体_GBK"/>
          <w:bCs/>
          <w:color w:val="000000" w:themeColor="text1"/>
          <w:sz w:val="32"/>
          <w:szCs w:val="32"/>
        </w:rPr>
      </w:pPr>
      <w:bookmarkStart w:id="54" w:name="_Toc15377224"/>
      <w:r>
        <w:rPr>
          <w:rFonts w:hint="eastAsia" w:ascii="方正楷体_GBK" w:hAnsi="方正楷体_GBK" w:eastAsia="方正楷体_GBK" w:cs="方正楷体_GBK"/>
          <w:bCs/>
          <w:color w:val="000000" w:themeColor="text1"/>
          <w:sz w:val="32"/>
          <w:szCs w:val="32"/>
        </w:rPr>
        <w:t>（三）国有资产占有使用情况</w:t>
      </w:r>
      <w:bookmarkEnd w:id="54"/>
    </w:p>
    <w:p>
      <w:pPr>
        <w:autoSpaceDE w:val="0"/>
        <w:autoSpaceDN w:val="0"/>
        <w:adjustRightInd w:val="0"/>
        <w:spacing w:line="600" w:lineRule="exact"/>
        <w:ind w:firstLine="640" w:firstLineChars="200"/>
        <w:jc w:val="left"/>
        <w:outlineLvl w:val="2"/>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截至2022年12月31日，达川区渡市镇中心小学共有车辆0辆，其中：主要领导干部用车0辆、机要通信车0辆、应急保障用车0辆、其他用车0辆。单价100万元以上专用设备0台（套）。</w:t>
      </w:r>
    </w:p>
    <w:p>
      <w:pPr>
        <w:autoSpaceDE w:val="0"/>
        <w:autoSpaceDN w:val="0"/>
        <w:adjustRightInd w:val="0"/>
        <w:spacing w:line="578" w:lineRule="exact"/>
        <w:ind w:firstLine="640" w:firstLineChars="200"/>
        <w:rPr>
          <w:rFonts w:ascii="方正楷体_GBK" w:hAnsi="方正楷体_GBK" w:eastAsia="方正楷体_GBK" w:cs="方正楷体_GBK"/>
          <w:bCs/>
          <w:color w:val="000000" w:themeColor="text1"/>
          <w:sz w:val="32"/>
          <w:szCs w:val="32"/>
        </w:rPr>
      </w:pPr>
      <w:r>
        <w:rPr>
          <w:rFonts w:hint="eastAsia" w:ascii="方正楷体_GBK" w:hAnsi="方正楷体_GBK" w:eastAsia="方正楷体_GBK" w:cs="方正楷体_GBK"/>
          <w:bCs/>
          <w:color w:val="000000" w:themeColor="text1"/>
          <w:sz w:val="32"/>
          <w:szCs w:val="32"/>
        </w:rPr>
        <w:t>（四）预算绩效管理情况</w:t>
      </w:r>
    </w:p>
    <w:p>
      <w:pPr>
        <w:autoSpaceDE w:val="0"/>
        <w:autoSpaceDN w:val="0"/>
        <w:adjustRightInd w:val="0"/>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根据预算绩效管理要求，本部门在2022年度预算编制阶段，组织对0个项目开展了预算事前绩效评估，对达川区渡市镇中心小学购买安保服务专项等3个项目编制了绩效目标，预算执行过程中，选取达川区渡市镇中心小学购买安保服务专项等3个项目开展绩效监控。</w:t>
      </w:r>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本部门组织对2022年度一般公共预算、政府性基金预算、国有资本经营预算、社会保险基金预算以及资本资产、债券资金等全面开展绩效自评。形成达川区渡市镇中心小学部门整体（含部门预算项目）绩效自评报告、达川区渡市镇中心小学购买安保服务专项项目等专项预算项目绩效自评报告，其中，达川区渡市镇中心小学部门整体（含部门预算项目）绩效自评得分为86分，绩效自评综述：按照2022年度区级部门整体支出绩效评价指标体系，绩效评价总分95分，我单位得分86分（详见《2023年整体支出绩效评价指标体系表》）。基本完成了年度预算绩效管理目标，扣分项主要涉及预算调整金额偏大和个别时间节点，预算执行进度不高。</w:t>
      </w:r>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1.</w:t>
      </w:r>
      <w:r>
        <w:rPr>
          <w:rFonts w:ascii="方正仿宋_GBK" w:hAnsi="方正仿宋_GBK" w:eastAsia="方正仿宋_GBK" w:cs="方正仿宋_GBK"/>
          <w:color w:val="000000" w:themeColor="text1"/>
          <w:sz w:val="32"/>
          <w:szCs w:val="32"/>
        </w:rPr>
        <w:t>学生营养餐项目</w:t>
      </w:r>
      <w:r>
        <w:rPr>
          <w:rFonts w:hint="eastAsia" w:ascii="方正仿宋_GBK" w:hAnsi="方正仿宋_GBK" w:eastAsia="方正仿宋_GBK" w:cs="方正仿宋_GBK"/>
          <w:color w:val="000000" w:themeColor="text1"/>
          <w:sz w:val="32"/>
          <w:szCs w:val="32"/>
        </w:rPr>
        <w:t>总金额65.46</w:t>
      </w:r>
      <w:r>
        <w:rPr>
          <w:rFonts w:ascii="方正仿宋_GBK" w:hAnsi="方正仿宋_GBK" w:eastAsia="方正仿宋_GBK" w:cs="方正仿宋_GBK"/>
          <w:color w:val="000000" w:themeColor="text1"/>
          <w:sz w:val="32"/>
          <w:szCs w:val="32"/>
        </w:rPr>
        <w:t>万元，全年目标为</w:t>
      </w:r>
      <w:r>
        <w:rPr>
          <w:rFonts w:hint="eastAsia" w:ascii="方正仿宋_GBK" w:hAnsi="方正仿宋_GBK" w:eastAsia="方正仿宋_GBK" w:cs="方正仿宋_GBK"/>
          <w:color w:val="000000" w:themeColor="text1"/>
          <w:sz w:val="32"/>
          <w:szCs w:val="32"/>
        </w:rPr>
        <w:t>在</w:t>
      </w:r>
      <w:r>
        <w:rPr>
          <w:rFonts w:ascii="方正仿宋_GBK" w:hAnsi="方正仿宋_GBK" w:eastAsia="方正仿宋_GBK" w:cs="方正仿宋_GBK"/>
          <w:color w:val="000000" w:themeColor="text1"/>
          <w:sz w:val="32"/>
          <w:szCs w:val="32"/>
        </w:rPr>
        <w:t>2022年内发放</w:t>
      </w:r>
      <w:r>
        <w:rPr>
          <w:rFonts w:hint="eastAsia" w:ascii="方正仿宋_GBK" w:hAnsi="方正仿宋_GBK" w:eastAsia="方正仿宋_GBK" w:cs="方正仿宋_GBK"/>
          <w:color w:val="000000" w:themeColor="text1"/>
          <w:sz w:val="32"/>
          <w:szCs w:val="32"/>
        </w:rPr>
        <w:t>65.46</w:t>
      </w:r>
      <w:r>
        <w:rPr>
          <w:rFonts w:ascii="方正仿宋_GBK" w:hAnsi="方正仿宋_GBK" w:eastAsia="方正仿宋_GBK" w:cs="方正仿宋_GBK"/>
          <w:color w:val="000000" w:themeColor="text1"/>
          <w:sz w:val="32"/>
          <w:szCs w:val="32"/>
        </w:rPr>
        <w:t>万元营养餐改善计划补助资金，</w:t>
      </w:r>
      <w:r>
        <w:rPr>
          <w:rFonts w:hint="eastAsia" w:ascii="方正仿宋_GBK" w:hAnsi="方正仿宋_GBK" w:eastAsia="方正仿宋_GBK" w:cs="方正仿宋_GBK"/>
          <w:color w:val="000000" w:themeColor="text1"/>
          <w:sz w:val="32"/>
          <w:szCs w:val="32"/>
        </w:rPr>
        <w:t>以</w:t>
      </w:r>
      <w:r>
        <w:rPr>
          <w:rFonts w:ascii="方正仿宋_GBK" w:hAnsi="方正仿宋_GBK" w:eastAsia="方正仿宋_GBK" w:cs="方正仿宋_GBK"/>
          <w:color w:val="000000" w:themeColor="text1"/>
          <w:sz w:val="32"/>
          <w:szCs w:val="32"/>
        </w:rPr>
        <w:t>改善农村义务教育学生的营养状况，提高</w:t>
      </w:r>
      <w:r>
        <w:rPr>
          <w:rFonts w:hint="eastAsia" w:ascii="方正仿宋_GBK" w:hAnsi="方正仿宋_GBK" w:eastAsia="方正仿宋_GBK" w:cs="方正仿宋_GBK"/>
          <w:color w:val="000000" w:themeColor="text1"/>
          <w:sz w:val="32"/>
          <w:szCs w:val="32"/>
        </w:rPr>
        <w:t>他们</w:t>
      </w:r>
      <w:r>
        <w:rPr>
          <w:rFonts w:ascii="方正仿宋_GBK" w:hAnsi="方正仿宋_GBK" w:eastAsia="方正仿宋_GBK" w:cs="方正仿宋_GBK"/>
          <w:color w:val="000000" w:themeColor="text1"/>
          <w:sz w:val="32"/>
          <w:szCs w:val="32"/>
        </w:rPr>
        <w:t>的健康水平，促进城乡义务教育健康持续发展。2022年实际完成</w:t>
      </w:r>
      <w:r>
        <w:rPr>
          <w:rFonts w:hint="eastAsia" w:ascii="方正仿宋_GBK" w:hAnsi="方正仿宋_GBK" w:eastAsia="方正仿宋_GBK" w:cs="方正仿宋_GBK"/>
          <w:color w:val="000000" w:themeColor="text1"/>
          <w:sz w:val="32"/>
          <w:szCs w:val="32"/>
        </w:rPr>
        <w:t>65.46</w:t>
      </w:r>
      <w:r>
        <w:rPr>
          <w:rFonts w:ascii="方正仿宋_GBK" w:hAnsi="方正仿宋_GBK" w:eastAsia="方正仿宋_GBK" w:cs="方正仿宋_GBK"/>
          <w:color w:val="000000" w:themeColor="text1"/>
          <w:sz w:val="32"/>
          <w:szCs w:val="32"/>
        </w:rPr>
        <w:t>万元工作任务，已完成</w:t>
      </w:r>
      <w:r>
        <w:rPr>
          <w:rFonts w:hint="eastAsia" w:ascii="方正仿宋_GBK" w:hAnsi="方正仿宋_GBK" w:eastAsia="方正仿宋_GBK" w:cs="方正仿宋_GBK"/>
          <w:color w:val="000000" w:themeColor="text1"/>
          <w:sz w:val="32"/>
          <w:szCs w:val="32"/>
        </w:rPr>
        <w:t>100</w:t>
      </w:r>
      <w:r>
        <w:rPr>
          <w:rFonts w:ascii="方正仿宋_GBK" w:hAnsi="方正仿宋_GBK" w:eastAsia="方正仿宋_GBK" w:cs="方正仿宋_GBK"/>
          <w:color w:val="000000" w:themeColor="text1"/>
          <w:sz w:val="32"/>
          <w:szCs w:val="32"/>
        </w:rPr>
        <w:t>%</w:t>
      </w:r>
      <w:r>
        <w:rPr>
          <w:rFonts w:hint="eastAsia" w:ascii="方正仿宋_GBK" w:hAnsi="方正仿宋_GBK" w:eastAsia="方正仿宋_GBK" w:cs="方正仿宋_GBK"/>
          <w:color w:val="000000" w:themeColor="text1"/>
          <w:sz w:val="32"/>
          <w:szCs w:val="32"/>
        </w:rPr>
        <w:t>。</w:t>
      </w:r>
    </w:p>
    <w:p>
      <w:pPr>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2.</w:t>
      </w:r>
      <w:r>
        <w:rPr>
          <w:rFonts w:ascii="方正仿宋_GBK" w:hAnsi="方正仿宋_GBK" w:eastAsia="方正仿宋_GBK" w:cs="方正仿宋_GBK"/>
          <w:color w:val="000000" w:themeColor="text1"/>
          <w:sz w:val="32"/>
          <w:szCs w:val="32"/>
        </w:rPr>
        <w:t>食堂购买服务项目</w:t>
      </w:r>
      <w:r>
        <w:rPr>
          <w:rFonts w:hint="eastAsia" w:ascii="方正仿宋_GBK" w:hAnsi="方正仿宋_GBK" w:eastAsia="方正仿宋_GBK" w:cs="方正仿宋_GBK"/>
          <w:color w:val="000000" w:themeColor="text1"/>
          <w:sz w:val="32"/>
          <w:szCs w:val="32"/>
        </w:rPr>
        <w:t>1.65</w:t>
      </w:r>
      <w:r>
        <w:rPr>
          <w:rFonts w:ascii="方正仿宋_GBK" w:hAnsi="方正仿宋_GBK" w:eastAsia="方正仿宋_GBK" w:cs="方正仿宋_GBK"/>
          <w:color w:val="000000" w:themeColor="text1"/>
          <w:sz w:val="32"/>
          <w:szCs w:val="32"/>
        </w:rPr>
        <w:t>万元，全年目标为2022年内计划发放食堂从业人员劳务服务报酬补贴</w:t>
      </w:r>
      <w:r>
        <w:rPr>
          <w:rFonts w:hint="eastAsia" w:ascii="方正仿宋_GBK" w:hAnsi="方正仿宋_GBK" w:eastAsia="方正仿宋_GBK" w:cs="方正仿宋_GBK"/>
          <w:color w:val="000000" w:themeColor="text1"/>
          <w:sz w:val="32"/>
          <w:szCs w:val="32"/>
        </w:rPr>
        <w:t>1.65</w:t>
      </w:r>
      <w:r>
        <w:rPr>
          <w:rFonts w:ascii="方正仿宋_GBK" w:hAnsi="方正仿宋_GBK" w:eastAsia="方正仿宋_GBK" w:cs="方正仿宋_GBK"/>
          <w:color w:val="000000" w:themeColor="text1"/>
          <w:sz w:val="32"/>
          <w:szCs w:val="32"/>
        </w:rPr>
        <w:t>万元，涉及食堂从业人员</w:t>
      </w:r>
      <w:r>
        <w:rPr>
          <w:rFonts w:hint="eastAsia" w:ascii="方正仿宋_GBK" w:hAnsi="方正仿宋_GBK" w:eastAsia="方正仿宋_GBK" w:cs="方正仿宋_GBK"/>
          <w:color w:val="000000" w:themeColor="text1"/>
          <w:sz w:val="32"/>
          <w:szCs w:val="32"/>
        </w:rPr>
        <w:t>1</w:t>
      </w:r>
      <w:r>
        <w:rPr>
          <w:rFonts w:ascii="方正仿宋_GBK" w:hAnsi="方正仿宋_GBK" w:eastAsia="方正仿宋_GBK" w:cs="方正仿宋_GBK"/>
          <w:color w:val="000000" w:themeColor="text1"/>
          <w:sz w:val="32"/>
          <w:szCs w:val="32"/>
        </w:rPr>
        <w:t>名，目的是建立健全农村义务教育学生营养改善计划长效保障机制和保障学校食堂从业人员相关权益。2022年实际完成</w:t>
      </w:r>
      <w:r>
        <w:rPr>
          <w:rFonts w:hint="eastAsia" w:ascii="方正仿宋_GBK" w:hAnsi="方正仿宋_GBK" w:eastAsia="方正仿宋_GBK" w:cs="方正仿宋_GBK"/>
          <w:color w:val="000000" w:themeColor="text1"/>
          <w:sz w:val="32"/>
          <w:szCs w:val="32"/>
        </w:rPr>
        <w:t>1.65</w:t>
      </w:r>
      <w:r>
        <w:rPr>
          <w:rFonts w:ascii="方正仿宋_GBK" w:hAnsi="方正仿宋_GBK" w:eastAsia="方正仿宋_GBK" w:cs="方正仿宋_GBK"/>
          <w:color w:val="000000" w:themeColor="text1"/>
          <w:sz w:val="32"/>
          <w:szCs w:val="32"/>
        </w:rPr>
        <w:t>万元工作任务，已完成</w:t>
      </w:r>
      <w:r>
        <w:rPr>
          <w:rFonts w:hint="eastAsia" w:ascii="方正仿宋_GBK" w:hAnsi="方正仿宋_GBK" w:eastAsia="方正仿宋_GBK" w:cs="方正仿宋_GBK"/>
          <w:color w:val="000000" w:themeColor="text1"/>
          <w:sz w:val="32"/>
          <w:szCs w:val="32"/>
        </w:rPr>
        <w:t>100</w:t>
      </w:r>
      <w:r>
        <w:rPr>
          <w:rFonts w:ascii="方正仿宋_GBK" w:hAnsi="方正仿宋_GBK" w:eastAsia="方正仿宋_GBK" w:cs="方正仿宋_GBK"/>
          <w:color w:val="000000" w:themeColor="text1"/>
          <w:sz w:val="32"/>
          <w:szCs w:val="32"/>
        </w:rPr>
        <w:t>%</w:t>
      </w:r>
      <w:r>
        <w:rPr>
          <w:rFonts w:hint="eastAsia" w:ascii="方正仿宋_GBK" w:hAnsi="方正仿宋_GBK" w:eastAsia="方正仿宋_GBK" w:cs="方正仿宋_GBK"/>
          <w:color w:val="000000" w:themeColor="text1"/>
          <w:sz w:val="32"/>
          <w:szCs w:val="32"/>
        </w:rPr>
        <w:t>。</w:t>
      </w:r>
    </w:p>
    <w:p>
      <w:pPr>
        <w:autoSpaceDE w:val="0"/>
        <w:autoSpaceDN w:val="0"/>
        <w:adjustRightInd w:val="0"/>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3.</w:t>
      </w:r>
      <w:r>
        <w:rPr>
          <w:rFonts w:ascii="方正仿宋_GBK" w:hAnsi="方正仿宋_GBK" w:eastAsia="方正仿宋_GBK" w:cs="方正仿宋_GBK"/>
          <w:color w:val="000000" w:themeColor="text1"/>
          <w:sz w:val="32"/>
          <w:szCs w:val="32"/>
        </w:rPr>
        <w:t>购买安保服务专项项目</w:t>
      </w:r>
      <w:r>
        <w:rPr>
          <w:rFonts w:hint="eastAsia" w:ascii="方正仿宋_GBK" w:hAnsi="方正仿宋_GBK" w:eastAsia="方正仿宋_GBK" w:cs="方正仿宋_GBK"/>
          <w:color w:val="000000" w:themeColor="text1"/>
          <w:sz w:val="32"/>
          <w:szCs w:val="32"/>
        </w:rPr>
        <w:t>金额3.00</w:t>
      </w:r>
      <w:r>
        <w:rPr>
          <w:rFonts w:ascii="方正仿宋_GBK" w:hAnsi="方正仿宋_GBK" w:eastAsia="方正仿宋_GBK" w:cs="方正仿宋_GBK"/>
          <w:color w:val="000000" w:themeColor="text1"/>
          <w:sz w:val="32"/>
          <w:szCs w:val="32"/>
        </w:rPr>
        <w:t>万元，全年目标</w:t>
      </w:r>
      <w:r>
        <w:rPr>
          <w:rFonts w:hint="eastAsia" w:ascii="方正仿宋_GBK" w:hAnsi="方正仿宋_GBK" w:eastAsia="方正仿宋_GBK" w:cs="方正仿宋_GBK"/>
          <w:color w:val="000000" w:themeColor="text1"/>
          <w:sz w:val="32"/>
          <w:szCs w:val="32"/>
        </w:rPr>
        <w:t>是在</w:t>
      </w:r>
      <w:r>
        <w:rPr>
          <w:rFonts w:ascii="方正仿宋_GBK" w:hAnsi="方正仿宋_GBK" w:eastAsia="方正仿宋_GBK" w:cs="方正仿宋_GBK"/>
          <w:color w:val="000000" w:themeColor="text1"/>
          <w:sz w:val="32"/>
          <w:szCs w:val="32"/>
        </w:rPr>
        <w:t>2022年内计划发放学校物业管理服务费</w:t>
      </w:r>
      <w:r>
        <w:rPr>
          <w:rFonts w:hint="eastAsia" w:ascii="方正仿宋_GBK" w:hAnsi="方正仿宋_GBK" w:eastAsia="方正仿宋_GBK" w:cs="方正仿宋_GBK"/>
          <w:color w:val="000000" w:themeColor="text1"/>
          <w:sz w:val="32"/>
          <w:szCs w:val="32"/>
        </w:rPr>
        <w:t>3.00</w:t>
      </w:r>
      <w:r>
        <w:rPr>
          <w:rFonts w:ascii="方正仿宋_GBK" w:hAnsi="方正仿宋_GBK" w:eastAsia="方正仿宋_GBK" w:cs="方正仿宋_GBK"/>
          <w:color w:val="000000" w:themeColor="text1"/>
          <w:sz w:val="32"/>
          <w:szCs w:val="32"/>
        </w:rPr>
        <w:t>万元，</w:t>
      </w:r>
      <w:r>
        <w:rPr>
          <w:rFonts w:hint="eastAsia" w:ascii="方正仿宋_GBK" w:hAnsi="方正仿宋_GBK" w:eastAsia="方正仿宋_GBK" w:cs="方正仿宋_GBK"/>
          <w:color w:val="000000" w:themeColor="text1"/>
          <w:sz w:val="32"/>
          <w:szCs w:val="32"/>
        </w:rPr>
        <w:t>以</w:t>
      </w:r>
      <w:r>
        <w:rPr>
          <w:rFonts w:ascii="方正仿宋_GBK" w:hAnsi="方正仿宋_GBK" w:eastAsia="方正仿宋_GBK" w:cs="方正仿宋_GBK"/>
          <w:color w:val="000000" w:themeColor="text1"/>
          <w:sz w:val="32"/>
          <w:szCs w:val="32"/>
        </w:rPr>
        <w:t>维护学校正常教育教学秩序，保障学校及师生的人身、财产安全。2022年实际完成</w:t>
      </w:r>
      <w:r>
        <w:rPr>
          <w:rFonts w:hint="eastAsia" w:ascii="方正仿宋_GBK" w:hAnsi="方正仿宋_GBK" w:eastAsia="方正仿宋_GBK" w:cs="方正仿宋_GBK"/>
          <w:color w:val="000000" w:themeColor="text1"/>
          <w:sz w:val="32"/>
          <w:szCs w:val="32"/>
        </w:rPr>
        <w:t>3.00</w:t>
      </w:r>
      <w:r>
        <w:rPr>
          <w:rFonts w:ascii="方正仿宋_GBK" w:hAnsi="方正仿宋_GBK" w:eastAsia="方正仿宋_GBK" w:cs="方正仿宋_GBK"/>
          <w:color w:val="000000" w:themeColor="text1"/>
          <w:sz w:val="32"/>
          <w:szCs w:val="32"/>
        </w:rPr>
        <w:t>万元工作任务，已完成</w:t>
      </w:r>
      <w:r>
        <w:rPr>
          <w:rFonts w:hint="eastAsia" w:ascii="方正仿宋_GBK" w:hAnsi="方正仿宋_GBK" w:eastAsia="方正仿宋_GBK" w:cs="方正仿宋_GBK"/>
          <w:color w:val="000000" w:themeColor="text1"/>
          <w:sz w:val="32"/>
          <w:szCs w:val="32"/>
        </w:rPr>
        <w:t>100</w:t>
      </w:r>
      <w:r>
        <w:rPr>
          <w:rFonts w:ascii="方正仿宋_GBK" w:hAnsi="方正仿宋_GBK" w:eastAsia="方正仿宋_GBK" w:cs="方正仿宋_GBK"/>
          <w:color w:val="000000" w:themeColor="text1"/>
          <w:sz w:val="32"/>
          <w:szCs w:val="32"/>
        </w:rPr>
        <w:t>%</w:t>
      </w:r>
      <w:r>
        <w:rPr>
          <w:rFonts w:hint="eastAsia" w:ascii="方正仿宋_GBK" w:hAnsi="方正仿宋_GBK" w:eastAsia="方正仿宋_GBK" w:cs="方正仿宋_GBK"/>
          <w:color w:val="000000" w:themeColor="text1"/>
          <w:sz w:val="32"/>
          <w:szCs w:val="32"/>
        </w:rPr>
        <w:t>。</w:t>
      </w:r>
    </w:p>
    <w:p>
      <w:pPr>
        <w:autoSpaceDE w:val="0"/>
        <w:autoSpaceDN w:val="0"/>
        <w:adjustRightInd w:val="0"/>
        <w:spacing w:line="578" w:lineRule="exact"/>
        <w:ind w:firstLine="640" w:firstLineChars="200"/>
        <w:rPr>
          <w:rFonts w:ascii="方正仿宋_GBK" w:hAnsi="方正仿宋_GBK" w:eastAsia="方正仿宋_GBK" w:cs="方正仿宋_GBK"/>
          <w:color w:val="000000" w:themeColor="text1"/>
          <w:sz w:val="32"/>
          <w:szCs w:val="32"/>
        </w:rPr>
      </w:pPr>
    </w:p>
    <w:p>
      <w:pPr>
        <w:autoSpaceDE w:val="0"/>
        <w:autoSpaceDN w:val="0"/>
        <w:adjustRightInd w:val="0"/>
        <w:spacing w:line="578" w:lineRule="exact"/>
        <w:ind w:firstLine="640" w:firstLineChars="200"/>
        <w:rPr>
          <w:rFonts w:ascii="方正仿宋_GBK" w:hAnsi="方正仿宋_GBK" w:eastAsia="方正仿宋_GBK" w:cs="方正仿宋_GBK"/>
          <w:color w:val="000000" w:themeColor="text1"/>
          <w:sz w:val="32"/>
          <w:szCs w:val="32"/>
        </w:rPr>
      </w:pPr>
      <w:r>
        <w:rPr>
          <w:rFonts w:hint="eastAsia" w:ascii="方正仿宋_GBK" w:hAnsi="方正仿宋_GBK" w:eastAsia="方正仿宋_GBK" w:cs="方正仿宋_GBK"/>
          <w:color w:val="000000" w:themeColor="text1"/>
          <w:sz w:val="32"/>
          <w:szCs w:val="32"/>
        </w:rPr>
        <w:t>绩效自评报告详见附件。</w:t>
      </w:r>
    </w:p>
    <w:p>
      <w:pPr>
        <w:numPr>
          <w:ilvl w:val="0"/>
          <w:numId w:val="3"/>
        </w:numPr>
        <w:spacing w:line="600" w:lineRule="exact"/>
        <w:ind w:firstLine="660" w:firstLineChars="150"/>
        <w:jc w:val="center"/>
        <w:outlineLvl w:val="0"/>
        <w:rPr>
          <w:rStyle w:val="28"/>
          <w:rFonts w:ascii="黑体" w:hAnsi="黑体" w:eastAsia="黑体"/>
          <w:b w:val="0"/>
        </w:rPr>
      </w:pPr>
      <w:r>
        <w:rPr>
          <w:rFonts w:hint="eastAsia" w:ascii="黑体" w:hAnsi="黑体" w:eastAsia="黑体"/>
          <w:sz w:val="44"/>
          <w:szCs w:val="44"/>
        </w:rPr>
        <w:t>名</w:t>
      </w:r>
      <w:r>
        <w:rPr>
          <w:rStyle w:val="28"/>
          <w:rFonts w:hint="eastAsia" w:ascii="黑体" w:hAnsi="黑体" w:eastAsia="黑体"/>
          <w:b w:val="0"/>
        </w:rPr>
        <w:t>词解释</w:t>
      </w:r>
      <w:bookmarkEnd w:id="22"/>
      <w:bookmarkEnd w:id="23"/>
    </w:p>
    <w:p>
      <w:pPr>
        <w:spacing w:line="600" w:lineRule="exact"/>
        <w:jc w:val="left"/>
        <w:rPr>
          <w:rFonts w:ascii="宋体"/>
          <w:b/>
          <w:sz w:val="44"/>
          <w:szCs w:val="44"/>
        </w:rPr>
      </w:pP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事业收入：指事业单位开展专业业务活动及辅助活动取得的收入。如学校保教费收入等。</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1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19"/>
        <w:spacing w:line="578" w:lineRule="exact"/>
        <w:ind w:firstLine="640" w:firstLineChars="200"/>
        <w:rPr>
          <w:rFonts w:hAnsi="仿宋"/>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 xml:space="preserve">一般公共服务 </w:t>
      </w:r>
      <w:r>
        <w:rPr>
          <w:rFonts w:hint="eastAsia" w:ascii="仿宋_GB2312" w:hAnsi="Times New Roman" w:eastAsia="仿宋_GB2312" w:cs="Times New Roman"/>
          <w:color w:val="auto"/>
          <w:kern w:val="2"/>
          <w:sz w:val="32"/>
          <w:szCs w:val="32"/>
        </w:rPr>
        <w:t>2011099</w:t>
      </w:r>
      <w:r>
        <w:rPr>
          <w:rFonts w:hint="eastAsia" w:ascii="仿宋_GB2312" w:eastAsia="仿宋_GB2312"/>
          <w:color w:val="auto"/>
          <w:sz w:val="32"/>
          <w:szCs w:val="32"/>
        </w:rPr>
        <w:t>：</w:t>
      </w:r>
      <w:r>
        <w:rPr>
          <w:rFonts w:hint="eastAsia" w:hAnsi="仿宋"/>
          <w:color w:val="auto"/>
          <w:sz w:val="32"/>
          <w:szCs w:val="32"/>
        </w:rPr>
        <w:t>指学校聘用三支一扶人员的一次性补贴支出。</w:t>
      </w:r>
    </w:p>
    <w:p>
      <w:pPr>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教育2050201：指学校举办的学前教育支出。2050202：指学校举办的小学教育支出。2050203：指学校举办的初中教育支出。</w:t>
      </w:r>
    </w:p>
    <w:p>
      <w:pPr>
        <w:pStyle w:val="19"/>
        <w:spacing w:line="578" w:lineRule="exact"/>
        <w:ind w:firstLine="640" w:firstLineChars="200"/>
        <w:rPr>
          <w:rFonts w:hAnsi="仿宋"/>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 xml:space="preserve">社会保障和就业 </w:t>
      </w:r>
      <w:r>
        <w:rPr>
          <w:rFonts w:ascii="仿宋_GB2312" w:eastAsia="仿宋_GB2312"/>
          <w:color w:val="auto"/>
          <w:sz w:val="32"/>
          <w:szCs w:val="32"/>
        </w:rPr>
        <w:t>2080505</w:t>
      </w:r>
      <w:r>
        <w:rPr>
          <w:rFonts w:hint="eastAsia" w:ascii="仿宋_GB2312" w:eastAsia="仿宋_GB2312"/>
          <w:color w:val="auto"/>
          <w:sz w:val="32"/>
          <w:szCs w:val="32"/>
        </w:rPr>
        <w:t>：</w:t>
      </w:r>
      <w:r>
        <w:rPr>
          <w:rFonts w:hint="eastAsia" w:hAnsi="仿宋"/>
          <w:color w:val="auto"/>
          <w:sz w:val="32"/>
          <w:szCs w:val="32"/>
        </w:rPr>
        <w:t>指学校在社会保障与就业方面的支出。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 xml:space="preserve">医疗卫生与计划生育 </w:t>
      </w:r>
      <w:r>
        <w:rPr>
          <w:rFonts w:ascii="仿宋_GB2312" w:eastAsia="仿宋_GB2312"/>
          <w:sz w:val="32"/>
          <w:szCs w:val="32"/>
        </w:rPr>
        <w:t>2100502</w:t>
      </w:r>
      <w:r>
        <w:rPr>
          <w:rFonts w:hint="eastAsia" w:ascii="仿宋_GB2312" w:eastAsia="仿宋_GB2312"/>
          <w:sz w:val="32"/>
          <w:szCs w:val="32"/>
        </w:rPr>
        <w:t>：指学校用于教职工医疗保险方面的支出。</w:t>
      </w:r>
    </w:p>
    <w:p>
      <w:pPr>
        <w:pStyle w:val="19"/>
        <w:spacing w:line="560" w:lineRule="exact"/>
        <w:ind w:firstLine="640" w:firstLineChars="200"/>
        <w:rPr>
          <w:rFonts w:hAnsi="仿宋"/>
          <w:color w:val="auto"/>
          <w:sz w:val="32"/>
          <w:szCs w:val="32"/>
        </w:rPr>
      </w:pPr>
      <w:r>
        <w:rPr>
          <w:rFonts w:hint="eastAsia" w:ascii="仿宋_GB2312" w:eastAsia="仿宋_GB2312"/>
          <w:color w:val="auto"/>
          <w:sz w:val="32"/>
          <w:szCs w:val="32"/>
        </w:rPr>
        <w:t>13</w:t>
      </w:r>
      <w:r>
        <w:rPr>
          <w:rFonts w:ascii="仿宋_GB2312" w:eastAsia="仿宋_GB2312"/>
          <w:color w:val="auto"/>
          <w:sz w:val="32"/>
          <w:szCs w:val="32"/>
        </w:rPr>
        <w:t>.</w:t>
      </w:r>
      <w:r>
        <w:rPr>
          <w:rFonts w:hint="eastAsia" w:ascii="仿宋_GB2312" w:eastAsia="仿宋_GB2312"/>
          <w:color w:val="auto"/>
          <w:sz w:val="32"/>
          <w:szCs w:val="32"/>
        </w:rPr>
        <w:t>住房保障2210201：指</w:t>
      </w:r>
      <w:r>
        <w:rPr>
          <w:rFonts w:hint="eastAsia" w:hAnsi="仿宋"/>
          <w:color w:val="auto"/>
          <w:sz w:val="32"/>
          <w:szCs w:val="32"/>
        </w:rPr>
        <w:t>学校用于住房方面的支出。学校按人力资源和社会保障部、财政部规定的基本工资和津贴补贴以及规定比例为职工缴纳的住房公积金。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pStyle w:val="1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差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spacing w:line="600" w:lineRule="exact"/>
        <w:jc w:val="center"/>
        <w:outlineLvl w:val="0"/>
        <w:rPr>
          <w:rStyle w:val="28"/>
          <w:rFonts w:ascii="黑体" w:hAnsi="黑体" w:eastAsia="黑体"/>
          <w:b w:val="0"/>
        </w:rPr>
      </w:pPr>
      <w:bookmarkStart w:id="55" w:name="_Toc15377226"/>
      <w:r>
        <w:rPr>
          <w:rFonts w:ascii="宋体"/>
          <w:b/>
          <w:sz w:val="44"/>
          <w:szCs w:val="44"/>
        </w:rPr>
        <w:br w:type="page"/>
      </w:r>
      <w:bookmarkStart w:id="56" w:name="_Toc15396614"/>
      <w:r>
        <w:rPr>
          <w:rFonts w:hint="eastAsia" w:ascii="黑体" w:hAnsi="黑体" w:eastAsia="黑体"/>
          <w:sz w:val="44"/>
          <w:szCs w:val="44"/>
        </w:rPr>
        <w:t>第</w:t>
      </w:r>
      <w:r>
        <w:rPr>
          <w:rStyle w:val="28"/>
          <w:rFonts w:hint="eastAsia" w:ascii="黑体" w:hAnsi="黑体" w:eastAsia="黑体"/>
          <w:b w:val="0"/>
        </w:rPr>
        <w:t>四部分 附件</w:t>
      </w:r>
      <w:bookmarkEnd w:id="56"/>
    </w:p>
    <w:p>
      <w:pPr>
        <w:widowControl/>
        <w:spacing w:line="560" w:lineRule="exact"/>
        <w:contextualSpacing/>
        <w:rPr>
          <w:rFonts w:ascii="宋体" w:hAnsi="宋体"/>
          <w:b/>
          <w:sz w:val="44"/>
          <w:szCs w:val="44"/>
          <w:shd w:val="clear" w:color="auto" w:fill="FFFFFF"/>
        </w:rPr>
      </w:pPr>
    </w:p>
    <w:p>
      <w:pPr>
        <w:widowControl/>
        <w:spacing w:line="640" w:lineRule="exact"/>
        <w:contextualSpacing/>
        <w:jc w:val="center"/>
        <w:rPr>
          <w:rFonts w:ascii="方正小标宋_GBK" w:hAnsi="方正小标宋_GBK" w:eastAsia="方正小标宋_GBK" w:cs="方正小标宋_GBK"/>
          <w:color w:val="000000" w:themeColor="text1"/>
          <w:sz w:val="44"/>
          <w:szCs w:val="44"/>
          <w:shd w:val="clear" w:color="auto" w:fill="FFFFFF"/>
        </w:rPr>
      </w:pPr>
      <w:r>
        <w:rPr>
          <w:rFonts w:hint="eastAsia" w:ascii="方正小标宋_GBK" w:hAnsi="方正小标宋_GBK" w:eastAsia="方正小标宋_GBK" w:cs="方正小标宋_GBK"/>
          <w:color w:val="000000" w:themeColor="text1"/>
          <w:sz w:val="44"/>
          <w:szCs w:val="44"/>
          <w:shd w:val="clear" w:color="auto" w:fill="FFFFFF"/>
        </w:rPr>
        <w:t>达川区渡市镇中心小学</w:t>
      </w:r>
    </w:p>
    <w:p>
      <w:pPr>
        <w:widowControl/>
        <w:spacing w:line="640" w:lineRule="exact"/>
        <w:contextualSpacing/>
        <w:jc w:val="center"/>
        <w:rPr>
          <w:rFonts w:ascii="方正小标宋_GBK" w:hAnsi="方正小标宋_GBK" w:eastAsia="方正小标宋_GBK" w:cs="方正小标宋_GBK"/>
          <w:color w:val="000000" w:themeColor="text1"/>
          <w:sz w:val="44"/>
          <w:szCs w:val="44"/>
          <w:shd w:val="clear" w:color="auto" w:fill="FFFFFF"/>
        </w:rPr>
      </w:pPr>
      <w:r>
        <w:rPr>
          <w:rFonts w:hint="eastAsia" w:ascii="方正小标宋_GBK" w:hAnsi="方正小标宋_GBK" w:eastAsia="方正小标宋_GBK" w:cs="方正小标宋_GBK"/>
          <w:color w:val="000000" w:themeColor="text1"/>
          <w:sz w:val="44"/>
          <w:szCs w:val="44"/>
          <w:shd w:val="clear" w:color="auto" w:fill="FFFFFF"/>
        </w:rPr>
        <w:t>2022年单位整体支出绩效评价报告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numPr>
          <w:ilvl w:val="0"/>
          <w:numId w:val="4"/>
        </w:numPr>
        <w:adjustRightInd w:val="0"/>
        <w:snapToGrid w:val="0"/>
        <w:spacing w:line="560" w:lineRule="exact"/>
        <w:ind w:firstLine="640" w:firstLineChars="200"/>
        <w:contextualSpacing/>
        <w:jc w:val="left"/>
        <w:rPr>
          <w:rFonts w:ascii="黑体" w:hAnsi="宋体" w:eastAsia="黑体" w:cs="宋体"/>
          <w:color w:val="000000"/>
          <w:kern w:val="0"/>
          <w:sz w:val="32"/>
          <w:szCs w:val="48"/>
          <w:shd w:val="clear" w:color="auto" w:fill="FFFFFF"/>
          <w:lang w:val="zh-CN"/>
        </w:rPr>
      </w:pPr>
      <w:r>
        <w:rPr>
          <w:rFonts w:hint="eastAsia" w:ascii="黑体" w:hAnsi="宋体" w:eastAsia="黑体" w:cs="宋体"/>
          <w:color w:val="000000"/>
          <w:kern w:val="0"/>
          <w:sz w:val="32"/>
          <w:szCs w:val="48"/>
          <w:shd w:val="clear" w:color="auto" w:fill="FFFFFF"/>
          <w:lang w:val="zh-CN"/>
        </w:rPr>
        <w:t>部门（单位）基本情况</w:t>
      </w:r>
    </w:p>
    <w:p>
      <w:pPr>
        <w:spacing w:line="578" w:lineRule="exact"/>
        <w:ind w:firstLine="63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（一）机构组成。</w:t>
      </w:r>
    </w:p>
    <w:p>
      <w:pPr>
        <w:spacing w:line="578" w:lineRule="exact"/>
        <w:ind w:firstLine="63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达川区渡市镇中心小学是一所农村单设小学，属于全额拨款事业单位，下设5个内设部门：教务处、政教处、安全办公室、党建办公室和后勤处。</w:t>
      </w:r>
    </w:p>
    <w:p>
      <w:pPr>
        <w:spacing w:line="578" w:lineRule="exact"/>
        <w:ind w:firstLine="630"/>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（二）机构职能和人员概况。</w:t>
      </w:r>
    </w:p>
    <w:p>
      <w:pPr>
        <w:spacing w:line="578" w:lineRule="exact"/>
        <w:ind w:firstLine="630"/>
        <w:jc w:val="left"/>
        <w:rPr>
          <w:rFonts w:ascii="仿宋_GB2312" w:hAnsi="仿宋" w:eastAsia="仿宋_GB2312"/>
          <w:bCs/>
          <w:sz w:val="32"/>
          <w:szCs w:val="32"/>
        </w:rPr>
      </w:pPr>
      <w:r>
        <w:rPr>
          <w:rFonts w:hint="eastAsia" w:ascii="仿宋_GB2312" w:hAnsi="仿宋" w:eastAsia="仿宋_GB2312"/>
          <w:sz w:val="32"/>
          <w:szCs w:val="32"/>
        </w:rPr>
        <w:t>我单位的基本职能是：组织教育教学、科学研究活动，保证教育教学质量，提升学生的综合素质。维护教职工利益，保障教职工合法权益，以教职工和学生的人生幸福和生命质量作为重点。</w:t>
      </w:r>
      <w:r>
        <w:rPr>
          <w:rFonts w:hint="eastAsia" w:ascii="仿宋_GB2312" w:hAnsi="仿宋" w:eastAsia="仿宋_GB2312" w:cs="仿宋_GB2312"/>
          <w:sz w:val="32"/>
          <w:szCs w:val="32"/>
        </w:rPr>
        <w:t>2022年，我校在职教职工63人，其他人员0人。</w:t>
      </w:r>
    </w:p>
    <w:p>
      <w:pPr>
        <w:widowControl/>
        <w:adjustRightInd w:val="0"/>
        <w:snapToGrid w:val="0"/>
        <w:spacing w:line="578"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（三）年度主要工作任务。</w:t>
      </w:r>
    </w:p>
    <w:p>
      <w:pPr>
        <w:widowControl/>
        <w:adjustRightInd w:val="0"/>
        <w:snapToGrid w:val="0"/>
        <w:spacing w:line="578" w:lineRule="exact"/>
        <w:ind w:firstLine="640" w:firstLineChars="200"/>
        <w:contextualSpacing/>
        <w:jc w:val="left"/>
        <w:rPr>
          <w:rFonts w:eastAsia="方正仿宋_GBK"/>
          <w:kern w:val="0"/>
          <w:szCs w:val="32"/>
          <w:shd w:val="clear" w:color="auto" w:fill="FFFFFF"/>
        </w:rPr>
      </w:pPr>
      <w:r>
        <w:rPr>
          <w:rFonts w:ascii="仿宋_GB2312" w:hAnsi="仿宋" w:eastAsia="仿宋_GB2312"/>
          <w:sz w:val="32"/>
          <w:szCs w:val="32"/>
        </w:rPr>
        <w:t>2022年，我单位设定的总体工作目标为：在达川区教育局的领导下，贯彻落实党的二十大精神，坚持党建工作与学校发展同步推进，坚持作风建设与教师思想共同成长，加强校园文化建设，优化育人环境，深耕细作，抓好教育教研工作，促进老师专业成长，安全后勤齐抓共管，建设平安和谐校园。2022年年终各项工作任务均全面完成，完成质量较高。</w:t>
      </w:r>
    </w:p>
    <w:p>
      <w:pPr>
        <w:widowControl/>
        <w:adjustRightInd w:val="0"/>
        <w:snapToGrid w:val="0"/>
        <w:spacing w:line="560" w:lineRule="exact"/>
        <w:ind w:firstLine="480" w:firstLineChars="15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（四）部门整体支出绩效目标。</w:t>
      </w:r>
    </w:p>
    <w:p>
      <w:pPr>
        <w:pStyle w:val="2"/>
        <w:spacing w:before="93"/>
        <w:ind w:firstLine="600" w:firstLineChars="200"/>
        <w:rPr>
          <w:lang w:val="zh-CN"/>
        </w:rPr>
      </w:pPr>
      <w:r>
        <w:rPr>
          <w:lang w:val="zh-CN"/>
        </w:rPr>
        <w:t>全面贯彻落实中央及省、市、区各级指示精神，加强学校管理，提高工作效率，保障</w:t>
      </w:r>
      <w:r>
        <w:rPr>
          <w:rFonts w:hint="eastAsia"/>
          <w:lang w:val="zh-CN"/>
        </w:rPr>
        <w:t>适龄</w:t>
      </w:r>
      <w:r>
        <w:rPr>
          <w:lang w:val="zh-CN"/>
        </w:rPr>
        <w:t>儿童少年接受义务教育，开展日常教育教学、</w:t>
      </w:r>
      <w:r>
        <w:rPr>
          <w:rFonts w:hint="eastAsia"/>
          <w:lang w:val="zh-CN"/>
        </w:rPr>
        <w:t>校舍维修维护</w:t>
      </w:r>
      <w:r>
        <w:rPr>
          <w:lang w:val="zh-CN"/>
        </w:rPr>
        <w:t>、学生资助、教研教改、教师进修培训等各项工作，改善学校办学条件，提升教师业务水平，减轻家庭</w:t>
      </w:r>
      <w:r>
        <w:rPr>
          <w:rFonts w:hint="eastAsia"/>
          <w:lang w:val="zh-CN"/>
        </w:rPr>
        <w:t>贫困</w:t>
      </w:r>
      <w:r>
        <w:rPr>
          <w:lang w:val="zh-CN"/>
        </w:rPr>
        <w:t>学生的经济负担，保障</w:t>
      </w:r>
      <w:r>
        <w:rPr>
          <w:rFonts w:hint="eastAsia"/>
          <w:lang w:val="zh-CN"/>
        </w:rPr>
        <w:t>适龄</w:t>
      </w:r>
      <w:r>
        <w:rPr>
          <w:lang w:val="zh-CN"/>
        </w:rPr>
        <w:t>少年儿童入学率、降低辍学率、提高完成率。</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48"/>
          <w:shd w:val="clear" w:color="auto" w:fill="FFFFFF"/>
        </w:rPr>
      </w:pPr>
      <w:r>
        <w:rPr>
          <w:rFonts w:hint="eastAsia" w:ascii="黑体" w:hAnsi="宋体" w:eastAsia="黑体" w:cs="宋体"/>
          <w:color w:val="000000"/>
          <w:kern w:val="0"/>
          <w:sz w:val="32"/>
          <w:szCs w:val="48"/>
          <w:shd w:val="clear" w:color="auto" w:fill="FFFFFF"/>
        </w:rPr>
        <w:t>二、部门资金收支情况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（一）部门总体收支情况。</w:t>
      </w:r>
    </w:p>
    <w:p>
      <w:pPr>
        <w:spacing w:line="58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1.部门总体收入情况</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2022年本年收入合计1047.41万元，其中：一般公共预算财政拨款收入1047.41万元，占100%；政府性基金预算财政拨款收入0万元，占0%；国有资本经营预算财政拨款收入0万元，占0%；事业收入0万元，占0%；经营收入0万元，占0%；附属单位上缴收入0万元，占0%；其他收入0万元，占0%。</w:t>
      </w:r>
    </w:p>
    <w:p>
      <w:pPr>
        <w:spacing w:line="600" w:lineRule="exact"/>
        <w:ind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2.部门总体支出情况</w:t>
      </w:r>
    </w:p>
    <w:p>
      <w:pPr>
        <w:spacing w:line="600" w:lineRule="exact"/>
        <w:ind w:firstLine="640"/>
        <w:rPr>
          <w:rFonts w:ascii="仿宋_GB2312" w:hAnsi="仿宋" w:eastAsia="仿宋_GB2312"/>
          <w:sz w:val="32"/>
          <w:szCs w:val="32"/>
          <w:shd w:val="pct10" w:color="auto" w:fill="FFFFFF"/>
        </w:rPr>
      </w:pPr>
      <w:r>
        <w:rPr>
          <w:rFonts w:hint="eastAsia" w:ascii="仿宋_GB2312" w:hAnsi="仿宋" w:eastAsia="仿宋_GB2312"/>
          <w:sz w:val="32"/>
          <w:szCs w:val="32"/>
        </w:rPr>
        <w:t>2022年本年支出合计1047.41万元，其中：基本支出1047.41万元，占100%；项目支出0万元，占0%；上缴上级支出0万元，占0%；经营支出0万元，占0%；对附属单位补助支出0万元，占0%。</w:t>
      </w:r>
    </w:p>
    <w:p>
      <w:pPr>
        <w:spacing w:line="578"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3.部门总体结转结余情况</w:t>
      </w:r>
    </w:p>
    <w:p>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2022年年末财政拨款结转和结余0万元。</w:t>
      </w:r>
    </w:p>
    <w:p>
      <w:pPr>
        <w:widowControl/>
        <w:adjustRightInd w:val="0"/>
        <w:snapToGrid w:val="0"/>
        <w:spacing w:line="560" w:lineRule="exact"/>
        <w:ind w:firstLine="480" w:firstLineChars="15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（二）部门财政拨款收支情况。</w:t>
      </w:r>
    </w:p>
    <w:p>
      <w:pPr>
        <w:spacing w:line="58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1.部门财政拨款收入情况</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sz w:val="32"/>
          <w:szCs w:val="32"/>
        </w:rPr>
        <w:t>2022年本年收入合计1047.41万元，其中：一般公共预算财政拨款收入1047.41万元，占100%；政府性基金预算财政拨款收入0万元，占0%；国有资本经营预算财政拨款收入0万元，占0%；事业收入0万元，占0%；经营收入0万元，占0%；附属单位上缴收入0万元，占0%；其他收入0万元，占0%。</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2.部门财政拨款支出情况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仿宋_GB2312" w:hAnsi="仿宋" w:eastAsia="仿宋_GB2312"/>
          <w:sz w:val="32"/>
          <w:szCs w:val="32"/>
        </w:rPr>
        <w:t>2022年本年支出合计1047.41万元，其中：基本支出1047.41万元，占100%；项目支出0万元，占0%；上缴上级支出0万元，占0%；经营支出0万元，占0%；对附属单位补助支出0万元，占0%。</w:t>
      </w:r>
    </w:p>
    <w:p>
      <w:pPr>
        <w:spacing w:line="578"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3.部门财政拨款结转结余情况</w:t>
      </w:r>
    </w:p>
    <w:p>
      <w:pPr>
        <w:spacing w:line="578" w:lineRule="exact"/>
        <w:ind w:firstLine="640" w:firstLineChars="200"/>
        <w:rPr>
          <w:rFonts w:ascii="仿宋_GB2312" w:hAnsi="仿宋" w:eastAsia="仿宋_GB2312"/>
          <w:sz w:val="32"/>
          <w:szCs w:val="32"/>
        </w:rPr>
      </w:pPr>
      <w:r>
        <w:rPr>
          <w:rFonts w:ascii="仿宋_GB2312" w:hAnsi="仿宋" w:eastAsia="仿宋_GB2312"/>
          <w:sz w:val="32"/>
          <w:szCs w:val="32"/>
        </w:rPr>
        <w:t>2022年年末财政拨款结转和结余0万元。</w:t>
      </w:r>
    </w:p>
    <w:p>
      <w:pPr>
        <w:widowControl/>
        <w:adjustRightInd w:val="0"/>
        <w:snapToGrid w:val="0"/>
        <w:spacing w:line="560" w:lineRule="exact"/>
        <w:ind w:firstLine="640" w:firstLineChars="200"/>
        <w:contextualSpacing/>
        <w:jc w:val="left"/>
        <w:rPr>
          <w:rFonts w:ascii="黑体" w:hAnsi="宋体" w:eastAsia="黑体" w:cs="宋体"/>
          <w:color w:val="000000" w:themeColor="text1"/>
          <w:kern w:val="0"/>
          <w:sz w:val="32"/>
          <w:szCs w:val="48"/>
          <w:shd w:val="clear" w:color="auto" w:fill="FFFFFF"/>
        </w:rPr>
      </w:pPr>
      <w:r>
        <w:rPr>
          <w:rFonts w:hint="eastAsia" w:ascii="黑体" w:hAnsi="宋体" w:eastAsia="黑体" w:cs="宋体"/>
          <w:color w:val="000000"/>
          <w:kern w:val="0"/>
          <w:sz w:val="32"/>
          <w:szCs w:val="48"/>
          <w:shd w:val="clear" w:color="auto" w:fill="FFFFFF"/>
        </w:rPr>
        <w:t>三、部门整体绩效分析</w:t>
      </w:r>
    </w:p>
    <w:p>
      <w:pPr>
        <w:widowControl/>
        <w:adjustRightInd w:val="0"/>
        <w:snapToGrid w:val="0"/>
        <w:spacing w:line="560" w:lineRule="exact"/>
        <w:ind w:firstLine="600" w:firstLineChars="200"/>
        <w:contextualSpacing/>
        <w:jc w:val="left"/>
        <w:rPr>
          <w:rFonts w:ascii="仿宋_GB2312" w:hAnsi="Calibri" w:eastAsia="仿宋_GB2312" w:cs="仿宋"/>
          <w:kern w:val="0"/>
          <w:sz w:val="30"/>
          <w:szCs w:val="30"/>
          <w:lang w:val="zh-CN"/>
        </w:rPr>
      </w:pPr>
      <w:r>
        <w:rPr>
          <w:rFonts w:hint="eastAsia" w:ascii="仿宋_GB2312" w:hAnsi="Calibri" w:eastAsia="仿宋_GB2312" w:cs="仿宋"/>
          <w:kern w:val="0"/>
          <w:sz w:val="30"/>
          <w:szCs w:val="30"/>
          <w:lang w:val="zh-CN"/>
        </w:rPr>
        <w:t>（一）部门预算项目绩效分析。</w:t>
      </w:r>
    </w:p>
    <w:p>
      <w:pPr>
        <w:widowControl/>
        <w:adjustRightInd w:val="0"/>
        <w:snapToGrid w:val="0"/>
        <w:spacing w:line="560" w:lineRule="exact"/>
        <w:ind w:firstLine="600" w:firstLineChars="200"/>
        <w:contextualSpacing/>
        <w:jc w:val="left"/>
        <w:rPr>
          <w:rFonts w:ascii="仿宋_GB2312" w:hAnsi="Calibri" w:eastAsia="仿宋_GB2312" w:cs="仿宋"/>
          <w:kern w:val="0"/>
          <w:sz w:val="30"/>
          <w:szCs w:val="30"/>
        </w:rPr>
      </w:pPr>
      <w:r>
        <w:rPr>
          <w:rFonts w:hint="eastAsia" w:ascii="仿宋_GB2312" w:hAnsi="Calibri" w:eastAsia="仿宋_GB2312" w:cs="仿宋"/>
          <w:kern w:val="0"/>
          <w:sz w:val="30"/>
          <w:szCs w:val="30"/>
        </w:rPr>
        <w:t>1.人员类项目绩效分析</w:t>
      </w:r>
    </w:p>
    <w:p>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rPr>
        <w:t>在“目标制定”方面，我单位严格按照绩效目标制定的相关规定，结合本单位部门预算项目的实际情况，完整、合理地制定各项目的绩效目标，无要素遗漏，绩效指标基本做到细化量化。部门绩效目标纳入单位党组会集体决策范围。该项指标分值为5分，自评得分5分。</w:t>
      </w:r>
    </w:p>
    <w:p>
      <w:pPr>
        <w:widowControl/>
        <w:adjustRightInd w:val="0"/>
        <w:snapToGrid w:val="0"/>
        <w:spacing w:line="560"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rPr>
        <w:t>在“目标实现”方面，我单位2022年共3个部门预算项目，均属于特定目标类项目。部门所有纳入绩效目标管理的部门预算项目中涉及数量指标共计3个，已完成数量为3个。该项指标分值为10分，自评得分10分。</w:t>
      </w:r>
    </w:p>
    <w:p>
      <w:pPr>
        <w:widowControl/>
        <w:adjustRightInd w:val="0"/>
        <w:snapToGrid w:val="0"/>
        <w:spacing w:line="578"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rPr>
        <w:t>在“支出控制”方面，我单位2022年日常公用经费、项目支出中“办公费、印刷费、水费、电费、物业管理费”年初预算额</w:t>
      </w:r>
      <w:r>
        <w:rPr>
          <w:rFonts w:hint="eastAsia" w:ascii="仿宋_GB2312" w:hAnsi="仿宋" w:eastAsia="仿宋_GB2312"/>
          <w:sz w:val="32"/>
          <w:szCs w:val="32"/>
        </w:rPr>
        <w:t>57.19</w:t>
      </w:r>
      <w:r>
        <w:rPr>
          <w:rFonts w:ascii="仿宋_GB2312" w:hAnsi="仿宋" w:eastAsia="仿宋_GB2312"/>
          <w:sz w:val="32"/>
          <w:szCs w:val="32"/>
        </w:rPr>
        <w:t>万元，年末决算数</w:t>
      </w:r>
      <w:r>
        <w:rPr>
          <w:rFonts w:hint="eastAsia" w:ascii="仿宋_GB2312" w:hAnsi="仿宋" w:eastAsia="仿宋_GB2312"/>
          <w:sz w:val="32"/>
          <w:szCs w:val="32"/>
        </w:rPr>
        <w:t>70.39</w:t>
      </w:r>
      <w:r>
        <w:rPr>
          <w:rFonts w:ascii="仿宋_GB2312" w:hAnsi="仿宋" w:eastAsia="仿宋_GB2312"/>
          <w:sz w:val="32"/>
          <w:szCs w:val="32"/>
        </w:rPr>
        <w:t>万元，偏差度</w:t>
      </w:r>
      <w:r>
        <w:rPr>
          <w:rFonts w:hint="eastAsia" w:ascii="仿宋_GB2312" w:hAnsi="仿宋" w:eastAsia="仿宋_GB2312"/>
          <w:sz w:val="32"/>
          <w:szCs w:val="32"/>
        </w:rPr>
        <w:t>23.08</w:t>
      </w:r>
      <w:r>
        <w:rPr>
          <w:rFonts w:ascii="仿宋_GB2312" w:hAnsi="仿宋" w:eastAsia="仿宋_GB2312"/>
          <w:sz w:val="32"/>
          <w:szCs w:val="32"/>
        </w:rPr>
        <w:t>%。该项指标分值为2分，指标自评得分</w:t>
      </w:r>
      <w:r>
        <w:rPr>
          <w:rFonts w:hint="eastAsia" w:ascii="仿宋_GB2312" w:hAnsi="仿宋" w:eastAsia="仿宋_GB2312"/>
          <w:sz w:val="32"/>
          <w:szCs w:val="32"/>
        </w:rPr>
        <w:t>1</w:t>
      </w:r>
      <w:r>
        <w:rPr>
          <w:rFonts w:ascii="仿宋_GB2312" w:hAnsi="仿宋" w:eastAsia="仿宋_GB2312"/>
          <w:sz w:val="32"/>
          <w:szCs w:val="32"/>
        </w:rPr>
        <w:t>分。</w:t>
      </w:r>
    </w:p>
    <w:p>
      <w:pPr>
        <w:widowControl/>
        <w:adjustRightInd w:val="0"/>
        <w:snapToGrid w:val="0"/>
        <w:spacing w:line="578" w:lineRule="exact"/>
        <w:ind w:firstLine="640" w:firstLineChars="200"/>
        <w:contextualSpacing/>
        <w:jc w:val="left"/>
        <w:rPr>
          <w:rFonts w:ascii="仿宋_GB2312" w:hAnsi="仿宋" w:eastAsia="仿宋_GB2312"/>
          <w:sz w:val="32"/>
          <w:szCs w:val="32"/>
        </w:rPr>
      </w:pPr>
      <w:r>
        <w:rPr>
          <w:rFonts w:ascii="仿宋_GB2312" w:hAnsi="仿宋" w:eastAsia="仿宋_GB2312"/>
          <w:sz w:val="32"/>
          <w:szCs w:val="32"/>
        </w:rPr>
        <w:t>在“执行进度”方面，根据系统提取数据显示，我单位2022年6月、9月、11月执行进度分别为</w:t>
      </w:r>
      <w:r>
        <w:rPr>
          <w:rFonts w:hint="eastAsia" w:ascii="仿宋_GB2312" w:hAnsi="仿宋" w:eastAsia="仿宋_GB2312"/>
          <w:sz w:val="32"/>
          <w:szCs w:val="32"/>
        </w:rPr>
        <w:t>56.76</w:t>
      </w:r>
      <w:r>
        <w:rPr>
          <w:rFonts w:ascii="仿宋_GB2312" w:hAnsi="仿宋" w:eastAsia="仿宋_GB2312"/>
          <w:sz w:val="32"/>
          <w:szCs w:val="32"/>
        </w:rPr>
        <w:t>%、</w:t>
      </w:r>
      <w:r>
        <w:rPr>
          <w:rFonts w:hint="eastAsia" w:ascii="仿宋_GB2312" w:hAnsi="仿宋" w:eastAsia="仿宋_GB2312"/>
          <w:sz w:val="32"/>
          <w:szCs w:val="32"/>
        </w:rPr>
        <w:t>76.35</w:t>
      </w:r>
      <w:r>
        <w:rPr>
          <w:rFonts w:ascii="仿宋_GB2312" w:hAnsi="仿宋" w:eastAsia="仿宋_GB2312"/>
          <w:sz w:val="32"/>
          <w:szCs w:val="32"/>
        </w:rPr>
        <w:t xml:space="preserve">%、 </w:t>
      </w:r>
      <w:r>
        <w:rPr>
          <w:rFonts w:hint="eastAsia" w:ascii="仿宋_GB2312" w:hAnsi="仿宋" w:eastAsia="仿宋_GB2312"/>
          <w:sz w:val="32"/>
          <w:szCs w:val="32"/>
        </w:rPr>
        <w:t>92.86</w:t>
      </w:r>
      <w:r>
        <w:rPr>
          <w:rFonts w:ascii="仿宋_GB2312" w:hAnsi="仿宋" w:eastAsia="仿宋_GB2312"/>
          <w:sz w:val="32"/>
          <w:szCs w:val="32"/>
        </w:rPr>
        <w:t>%</w:t>
      </w:r>
      <w:r>
        <w:rPr>
          <w:rFonts w:hint="eastAsia" w:ascii="仿宋_GB2312" w:hAnsi="仿宋" w:eastAsia="仿宋_GB2312"/>
          <w:sz w:val="32"/>
          <w:szCs w:val="32"/>
        </w:rPr>
        <w:t>。</w:t>
      </w:r>
      <w:r>
        <w:rPr>
          <w:rFonts w:ascii="仿宋_GB2312" w:hAnsi="仿宋" w:eastAsia="仿宋_GB2312"/>
          <w:sz w:val="32"/>
          <w:szCs w:val="32"/>
        </w:rPr>
        <w:t>该项指标分值为4分，按其实际进度占目标进度的比重计算得分2分。</w:t>
      </w:r>
    </w:p>
    <w:p>
      <w:pPr>
        <w:widowControl/>
        <w:adjustRightInd w:val="0"/>
        <w:snapToGrid w:val="0"/>
        <w:spacing w:line="578" w:lineRule="exact"/>
        <w:ind w:firstLine="600" w:firstLineChars="200"/>
        <w:contextualSpacing/>
        <w:jc w:val="left"/>
        <w:rPr>
          <w:rFonts w:ascii="仿宋_GB2312" w:hAnsi="仿宋" w:eastAsia="仿宋_GB2312"/>
          <w:sz w:val="32"/>
          <w:szCs w:val="32"/>
        </w:rPr>
      </w:pPr>
      <w:r>
        <w:rPr>
          <w:rFonts w:hint="eastAsia" w:ascii="仿宋_GB2312" w:hAnsi="Calibri" w:eastAsia="仿宋_GB2312" w:cs="仿宋"/>
          <w:kern w:val="0"/>
          <w:sz w:val="30"/>
          <w:szCs w:val="30"/>
          <w:lang w:val="zh-CN"/>
        </w:rPr>
        <w:t>我单位2022年没有出现部门预算管理方面违纪违规问题。</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2.运转类项目绩效分析</w:t>
      </w:r>
    </w:p>
    <w:p>
      <w:pPr>
        <w:widowControl/>
        <w:adjustRightInd w:val="0"/>
        <w:snapToGrid w:val="0"/>
        <w:spacing w:line="560" w:lineRule="exact"/>
        <w:ind w:firstLine="600" w:firstLineChars="200"/>
        <w:contextualSpacing/>
        <w:jc w:val="left"/>
        <w:rPr>
          <w:rFonts w:ascii="仿宋_GB2312" w:hAnsi="Calibri" w:eastAsia="仿宋_GB2312" w:cs="仿宋"/>
          <w:kern w:val="0"/>
          <w:sz w:val="30"/>
          <w:szCs w:val="30"/>
          <w:lang w:val="zh-CN"/>
        </w:rPr>
      </w:pPr>
      <w:r>
        <w:rPr>
          <w:rFonts w:hint="eastAsia" w:ascii="仿宋_GB2312" w:hAnsi="Calibri" w:eastAsia="仿宋_GB2312" w:cs="仿宋"/>
          <w:kern w:val="0"/>
          <w:sz w:val="30"/>
          <w:szCs w:val="30"/>
          <w:lang w:val="zh-CN"/>
        </w:rPr>
        <w:t>严格按照绩效目标制定的相关规定，结合本单位部门预算项目的实际情况，完整、合理地制定各项目的绩效目标，无要素遗漏，绩效指标基本做到细化量化。支出控制较好，无违纪违规问题。</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3.特定目标类项目绩效分析</w:t>
      </w:r>
    </w:p>
    <w:p>
      <w:pPr>
        <w:widowControl/>
        <w:adjustRightInd w:val="0"/>
        <w:snapToGrid w:val="0"/>
        <w:spacing w:line="560" w:lineRule="exact"/>
        <w:ind w:firstLine="600" w:firstLineChars="200"/>
        <w:contextualSpacing/>
        <w:jc w:val="left"/>
        <w:rPr>
          <w:rFonts w:ascii="仿宋_GB2312" w:hAnsi="Calibri" w:eastAsia="仿宋_GB2312" w:cs="仿宋"/>
          <w:kern w:val="0"/>
          <w:sz w:val="30"/>
          <w:szCs w:val="30"/>
          <w:lang w:val="zh-CN"/>
        </w:rPr>
      </w:pPr>
      <w:r>
        <w:rPr>
          <w:rFonts w:hint="eastAsia" w:ascii="仿宋_GB2312" w:hAnsi="Calibri" w:eastAsia="仿宋_GB2312" w:cs="仿宋"/>
          <w:kern w:val="0"/>
          <w:sz w:val="30"/>
          <w:szCs w:val="30"/>
          <w:lang w:val="zh-CN"/>
        </w:rPr>
        <w:t>严格按照绩效目标制定的相关规定，结合本单位部门预算项目的实际情况，完整、合理地制定各项目的绩效目标，无要素遗漏，绩效指标基本做到细化量化。支出控制较好，无违纪违规问题。</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（二）部门整体履职绩效分析。</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2022年，我单位设定的总体工作目标为：在达川区教育局的领导下，坚持党建工作与学校发展同步推进，坚持作风建设与教师思想共同成长，加强校园文化建设，优化育人环境，深耕细作，抓好教育教研工作，促进教师专业成长，建设平安和谐校园。2022年年终各项工作任务均全面完成，完成质量较高。</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（三）结果应用情况。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1.在“内部应用”方面，我单位已出台全面实施预算绩效管理工作方案，细化考核内容，加强各业务股室与绩效管理工作的联系，明确考核及绩效结果与专项预算安排挂钩举措，推动绩效管理工作更好的实施。</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2.在“自评公开”方面，我单位严格按照预决算编制要求编制绩效目标，填列绩效目标完成情况，开展绩效自评工作，并按要求在政府门户网站公开。</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在“问题整改”方面，结合部门预算项目实际情况，把绩效目标设置得细化、完整；对发现执行进度偏低的项目，要求各业务股室加快预算执行进度；针对我单位原内部考核办法中有关预算绩效考核的内容不够完善且难以量化考核的情况，及时完善了相关考核办法，细化了考核指标。</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4.在应用反馈上，我单位已按要求在规定时间内将预算绩效应用结果向财政反馈。</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48"/>
          <w:shd w:val="clear" w:color="auto" w:fill="FFFFFF"/>
        </w:rPr>
      </w:pPr>
      <w:r>
        <w:rPr>
          <w:rFonts w:hint="eastAsia" w:ascii="黑体" w:hAnsi="宋体" w:eastAsia="黑体" w:cs="宋体"/>
          <w:color w:val="000000"/>
          <w:kern w:val="0"/>
          <w:sz w:val="32"/>
          <w:szCs w:val="48"/>
          <w:shd w:val="clear" w:color="auto" w:fill="FFFFFF"/>
        </w:rPr>
        <w:t>四、评价结论及建议</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（一）评价结论。</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按照2022年度区级部门整体支出绩效评价指标体系，绩效评价总分100分，我单位得分96分。基本完成了年度预算绩效管理目标，扣分项主要涉及预算调整金额偏大和个别时间节点预算执行进度不高。</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（二）存在问题。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绩效管理意识还有待加强。绩效管理目标细化量化方式较为单一，前期对预算项目定位、功能、实施内容梳理不够深入，项目资金绩效目标设置不够合理。预算执行力度不强，预算执行进度偏慢。</w:t>
      </w:r>
    </w:p>
    <w:p>
      <w:pPr>
        <w:spacing w:line="58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一是加强队伍能力建设，强化业务培训，提高预算编制的科学化和精细化程度，提高预算精细化管理的能力。在财政部门的指导下，定期组织开展预算编制培训工作，增强财务人员预算精细化管理的意识。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继续加强预算统筹调控，把握工作重点，加强沟通协调，按照“统筹兼顾、突出重点、厉行节约、讲求效益”的原则统筹预算，保障单位正常运转和履行各项职能开支需要，加快预算执行进度，增强预算约束力，适时对预算执行、绩效监控、绩效考评情况进行通报。根据工作实际进一步优化预算绩效管理考核的制度办法，加大预算绩效管理工作宣传力度，逐步树立资金绩效意识，使资金绩效观念深入人心，充分发挥预算资金管理使用效果。</w:t>
      </w:r>
    </w:p>
    <w:p>
      <w:pPr>
        <w:widowControl/>
        <w:adjustRightInd w:val="0"/>
        <w:snapToGrid w:val="0"/>
        <w:spacing w:line="56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是提高预算绩效管理工作意识，按照预算绩效管理工作方案要求，明确职责分工，压实主体责任，强化各具体项目承办股室的资金绩效管理意识，加强对项目需求的论证，合理测算预算资金，提高预算编制的准确性和科学性，确保预算具有较强的指引性、调控性和操作性。统筹安排政府采购项目，科学规划，提前介入，充分考虑各种影响项目进度的因素，提前做好预案，保证在预算资金下达后能尽快进入采购程序，提高政府采购的执行进度和项目的实施效率。</w:t>
      </w:r>
    </w:p>
    <w:p>
      <w:pPr>
        <w:widowControl/>
        <w:adjustRightInd w:val="0"/>
        <w:snapToGrid w:val="0"/>
        <w:spacing w:line="56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附表</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w:t>
      </w:r>
      <w:bookmarkStart w:id="70" w:name="_GoBack"/>
      <w:bookmarkEnd w:id="70"/>
    </w:p>
    <w:tbl>
      <w:tblPr>
        <w:tblStyle w:val="14"/>
        <w:tblW w:w="8336" w:type="dxa"/>
        <w:tblInd w:w="0" w:type="dxa"/>
        <w:tblLayout w:type="fixed"/>
        <w:tblCellMar>
          <w:top w:w="15" w:type="dxa"/>
          <w:left w:w="15" w:type="dxa"/>
          <w:bottom w:w="15" w:type="dxa"/>
          <w:right w:w="15" w:type="dxa"/>
        </w:tblCellMar>
      </w:tblPr>
      <w:tblGrid>
        <w:gridCol w:w="1013"/>
        <w:gridCol w:w="1223"/>
        <w:gridCol w:w="1187"/>
        <w:gridCol w:w="1056"/>
        <w:gridCol w:w="2338"/>
        <w:gridCol w:w="715"/>
        <w:gridCol w:w="804"/>
      </w:tblGrid>
      <w:tr>
        <w:tblPrEx>
          <w:tblCellMar>
            <w:top w:w="15" w:type="dxa"/>
            <w:left w:w="15" w:type="dxa"/>
            <w:bottom w:w="15" w:type="dxa"/>
            <w:right w:w="15" w:type="dxa"/>
          </w:tblCellMar>
        </w:tblPrEx>
        <w:trPr>
          <w:trHeight w:val="597" w:hRule="atLeast"/>
          <w:tblHeader/>
        </w:trPr>
        <w:tc>
          <w:tcPr>
            <w:tcW w:w="8336" w:type="dxa"/>
            <w:gridSpan w:val="7"/>
            <w:tcBorders>
              <w:bottom w:val="single" w:color="auto" w:sz="4" w:space="0"/>
            </w:tcBorders>
            <w:shd w:val="clear" w:color="auto" w:fill="auto"/>
            <w:vAlign w:val="center"/>
          </w:tcPr>
          <w:p>
            <w:pPr>
              <w:widowControl/>
              <w:jc w:val="center"/>
              <w:textAlignment w:val="center"/>
              <w:rPr>
                <w:rFonts w:eastAsia="方正兰亭黑_GBK"/>
                <w:b/>
                <w:color w:val="000000"/>
                <w:kern w:val="0"/>
                <w:sz w:val="22"/>
                <w:szCs w:val="22"/>
              </w:rPr>
            </w:pPr>
            <w:r>
              <w:rPr>
                <w:rStyle w:val="35"/>
                <w:rFonts w:hint="default"/>
                <w:sz w:val="28"/>
                <w:szCs w:val="28"/>
              </w:rPr>
              <w:t>达川区渡市镇中心小学2022年整体支出绩效评价表</w:t>
            </w:r>
          </w:p>
        </w:tc>
      </w:tr>
      <w:tr>
        <w:tblPrEx>
          <w:tblCellMar>
            <w:top w:w="15" w:type="dxa"/>
            <w:left w:w="15" w:type="dxa"/>
            <w:bottom w:w="15" w:type="dxa"/>
            <w:right w:w="15" w:type="dxa"/>
          </w:tblCellMar>
        </w:tblPrEx>
        <w:trPr>
          <w:trHeight w:val="79" w:hRule="atLeast"/>
          <w:tblHeader/>
        </w:trPr>
        <w:tc>
          <w:tcPr>
            <w:tcW w:w="34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绩效指标</w:t>
            </w:r>
          </w:p>
        </w:tc>
        <w:tc>
          <w:tcPr>
            <w:tcW w:w="10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分值</w:t>
            </w:r>
          </w:p>
        </w:tc>
        <w:tc>
          <w:tcPr>
            <w:tcW w:w="23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指标解释</w:t>
            </w:r>
          </w:p>
        </w:tc>
        <w:tc>
          <w:tcPr>
            <w:tcW w:w="7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b/>
                <w:color w:val="000000"/>
                <w:sz w:val="16"/>
                <w:szCs w:val="16"/>
              </w:rPr>
            </w:pPr>
            <w:r>
              <w:rPr>
                <w:rFonts w:hint="eastAsia" w:ascii="宋体" w:hAnsi="宋体" w:cs="宋体"/>
                <w:b/>
                <w:color w:val="000000"/>
                <w:kern w:val="0"/>
                <w:sz w:val="16"/>
                <w:szCs w:val="16"/>
              </w:rPr>
              <w:t>得分</w:t>
            </w:r>
          </w:p>
        </w:tc>
        <w:tc>
          <w:tcPr>
            <w:tcW w:w="8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备注</w:t>
            </w:r>
          </w:p>
        </w:tc>
      </w:tr>
      <w:tr>
        <w:tblPrEx>
          <w:tblCellMar>
            <w:top w:w="15" w:type="dxa"/>
            <w:left w:w="15" w:type="dxa"/>
            <w:bottom w:w="15" w:type="dxa"/>
            <w:right w:w="15" w:type="dxa"/>
          </w:tblCellMar>
        </w:tblPrEx>
        <w:trPr>
          <w:trHeight w:val="79" w:hRule="atLeast"/>
          <w:tblHeader/>
        </w:trPr>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一级指标</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二级指标</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color w:val="000000"/>
                <w:sz w:val="16"/>
                <w:szCs w:val="16"/>
              </w:rPr>
            </w:pPr>
            <w:r>
              <w:rPr>
                <w:rStyle w:val="36"/>
                <w:rFonts w:hint="default"/>
                <w:sz w:val="16"/>
                <w:szCs w:val="16"/>
              </w:rPr>
              <w:t>三级指标</w:t>
            </w:r>
          </w:p>
        </w:tc>
        <w:tc>
          <w:tcPr>
            <w:tcW w:w="10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b/>
                <w:color w:val="000000"/>
                <w:sz w:val="16"/>
                <w:szCs w:val="16"/>
              </w:rPr>
            </w:pPr>
          </w:p>
        </w:tc>
        <w:tc>
          <w:tcPr>
            <w:tcW w:w="23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b/>
                <w:color w:val="000000"/>
                <w:sz w:val="16"/>
                <w:szCs w:val="16"/>
              </w:rPr>
            </w:pPr>
          </w:p>
        </w:tc>
        <w:tc>
          <w:tcPr>
            <w:tcW w:w="7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color w:val="000000"/>
                <w:sz w:val="16"/>
                <w:szCs w:val="16"/>
              </w:rPr>
            </w:pPr>
          </w:p>
        </w:tc>
        <w:tc>
          <w:tcPr>
            <w:tcW w:w="8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b/>
                <w:color w:val="000000"/>
                <w:sz w:val="16"/>
                <w:szCs w:val="16"/>
              </w:rPr>
            </w:pPr>
          </w:p>
        </w:tc>
      </w:tr>
      <w:tr>
        <w:tblPrEx>
          <w:tblCellMar>
            <w:top w:w="15" w:type="dxa"/>
            <w:left w:w="15" w:type="dxa"/>
            <w:bottom w:w="15" w:type="dxa"/>
            <w:right w:w="15" w:type="dxa"/>
          </w:tblCellMar>
        </w:tblPrEx>
        <w:trPr>
          <w:trHeight w:val="79" w:hRule="atLeast"/>
        </w:trPr>
        <w:tc>
          <w:tcPr>
            <w:tcW w:w="1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部门预算项目绩效管理（65分）</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目标管理（40分）</w:t>
            </w: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目标制定</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10</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评价部门年初绩效目标编制质量</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b/>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10</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评价部门绩效目标是否科学合理、规范完整、细化量化，并与预算安排相匹配</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目标实现</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10</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评价部门整体绩效目标实现程度与预期目标的偏离度</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10</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评价部门预算项目绩效目标实际实现程度与预期目标的偏离度</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 xml:space="preserve">                                                                             动态调整（15分）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公用经费及非定额公用支出控制</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2</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评价部门（单位）公用经费及非定额公用支出控制情况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一般性支出控制</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2</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评价部门（单位）“三公”经费、会议、培训、差旅、办节、办展、办公设备购置、信息网络及软件购置更新、课题经费等八项一般性支出控制情况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预算调剂</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3</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评价部门（单位）预算调剂情况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及时处置</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4</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评价部门绩效运行监控处置情况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执行进度</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4</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评价部门在6、9、11月的预算执行情况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完成结果（10分）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资金结转率（低效无效率）</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5</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 xml:space="preserve">评价部门特定目标类项目年终资金结转情况                 </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违规记录</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5</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根据审计监督、财政检查结果反映部门上一年度部门预算管理是否合规。</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综合管理（10分）</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基础管理（5分）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 xml:space="preserve">内部控制制度建设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评价部门（单位）内部控制制度的设置情况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 xml:space="preserve">内部控制制度的执行                      </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评价部门（单位）内部控制制度执行情况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管理制度健全性</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3</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部门（单位）为加强预算管理、预算绩效管理，推进厉行节约，规范财务行为而制定的管理制度是否健全完整</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资产管理（3分）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资产信息系统建设情况</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考核部门和单位将国有资产纳入资产信息系统管理情况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资产配置</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评价部门（单位）执行资产配置标准情况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资产管理</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考核资产收益管理情况；考核行政事业单位是否按要求及时、准确、全面开展资产清查工作</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政府采购实施计划（2分）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政府采购实施计划编制</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实施计划与政府采购预算的一致性</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政府采购实施计划执行</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执行的实施计划与备案的实施计划数量的一致性</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绩效指标结果应用（25分）</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内部应用（10分）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预算挂钩</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10</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部门内部绩效结果与预算挂钩情况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b/>
                <w:bCs/>
                <w:sz w:val="16"/>
                <w:szCs w:val="16"/>
              </w:rPr>
            </w:pPr>
            <w:r>
              <w:rPr>
                <w:rStyle w:val="37"/>
                <w:rFonts w:hint="default"/>
                <w:b/>
                <w:bCs/>
                <w:sz w:val="16"/>
                <w:szCs w:val="16"/>
              </w:rPr>
              <w:t>信息公开（5分）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自评公开</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5</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评价部门是否按要求将部门预算绩效目标、部门整体绩效自评情况等向社会公开</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整改反馈（10分）</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问题整改</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5</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评价部门根据绩效管理结果整改问题、完善政策、改进管理的情况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79"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Style w:val="37"/>
                <w:rFonts w:hint="default"/>
                <w:b/>
                <w:bCs/>
                <w:sz w:val="16"/>
                <w:szCs w:val="16"/>
              </w:rPr>
            </w:pP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37"/>
                <w:rFonts w:hint="default"/>
                <w:b/>
                <w:bCs/>
                <w:sz w:val="16"/>
                <w:szCs w:val="16"/>
              </w:rPr>
            </w:pPr>
            <w:r>
              <w:rPr>
                <w:rStyle w:val="37"/>
                <w:rFonts w:hint="default"/>
                <w:b/>
                <w:bCs/>
                <w:sz w:val="16"/>
                <w:szCs w:val="16"/>
              </w:rPr>
              <w:t>应用反馈</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方正兰亭黑_GBK"/>
                <w:b/>
                <w:bCs/>
                <w:color w:val="000000"/>
                <w:kern w:val="0"/>
                <w:sz w:val="16"/>
                <w:szCs w:val="16"/>
              </w:rPr>
            </w:pPr>
            <w:r>
              <w:rPr>
                <w:rFonts w:eastAsia="方正兰亭黑_GBK"/>
                <w:b/>
                <w:bCs/>
                <w:color w:val="000000"/>
                <w:kern w:val="0"/>
                <w:sz w:val="16"/>
                <w:szCs w:val="16"/>
              </w:rPr>
              <w:t>5</w:t>
            </w:r>
          </w:p>
        </w:tc>
        <w:tc>
          <w:tcPr>
            <w:tcW w:w="2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Style w:val="37"/>
                <w:rFonts w:hint="default"/>
                <w:sz w:val="16"/>
                <w:szCs w:val="16"/>
              </w:rPr>
            </w:pPr>
            <w:r>
              <w:rPr>
                <w:rStyle w:val="37"/>
                <w:rFonts w:hint="default"/>
                <w:sz w:val="16"/>
                <w:szCs w:val="16"/>
              </w:rPr>
              <w:t>评价部门按要求及时向财政部门反馈结果应用情况</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r>
        <w:tblPrEx>
          <w:tblCellMar>
            <w:top w:w="15" w:type="dxa"/>
            <w:left w:w="15" w:type="dxa"/>
            <w:bottom w:w="15" w:type="dxa"/>
            <w:right w:w="15" w:type="dxa"/>
          </w:tblCellMar>
        </w:tblPrEx>
        <w:trPr>
          <w:trHeight w:val="596" w:hRule="atLeast"/>
        </w:trPr>
        <w:tc>
          <w:tcPr>
            <w:tcW w:w="681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cs="宋体"/>
                <w:color w:val="000000"/>
                <w:kern w:val="0"/>
                <w:sz w:val="16"/>
                <w:szCs w:val="16"/>
              </w:rPr>
            </w:pPr>
            <w:r>
              <w:rPr>
                <w:rFonts w:hint="eastAsia" w:ascii="宋体" w:hAnsi="宋体" w:cs="宋体"/>
                <w:b/>
                <w:bCs/>
                <w:color w:val="000000"/>
                <w:kern w:val="0"/>
                <w:sz w:val="16"/>
                <w:szCs w:val="16"/>
              </w:rPr>
              <w:t>合计</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c>
          <w:tcPr>
            <w:tcW w:w="80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方正兰亭黑_GBK"/>
                <w:color w:val="000000"/>
                <w:sz w:val="16"/>
                <w:szCs w:val="16"/>
              </w:rPr>
            </w:pPr>
          </w:p>
        </w:tc>
      </w:tr>
    </w:tbl>
    <w:p>
      <w:pPr>
        <w:autoSpaceDE w:val="0"/>
        <w:autoSpaceDN w:val="0"/>
        <w:adjustRightInd w:val="0"/>
        <w:spacing w:line="600" w:lineRule="exact"/>
        <w:ind w:firstLine="640" w:firstLineChars="200"/>
        <w:rPr>
          <w:rFonts w:hint="eastAsia" w:ascii="仿宋_GB2312" w:hAnsi="宋体" w:eastAsia="仿宋_GB2312"/>
          <w:sz w:val="32"/>
          <w:szCs w:val="32"/>
          <w:lang w:val="zh-CN"/>
        </w:rPr>
      </w:pPr>
    </w:p>
    <w:p>
      <w:pPr>
        <w:autoSpaceDE w:val="0"/>
        <w:autoSpaceDN w:val="0"/>
        <w:adjustRightInd w:val="0"/>
        <w:spacing w:line="600" w:lineRule="exact"/>
        <w:ind w:firstLine="640" w:firstLineChars="200"/>
        <w:rPr>
          <w:rFonts w:hint="eastAsia" w:ascii="仿宋_GB2312" w:hAnsi="宋体" w:eastAsia="仿宋_GB2312"/>
          <w:sz w:val="32"/>
          <w:szCs w:val="32"/>
          <w:lang w:val="zh-CN"/>
        </w:rPr>
      </w:pPr>
    </w:p>
    <w:p>
      <w:pPr>
        <w:autoSpaceDE w:val="0"/>
        <w:autoSpaceDN w:val="0"/>
        <w:adjustRightIn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附表</w:t>
      </w:r>
      <w:r>
        <w:rPr>
          <w:rFonts w:hint="eastAsia" w:ascii="仿宋_GB2312" w:hAnsi="宋体" w:eastAsia="仿宋_GB2312"/>
          <w:sz w:val="32"/>
          <w:szCs w:val="32"/>
        </w:rPr>
        <w:t>2</w:t>
      </w:r>
      <w:r>
        <w:rPr>
          <w:rFonts w:hint="eastAsia" w:ascii="仿宋_GB2312" w:hAnsi="宋体" w:eastAsia="仿宋_GB2312"/>
          <w:sz w:val="32"/>
          <w:szCs w:val="32"/>
          <w:lang w:val="zh-CN"/>
        </w:rPr>
        <w:t>：</w:t>
      </w:r>
    </w:p>
    <w:tbl>
      <w:tblPr>
        <w:tblStyle w:val="14"/>
        <w:tblpPr w:leftFromText="180" w:rightFromText="180" w:vertAnchor="text" w:horzAnchor="page" w:tblpX="1256" w:tblpY="221"/>
        <w:tblOverlap w:val="never"/>
        <w:tblW w:w="5324" w:type="pct"/>
        <w:tblInd w:w="0" w:type="dxa"/>
        <w:tblLayout w:type="autofit"/>
        <w:tblCellMar>
          <w:top w:w="0" w:type="dxa"/>
          <w:left w:w="108" w:type="dxa"/>
          <w:bottom w:w="0" w:type="dxa"/>
          <w:right w:w="108" w:type="dxa"/>
        </w:tblCellMar>
      </w:tblPr>
      <w:tblGrid>
        <w:gridCol w:w="1004"/>
        <w:gridCol w:w="7"/>
        <w:gridCol w:w="570"/>
        <w:gridCol w:w="11"/>
        <w:gridCol w:w="134"/>
        <w:gridCol w:w="7"/>
        <w:gridCol w:w="1780"/>
        <w:gridCol w:w="15"/>
        <w:gridCol w:w="303"/>
        <w:gridCol w:w="11"/>
        <w:gridCol w:w="900"/>
        <w:gridCol w:w="956"/>
        <w:gridCol w:w="13"/>
        <w:gridCol w:w="494"/>
        <w:gridCol w:w="178"/>
        <w:gridCol w:w="666"/>
        <w:gridCol w:w="13"/>
        <w:gridCol w:w="419"/>
        <w:gridCol w:w="138"/>
        <w:gridCol w:w="1214"/>
        <w:gridCol w:w="16"/>
        <w:gridCol w:w="225"/>
      </w:tblGrid>
      <w:tr>
        <w:tblPrEx>
          <w:tblCellMar>
            <w:top w:w="0" w:type="dxa"/>
            <w:left w:w="108" w:type="dxa"/>
            <w:bottom w:w="0" w:type="dxa"/>
            <w:right w:w="108" w:type="dxa"/>
          </w:tblCellMar>
        </w:tblPrEx>
        <w:trPr>
          <w:trHeight w:val="745" w:hRule="atLeast"/>
        </w:trPr>
        <w:tc>
          <w:tcPr>
            <w:tcW w:w="4876" w:type="pct"/>
            <w:gridSpan w:val="21"/>
            <w:tcBorders>
              <w:top w:val="nil"/>
              <w:left w:val="nil"/>
              <w:bottom w:val="nil"/>
              <w:right w:val="nil"/>
            </w:tcBorders>
            <w:shd w:val="clear" w:color="auto" w:fill="auto"/>
            <w:vAlign w:val="center"/>
          </w:tcPr>
          <w:p>
            <w:pPr>
              <w:widowControl/>
              <w:textAlignment w:val="center"/>
              <w:rPr>
                <w:b/>
                <w:color w:val="000000"/>
                <w:szCs w:val="32"/>
              </w:rPr>
            </w:pPr>
          </w:p>
          <w:p>
            <w:pPr>
              <w:widowControl/>
              <w:jc w:val="center"/>
              <w:textAlignment w:val="center"/>
              <w:rPr>
                <w:b/>
                <w:color w:val="000000"/>
                <w:szCs w:val="32"/>
              </w:rPr>
            </w:pPr>
            <w:r>
              <w:rPr>
                <w:b/>
                <w:color w:val="000000"/>
                <w:szCs w:val="32"/>
              </w:rPr>
              <w:t>2022年特定目标类部门预算项目绩效目标自评</w:t>
            </w:r>
          </w:p>
          <w:p>
            <w:pPr>
              <w:widowControl/>
              <w:jc w:val="center"/>
              <w:textAlignment w:val="center"/>
              <w:rPr>
                <w:b/>
                <w:color w:val="000000"/>
                <w:szCs w:val="32"/>
              </w:rPr>
            </w:pPr>
            <w:r>
              <w:rPr>
                <w:b/>
                <w:color w:val="000000"/>
                <w:szCs w:val="32"/>
              </w:rPr>
              <w:t>（项目名称：学生营养餐专项）</w:t>
            </w:r>
          </w:p>
        </w:tc>
        <w:tc>
          <w:tcPr>
            <w:tcW w:w="124" w:type="pct"/>
            <w:tcBorders>
              <w:top w:val="nil"/>
              <w:left w:val="nil"/>
              <w:bottom w:val="nil"/>
              <w:right w:val="nil"/>
            </w:tcBorders>
            <w:shd w:val="clear" w:color="auto" w:fill="auto"/>
            <w:vAlign w:val="center"/>
          </w:tcPr>
          <w:p>
            <w:pPr>
              <w:widowControl/>
              <w:jc w:val="center"/>
              <w:textAlignment w:val="center"/>
              <w:rPr>
                <w:b/>
                <w:color w:val="000000"/>
                <w:kern w:val="0"/>
                <w:szCs w:val="32"/>
              </w:rPr>
            </w:pPr>
          </w:p>
        </w:tc>
      </w:tr>
      <w:tr>
        <w:tblPrEx>
          <w:tblCellMar>
            <w:top w:w="0" w:type="dxa"/>
            <w:left w:w="108" w:type="dxa"/>
            <w:bottom w:w="0" w:type="dxa"/>
            <w:right w:w="108" w:type="dxa"/>
          </w:tblCellMar>
        </w:tblPrEx>
        <w:trPr>
          <w:gridAfter w:val="1"/>
          <w:wAfter w:w="124" w:type="pct"/>
          <w:trHeight w:val="280" w:hRule="atLeast"/>
        </w:trPr>
        <w:tc>
          <w:tcPr>
            <w:tcW w:w="8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实施单位</w:t>
            </w:r>
          </w:p>
        </w:tc>
        <w:tc>
          <w:tcPr>
            <w:tcW w:w="227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w:t>
            </w:r>
            <w:r>
              <w:rPr>
                <w:rFonts w:hint="eastAsia"/>
                <w:color w:val="000000"/>
                <w:kern w:val="0"/>
                <w:sz w:val="22"/>
                <w:szCs w:val="22"/>
              </w:rPr>
              <w:t>渡市镇中心小学</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达川区教育局</w:t>
            </w:r>
          </w:p>
        </w:tc>
      </w:tr>
      <w:tr>
        <w:tblPrEx>
          <w:tblCellMar>
            <w:top w:w="0" w:type="dxa"/>
            <w:left w:w="108" w:type="dxa"/>
            <w:bottom w:w="0" w:type="dxa"/>
            <w:right w:w="108" w:type="dxa"/>
          </w:tblCellMar>
        </w:tblPrEx>
        <w:trPr>
          <w:gridAfter w:val="1"/>
          <w:wAfter w:w="124" w:type="pct"/>
          <w:trHeight w:val="376" w:hRule="atLeast"/>
        </w:trPr>
        <w:tc>
          <w:tcPr>
            <w:tcW w:w="87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type="textWrapping"/>
            </w:r>
            <w:r>
              <w:rPr>
                <w:color w:val="000000"/>
                <w:kern w:val="0"/>
                <w:sz w:val="22"/>
                <w:szCs w:val="22"/>
              </w:rPr>
              <w:t>执行情况</w:t>
            </w:r>
            <w:r>
              <w:rPr>
                <w:color w:val="000000"/>
                <w:kern w:val="0"/>
                <w:sz w:val="22"/>
                <w:szCs w:val="22"/>
              </w:rPr>
              <w:br w:type="textWrapping"/>
            </w:r>
            <w:r>
              <w:rPr>
                <w:color w:val="000000"/>
                <w:kern w:val="0"/>
                <w:sz w:val="22"/>
                <w:szCs w:val="22"/>
              </w:rPr>
              <w:t>（万元）</w:t>
            </w: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预算数：</w:t>
            </w:r>
          </w:p>
        </w:tc>
        <w:tc>
          <w:tcPr>
            <w:tcW w:w="1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6</w:t>
            </w:r>
            <w:r>
              <w:rPr>
                <w:rFonts w:hint="eastAsia"/>
                <w:color w:val="000000"/>
                <w:kern w:val="0"/>
                <w:sz w:val="22"/>
                <w:szCs w:val="22"/>
              </w:rPr>
              <w:t>5.46</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执行数：</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6</w:t>
            </w:r>
            <w:r>
              <w:rPr>
                <w:rFonts w:hint="eastAsia"/>
                <w:color w:val="000000"/>
                <w:kern w:val="0"/>
                <w:sz w:val="22"/>
                <w:szCs w:val="22"/>
              </w:rPr>
              <w:t>5.46</w:t>
            </w:r>
          </w:p>
        </w:tc>
      </w:tr>
      <w:tr>
        <w:tblPrEx>
          <w:tblCellMar>
            <w:top w:w="0" w:type="dxa"/>
            <w:left w:w="108" w:type="dxa"/>
            <w:bottom w:w="0" w:type="dxa"/>
            <w:right w:w="108" w:type="dxa"/>
          </w:tblCellMar>
        </w:tblPrEx>
        <w:trPr>
          <w:gridAfter w:val="1"/>
          <w:wAfter w:w="124" w:type="pct"/>
          <w:trHeight w:val="303" w:hRule="atLeast"/>
        </w:trPr>
        <w:tc>
          <w:tcPr>
            <w:tcW w:w="8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6</w:t>
            </w:r>
            <w:r>
              <w:rPr>
                <w:rFonts w:hint="eastAsia"/>
                <w:color w:val="000000"/>
                <w:kern w:val="0"/>
                <w:sz w:val="22"/>
                <w:szCs w:val="22"/>
              </w:rPr>
              <w:t>5.46</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6</w:t>
            </w:r>
            <w:r>
              <w:rPr>
                <w:rFonts w:hint="eastAsia"/>
                <w:color w:val="000000"/>
                <w:kern w:val="0"/>
                <w:sz w:val="22"/>
                <w:szCs w:val="22"/>
              </w:rPr>
              <w:t>5.46</w:t>
            </w:r>
          </w:p>
        </w:tc>
      </w:tr>
      <w:tr>
        <w:tblPrEx>
          <w:tblCellMar>
            <w:top w:w="0" w:type="dxa"/>
            <w:left w:w="108" w:type="dxa"/>
            <w:bottom w:w="0" w:type="dxa"/>
            <w:right w:w="108" w:type="dxa"/>
          </w:tblCellMar>
        </w:tblPrEx>
        <w:trPr>
          <w:gridAfter w:val="1"/>
          <w:wAfter w:w="124" w:type="pct"/>
          <w:trHeight w:val="376" w:hRule="atLeast"/>
        </w:trPr>
        <w:tc>
          <w:tcPr>
            <w:tcW w:w="87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10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0</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0</w:t>
            </w:r>
          </w:p>
        </w:tc>
      </w:tr>
      <w:tr>
        <w:tblPrEx>
          <w:tblCellMar>
            <w:top w:w="0" w:type="dxa"/>
            <w:left w:w="108" w:type="dxa"/>
            <w:bottom w:w="0" w:type="dxa"/>
            <w:right w:w="108" w:type="dxa"/>
          </w:tblCellMar>
        </w:tblPrEx>
        <w:trPr>
          <w:gridAfter w:val="1"/>
          <w:wAfter w:w="124" w:type="pct"/>
          <w:trHeight w:val="239" w:hRule="atLeast"/>
        </w:trPr>
        <w:tc>
          <w:tcPr>
            <w:tcW w:w="55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年度总体目标</w:t>
            </w:r>
          </w:p>
          <w:p>
            <w:pPr>
              <w:widowControl/>
              <w:spacing w:line="320" w:lineRule="exact"/>
              <w:jc w:val="center"/>
              <w:textAlignment w:val="bottom"/>
              <w:rPr>
                <w:color w:val="000000"/>
                <w:kern w:val="0"/>
                <w:sz w:val="22"/>
                <w:szCs w:val="22"/>
              </w:rPr>
            </w:pPr>
            <w:r>
              <w:rPr>
                <w:color w:val="000000"/>
                <w:kern w:val="0"/>
                <w:sz w:val="22"/>
                <w:szCs w:val="22"/>
              </w:rPr>
              <w:t>完成情况</w:t>
            </w:r>
          </w:p>
        </w:tc>
        <w:tc>
          <w:tcPr>
            <w:tcW w:w="259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预期目标</w:t>
            </w:r>
          </w:p>
        </w:tc>
        <w:tc>
          <w:tcPr>
            <w:tcW w:w="172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eastAsia="宋体"/>
                <w:color w:val="000000"/>
                <w:kern w:val="0"/>
                <w:sz w:val="22"/>
                <w:szCs w:val="22"/>
                <w:lang w:eastAsia="zh-CN"/>
              </w:rPr>
            </w:pPr>
            <w:r>
              <w:rPr>
                <w:rFonts w:hint="eastAsia"/>
                <w:color w:val="000000"/>
                <w:kern w:val="0"/>
                <w:sz w:val="22"/>
                <w:szCs w:val="22"/>
                <w:lang w:eastAsia="zh-CN"/>
              </w:rPr>
              <w:t>实际完成情况</w:t>
            </w:r>
          </w:p>
        </w:tc>
      </w:tr>
      <w:tr>
        <w:tblPrEx>
          <w:tblCellMar>
            <w:top w:w="0" w:type="dxa"/>
            <w:left w:w="108" w:type="dxa"/>
            <w:bottom w:w="0" w:type="dxa"/>
            <w:right w:w="108" w:type="dxa"/>
          </w:tblCellMar>
        </w:tblPrEx>
        <w:trPr>
          <w:gridAfter w:val="1"/>
          <w:wAfter w:w="124" w:type="pct"/>
          <w:trHeight w:val="1431" w:hRule="atLeast"/>
        </w:trPr>
        <w:tc>
          <w:tcPr>
            <w:tcW w:w="55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2056" w:type="pct"/>
            <w:gridSpan w:val="9"/>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2022年内计划发放营养餐改善计划补助资金67.26万元，涉及补助学生人数708名，目的是改善农村义务教育学生的营养状况，提高农村义务教育学生的健康水平，促进城乡义务教育健康持续发展。</w:t>
            </w:r>
          </w:p>
        </w:tc>
        <w:tc>
          <w:tcPr>
            <w:tcW w:w="2263" w:type="pct"/>
            <w:gridSpan w:val="10"/>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2022年内实际发放营养餐改善计划补助资金41.5万元，涉及补助学生人数708名，改善了农村义务教育学生的营养状况，提高了学生的健康水平，促进城乡义务教育均衡发展。</w:t>
            </w:r>
          </w:p>
        </w:tc>
      </w:tr>
      <w:tr>
        <w:tblPrEx>
          <w:tblCellMar>
            <w:top w:w="0" w:type="dxa"/>
            <w:left w:w="108" w:type="dxa"/>
            <w:bottom w:w="0" w:type="dxa"/>
            <w:right w:w="108" w:type="dxa"/>
          </w:tblCellMar>
        </w:tblPrEx>
        <w:trPr>
          <w:gridAfter w:val="1"/>
          <w:wAfter w:w="124" w:type="pct"/>
          <w:trHeight w:val="814" w:hRule="atLeast"/>
        </w:trPr>
        <w:tc>
          <w:tcPr>
            <w:tcW w:w="557" w:type="pct"/>
            <w:gridSpan w:val="2"/>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398" w:type="pct"/>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一级</w:t>
            </w:r>
          </w:p>
          <w:p>
            <w:pPr>
              <w:widowControl/>
              <w:spacing w:line="320" w:lineRule="exact"/>
              <w:jc w:val="center"/>
              <w:textAlignment w:val="center"/>
              <w:rPr>
                <w:color w:val="000000"/>
                <w:sz w:val="22"/>
                <w:szCs w:val="22"/>
              </w:rPr>
            </w:pPr>
            <w:r>
              <w:rPr>
                <w:color w:val="000000"/>
                <w:kern w:val="0"/>
                <w:sz w:val="22"/>
                <w:szCs w:val="22"/>
              </w:rPr>
              <w:t>指标</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二级</w:t>
            </w:r>
          </w:p>
          <w:p>
            <w:pPr>
              <w:widowControl/>
              <w:spacing w:line="320" w:lineRule="exact"/>
              <w:jc w:val="center"/>
              <w:textAlignment w:val="center"/>
              <w:rPr>
                <w:color w:val="000000"/>
                <w:sz w:val="22"/>
                <w:szCs w:val="22"/>
              </w:rPr>
            </w:pPr>
            <w:r>
              <w:rPr>
                <w:color w:val="000000"/>
                <w:kern w:val="0"/>
                <w:sz w:val="22"/>
                <w:szCs w:val="22"/>
              </w:rPr>
              <w:t>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三级</w:t>
            </w:r>
          </w:p>
          <w:p>
            <w:pPr>
              <w:widowControl/>
              <w:spacing w:line="320" w:lineRule="exact"/>
              <w:jc w:val="center"/>
              <w:textAlignment w:val="center"/>
              <w:rPr>
                <w:color w:val="000000"/>
                <w:sz w:val="22"/>
                <w:szCs w:val="22"/>
              </w:rPr>
            </w:pPr>
            <w:r>
              <w:rPr>
                <w:color w:val="000000"/>
                <w:kern w:val="0"/>
                <w:sz w:val="22"/>
                <w:szCs w:val="22"/>
              </w:rPr>
              <w:t>指标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预期指标值</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实际完成指标值</w:t>
            </w:r>
          </w:p>
        </w:tc>
      </w:tr>
      <w:tr>
        <w:tblPrEx>
          <w:tblCellMar>
            <w:top w:w="0" w:type="dxa"/>
            <w:left w:w="108" w:type="dxa"/>
            <w:bottom w:w="0" w:type="dxa"/>
            <w:right w:w="108" w:type="dxa"/>
          </w:tblCellMar>
        </w:tblPrEx>
        <w:trPr>
          <w:gridAfter w:val="1"/>
          <w:wAfter w:w="124" w:type="pct"/>
          <w:trHeight w:val="579"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完成</w:t>
            </w:r>
          </w:p>
          <w:p>
            <w:pPr>
              <w:widowControl/>
              <w:spacing w:line="320" w:lineRule="exact"/>
              <w:jc w:val="center"/>
              <w:textAlignment w:val="bottom"/>
              <w:rPr>
                <w:color w:val="000000"/>
                <w:sz w:val="22"/>
                <w:szCs w:val="22"/>
              </w:rPr>
            </w:pPr>
            <w:r>
              <w:rPr>
                <w:color w:val="000000"/>
                <w:kern w:val="0"/>
                <w:sz w:val="22"/>
                <w:szCs w:val="22"/>
              </w:rPr>
              <w:t>指标</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质量指标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营养餐补助达标率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24" w:type="pct"/>
          <w:trHeight w:val="551"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质量指标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营养餐质量合格率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24" w:type="pct"/>
          <w:trHeight w:val="534"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成本指标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补助标准</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950</w:t>
            </w:r>
            <w:r>
              <w:rPr>
                <w:szCs w:val="21"/>
              </w:rPr>
              <w:t>元/人年</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950</w:t>
            </w:r>
            <w:r>
              <w:rPr>
                <w:szCs w:val="21"/>
              </w:rPr>
              <w:t>元/人年</w:t>
            </w:r>
          </w:p>
        </w:tc>
      </w:tr>
      <w:tr>
        <w:tblPrEx>
          <w:tblCellMar>
            <w:top w:w="0" w:type="dxa"/>
            <w:left w:w="108" w:type="dxa"/>
            <w:bottom w:w="0" w:type="dxa"/>
            <w:right w:w="108" w:type="dxa"/>
          </w:tblCellMar>
        </w:tblPrEx>
        <w:trPr>
          <w:gridAfter w:val="1"/>
          <w:wAfter w:w="124" w:type="pct"/>
          <w:trHeight w:val="534"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质量指标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营养餐补助发放准确率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24" w:type="pct"/>
          <w:trHeight w:val="534"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数量指标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营养餐改善计划补助学生人数</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689</w:t>
            </w:r>
            <w:r>
              <w:rPr>
                <w:szCs w:val="21"/>
              </w:rPr>
              <w:t>人</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689</w:t>
            </w:r>
            <w:r>
              <w:rPr>
                <w:szCs w:val="21"/>
              </w:rPr>
              <w:t>人</w:t>
            </w:r>
          </w:p>
        </w:tc>
      </w:tr>
      <w:tr>
        <w:tblPrEx>
          <w:tblCellMar>
            <w:top w:w="0" w:type="dxa"/>
            <w:left w:w="108" w:type="dxa"/>
            <w:bottom w:w="0" w:type="dxa"/>
            <w:right w:w="108" w:type="dxa"/>
          </w:tblCellMar>
        </w:tblPrEx>
        <w:trPr>
          <w:gridAfter w:val="1"/>
          <w:wAfter w:w="124" w:type="pct"/>
          <w:trHeight w:val="441"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时效指标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营养餐（蛋、奶等）发放及时率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24" w:type="pct"/>
          <w:trHeight w:val="530"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color w:val="000000"/>
                <w:kern w:val="0"/>
                <w:sz w:val="22"/>
                <w:szCs w:val="22"/>
              </w:rPr>
              <w:t>效益指标</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社会效益指标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改善学生营养状况</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良</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优</w:t>
            </w:r>
          </w:p>
        </w:tc>
      </w:tr>
      <w:tr>
        <w:tblPrEx>
          <w:tblCellMar>
            <w:top w:w="0" w:type="dxa"/>
            <w:left w:w="108" w:type="dxa"/>
            <w:bottom w:w="0" w:type="dxa"/>
            <w:right w:w="108" w:type="dxa"/>
          </w:tblCellMar>
        </w:tblPrEx>
        <w:trPr>
          <w:gridAfter w:val="1"/>
          <w:wAfter w:w="124" w:type="pct"/>
          <w:trHeight w:val="530"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社会效益指标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营养餐应吃尽吃率</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100%</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100%</w:t>
            </w:r>
          </w:p>
        </w:tc>
      </w:tr>
      <w:tr>
        <w:tblPrEx>
          <w:tblCellMar>
            <w:top w:w="0" w:type="dxa"/>
            <w:left w:w="108" w:type="dxa"/>
            <w:bottom w:w="0" w:type="dxa"/>
            <w:right w:w="108" w:type="dxa"/>
          </w:tblCellMar>
        </w:tblPrEx>
        <w:trPr>
          <w:gridAfter w:val="1"/>
          <w:wAfter w:w="124" w:type="pct"/>
          <w:trHeight w:val="416" w:hRule="atLeast"/>
        </w:trPr>
        <w:tc>
          <w:tcPr>
            <w:tcW w:w="557" w:type="pct"/>
            <w:gridSpan w:val="2"/>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可持续影响指标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学生营养膳食补助政策健全性</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良</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sz w:val="22"/>
                <w:szCs w:val="22"/>
              </w:rPr>
              <w:t>优</w:t>
            </w:r>
          </w:p>
        </w:tc>
      </w:tr>
      <w:tr>
        <w:tblPrEx>
          <w:tblCellMar>
            <w:top w:w="0" w:type="dxa"/>
            <w:left w:w="108" w:type="dxa"/>
            <w:bottom w:w="0" w:type="dxa"/>
            <w:right w:w="108" w:type="dxa"/>
          </w:tblCellMar>
        </w:tblPrEx>
        <w:trPr>
          <w:gridAfter w:val="1"/>
          <w:wAfter w:w="124" w:type="pct"/>
          <w:trHeight w:val="580" w:hRule="atLeast"/>
        </w:trPr>
        <w:tc>
          <w:tcPr>
            <w:tcW w:w="557" w:type="pct"/>
            <w:gridSpan w:val="2"/>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kern w:val="0"/>
                <w:sz w:val="22"/>
                <w:szCs w:val="22"/>
              </w:rPr>
              <w:t>满意度指标</w:t>
            </w:r>
          </w:p>
        </w:tc>
        <w:tc>
          <w:tcPr>
            <w:tcW w:w="9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sz w:val="22"/>
                <w:szCs w:val="22"/>
              </w:rPr>
            </w:pPr>
            <w:r>
              <w:rPr>
                <w:szCs w:val="21"/>
              </w:rPr>
              <w:t>满意度指标</w:t>
            </w:r>
          </w:p>
        </w:tc>
        <w:tc>
          <w:tcPr>
            <w:tcW w:w="147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受惠学生满意度</w:t>
            </w:r>
          </w:p>
        </w:tc>
        <w:tc>
          <w:tcPr>
            <w:tcW w:w="7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color w:val="000000"/>
                <w:sz w:val="22"/>
                <w:szCs w:val="22"/>
              </w:rPr>
              <w:t>9</w:t>
            </w:r>
            <w:r>
              <w:rPr>
                <w:rFonts w:hint="eastAsia"/>
                <w:color w:val="000000"/>
                <w:sz w:val="22"/>
                <w:szCs w:val="22"/>
              </w:rPr>
              <w:t>5</w:t>
            </w:r>
            <w:r>
              <w:rPr>
                <w:color w:val="000000"/>
                <w:sz w:val="22"/>
                <w:szCs w:val="22"/>
              </w:rPr>
              <w:t>%</w:t>
            </w:r>
          </w:p>
        </w:tc>
        <w:tc>
          <w:tcPr>
            <w:tcW w:w="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rFonts w:hint="eastAsia"/>
                <w:color w:val="000000"/>
                <w:sz w:val="22"/>
                <w:szCs w:val="22"/>
              </w:rPr>
              <w:t>95</w:t>
            </w:r>
            <w:r>
              <w:rPr>
                <w:color w:val="000000"/>
                <w:sz w:val="22"/>
                <w:szCs w:val="22"/>
              </w:rPr>
              <w:t>%</w:t>
            </w:r>
          </w:p>
        </w:tc>
      </w:tr>
      <w:tr>
        <w:tblPrEx>
          <w:tblCellMar>
            <w:top w:w="0" w:type="dxa"/>
            <w:left w:w="108" w:type="dxa"/>
            <w:bottom w:w="0" w:type="dxa"/>
            <w:right w:w="108" w:type="dxa"/>
          </w:tblCellMar>
        </w:tblPrEx>
        <w:trPr>
          <w:gridAfter w:val="2"/>
          <w:wAfter w:w="133" w:type="pct"/>
          <w:trHeight w:val="675" w:hRule="atLeast"/>
        </w:trPr>
        <w:tc>
          <w:tcPr>
            <w:tcW w:w="4867" w:type="pct"/>
            <w:gridSpan w:val="20"/>
            <w:tcBorders>
              <w:top w:val="nil"/>
              <w:left w:val="nil"/>
              <w:bottom w:val="nil"/>
              <w:right w:val="nil"/>
            </w:tcBorders>
            <w:shd w:val="clear" w:color="auto" w:fill="auto"/>
            <w:vAlign w:val="center"/>
          </w:tcPr>
          <w:p>
            <w:pPr>
              <w:widowControl/>
              <w:textAlignment w:val="center"/>
              <w:rPr>
                <w:b/>
                <w:color w:val="000000"/>
                <w:szCs w:val="32"/>
              </w:rPr>
            </w:pPr>
          </w:p>
        </w:tc>
      </w:tr>
      <w:tr>
        <w:tblPrEx>
          <w:tblCellMar>
            <w:top w:w="0" w:type="dxa"/>
            <w:left w:w="108" w:type="dxa"/>
            <w:bottom w:w="0" w:type="dxa"/>
            <w:right w:w="108" w:type="dxa"/>
          </w:tblCellMar>
        </w:tblPrEx>
        <w:trPr>
          <w:gridAfter w:val="2"/>
          <w:wAfter w:w="133" w:type="pct"/>
          <w:trHeight w:val="675" w:hRule="atLeast"/>
        </w:trPr>
        <w:tc>
          <w:tcPr>
            <w:tcW w:w="4867" w:type="pct"/>
            <w:gridSpan w:val="20"/>
            <w:tcBorders>
              <w:top w:val="nil"/>
              <w:left w:val="nil"/>
              <w:bottom w:val="nil"/>
              <w:right w:val="nil"/>
            </w:tcBorders>
            <w:shd w:val="clear" w:color="auto" w:fill="auto"/>
            <w:vAlign w:val="center"/>
          </w:tcPr>
          <w:p>
            <w:pPr>
              <w:widowControl/>
              <w:textAlignment w:val="center"/>
              <w:rPr>
                <w:b/>
                <w:color w:val="000000"/>
                <w:szCs w:val="32"/>
              </w:rPr>
            </w:pPr>
          </w:p>
          <w:p>
            <w:pPr>
              <w:widowControl/>
              <w:jc w:val="center"/>
              <w:textAlignment w:val="center"/>
              <w:rPr>
                <w:b/>
                <w:color w:val="000000"/>
                <w:szCs w:val="32"/>
              </w:rPr>
            </w:pPr>
            <w:r>
              <w:rPr>
                <w:b/>
                <w:color w:val="000000"/>
                <w:szCs w:val="32"/>
              </w:rPr>
              <w:t>2022年特定目标类部门预算项目绩效目标自评</w:t>
            </w:r>
          </w:p>
          <w:p>
            <w:pPr>
              <w:widowControl/>
              <w:jc w:val="center"/>
              <w:textAlignment w:val="center"/>
              <w:rPr>
                <w:b/>
                <w:color w:val="000000"/>
                <w:szCs w:val="32"/>
              </w:rPr>
            </w:pPr>
            <w:r>
              <w:rPr>
                <w:b/>
                <w:color w:val="000000"/>
                <w:szCs w:val="32"/>
              </w:rPr>
              <w:t>（项目名称：购买安保服务专项）</w:t>
            </w:r>
          </w:p>
        </w:tc>
      </w:tr>
      <w:tr>
        <w:tblPrEx>
          <w:tblCellMar>
            <w:top w:w="0" w:type="dxa"/>
            <w:left w:w="108" w:type="dxa"/>
            <w:bottom w:w="0" w:type="dxa"/>
            <w:right w:w="108" w:type="dxa"/>
          </w:tblCellMar>
        </w:tblPrEx>
        <w:trPr>
          <w:gridAfter w:val="2"/>
          <w:wAfter w:w="133" w:type="pct"/>
          <w:trHeight w:val="254" w:hRule="atLeast"/>
        </w:trPr>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实施单位</w:t>
            </w:r>
          </w:p>
        </w:tc>
        <w:tc>
          <w:tcPr>
            <w:tcW w:w="226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w:t>
            </w:r>
            <w:r>
              <w:rPr>
                <w:rFonts w:hint="eastAsia"/>
                <w:color w:val="000000"/>
                <w:kern w:val="0"/>
                <w:sz w:val="22"/>
                <w:szCs w:val="22"/>
              </w:rPr>
              <w:t>渡市镇中心小学</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达川区教育局</w:t>
            </w:r>
          </w:p>
        </w:tc>
      </w:tr>
      <w:tr>
        <w:tblPrEx>
          <w:tblCellMar>
            <w:top w:w="0" w:type="dxa"/>
            <w:left w:w="108" w:type="dxa"/>
            <w:bottom w:w="0" w:type="dxa"/>
            <w:right w:w="108" w:type="dxa"/>
          </w:tblCellMar>
        </w:tblPrEx>
        <w:trPr>
          <w:gridAfter w:val="2"/>
          <w:wAfter w:w="133" w:type="pct"/>
          <w:trHeight w:val="341" w:hRule="atLeast"/>
        </w:trPr>
        <w:tc>
          <w:tcPr>
            <w:tcW w:w="87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type="textWrapping"/>
            </w:r>
            <w:r>
              <w:rPr>
                <w:color w:val="000000"/>
                <w:kern w:val="0"/>
                <w:sz w:val="22"/>
                <w:szCs w:val="22"/>
              </w:rPr>
              <w:t>执行情况</w:t>
            </w:r>
            <w:r>
              <w:rPr>
                <w:color w:val="000000"/>
                <w:kern w:val="0"/>
                <w:sz w:val="22"/>
                <w:szCs w:val="22"/>
              </w:rPr>
              <w:br w:type="textWrapping"/>
            </w:r>
            <w:r>
              <w:rPr>
                <w:color w:val="000000"/>
                <w:kern w:val="0"/>
                <w:sz w:val="22"/>
                <w:szCs w:val="22"/>
              </w:rPr>
              <w:t>（万元）</w:t>
            </w: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预算数：</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rFonts w:hint="eastAsia"/>
                <w:color w:val="000000"/>
                <w:kern w:val="0"/>
                <w:sz w:val="22"/>
                <w:szCs w:val="22"/>
              </w:rPr>
              <w:t>3</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执行数：</w:t>
            </w:r>
          </w:p>
        </w:tc>
        <w:tc>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rFonts w:hint="eastAsia"/>
                <w:color w:val="000000"/>
                <w:kern w:val="0"/>
                <w:sz w:val="22"/>
                <w:szCs w:val="22"/>
              </w:rPr>
              <w:t>3</w:t>
            </w:r>
          </w:p>
        </w:tc>
      </w:tr>
      <w:tr>
        <w:tblPrEx>
          <w:tblCellMar>
            <w:top w:w="0" w:type="dxa"/>
            <w:left w:w="108" w:type="dxa"/>
            <w:bottom w:w="0" w:type="dxa"/>
            <w:right w:w="108" w:type="dxa"/>
          </w:tblCellMar>
        </w:tblPrEx>
        <w:trPr>
          <w:gridAfter w:val="2"/>
          <w:wAfter w:w="133" w:type="pct"/>
          <w:trHeight w:val="275" w:hRule="atLeast"/>
        </w:trPr>
        <w:tc>
          <w:tcPr>
            <w:tcW w:w="8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rFonts w:hint="eastAsia"/>
                <w:color w:val="000000"/>
                <w:kern w:val="0"/>
                <w:sz w:val="22"/>
                <w:szCs w:val="22"/>
              </w:rPr>
              <w:t>3</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rFonts w:hint="eastAsia"/>
                <w:color w:val="000000"/>
                <w:kern w:val="0"/>
                <w:sz w:val="22"/>
                <w:szCs w:val="22"/>
              </w:rPr>
              <w:t>3</w:t>
            </w:r>
          </w:p>
        </w:tc>
      </w:tr>
      <w:tr>
        <w:tblPrEx>
          <w:tblCellMar>
            <w:top w:w="0" w:type="dxa"/>
            <w:left w:w="108" w:type="dxa"/>
            <w:bottom w:w="0" w:type="dxa"/>
            <w:right w:w="108" w:type="dxa"/>
          </w:tblCellMar>
        </w:tblPrEx>
        <w:trPr>
          <w:gridAfter w:val="2"/>
          <w:wAfter w:w="133" w:type="pct"/>
          <w:trHeight w:val="341" w:hRule="atLeast"/>
        </w:trPr>
        <w:tc>
          <w:tcPr>
            <w:tcW w:w="87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10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0</w:t>
            </w:r>
          </w:p>
        </w:tc>
        <w:tc>
          <w:tcPr>
            <w:tcW w:w="7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98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0</w:t>
            </w:r>
          </w:p>
        </w:tc>
      </w:tr>
      <w:tr>
        <w:tblPrEx>
          <w:tblCellMar>
            <w:top w:w="0" w:type="dxa"/>
            <w:left w:w="108" w:type="dxa"/>
            <w:bottom w:w="0" w:type="dxa"/>
            <w:right w:w="108" w:type="dxa"/>
          </w:tblCellMar>
        </w:tblPrEx>
        <w:trPr>
          <w:gridAfter w:val="2"/>
          <w:wAfter w:w="133" w:type="pct"/>
          <w:trHeight w:val="217"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年度总体目标</w:t>
            </w:r>
          </w:p>
          <w:p>
            <w:pPr>
              <w:widowControl/>
              <w:spacing w:line="320" w:lineRule="exact"/>
              <w:jc w:val="center"/>
              <w:textAlignment w:val="bottom"/>
              <w:rPr>
                <w:color w:val="000000"/>
                <w:kern w:val="0"/>
                <w:sz w:val="22"/>
                <w:szCs w:val="22"/>
              </w:rPr>
            </w:pPr>
            <w:r>
              <w:rPr>
                <w:color w:val="000000"/>
                <w:kern w:val="0"/>
                <w:sz w:val="22"/>
                <w:szCs w:val="22"/>
              </w:rPr>
              <w:t>完成情况</w:t>
            </w:r>
          </w:p>
        </w:tc>
        <w:tc>
          <w:tcPr>
            <w:tcW w:w="25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预期目标</w:t>
            </w:r>
          </w:p>
        </w:tc>
        <w:tc>
          <w:tcPr>
            <w:tcW w:w="172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eastAsia="宋体"/>
                <w:color w:val="000000"/>
                <w:kern w:val="0"/>
                <w:sz w:val="22"/>
                <w:szCs w:val="22"/>
                <w:lang w:eastAsia="zh-CN"/>
              </w:rPr>
            </w:pPr>
            <w:r>
              <w:rPr>
                <w:rFonts w:hint="eastAsia"/>
                <w:color w:val="000000"/>
                <w:kern w:val="0"/>
                <w:sz w:val="22"/>
                <w:szCs w:val="22"/>
                <w:lang w:eastAsia="zh-CN"/>
              </w:rPr>
              <w:t>实际完成情况</w:t>
            </w:r>
          </w:p>
        </w:tc>
      </w:tr>
      <w:tr>
        <w:tblPrEx>
          <w:tblCellMar>
            <w:top w:w="0" w:type="dxa"/>
            <w:left w:w="108" w:type="dxa"/>
            <w:bottom w:w="0" w:type="dxa"/>
            <w:right w:w="108" w:type="dxa"/>
          </w:tblCellMar>
        </w:tblPrEx>
        <w:trPr>
          <w:gridAfter w:val="2"/>
          <w:wAfter w:w="133" w:type="pct"/>
          <w:trHeight w:val="1297"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2060" w:type="pct"/>
            <w:gridSpan w:val="10"/>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2022年内计划发放学校物业管理服务费</w:t>
            </w:r>
            <w:r>
              <w:rPr>
                <w:rFonts w:hint="eastAsia"/>
                <w:color w:val="000000"/>
                <w:kern w:val="0"/>
                <w:sz w:val="22"/>
                <w:szCs w:val="22"/>
              </w:rPr>
              <w:t>3</w:t>
            </w:r>
            <w:r>
              <w:rPr>
                <w:color w:val="000000"/>
                <w:kern w:val="0"/>
                <w:sz w:val="22"/>
                <w:szCs w:val="22"/>
              </w:rPr>
              <w:t>万元，涉及补贴对象数量</w:t>
            </w:r>
            <w:r>
              <w:rPr>
                <w:rFonts w:hint="eastAsia"/>
                <w:color w:val="000000"/>
                <w:kern w:val="0"/>
                <w:sz w:val="22"/>
                <w:szCs w:val="22"/>
              </w:rPr>
              <w:t>2</w:t>
            </w:r>
            <w:r>
              <w:rPr>
                <w:color w:val="000000"/>
                <w:kern w:val="0"/>
                <w:sz w:val="22"/>
                <w:szCs w:val="22"/>
              </w:rPr>
              <w:t>人，目的是维护学校正常教育教学秩序，保障学校及师生的人身、财产安全。</w:t>
            </w:r>
          </w:p>
        </w:tc>
        <w:tc>
          <w:tcPr>
            <w:tcW w:w="2254" w:type="pct"/>
            <w:gridSpan w:val="9"/>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2022年实际发放学校物业管理服务费</w:t>
            </w:r>
            <w:r>
              <w:rPr>
                <w:rFonts w:hint="eastAsia"/>
                <w:color w:val="000000"/>
                <w:kern w:val="0"/>
                <w:sz w:val="22"/>
                <w:szCs w:val="22"/>
              </w:rPr>
              <w:t>3</w:t>
            </w:r>
            <w:r>
              <w:rPr>
                <w:color w:val="000000"/>
                <w:kern w:val="0"/>
                <w:sz w:val="22"/>
                <w:szCs w:val="22"/>
              </w:rPr>
              <w:t>万元，涉及补贴对象数量</w:t>
            </w:r>
            <w:r>
              <w:rPr>
                <w:rFonts w:hint="eastAsia"/>
                <w:color w:val="000000"/>
                <w:kern w:val="0"/>
                <w:sz w:val="22"/>
                <w:szCs w:val="22"/>
              </w:rPr>
              <w:t>2</w:t>
            </w:r>
            <w:r>
              <w:rPr>
                <w:color w:val="000000"/>
                <w:kern w:val="0"/>
                <w:sz w:val="22"/>
                <w:szCs w:val="22"/>
              </w:rPr>
              <w:t>人，维护了学校正常教育教学秩序，保障了学校及师生的人身、财产安全。</w:t>
            </w:r>
          </w:p>
        </w:tc>
      </w:tr>
      <w:tr>
        <w:tblPrEx>
          <w:tblCellMar>
            <w:top w:w="0" w:type="dxa"/>
            <w:left w:w="108" w:type="dxa"/>
            <w:bottom w:w="0" w:type="dxa"/>
            <w:right w:w="108" w:type="dxa"/>
          </w:tblCellMar>
        </w:tblPrEx>
        <w:trPr>
          <w:gridAfter w:val="2"/>
          <w:wAfter w:w="133" w:type="pct"/>
          <w:trHeight w:val="738" w:hRule="atLeast"/>
        </w:trPr>
        <w:tc>
          <w:tcPr>
            <w:tcW w:w="553"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年度绩效指标完成情况</w:t>
            </w:r>
          </w:p>
        </w:tc>
        <w:tc>
          <w:tcPr>
            <w:tcW w:w="398" w:type="pct"/>
            <w:gridSpan w:val="4"/>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一级</w:t>
            </w:r>
          </w:p>
          <w:p>
            <w:pPr>
              <w:widowControl/>
              <w:spacing w:line="320" w:lineRule="exact"/>
              <w:jc w:val="center"/>
              <w:textAlignment w:val="bottom"/>
              <w:rPr>
                <w:color w:val="000000"/>
                <w:kern w:val="0"/>
                <w:sz w:val="22"/>
                <w:szCs w:val="22"/>
              </w:rPr>
            </w:pPr>
            <w:r>
              <w:rPr>
                <w:color w:val="000000"/>
                <w:kern w:val="0"/>
                <w:sz w:val="22"/>
                <w:szCs w:val="22"/>
              </w:rPr>
              <w:t>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二级</w:t>
            </w:r>
          </w:p>
          <w:p>
            <w:pPr>
              <w:widowControl/>
              <w:spacing w:line="320" w:lineRule="exact"/>
              <w:jc w:val="center"/>
              <w:textAlignment w:val="bottom"/>
              <w:rPr>
                <w:color w:val="000000"/>
                <w:kern w:val="0"/>
                <w:sz w:val="22"/>
                <w:szCs w:val="22"/>
              </w:rPr>
            </w:pPr>
            <w:r>
              <w:rPr>
                <w:color w:val="000000"/>
                <w:kern w:val="0"/>
                <w:sz w:val="22"/>
                <w:szCs w:val="22"/>
              </w:rPr>
              <w:t>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三级</w:t>
            </w:r>
          </w:p>
          <w:p>
            <w:pPr>
              <w:widowControl/>
              <w:spacing w:line="320" w:lineRule="exact"/>
              <w:jc w:val="center"/>
              <w:textAlignment w:val="bottom"/>
              <w:rPr>
                <w:color w:val="000000"/>
                <w:kern w:val="0"/>
                <w:sz w:val="22"/>
                <w:szCs w:val="22"/>
              </w:rPr>
            </w:pPr>
            <w:r>
              <w:rPr>
                <w:color w:val="000000"/>
                <w:kern w:val="0"/>
                <w:sz w:val="22"/>
                <w:szCs w:val="22"/>
              </w:rPr>
              <w:t>指标</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预期指标值</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Cs w:val="21"/>
              </w:rPr>
            </w:pPr>
            <w:r>
              <w:rPr>
                <w:color w:val="000000"/>
                <w:kern w:val="0"/>
                <w:szCs w:val="21"/>
              </w:rPr>
              <w:t>实际完成指标值</w:t>
            </w:r>
          </w:p>
        </w:tc>
      </w:tr>
      <w:tr>
        <w:tblPrEx>
          <w:tblCellMar>
            <w:top w:w="0" w:type="dxa"/>
            <w:left w:w="108" w:type="dxa"/>
            <w:bottom w:w="0" w:type="dxa"/>
            <w:right w:w="108" w:type="dxa"/>
          </w:tblCellMar>
        </w:tblPrEx>
        <w:trPr>
          <w:gridAfter w:val="2"/>
          <w:wAfter w:w="133" w:type="pct"/>
          <w:trHeight w:val="525"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Cs w:val="21"/>
              </w:rPr>
            </w:pPr>
            <w:r>
              <w:rPr>
                <w:color w:val="000000"/>
                <w:kern w:val="0"/>
                <w:szCs w:val="21"/>
              </w:rPr>
              <w:t>完成</w:t>
            </w:r>
          </w:p>
          <w:p>
            <w:pPr>
              <w:widowControl/>
              <w:spacing w:line="320" w:lineRule="exact"/>
              <w:jc w:val="center"/>
              <w:textAlignment w:val="bottom"/>
              <w:rPr>
                <w:color w:val="000000"/>
                <w:szCs w:val="21"/>
              </w:rPr>
            </w:pPr>
            <w:r>
              <w:rPr>
                <w:color w:val="000000"/>
                <w:kern w:val="0"/>
                <w:szCs w:val="21"/>
              </w:rPr>
              <w:t>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数量指标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专职保安人员聘请数量</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2</w:t>
            </w:r>
            <w:r>
              <w:rPr>
                <w:szCs w:val="21"/>
              </w:rPr>
              <w:t>人</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2</w:t>
            </w:r>
            <w:r>
              <w:rPr>
                <w:szCs w:val="21"/>
              </w:rPr>
              <w:t>人</w:t>
            </w:r>
          </w:p>
        </w:tc>
      </w:tr>
      <w:tr>
        <w:tblPrEx>
          <w:tblCellMar>
            <w:top w:w="0" w:type="dxa"/>
            <w:left w:w="108" w:type="dxa"/>
            <w:bottom w:w="0" w:type="dxa"/>
            <w:right w:w="108" w:type="dxa"/>
          </w:tblCellMar>
        </w:tblPrEx>
        <w:trPr>
          <w:gridAfter w:val="2"/>
          <w:wAfter w:w="133" w:type="pct"/>
          <w:trHeight w:val="499"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质量指标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保安人员正常到岗率</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2"/>
          <w:wAfter w:w="133" w:type="pct"/>
          <w:trHeight w:val="484"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成本指标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项目成本控制数</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3</w:t>
            </w:r>
            <w:r>
              <w:rPr>
                <w:szCs w:val="21"/>
              </w:rPr>
              <w:t>万元/人年</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3</w:t>
            </w:r>
            <w:r>
              <w:rPr>
                <w:szCs w:val="21"/>
              </w:rPr>
              <w:t>万元/人年</w:t>
            </w:r>
          </w:p>
        </w:tc>
      </w:tr>
      <w:tr>
        <w:tblPrEx>
          <w:tblCellMar>
            <w:top w:w="0" w:type="dxa"/>
            <w:left w:w="108" w:type="dxa"/>
            <w:bottom w:w="0" w:type="dxa"/>
            <w:right w:w="108" w:type="dxa"/>
          </w:tblCellMar>
        </w:tblPrEx>
        <w:trPr>
          <w:gridAfter w:val="2"/>
          <w:wAfter w:w="133" w:type="pct"/>
          <w:trHeight w:val="484"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质量指标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专职保安人员工资发放准确率</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2"/>
          <w:wAfter w:w="133" w:type="pct"/>
          <w:trHeight w:val="484"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时效指标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专职保安人员工资发放及时率</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2"/>
          <w:wAfter w:w="133" w:type="pct"/>
          <w:trHeight w:val="400"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质量指标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tcPr>
          <w:p>
            <w:pPr>
              <w:rPr>
                <w:szCs w:val="21"/>
              </w:rPr>
            </w:pPr>
            <w:r>
              <w:rPr>
                <w:szCs w:val="21"/>
              </w:rPr>
              <w:t>保安人员资质符合率</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2"/>
          <w:wAfter w:w="133" w:type="pct"/>
          <w:trHeight w:val="480"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Cs w:val="21"/>
              </w:rPr>
            </w:pPr>
            <w:r>
              <w:rPr>
                <w:color w:val="000000"/>
                <w:kern w:val="0"/>
                <w:szCs w:val="21"/>
              </w:rPr>
              <w:t>效益指标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社会效益指标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保障</w:t>
            </w:r>
            <w:r>
              <w:rPr>
                <w:rFonts w:hint="eastAsia"/>
                <w:szCs w:val="21"/>
              </w:rPr>
              <w:t>学校</w:t>
            </w:r>
            <w:r>
              <w:rPr>
                <w:szCs w:val="21"/>
              </w:rPr>
              <w:t>师生人身财产安全</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 w:val="22"/>
                <w:szCs w:val="22"/>
              </w:rPr>
              <w:t>良</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Cs w:val="21"/>
              </w:rPr>
              <w:t>优</w:t>
            </w:r>
          </w:p>
        </w:tc>
      </w:tr>
      <w:tr>
        <w:tblPrEx>
          <w:tblCellMar>
            <w:top w:w="0" w:type="dxa"/>
            <w:left w:w="108" w:type="dxa"/>
            <w:bottom w:w="0" w:type="dxa"/>
            <w:right w:w="108" w:type="dxa"/>
          </w:tblCellMar>
        </w:tblPrEx>
        <w:trPr>
          <w:gridAfter w:val="2"/>
          <w:wAfter w:w="133" w:type="pct"/>
          <w:trHeight w:val="480"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社会效益指标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维护学校正常教育教学秩序</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 w:val="22"/>
                <w:szCs w:val="22"/>
              </w:rPr>
              <w:t>良</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Cs w:val="21"/>
              </w:rPr>
              <w:t>优</w:t>
            </w:r>
          </w:p>
        </w:tc>
      </w:tr>
      <w:tr>
        <w:tblPrEx>
          <w:tblCellMar>
            <w:top w:w="0" w:type="dxa"/>
            <w:left w:w="108" w:type="dxa"/>
            <w:bottom w:w="0" w:type="dxa"/>
            <w:right w:w="108" w:type="dxa"/>
          </w:tblCellMar>
        </w:tblPrEx>
        <w:trPr>
          <w:gridAfter w:val="2"/>
          <w:wAfter w:w="133" w:type="pct"/>
          <w:trHeight w:val="480" w:hRule="atLeast"/>
        </w:trPr>
        <w:tc>
          <w:tcPr>
            <w:tcW w:w="553"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Cs w:val="21"/>
              </w:rPr>
            </w:pP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可持续影响指标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物业管理服务制度健全性</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 w:val="22"/>
                <w:szCs w:val="22"/>
              </w:rPr>
              <w:t>良</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szCs w:val="21"/>
              </w:rPr>
              <w:t>优</w:t>
            </w:r>
          </w:p>
        </w:tc>
      </w:tr>
      <w:tr>
        <w:tblPrEx>
          <w:tblCellMar>
            <w:top w:w="0" w:type="dxa"/>
            <w:left w:w="108" w:type="dxa"/>
            <w:bottom w:w="0" w:type="dxa"/>
            <w:right w:w="108" w:type="dxa"/>
          </w:tblCellMar>
        </w:tblPrEx>
        <w:trPr>
          <w:gridAfter w:val="2"/>
          <w:wAfter w:w="133" w:type="pct"/>
          <w:trHeight w:val="20" w:hRule="atLeast"/>
        </w:trPr>
        <w:tc>
          <w:tcPr>
            <w:tcW w:w="553"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color w:val="000000"/>
                <w:sz w:val="22"/>
                <w:szCs w:val="22"/>
              </w:rPr>
            </w:pPr>
          </w:p>
        </w:tc>
        <w:tc>
          <w:tcPr>
            <w:tcW w:w="398" w:type="pct"/>
            <w:gridSpan w:val="4"/>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Cs w:val="21"/>
              </w:rPr>
            </w:pPr>
            <w:r>
              <w:rPr>
                <w:color w:val="000000"/>
                <w:kern w:val="0"/>
                <w:szCs w:val="21"/>
              </w:rPr>
              <w:t>满意度指标</w:t>
            </w:r>
          </w:p>
        </w:tc>
        <w:tc>
          <w:tcPr>
            <w:tcW w:w="9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szCs w:val="21"/>
              </w:rPr>
            </w:pPr>
            <w:r>
              <w:rPr>
                <w:color w:val="000000"/>
                <w:szCs w:val="21"/>
              </w:rPr>
              <w:t>满意度指标</w:t>
            </w:r>
          </w:p>
        </w:tc>
        <w:tc>
          <w:tcPr>
            <w:tcW w:w="15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师生满意度</w:t>
            </w:r>
          </w:p>
        </w:tc>
        <w:tc>
          <w:tcPr>
            <w:tcW w:w="6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Cs w:val="21"/>
              </w:rPr>
            </w:pPr>
            <w:r>
              <w:rPr>
                <w:color w:val="000000"/>
                <w:szCs w:val="21"/>
              </w:rPr>
              <w:t>9</w:t>
            </w:r>
            <w:r>
              <w:rPr>
                <w:rFonts w:hint="eastAsia"/>
                <w:color w:val="000000"/>
                <w:szCs w:val="21"/>
              </w:rPr>
              <w:t>6</w:t>
            </w:r>
            <w:r>
              <w:rPr>
                <w:color w:val="000000"/>
                <w:szCs w:val="21"/>
              </w:rPr>
              <w:t>%</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Cs w:val="21"/>
              </w:rPr>
            </w:pPr>
            <w:r>
              <w:rPr>
                <w:rFonts w:hint="eastAsia"/>
                <w:color w:val="000000"/>
                <w:szCs w:val="21"/>
              </w:rPr>
              <w:t>96</w:t>
            </w:r>
            <w:r>
              <w:rPr>
                <w:color w:val="000000"/>
                <w:szCs w:val="21"/>
              </w:rPr>
              <w:t>%</w:t>
            </w:r>
          </w:p>
        </w:tc>
      </w:tr>
    </w:tbl>
    <w:p>
      <w:pPr>
        <w:pStyle w:val="2"/>
        <w:spacing w:before="93"/>
        <w:rPr>
          <w:rFonts w:hAnsi="宋体" w:cs="宋体"/>
          <w:sz w:val="32"/>
          <w:szCs w:val="32"/>
          <w:shd w:val="clear" w:color="auto" w:fill="FFFFFF"/>
          <w:lang w:val="zh-CN"/>
        </w:rPr>
        <w:sectPr>
          <w:headerReference r:id="rId6" w:type="default"/>
          <w:footerReference r:id="rId7" w:type="default"/>
          <w:pgSz w:w="11906" w:h="16838"/>
          <w:pgMar w:top="1440" w:right="1800" w:bottom="1440" w:left="1800" w:header="851" w:footer="992" w:gutter="0"/>
          <w:pgNumType w:start="1"/>
          <w:cols w:space="425" w:num="1"/>
          <w:titlePg/>
          <w:docGrid w:type="lines" w:linePitch="312" w:charSpace="0"/>
        </w:sectPr>
      </w:pPr>
    </w:p>
    <w:tbl>
      <w:tblPr>
        <w:tblStyle w:val="14"/>
        <w:tblpPr w:leftFromText="180" w:rightFromText="180" w:vertAnchor="text" w:horzAnchor="page" w:tblpX="1256" w:tblpY="221"/>
        <w:tblOverlap w:val="never"/>
        <w:tblW w:w="4999" w:type="pct"/>
        <w:tblInd w:w="0" w:type="dxa"/>
        <w:tblLayout w:type="autofit"/>
        <w:tblCellMar>
          <w:top w:w="0" w:type="dxa"/>
          <w:left w:w="108" w:type="dxa"/>
          <w:bottom w:w="0" w:type="dxa"/>
          <w:right w:w="108" w:type="dxa"/>
        </w:tblCellMar>
      </w:tblPr>
      <w:tblGrid>
        <w:gridCol w:w="945"/>
        <w:gridCol w:w="546"/>
        <w:gridCol w:w="139"/>
        <w:gridCol w:w="1292"/>
        <w:gridCol w:w="683"/>
        <w:gridCol w:w="854"/>
        <w:gridCol w:w="898"/>
        <w:gridCol w:w="642"/>
        <w:gridCol w:w="625"/>
        <w:gridCol w:w="537"/>
        <w:gridCol w:w="1137"/>
        <w:gridCol w:w="222"/>
      </w:tblGrid>
      <w:tr>
        <w:tblPrEx>
          <w:tblCellMar>
            <w:top w:w="0" w:type="dxa"/>
            <w:left w:w="108" w:type="dxa"/>
            <w:bottom w:w="0" w:type="dxa"/>
            <w:right w:w="108" w:type="dxa"/>
          </w:tblCellMar>
        </w:tblPrEx>
        <w:trPr>
          <w:trHeight w:val="675" w:hRule="atLeast"/>
        </w:trPr>
        <w:tc>
          <w:tcPr>
            <w:tcW w:w="4870" w:type="pct"/>
            <w:gridSpan w:val="11"/>
            <w:tcBorders>
              <w:top w:val="nil"/>
              <w:left w:val="nil"/>
              <w:bottom w:val="nil"/>
              <w:right w:val="nil"/>
            </w:tcBorders>
            <w:shd w:val="clear" w:color="auto" w:fill="auto"/>
            <w:vAlign w:val="center"/>
          </w:tcPr>
          <w:p>
            <w:pPr>
              <w:widowControl/>
              <w:textAlignment w:val="center"/>
              <w:rPr>
                <w:b/>
                <w:color w:val="000000"/>
                <w:szCs w:val="32"/>
              </w:rPr>
            </w:pPr>
          </w:p>
          <w:p>
            <w:pPr>
              <w:widowControl/>
              <w:jc w:val="center"/>
              <w:textAlignment w:val="center"/>
              <w:rPr>
                <w:b/>
                <w:color w:val="000000"/>
                <w:szCs w:val="32"/>
              </w:rPr>
            </w:pPr>
            <w:r>
              <w:rPr>
                <w:b/>
                <w:color w:val="000000"/>
                <w:szCs w:val="32"/>
              </w:rPr>
              <w:t>2022年特定目标类部门预算项目绩效目标自评</w:t>
            </w:r>
          </w:p>
          <w:p>
            <w:pPr>
              <w:widowControl/>
              <w:jc w:val="center"/>
              <w:textAlignment w:val="center"/>
              <w:rPr>
                <w:b/>
                <w:color w:val="000000"/>
                <w:szCs w:val="32"/>
              </w:rPr>
            </w:pPr>
            <w:r>
              <w:rPr>
                <w:b/>
                <w:color w:val="000000"/>
                <w:szCs w:val="32"/>
              </w:rPr>
              <w:t>（项目名称：食堂购买服务专项）</w:t>
            </w:r>
          </w:p>
        </w:tc>
        <w:tc>
          <w:tcPr>
            <w:tcW w:w="130" w:type="pct"/>
            <w:tcBorders>
              <w:top w:val="nil"/>
              <w:left w:val="nil"/>
              <w:bottom w:val="nil"/>
              <w:right w:val="nil"/>
            </w:tcBorders>
            <w:shd w:val="clear" w:color="auto" w:fill="auto"/>
            <w:vAlign w:val="center"/>
          </w:tcPr>
          <w:p>
            <w:pPr>
              <w:widowControl/>
              <w:jc w:val="center"/>
              <w:textAlignment w:val="center"/>
              <w:rPr>
                <w:b/>
                <w:color w:val="000000"/>
                <w:kern w:val="0"/>
                <w:szCs w:val="32"/>
              </w:rPr>
            </w:pPr>
          </w:p>
        </w:tc>
      </w:tr>
      <w:tr>
        <w:tblPrEx>
          <w:tblCellMar>
            <w:top w:w="0" w:type="dxa"/>
            <w:left w:w="108" w:type="dxa"/>
            <w:bottom w:w="0" w:type="dxa"/>
            <w:right w:w="108" w:type="dxa"/>
          </w:tblCellMar>
        </w:tblPrEx>
        <w:trPr>
          <w:gridAfter w:val="1"/>
          <w:wAfter w:w="130" w:type="pct"/>
          <w:trHeight w:val="254" w:hRule="atLeast"/>
        </w:trPr>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实施单位</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w:t>
            </w:r>
            <w:r>
              <w:rPr>
                <w:rFonts w:hint="eastAsia"/>
                <w:color w:val="000000"/>
                <w:kern w:val="0"/>
                <w:sz w:val="22"/>
                <w:szCs w:val="22"/>
              </w:rPr>
              <w:t>渡市镇中心小学</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主管部门及代码</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达川区教育局</w:t>
            </w:r>
          </w:p>
        </w:tc>
      </w:tr>
      <w:tr>
        <w:tblPrEx>
          <w:tblCellMar>
            <w:top w:w="0" w:type="dxa"/>
            <w:left w:w="108" w:type="dxa"/>
            <w:bottom w:w="0" w:type="dxa"/>
            <w:right w:w="108" w:type="dxa"/>
          </w:tblCellMar>
        </w:tblPrEx>
        <w:trPr>
          <w:gridAfter w:val="1"/>
          <w:wAfter w:w="130" w:type="pct"/>
          <w:trHeight w:val="341" w:hRule="atLeast"/>
        </w:trPr>
        <w:tc>
          <w:tcPr>
            <w:tcW w:w="8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项目预算</w:t>
            </w:r>
            <w:r>
              <w:rPr>
                <w:color w:val="000000"/>
                <w:kern w:val="0"/>
                <w:sz w:val="22"/>
                <w:szCs w:val="22"/>
              </w:rPr>
              <w:br w:type="textWrapping"/>
            </w:r>
            <w:r>
              <w:rPr>
                <w:color w:val="000000"/>
                <w:kern w:val="0"/>
                <w:sz w:val="22"/>
                <w:szCs w:val="22"/>
              </w:rPr>
              <w:t>执行情况</w:t>
            </w:r>
            <w:r>
              <w:rPr>
                <w:color w:val="000000"/>
                <w:kern w:val="0"/>
                <w:sz w:val="22"/>
                <w:szCs w:val="22"/>
              </w:rPr>
              <w:br w:type="textWrapping"/>
            </w:r>
            <w:r>
              <w:rPr>
                <w:color w:val="000000"/>
                <w:kern w:val="0"/>
                <w:sz w:val="22"/>
                <w:szCs w:val="22"/>
              </w:rPr>
              <w:t>（万元）</w:t>
            </w:r>
          </w:p>
        </w:tc>
        <w:tc>
          <w:tcPr>
            <w:tcW w:w="12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预算数：</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rFonts w:hint="eastAsia"/>
                <w:color w:val="000000"/>
                <w:kern w:val="0"/>
                <w:sz w:val="22"/>
                <w:szCs w:val="22"/>
              </w:rPr>
              <w:t>1.65</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执行数：</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rFonts w:hint="eastAsia"/>
                <w:color w:val="000000"/>
                <w:kern w:val="0"/>
                <w:sz w:val="22"/>
                <w:szCs w:val="22"/>
              </w:rPr>
              <w:t>1.65</w:t>
            </w:r>
          </w:p>
        </w:tc>
      </w:tr>
      <w:tr>
        <w:tblPrEx>
          <w:tblCellMar>
            <w:top w:w="0" w:type="dxa"/>
            <w:left w:w="108" w:type="dxa"/>
            <w:bottom w:w="0" w:type="dxa"/>
            <w:right w:w="108" w:type="dxa"/>
          </w:tblCellMar>
        </w:tblPrEx>
        <w:trPr>
          <w:gridAfter w:val="1"/>
          <w:wAfter w:w="130" w:type="pct"/>
          <w:trHeight w:val="275" w:hRule="atLeast"/>
        </w:trPr>
        <w:tc>
          <w:tcPr>
            <w:tcW w:w="8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rFonts w:hint="eastAsia"/>
                <w:color w:val="000000"/>
                <w:kern w:val="0"/>
                <w:sz w:val="22"/>
                <w:szCs w:val="22"/>
              </w:rPr>
              <w:t>1.65</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其中：财政拨款</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rFonts w:hint="eastAsia"/>
                <w:color w:val="000000"/>
                <w:kern w:val="0"/>
                <w:sz w:val="22"/>
                <w:szCs w:val="22"/>
              </w:rPr>
              <w:t>1.65</w:t>
            </w:r>
          </w:p>
        </w:tc>
      </w:tr>
      <w:tr>
        <w:tblPrEx>
          <w:tblCellMar>
            <w:top w:w="0" w:type="dxa"/>
            <w:left w:w="108" w:type="dxa"/>
            <w:bottom w:w="0" w:type="dxa"/>
            <w:right w:w="108" w:type="dxa"/>
          </w:tblCellMar>
        </w:tblPrEx>
        <w:trPr>
          <w:gridAfter w:val="1"/>
          <w:wAfter w:w="130" w:type="pct"/>
          <w:trHeight w:val="341" w:hRule="atLeast"/>
        </w:trPr>
        <w:tc>
          <w:tcPr>
            <w:tcW w:w="8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12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10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bottom"/>
              <w:rPr>
                <w:color w:val="000000"/>
                <w:kern w:val="0"/>
                <w:sz w:val="22"/>
                <w:szCs w:val="22"/>
              </w:rPr>
            </w:pPr>
            <w:r>
              <w:rPr>
                <w:color w:val="000000"/>
                <w:kern w:val="0"/>
                <w:sz w:val="22"/>
                <w:szCs w:val="22"/>
              </w:rPr>
              <w:t>其他资金</w:t>
            </w:r>
          </w:p>
        </w:tc>
        <w:tc>
          <w:tcPr>
            <w:tcW w:w="9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0</w:t>
            </w:r>
          </w:p>
        </w:tc>
      </w:tr>
      <w:tr>
        <w:tblPrEx>
          <w:tblCellMar>
            <w:top w:w="0" w:type="dxa"/>
            <w:left w:w="108" w:type="dxa"/>
            <w:bottom w:w="0" w:type="dxa"/>
            <w:right w:w="108" w:type="dxa"/>
          </w:tblCellMar>
        </w:tblPrEx>
        <w:trPr>
          <w:gridAfter w:val="1"/>
          <w:wAfter w:w="130" w:type="pct"/>
          <w:trHeight w:val="217" w:hRule="atLeast"/>
        </w:trPr>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年度总体目标</w:t>
            </w:r>
          </w:p>
          <w:p>
            <w:pPr>
              <w:widowControl/>
              <w:spacing w:line="320" w:lineRule="exact"/>
              <w:jc w:val="center"/>
              <w:textAlignment w:val="bottom"/>
              <w:rPr>
                <w:color w:val="000000"/>
                <w:kern w:val="0"/>
                <w:sz w:val="22"/>
                <w:szCs w:val="22"/>
              </w:rPr>
            </w:pPr>
            <w:r>
              <w:rPr>
                <w:color w:val="000000"/>
                <w:kern w:val="0"/>
                <w:sz w:val="22"/>
                <w:szCs w:val="22"/>
              </w:rPr>
              <w:t>完成情况</w:t>
            </w:r>
          </w:p>
        </w:tc>
        <w:tc>
          <w:tcPr>
            <w:tcW w:w="2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预期目标</w:t>
            </w:r>
          </w:p>
        </w:tc>
        <w:tc>
          <w:tcPr>
            <w:tcW w:w="17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eastAsia="宋体"/>
                <w:color w:val="000000"/>
                <w:kern w:val="0"/>
                <w:sz w:val="22"/>
                <w:szCs w:val="22"/>
                <w:lang w:eastAsia="zh-CN"/>
              </w:rPr>
            </w:pPr>
            <w:r>
              <w:rPr>
                <w:rFonts w:hint="eastAsia"/>
                <w:color w:val="000000"/>
                <w:kern w:val="0"/>
                <w:sz w:val="22"/>
                <w:szCs w:val="22"/>
                <w:lang w:eastAsia="zh-CN"/>
              </w:rPr>
              <w:t>实际完成情况</w:t>
            </w:r>
          </w:p>
        </w:tc>
      </w:tr>
      <w:tr>
        <w:tblPrEx>
          <w:tblCellMar>
            <w:top w:w="0" w:type="dxa"/>
            <w:left w:w="108" w:type="dxa"/>
            <w:bottom w:w="0" w:type="dxa"/>
            <w:right w:w="108" w:type="dxa"/>
          </w:tblCellMar>
        </w:tblPrEx>
        <w:trPr>
          <w:gridAfter w:val="1"/>
          <w:wAfter w:w="130" w:type="pct"/>
          <w:trHeight w:val="1297" w:hRule="atLeast"/>
        </w:trPr>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p>
        </w:tc>
        <w:tc>
          <w:tcPr>
            <w:tcW w:w="2063" w:type="pct"/>
            <w:gridSpan w:val="5"/>
            <w:tcBorders>
              <w:top w:val="single" w:color="000000" w:sz="4" w:space="0"/>
              <w:left w:val="single" w:color="000000" w:sz="4" w:space="0"/>
              <w:bottom w:val="single" w:color="000000" w:sz="4" w:space="0"/>
              <w:right w:val="single" w:color="auto"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2022年内计划发放食堂从业人员劳务服务报酬补贴</w:t>
            </w:r>
            <w:r>
              <w:rPr>
                <w:rFonts w:hint="eastAsia"/>
                <w:color w:val="000000"/>
                <w:kern w:val="0"/>
                <w:sz w:val="22"/>
                <w:szCs w:val="22"/>
              </w:rPr>
              <w:t>1.65</w:t>
            </w:r>
            <w:r>
              <w:rPr>
                <w:color w:val="000000"/>
                <w:kern w:val="0"/>
                <w:sz w:val="22"/>
                <w:szCs w:val="22"/>
              </w:rPr>
              <w:t>万元，涉及食堂从业人员</w:t>
            </w:r>
            <w:r>
              <w:rPr>
                <w:rFonts w:hint="eastAsia"/>
                <w:color w:val="000000"/>
                <w:kern w:val="0"/>
                <w:sz w:val="22"/>
                <w:szCs w:val="22"/>
              </w:rPr>
              <w:t>1</w:t>
            </w:r>
            <w:r>
              <w:rPr>
                <w:color w:val="000000"/>
                <w:kern w:val="0"/>
                <w:sz w:val="22"/>
                <w:szCs w:val="22"/>
              </w:rPr>
              <w:t>名，目的是建立健全农村义务教育学生营养改善计划长效保障机制和保障学校食堂从业人员相关权益。</w:t>
            </w:r>
          </w:p>
        </w:tc>
        <w:tc>
          <w:tcPr>
            <w:tcW w:w="2252" w:type="pct"/>
            <w:gridSpan w:val="5"/>
            <w:tcBorders>
              <w:top w:val="single" w:color="000000" w:sz="4" w:space="0"/>
              <w:left w:val="single" w:color="auto" w:sz="4" w:space="0"/>
              <w:bottom w:val="single" w:color="000000" w:sz="4" w:space="0"/>
              <w:right w:val="single" w:color="000000" w:sz="4" w:space="0"/>
            </w:tcBorders>
            <w:shd w:val="clear" w:color="auto" w:fill="auto"/>
          </w:tcPr>
          <w:p>
            <w:pPr>
              <w:widowControl/>
              <w:spacing w:line="320" w:lineRule="exact"/>
              <w:jc w:val="left"/>
              <w:textAlignment w:val="bottom"/>
              <w:rPr>
                <w:color w:val="000000"/>
                <w:kern w:val="0"/>
                <w:sz w:val="22"/>
                <w:szCs w:val="22"/>
              </w:rPr>
            </w:pPr>
            <w:r>
              <w:rPr>
                <w:color w:val="000000"/>
                <w:kern w:val="0"/>
                <w:sz w:val="22"/>
                <w:szCs w:val="22"/>
              </w:rPr>
              <w:t>2022年发放食堂从业人员劳务服务报酬补贴</w:t>
            </w:r>
            <w:r>
              <w:rPr>
                <w:rFonts w:hint="eastAsia"/>
                <w:color w:val="000000"/>
                <w:kern w:val="0"/>
                <w:sz w:val="22"/>
                <w:szCs w:val="22"/>
              </w:rPr>
              <w:t>1.65</w:t>
            </w:r>
            <w:r>
              <w:rPr>
                <w:color w:val="000000"/>
                <w:kern w:val="0"/>
                <w:sz w:val="22"/>
                <w:szCs w:val="22"/>
              </w:rPr>
              <w:t>万元，涉及食堂从业人员</w:t>
            </w:r>
            <w:r>
              <w:rPr>
                <w:rFonts w:hint="eastAsia"/>
                <w:color w:val="000000"/>
                <w:kern w:val="0"/>
                <w:sz w:val="22"/>
                <w:szCs w:val="22"/>
              </w:rPr>
              <w:t>1</w:t>
            </w:r>
            <w:r>
              <w:rPr>
                <w:color w:val="000000"/>
                <w:kern w:val="0"/>
                <w:sz w:val="22"/>
                <w:szCs w:val="22"/>
              </w:rPr>
              <w:t>名，健全了农村义务教育学生营养改善计划长效保障机制，保障了学校食堂从业人员相关权益。</w:t>
            </w:r>
          </w:p>
        </w:tc>
      </w:tr>
      <w:tr>
        <w:tblPrEx>
          <w:tblCellMar>
            <w:top w:w="0" w:type="dxa"/>
            <w:left w:w="108" w:type="dxa"/>
            <w:bottom w:w="0" w:type="dxa"/>
            <w:right w:w="108" w:type="dxa"/>
          </w:tblCellMar>
        </w:tblPrEx>
        <w:trPr>
          <w:gridAfter w:val="1"/>
          <w:wAfter w:w="130" w:type="pct"/>
          <w:trHeight w:val="738" w:hRule="atLeast"/>
        </w:trPr>
        <w:tc>
          <w:tcPr>
            <w:tcW w:w="555" w:type="pct"/>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年度绩效指标完成情况</w:t>
            </w:r>
          </w:p>
        </w:tc>
        <w:tc>
          <w:tcPr>
            <w:tcW w:w="403" w:type="pct"/>
            <w:gridSpan w:val="2"/>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一级</w:t>
            </w:r>
          </w:p>
          <w:p>
            <w:pPr>
              <w:widowControl/>
              <w:spacing w:line="320" w:lineRule="exact"/>
              <w:jc w:val="center"/>
              <w:textAlignment w:val="center"/>
              <w:rPr>
                <w:color w:val="000000"/>
                <w:sz w:val="22"/>
                <w:szCs w:val="22"/>
              </w:rPr>
            </w:pPr>
            <w:r>
              <w:rPr>
                <w:color w:val="000000"/>
                <w:kern w:val="0"/>
                <w:sz w:val="22"/>
                <w:szCs w:val="22"/>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二级</w:t>
            </w:r>
          </w:p>
          <w:p>
            <w:pPr>
              <w:widowControl/>
              <w:spacing w:line="320" w:lineRule="exact"/>
              <w:jc w:val="center"/>
              <w:textAlignment w:val="center"/>
              <w:rPr>
                <w:color w:val="000000"/>
                <w:sz w:val="22"/>
                <w:szCs w:val="22"/>
              </w:rPr>
            </w:pPr>
            <w:r>
              <w:rPr>
                <w:color w:val="000000"/>
                <w:kern w:val="0"/>
                <w:sz w:val="22"/>
                <w:szCs w:val="22"/>
              </w:rPr>
              <w:t>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kern w:val="0"/>
                <w:sz w:val="22"/>
                <w:szCs w:val="22"/>
              </w:rPr>
            </w:pPr>
            <w:r>
              <w:rPr>
                <w:color w:val="000000"/>
                <w:kern w:val="0"/>
                <w:sz w:val="22"/>
                <w:szCs w:val="22"/>
              </w:rPr>
              <w:t>三级</w:t>
            </w:r>
          </w:p>
          <w:p>
            <w:pPr>
              <w:widowControl/>
              <w:spacing w:line="320" w:lineRule="exact"/>
              <w:jc w:val="center"/>
              <w:textAlignment w:val="center"/>
              <w:rPr>
                <w:color w:val="000000"/>
                <w:sz w:val="22"/>
                <w:szCs w:val="22"/>
              </w:rPr>
            </w:pPr>
            <w:r>
              <w:rPr>
                <w:color w:val="000000"/>
                <w:kern w:val="0"/>
                <w:sz w:val="22"/>
                <w:szCs w:val="22"/>
              </w:rPr>
              <w:t>指标</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预期指标值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color w:val="000000"/>
                <w:sz w:val="22"/>
                <w:szCs w:val="22"/>
              </w:rPr>
            </w:pPr>
            <w:r>
              <w:rPr>
                <w:color w:val="000000"/>
                <w:kern w:val="0"/>
                <w:sz w:val="22"/>
                <w:szCs w:val="22"/>
              </w:rPr>
              <w:t>实际完成指标值</w:t>
            </w:r>
          </w:p>
        </w:tc>
      </w:tr>
      <w:tr>
        <w:tblPrEx>
          <w:tblCellMar>
            <w:top w:w="0" w:type="dxa"/>
            <w:left w:w="108" w:type="dxa"/>
            <w:bottom w:w="0" w:type="dxa"/>
            <w:right w:w="108" w:type="dxa"/>
          </w:tblCellMar>
        </w:tblPrEx>
        <w:trPr>
          <w:gridAfter w:val="1"/>
          <w:wAfter w:w="130" w:type="pct"/>
          <w:trHeight w:val="525"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kern w:val="0"/>
                <w:sz w:val="22"/>
                <w:szCs w:val="22"/>
              </w:rPr>
            </w:pPr>
            <w:r>
              <w:rPr>
                <w:color w:val="000000"/>
                <w:kern w:val="0"/>
                <w:sz w:val="22"/>
                <w:szCs w:val="22"/>
              </w:rPr>
              <w:t>完成</w:t>
            </w:r>
          </w:p>
          <w:p>
            <w:pPr>
              <w:widowControl/>
              <w:spacing w:line="320" w:lineRule="exact"/>
              <w:jc w:val="center"/>
              <w:textAlignment w:val="bottom"/>
              <w:rPr>
                <w:color w:val="000000"/>
                <w:sz w:val="22"/>
                <w:szCs w:val="22"/>
              </w:rPr>
            </w:pPr>
            <w:r>
              <w:rPr>
                <w:color w:val="000000"/>
                <w:kern w:val="0"/>
                <w:sz w:val="22"/>
                <w:szCs w:val="22"/>
              </w:rPr>
              <w:t>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数量指标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从业人员补贴发放人数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1</w:t>
            </w:r>
            <w:r>
              <w:rPr>
                <w:szCs w:val="21"/>
              </w:rPr>
              <w:t>人</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1</w:t>
            </w:r>
            <w:r>
              <w:rPr>
                <w:szCs w:val="21"/>
              </w:rPr>
              <w:t>人</w:t>
            </w:r>
          </w:p>
        </w:tc>
      </w:tr>
      <w:tr>
        <w:tblPrEx>
          <w:tblCellMar>
            <w:top w:w="0" w:type="dxa"/>
            <w:left w:w="108" w:type="dxa"/>
            <w:bottom w:w="0" w:type="dxa"/>
            <w:right w:w="108" w:type="dxa"/>
          </w:tblCellMar>
        </w:tblPrEx>
        <w:trPr>
          <w:gridAfter w:val="1"/>
          <w:wAfter w:w="130" w:type="pct"/>
          <w:trHeight w:val="499"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时效指标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从业人员补助发放及时率</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30" w:type="pct"/>
          <w:trHeight w:val="484"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成本指标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从业人员补助成本控制数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1.65</w:t>
            </w:r>
            <w:r>
              <w:rPr>
                <w:szCs w:val="21"/>
              </w:rPr>
              <w:t>万元/年</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rFonts w:hint="eastAsia"/>
                <w:szCs w:val="21"/>
              </w:rPr>
              <w:t>1.65</w:t>
            </w:r>
            <w:r>
              <w:rPr>
                <w:szCs w:val="21"/>
              </w:rPr>
              <w:t>万元/年</w:t>
            </w:r>
          </w:p>
        </w:tc>
      </w:tr>
      <w:tr>
        <w:tblPrEx>
          <w:tblCellMar>
            <w:top w:w="0" w:type="dxa"/>
            <w:left w:w="108" w:type="dxa"/>
            <w:bottom w:w="0" w:type="dxa"/>
            <w:right w:w="108" w:type="dxa"/>
          </w:tblCellMar>
        </w:tblPrEx>
        <w:trPr>
          <w:gridAfter w:val="1"/>
          <w:wAfter w:w="130" w:type="pct"/>
          <w:trHeight w:val="484"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质量指标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从业人员补助发放准确率</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100%</w:t>
            </w:r>
          </w:p>
        </w:tc>
      </w:tr>
      <w:tr>
        <w:tblPrEx>
          <w:tblCellMar>
            <w:top w:w="0" w:type="dxa"/>
            <w:left w:w="108" w:type="dxa"/>
            <w:bottom w:w="0" w:type="dxa"/>
            <w:right w:w="108" w:type="dxa"/>
          </w:tblCellMar>
        </w:tblPrEx>
        <w:trPr>
          <w:gridAfter w:val="1"/>
          <w:wAfter w:w="130" w:type="pct"/>
          <w:trHeight w:val="484"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CellMar>
            <w:top w:w="0" w:type="dxa"/>
            <w:left w:w="108" w:type="dxa"/>
            <w:bottom w:w="0" w:type="dxa"/>
            <w:right w:w="108" w:type="dxa"/>
          </w:tblCellMar>
        </w:tblPrEx>
        <w:trPr>
          <w:gridAfter w:val="1"/>
          <w:wAfter w:w="130" w:type="pct"/>
          <w:trHeight w:val="400"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p>
        </w:tc>
      </w:tr>
      <w:tr>
        <w:tblPrEx>
          <w:tblCellMar>
            <w:top w:w="0" w:type="dxa"/>
            <w:left w:w="108" w:type="dxa"/>
            <w:bottom w:w="0" w:type="dxa"/>
            <w:right w:w="108" w:type="dxa"/>
          </w:tblCellMar>
        </w:tblPrEx>
        <w:trPr>
          <w:gridAfter w:val="1"/>
          <w:wAfter w:w="130" w:type="pct"/>
          <w:trHeight w:val="480"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color w:val="000000"/>
                <w:kern w:val="0"/>
                <w:sz w:val="22"/>
                <w:szCs w:val="22"/>
              </w:rPr>
              <w:t>效益指标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社会效益</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食堂从业人员补助覆盖率</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r>
              <w:rPr>
                <w:szCs w:val="21"/>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r>
              <w:rPr>
                <w:szCs w:val="21"/>
              </w:rPr>
              <w:t>100%</w:t>
            </w:r>
          </w:p>
        </w:tc>
      </w:tr>
      <w:tr>
        <w:tblPrEx>
          <w:tblCellMar>
            <w:top w:w="0" w:type="dxa"/>
            <w:left w:w="108" w:type="dxa"/>
            <w:bottom w:w="0" w:type="dxa"/>
            <w:right w:w="108" w:type="dxa"/>
          </w:tblCellMar>
        </w:tblPrEx>
        <w:trPr>
          <w:gridAfter w:val="1"/>
          <w:wAfter w:w="130" w:type="pct"/>
          <w:trHeight w:val="480"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可持续性指标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r>
              <w:rPr>
                <w:szCs w:val="21"/>
              </w:rPr>
              <w:t>食堂从业人员管理机制健全性</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r>
              <w:rPr>
                <w:color w:val="000000"/>
                <w:sz w:val="22"/>
                <w:szCs w:val="22"/>
              </w:rPr>
              <w:t>良</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r>
              <w:rPr>
                <w:szCs w:val="21"/>
              </w:rPr>
              <w:t>优</w:t>
            </w:r>
          </w:p>
        </w:tc>
      </w:tr>
      <w:tr>
        <w:tblPrEx>
          <w:tblCellMar>
            <w:top w:w="0" w:type="dxa"/>
            <w:left w:w="108" w:type="dxa"/>
            <w:bottom w:w="0" w:type="dxa"/>
            <w:right w:w="108" w:type="dxa"/>
          </w:tblCellMar>
        </w:tblPrEx>
        <w:trPr>
          <w:gridAfter w:val="1"/>
          <w:wAfter w:w="130" w:type="pct"/>
          <w:trHeight w:val="480" w:hRule="atLeast"/>
        </w:trPr>
        <w:tc>
          <w:tcPr>
            <w:tcW w:w="555" w:type="pct"/>
            <w:vMerge w:val="continue"/>
            <w:tcBorders>
              <w:left w:val="single" w:color="000000"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color w:val="000000"/>
                <w:sz w:val="22"/>
                <w:szCs w:val="22"/>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szCs w:val="21"/>
              </w:rPr>
            </w:pP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szCs w:val="21"/>
              </w:rPr>
            </w:pPr>
          </w:p>
        </w:tc>
      </w:tr>
      <w:tr>
        <w:tblPrEx>
          <w:tblCellMar>
            <w:top w:w="0" w:type="dxa"/>
            <w:left w:w="108" w:type="dxa"/>
            <w:bottom w:w="0" w:type="dxa"/>
            <w:right w:w="108" w:type="dxa"/>
          </w:tblCellMar>
        </w:tblPrEx>
        <w:trPr>
          <w:gridAfter w:val="1"/>
          <w:wAfter w:w="130" w:type="pct"/>
          <w:trHeight w:val="20" w:hRule="atLeast"/>
        </w:trPr>
        <w:tc>
          <w:tcPr>
            <w:tcW w:w="555" w:type="pct"/>
            <w:vMerge w:val="continue"/>
            <w:tcBorders>
              <w:left w:val="single" w:color="000000" w:sz="4" w:space="0"/>
              <w:bottom w:val="single" w:color="auto" w:sz="4" w:space="0"/>
              <w:right w:val="single" w:color="000000" w:sz="4" w:space="0"/>
            </w:tcBorders>
            <w:shd w:val="clear" w:color="auto" w:fill="auto"/>
            <w:vAlign w:val="center"/>
          </w:tcPr>
          <w:p>
            <w:pPr>
              <w:spacing w:line="320" w:lineRule="exact"/>
              <w:jc w:val="center"/>
              <w:rPr>
                <w:color w:val="000000"/>
                <w:sz w:val="22"/>
                <w:szCs w:val="22"/>
              </w:rPr>
            </w:pPr>
          </w:p>
        </w:tc>
        <w:tc>
          <w:tcPr>
            <w:tcW w:w="403"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color w:val="000000"/>
                <w:sz w:val="22"/>
                <w:szCs w:val="22"/>
              </w:rPr>
            </w:pPr>
            <w:r>
              <w:rPr>
                <w:color w:val="000000"/>
                <w:kern w:val="0"/>
                <w:sz w:val="22"/>
                <w:szCs w:val="22"/>
              </w:rPr>
              <w:t>满意度指标</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color w:val="000000"/>
                <w:sz w:val="22"/>
                <w:szCs w:val="22"/>
              </w:rPr>
            </w:pPr>
            <w:r>
              <w:rPr>
                <w:szCs w:val="21"/>
              </w:rPr>
              <w:t>满意度指标</w:t>
            </w:r>
          </w:p>
        </w:tc>
        <w:tc>
          <w:tcPr>
            <w:tcW w:w="18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Cs w:val="21"/>
              </w:rPr>
            </w:pPr>
            <w:r>
              <w:rPr>
                <w:szCs w:val="21"/>
              </w:rPr>
              <w:t>师生满意度</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color w:val="000000"/>
                <w:sz w:val="22"/>
                <w:szCs w:val="22"/>
              </w:rPr>
              <w:t>9</w:t>
            </w:r>
            <w:r>
              <w:rPr>
                <w:rFonts w:hint="eastAsia"/>
                <w:color w:val="000000"/>
                <w:sz w:val="22"/>
                <w:szCs w:val="22"/>
              </w:rPr>
              <w:t>3</w:t>
            </w:r>
            <w:r>
              <w:rPr>
                <w:color w:val="000000"/>
                <w:sz w:val="22"/>
                <w:szCs w:val="22"/>
              </w:rPr>
              <w:t>%</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color w:val="000000"/>
                <w:sz w:val="22"/>
                <w:szCs w:val="22"/>
              </w:rPr>
            </w:pPr>
            <w:r>
              <w:rPr>
                <w:rFonts w:hint="eastAsia"/>
                <w:color w:val="000000"/>
                <w:sz w:val="22"/>
                <w:szCs w:val="22"/>
              </w:rPr>
              <w:t>93</w:t>
            </w:r>
            <w:r>
              <w:rPr>
                <w:color w:val="000000"/>
                <w:sz w:val="22"/>
                <w:szCs w:val="22"/>
              </w:rPr>
              <w:t>%</w:t>
            </w:r>
          </w:p>
        </w:tc>
      </w:tr>
    </w:tbl>
    <w:p>
      <w:pPr>
        <w:pStyle w:val="7"/>
        <w:rPr>
          <w:color w:val="000000" w:themeColor="text1"/>
          <w:szCs w:val="32"/>
          <w:highlight w:val="red"/>
          <w:shd w:val="clear" w:color="auto" w:fill="FFFFFF"/>
          <w:lang w:val="zh-CN"/>
        </w:rPr>
      </w:pPr>
    </w:p>
    <w:p>
      <w:pPr>
        <w:rPr>
          <w:color w:val="000000" w:themeColor="text1"/>
          <w:kern w:val="0"/>
          <w:szCs w:val="32"/>
          <w:highlight w:val="red"/>
          <w:shd w:val="clear" w:color="auto" w:fill="FFFFFF"/>
          <w:lang w:val="zh-CN"/>
        </w:rPr>
      </w:pPr>
    </w:p>
    <w:p>
      <w:pPr>
        <w:pStyle w:val="2"/>
        <w:spacing w:before="93"/>
        <w:rPr>
          <w:rFonts w:hAnsi="宋体" w:cs="宋体"/>
          <w:sz w:val="32"/>
          <w:szCs w:val="32"/>
          <w:shd w:val="clear" w:color="auto" w:fill="FFFFFF"/>
          <w:lang w:val="zh-CN"/>
        </w:rPr>
      </w:pPr>
    </w:p>
    <w:p>
      <w:pPr>
        <w:spacing w:line="600" w:lineRule="exact"/>
        <w:jc w:val="center"/>
        <w:outlineLvl w:val="0"/>
        <w:rPr>
          <w:rFonts w:ascii="黑体" w:hAnsi="黑体" w:eastAsia="黑体"/>
          <w:sz w:val="44"/>
          <w:szCs w:val="44"/>
        </w:rPr>
      </w:pPr>
      <w:bookmarkStart w:id="57" w:name="_Toc15396618"/>
    </w:p>
    <w:p>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5"/>
      <w:bookmarkEnd w:id="57"/>
      <w:bookmarkStart w:id="58" w:name="_Toc15396619"/>
    </w:p>
    <w:p>
      <w:pPr>
        <w:pStyle w:val="4"/>
        <w:numPr>
          <w:ilvl w:val="0"/>
          <w:numId w:val="5"/>
        </w:numPr>
        <w:rPr>
          <w:rStyle w:val="29"/>
          <w:rFonts w:ascii="仿宋" w:hAnsi="仿宋" w:eastAsia="仿宋"/>
          <w:b w:val="0"/>
          <w:bCs w:val="0"/>
        </w:rPr>
      </w:pPr>
      <w:r>
        <w:rPr>
          <w:rFonts w:hint="eastAsia" w:ascii="仿宋" w:hAnsi="仿宋" w:eastAsia="仿宋"/>
          <w:b w:val="0"/>
        </w:rPr>
        <w:t>收</w:t>
      </w:r>
      <w:r>
        <w:rPr>
          <w:rStyle w:val="29"/>
          <w:rFonts w:hint="eastAsia" w:ascii="仿宋" w:hAnsi="仿宋" w:eastAsia="仿宋"/>
          <w:b w:val="0"/>
          <w:bCs w:val="0"/>
        </w:rPr>
        <w:t>入支出决算总表</w:t>
      </w:r>
      <w:bookmarkEnd w:id="58"/>
    </w:p>
    <w:tbl>
      <w:tblPr>
        <w:tblStyle w:val="14"/>
        <w:tblW w:w="9323" w:type="dxa"/>
        <w:tblInd w:w="96" w:type="dxa"/>
        <w:tblLayout w:type="autofit"/>
        <w:tblCellMar>
          <w:top w:w="0" w:type="dxa"/>
          <w:left w:w="108" w:type="dxa"/>
          <w:bottom w:w="0" w:type="dxa"/>
          <w:right w:w="108" w:type="dxa"/>
        </w:tblCellMar>
      </w:tblPr>
      <w:tblGrid>
        <w:gridCol w:w="2478"/>
        <w:gridCol w:w="444"/>
        <w:gridCol w:w="439"/>
        <w:gridCol w:w="1181"/>
        <w:gridCol w:w="3194"/>
        <w:gridCol w:w="426"/>
        <w:gridCol w:w="116"/>
        <w:gridCol w:w="1080"/>
      </w:tblGrid>
      <w:tr>
        <w:tblPrEx>
          <w:tblCellMar>
            <w:top w:w="0" w:type="dxa"/>
            <w:left w:w="108" w:type="dxa"/>
            <w:bottom w:w="0" w:type="dxa"/>
            <w:right w:w="108" w:type="dxa"/>
          </w:tblCellMar>
        </w:tblPrEx>
        <w:trPr>
          <w:trHeight w:val="309" w:hRule="exact"/>
        </w:trPr>
        <w:tc>
          <w:tcPr>
            <w:tcW w:w="2922"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43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8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19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507"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7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公开01表</w:t>
            </w:r>
          </w:p>
        </w:tc>
      </w:tr>
      <w:tr>
        <w:tblPrEx>
          <w:tblCellMar>
            <w:top w:w="0" w:type="dxa"/>
            <w:left w:w="108" w:type="dxa"/>
            <w:bottom w:w="0" w:type="dxa"/>
            <w:right w:w="108" w:type="dxa"/>
          </w:tblCellMar>
        </w:tblPrEx>
        <w:trPr>
          <w:trHeight w:val="309" w:hRule="exact"/>
        </w:trPr>
        <w:tc>
          <w:tcPr>
            <w:tcW w:w="2922"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43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8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19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507"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7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309" w:hRule="exact"/>
        </w:trPr>
        <w:tc>
          <w:tcPr>
            <w:tcW w:w="4542"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收入</w:t>
            </w:r>
          </w:p>
        </w:tc>
        <w:tc>
          <w:tcPr>
            <w:tcW w:w="4781" w:type="dxa"/>
            <w:gridSpan w:val="4"/>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支出</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18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19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9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一、一般公共预算财政拨款收入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一、一般公共服务支出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32</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二、政府性基金预算财政拨款收入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二、外交支出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三、国有资本经营预算财政拨款收入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三、国防支出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34</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四、上级补助收入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四、公共安全支出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35</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五、事业收入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五、教育支出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36</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六、经营收入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六、科学技术支出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37</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七、附属单位上缴收入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七、文化旅游体育与传媒支出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38</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八、其他收入</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八、社会保障和就业支出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九、卫生健康支出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十、节能环保支出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41</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十一、城乡社区支出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42</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十二、农林水支出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43</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13</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十三、交通运输支出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44</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14</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十四、资源勘探工业信息等支出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45</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十五、商业服务业等支出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46</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十六、金融支出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47</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17</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十七、援助其他地区支出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48</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18</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十八、自然资源海洋气象等支出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49</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19</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十九、住房保障支出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50</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二十、粮油物资储备支出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51</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二十一、国有资本经营预算支出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52</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二十二、灾害防治及应急管理支出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53</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23</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二十三、其他支出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54</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24</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二十四、债务还本支出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55</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二十五、债务付息支出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56</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26</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二十六、抗疫特别国债安排的支出</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57</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本年收入合计</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27</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本年支出合计</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58</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使用非财政拨款结余</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28</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结余分配</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年初结转和结余</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29</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年末结转和结余</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60</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61</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exact"/>
        </w:trPr>
        <w:tc>
          <w:tcPr>
            <w:tcW w:w="247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总计</w:t>
            </w:r>
          </w:p>
        </w:tc>
        <w:tc>
          <w:tcPr>
            <w:tcW w:w="88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w:t>
            </w:r>
          </w:p>
        </w:tc>
        <w:tc>
          <w:tcPr>
            <w:tcW w:w="118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1,254.09</w:t>
            </w:r>
          </w:p>
        </w:tc>
        <w:tc>
          <w:tcPr>
            <w:tcW w:w="3194"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总计</w:t>
            </w:r>
          </w:p>
        </w:tc>
        <w:tc>
          <w:tcPr>
            <w:tcW w:w="39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62</w:t>
            </w:r>
          </w:p>
        </w:tc>
        <w:tc>
          <w:tcPr>
            <w:tcW w:w="11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1,254.09</w:t>
            </w:r>
          </w:p>
        </w:tc>
      </w:tr>
      <w:tr>
        <w:tblPrEx>
          <w:tblCellMar>
            <w:top w:w="0" w:type="dxa"/>
            <w:left w:w="108" w:type="dxa"/>
            <w:bottom w:w="0" w:type="dxa"/>
            <w:right w:w="108" w:type="dxa"/>
          </w:tblCellMar>
        </w:tblPrEx>
        <w:trPr>
          <w:trHeight w:val="309" w:hRule="exact"/>
        </w:trPr>
        <w:tc>
          <w:tcPr>
            <w:tcW w:w="9323" w:type="dxa"/>
            <w:gridSpan w:val="8"/>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注：1.本表反映部门本年度的总收支和年末结转结余情况。</w:t>
            </w:r>
          </w:p>
        </w:tc>
      </w:tr>
      <w:tr>
        <w:tblPrEx>
          <w:tblCellMar>
            <w:top w:w="0" w:type="dxa"/>
            <w:left w:w="108" w:type="dxa"/>
            <w:bottom w:w="0" w:type="dxa"/>
            <w:right w:w="108" w:type="dxa"/>
          </w:tblCellMar>
        </w:tblPrEx>
        <w:trPr>
          <w:trHeight w:val="309" w:hRule="exact"/>
        </w:trPr>
        <w:tc>
          <w:tcPr>
            <w:tcW w:w="9323" w:type="dxa"/>
            <w:gridSpan w:val="8"/>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2.本套报表金额单位转换时可能存在尾数误差。</w:t>
            </w:r>
          </w:p>
        </w:tc>
      </w:tr>
    </w:tbl>
    <w:p>
      <w:pPr>
        <w:widowControl/>
        <w:jc w:val="left"/>
      </w:pPr>
      <w:r>
        <w:br w:type="page"/>
      </w:r>
    </w:p>
    <w:p>
      <w:pPr>
        <w:sectPr>
          <w:pgSz w:w="11906" w:h="16838"/>
          <w:pgMar w:top="1440" w:right="1800" w:bottom="1440" w:left="1800" w:header="851" w:footer="992" w:gutter="0"/>
          <w:pgNumType w:start="1"/>
          <w:cols w:space="425" w:num="1"/>
          <w:titlePg/>
          <w:docGrid w:type="lines" w:linePitch="312" w:charSpace="0"/>
        </w:sectPr>
      </w:pPr>
    </w:p>
    <w:p/>
    <w:p>
      <w:pPr>
        <w:pStyle w:val="4"/>
        <w:numPr>
          <w:ilvl w:val="0"/>
          <w:numId w:val="5"/>
        </w:numPr>
        <w:rPr>
          <w:rStyle w:val="29"/>
          <w:rFonts w:asciiTheme="minorEastAsia" w:hAnsiTheme="minorEastAsia" w:eastAsiaTheme="minorEastAsia"/>
          <w:b w:val="0"/>
          <w:bCs w:val="0"/>
          <w:sz w:val="21"/>
          <w:szCs w:val="21"/>
        </w:rPr>
      </w:pPr>
      <w:bookmarkStart w:id="59" w:name="_Toc15396620"/>
      <w:r>
        <w:rPr>
          <w:rFonts w:hint="eastAsia" w:ascii="仿宋" w:hAnsi="仿宋" w:eastAsia="仿宋"/>
          <w:b w:val="0"/>
        </w:rPr>
        <w:t>收</w:t>
      </w:r>
      <w:r>
        <w:rPr>
          <w:rStyle w:val="29"/>
          <w:rFonts w:hint="eastAsia" w:ascii="仿宋" w:hAnsi="仿宋" w:eastAsia="仿宋"/>
          <w:b w:val="0"/>
          <w:bCs w:val="0"/>
        </w:rPr>
        <w:t>入决算表</w:t>
      </w:r>
      <w:bookmarkEnd w:id="59"/>
    </w:p>
    <w:tbl>
      <w:tblPr>
        <w:tblStyle w:val="14"/>
        <w:tblW w:w="13698" w:type="dxa"/>
        <w:tblInd w:w="87" w:type="dxa"/>
        <w:tblLayout w:type="autofit"/>
        <w:tblCellMar>
          <w:top w:w="0" w:type="dxa"/>
          <w:left w:w="108" w:type="dxa"/>
          <w:bottom w:w="0" w:type="dxa"/>
          <w:right w:w="108" w:type="dxa"/>
        </w:tblCellMar>
      </w:tblPr>
      <w:tblGrid>
        <w:gridCol w:w="726"/>
        <w:gridCol w:w="726"/>
        <w:gridCol w:w="726"/>
        <w:gridCol w:w="3372"/>
        <w:gridCol w:w="1134"/>
        <w:gridCol w:w="1455"/>
        <w:gridCol w:w="1019"/>
        <w:gridCol w:w="1019"/>
        <w:gridCol w:w="1019"/>
        <w:gridCol w:w="1019"/>
        <w:gridCol w:w="1483"/>
      </w:tblGrid>
      <w:tr>
        <w:tblPrEx>
          <w:tblCellMar>
            <w:top w:w="0" w:type="dxa"/>
            <w:left w:w="108" w:type="dxa"/>
            <w:bottom w:w="0" w:type="dxa"/>
            <w:right w:w="108" w:type="dxa"/>
          </w:tblCellMar>
        </w:tblPrEx>
        <w:trPr>
          <w:trHeight w:val="284" w:hRule="exact"/>
        </w:trPr>
        <w:tc>
          <w:tcPr>
            <w:tcW w:w="726"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726"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726"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372"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3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5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83"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公开02表</w:t>
            </w:r>
          </w:p>
        </w:tc>
      </w:tr>
      <w:tr>
        <w:tblPrEx>
          <w:tblCellMar>
            <w:top w:w="0" w:type="dxa"/>
            <w:left w:w="108" w:type="dxa"/>
            <w:bottom w:w="0" w:type="dxa"/>
            <w:right w:w="108" w:type="dxa"/>
          </w:tblCellMar>
        </w:tblPrEx>
        <w:trPr>
          <w:trHeight w:val="284" w:hRule="exact"/>
        </w:trPr>
        <w:tc>
          <w:tcPr>
            <w:tcW w:w="5550" w:type="dxa"/>
            <w:gridSpan w:val="4"/>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113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5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1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83"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284" w:hRule="exact"/>
        </w:trPr>
        <w:tc>
          <w:tcPr>
            <w:tcW w:w="555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13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本年收入合计</w:t>
            </w:r>
          </w:p>
        </w:tc>
        <w:tc>
          <w:tcPr>
            <w:tcW w:w="1455"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财政拨款收入</w:t>
            </w:r>
          </w:p>
        </w:tc>
        <w:tc>
          <w:tcPr>
            <w:tcW w:w="101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上级补助收入</w:t>
            </w:r>
          </w:p>
        </w:tc>
        <w:tc>
          <w:tcPr>
            <w:tcW w:w="101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事业收入</w:t>
            </w:r>
          </w:p>
        </w:tc>
        <w:tc>
          <w:tcPr>
            <w:tcW w:w="101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经营收入</w:t>
            </w:r>
          </w:p>
        </w:tc>
        <w:tc>
          <w:tcPr>
            <w:tcW w:w="101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附属单位上缴收入</w:t>
            </w:r>
          </w:p>
        </w:tc>
        <w:tc>
          <w:tcPr>
            <w:tcW w:w="1483"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其他收入</w:t>
            </w:r>
          </w:p>
        </w:tc>
      </w:tr>
      <w:tr>
        <w:tblPrEx>
          <w:tblCellMar>
            <w:top w:w="0" w:type="dxa"/>
            <w:left w:w="108" w:type="dxa"/>
            <w:bottom w:w="0" w:type="dxa"/>
            <w:right w:w="108" w:type="dxa"/>
          </w:tblCellMar>
        </w:tblPrEx>
        <w:trPr>
          <w:trHeight w:val="284" w:hRule="exact"/>
        </w:trPr>
        <w:tc>
          <w:tcPr>
            <w:tcW w:w="2178"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3372"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8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284" w:hRule="exact"/>
        </w:trPr>
        <w:tc>
          <w:tcPr>
            <w:tcW w:w="21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337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8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284" w:hRule="exact"/>
        </w:trPr>
        <w:tc>
          <w:tcPr>
            <w:tcW w:w="2178"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3372"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55"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1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8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284" w:hRule="exact"/>
        </w:trPr>
        <w:tc>
          <w:tcPr>
            <w:tcW w:w="555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1134"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1455"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019"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019"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019"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1019"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1483"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r>
      <w:tr>
        <w:tblPrEx>
          <w:tblCellMar>
            <w:top w:w="0" w:type="dxa"/>
            <w:left w:w="108" w:type="dxa"/>
            <w:bottom w:w="0" w:type="dxa"/>
            <w:right w:w="108" w:type="dxa"/>
          </w:tblCellMar>
        </w:tblPrEx>
        <w:trPr>
          <w:trHeight w:val="284" w:hRule="exact"/>
        </w:trPr>
        <w:tc>
          <w:tcPr>
            <w:tcW w:w="555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3372"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3372"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3372"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3372"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3372"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113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455"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217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372"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5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1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8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84" w:hRule="exact"/>
        </w:trPr>
        <w:tc>
          <w:tcPr>
            <w:tcW w:w="13698" w:type="dxa"/>
            <w:gridSpan w:val="11"/>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注：本表反映部门本年度取得的各项收入情况。</w:t>
            </w:r>
          </w:p>
        </w:tc>
      </w:tr>
    </w:tbl>
    <w:p>
      <w:pPr>
        <w:pStyle w:val="4"/>
        <w:numPr>
          <w:ilvl w:val="0"/>
          <w:numId w:val="5"/>
        </w:numPr>
        <w:rPr>
          <w:rStyle w:val="29"/>
          <w:rFonts w:asciiTheme="minorEastAsia" w:hAnsiTheme="minorEastAsia" w:eastAsiaTheme="minorEastAsia"/>
          <w:b w:val="0"/>
          <w:bCs w:val="0"/>
          <w:sz w:val="21"/>
          <w:szCs w:val="21"/>
        </w:rPr>
      </w:pPr>
      <w:bookmarkStart w:id="60" w:name="_Toc15396621"/>
      <w:r>
        <w:rPr>
          <w:rFonts w:hint="eastAsia" w:ascii="仿宋" w:hAnsi="仿宋" w:eastAsia="仿宋"/>
          <w:b w:val="0"/>
        </w:rPr>
        <w:t>支</w:t>
      </w:r>
      <w:r>
        <w:rPr>
          <w:rStyle w:val="29"/>
          <w:rFonts w:hint="eastAsia" w:ascii="仿宋" w:hAnsi="仿宋" w:eastAsia="仿宋"/>
          <w:b w:val="0"/>
          <w:bCs w:val="0"/>
        </w:rPr>
        <w:t>出决算表</w:t>
      </w:r>
      <w:bookmarkEnd w:id="60"/>
      <w:r>
        <w:rPr>
          <w:rStyle w:val="29"/>
          <w:rFonts w:hint="eastAsia" w:ascii="仿宋" w:hAnsi="仿宋" w:eastAsia="仿宋"/>
          <w:b w:val="0"/>
          <w:bCs w:val="0"/>
        </w:rPr>
        <w:t xml:space="preserve"> </w:t>
      </w:r>
    </w:p>
    <w:tbl>
      <w:tblPr>
        <w:tblStyle w:val="14"/>
        <w:tblW w:w="13583" w:type="dxa"/>
        <w:tblInd w:w="87" w:type="dxa"/>
        <w:tblLayout w:type="autofit"/>
        <w:tblCellMar>
          <w:top w:w="0" w:type="dxa"/>
          <w:left w:w="108" w:type="dxa"/>
          <w:bottom w:w="0" w:type="dxa"/>
          <w:right w:w="108" w:type="dxa"/>
        </w:tblCellMar>
      </w:tblPr>
      <w:tblGrid>
        <w:gridCol w:w="379"/>
        <w:gridCol w:w="379"/>
        <w:gridCol w:w="379"/>
        <w:gridCol w:w="4393"/>
        <w:gridCol w:w="1784"/>
        <w:gridCol w:w="1516"/>
        <w:gridCol w:w="1048"/>
        <w:gridCol w:w="1048"/>
        <w:gridCol w:w="1048"/>
        <w:gridCol w:w="1609"/>
      </w:tblGrid>
      <w:tr>
        <w:tblPrEx>
          <w:tblCellMar>
            <w:top w:w="0" w:type="dxa"/>
            <w:left w:w="108" w:type="dxa"/>
            <w:bottom w:w="0" w:type="dxa"/>
            <w:right w:w="108" w:type="dxa"/>
          </w:tblCellMar>
        </w:tblPrEx>
        <w:trPr>
          <w:trHeight w:val="321" w:hRule="exact"/>
        </w:trPr>
        <w:tc>
          <w:tcPr>
            <w:tcW w:w="37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7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7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4393"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78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516"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60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公开03表</w:t>
            </w:r>
          </w:p>
        </w:tc>
      </w:tr>
      <w:tr>
        <w:tblPrEx>
          <w:tblCellMar>
            <w:top w:w="0" w:type="dxa"/>
            <w:left w:w="108" w:type="dxa"/>
            <w:bottom w:w="0" w:type="dxa"/>
            <w:right w:w="108" w:type="dxa"/>
          </w:tblCellMar>
        </w:tblPrEx>
        <w:trPr>
          <w:trHeight w:val="321" w:hRule="exact"/>
        </w:trPr>
        <w:tc>
          <w:tcPr>
            <w:tcW w:w="5530" w:type="dxa"/>
            <w:gridSpan w:val="4"/>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178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516"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48"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60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321" w:hRule="exact"/>
        </w:trPr>
        <w:tc>
          <w:tcPr>
            <w:tcW w:w="553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784"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本年支出合计</w:t>
            </w:r>
          </w:p>
        </w:tc>
        <w:tc>
          <w:tcPr>
            <w:tcW w:w="1516"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10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上缴上级支出</w:t>
            </w:r>
          </w:p>
        </w:tc>
        <w:tc>
          <w:tcPr>
            <w:tcW w:w="1048"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经营支出</w:t>
            </w:r>
          </w:p>
        </w:tc>
        <w:tc>
          <w:tcPr>
            <w:tcW w:w="1609" w:type="dxa"/>
            <w:vMerge w:val="restart"/>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对附属单位补助支出</w:t>
            </w:r>
          </w:p>
        </w:tc>
      </w:tr>
      <w:tr>
        <w:tblPrEx>
          <w:tblCellMar>
            <w:top w:w="0" w:type="dxa"/>
            <w:left w:w="108" w:type="dxa"/>
            <w:bottom w:w="0" w:type="dxa"/>
            <w:right w:w="108" w:type="dxa"/>
          </w:tblCellMar>
        </w:tblPrEx>
        <w:trPr>
          <w:trHeight w:val="321" w:hRule="exact"/>
        </w:trPr>
        <w:tc>
          <w:tcPr>
            <w:tcW w:w="113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4393"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178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51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60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21" w:hRule="exact"/>
        </w:trPr>
        <w:tc>
          <w:tcPr>
            <w:tcW w:w="113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4393"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78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51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60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21" w:hRule="exact"/>
        </w:trPr>
        <w:tc>
          <w:tcPr>
            <w:tcW w:w="113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4393"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78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51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4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60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21" w:hRule="exact"/>
        </w:trPr>
        <w:tc>
          <w:tcPr>
            <w:tcW w:w="553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1784"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1516"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048"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048"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048"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1609" w:type="dxa"/>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r>
      <w:tr>
        <w:tblPrEx>
          <w:tblCellMar>
            <w:top w:w="0" w:type="dxa"/>
            <w:left w:w="108" w:type="dxa"/>
            <w:bottom w:w="0" w:type="dxa"/>
            <w:right w:w="108" w:type="dxa"/>
          </w:tblCellMar>
        </w:tblPrEx>
        <w:trPr>
          <w:trHeight w:val="321" w:hRule="exact"/>
        </w:trPr>
        <w:tc>
          <w:tcPr>
            <w:tcW w:w="553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78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516"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16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4393"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178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516"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4393"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178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516"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4393" w:type="dxa"/>
            <w:tcBorders>
              <w:top w:val="nil"/>
              <w:left w:val="nil"/>
              <w:bottom w:val="single" w:color="000000" w:sz="4" w:space="0"/>
              <w:right w:val="single" w:color="000000" w:sz="4" w:space="0"/>
            </w:tcBorders>
            <w:shd w:val="clear" w:color="000000"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1784"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516"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137"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4393"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5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60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21" w:hRule="exact"/>
        </w:trPr>
        <w:tc>
          <w:tcPr>
            <w:tcW w:w="13583" w:type="dxa"/>
            <w:gridSpan w:val="10"/>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注：本表反映部门本年度各项支出情况。</w:t>
            </w:r>
          </w:p>
        </w:tc>
      </w:tr>
    </w:tbl>
    <w:p>
      <w:pPr>
        <w:pStyle w:val="4"/>
        <w:rPr>
          <w:rStyle w:val="29"/>
          <w:rFonts w:asciiTheme="minorEastAsia" w:hAnsiTheme="minorEastAsia" w:eastAsiaTheme="minorEastAsia"/>
          <w:b w:val="0"/>
          <w:bCs w:val="0"/>
          <w:sz w:val="21"/>
          <w:szCs w:val="21"/>
        </w:rPr>
      </w:pPr>
      <w:bookmarkStart w:id="61" w:name="_Toc15396623"/>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政拨款支出决算明细表</w:t>
      </w:r>
    </w:p>
    <w:tbl>
      <w:tblPr>
        <w:tblStyle w:val="14"/>
        <w:tblW w:w="14345" w:type="dxa"/>
        <w:tblInd w:w="87" w:type="dxa"/>
        <w:tblLayout w:type="autofit"/>
        <w:tblCellMar>
          <w:top w:w="0" w:type="dxa"/>
          <w:left w:w="108" w:type="dxa"/>
          <w:bottom w:w="0" w:type="dxa"/>
          <w:right w:w="108" w:type="dxa"/>
        </w:tblCellMar>
      </w:tblPr>
      <w:tblGrid>
        <w:gridCol w:w="3254"/>
        <w:gridCol w:w="575"/>
        <w:gridCol w:w="1171"/>
        <w:gridCol w:w="3631"/>
        <w:gridCol w:w="575"/>
        <w:gridCol w:w="1111"/>
        <w:gridCol w:w="1270"/>
        <w:gridCol w:w="1349"/>
        <w:gridCol w:w="1409"/>
      </w:tblGrid>
      <w:tr>
        <w:tblPrEx>
          <w:tblCellMar>
            <w:top w:w="0" w:type="dxa"/>
            <w:left w:w="108" w:type="dxa"/>
            <w:bottom w:w="0" w:type="dxa"/>
            <w:right w:w="108" w:type="dxa"/>
          </w:tblCellMar>
        </w:tblPrEx>
        <w:trPr>
          <w:trHeight w:val="291" w:hRule="atLeast"/>
        </w:trPr>
        <w:tc>
          <w:tcPr>
            <w:tcW w:w="325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57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7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63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57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1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27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34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0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公开04表</w:t>
            </w:r>
          </w:p>
        </w:tc>
      </w:tr>
      <w:tr>
        <w:tblPrEx>
          <w:tblCellMar>
            <w:top w:w="0" w:type="dxa"/>
            <w:left w:w="108" w:type="dxa"/>
            <w:bottom w:w="0" w:type="dxa"/>
            <w:right w:w="108" w:type="dxa"/>
          </w:tblCellMar>
        </w:tblPrEx>
        <w:trPr>
          <w:trHeight w:val="291" w:hRule="atLeast"/>
        </w:trPr>
        <w:tc>
          <w:tcPr>
            <w:tcW w:w="3254"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57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7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63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575"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111"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27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349"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409"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351" w:hRule="atLeast"/>
        </w:trPr>
        <w:tc>
          <w:tcPr>
            <w:tcW w:w="5000"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收     入</w:t>
            </w:r>
          </w:p>
        </w:tc>
        <w:tc>
          <w:tcPr>
            <w:tcW w:w="9345"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支     出</w:t>
            </w:r>
          </w:p>
        </w:tc>
      </w:tr>
      <w:tr>
        <w:tblPrEx>
          <w:tblCellMar>
            <w:top w:w="0" w:type="dxa"/>
            <w:left w:w="108" w:type="dxa"/>
            <w:bottom w:w="0" w:type="dxa"/>
            <w:right w:w="108" w:type="dxa"/>
          </w:tblCellMar>
        </w:tblPrEx>
        <w:trPr>
          <w:trHeight w:val="356" w:hRule="atLeast"/>
        </w:trPr>
        <w:tc>
          <w:tcPr>
            <w:tcW w:w="3254" w:type="dxa"/>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57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17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w:t>
            </w:r>
          </w:p>
        </w:tc>
        <w:tc>
          <w:tcPr>
            <w:tcW w:w="3631"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575"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11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27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134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1409"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702" w:hRule="atLeast"/>
        </w:trPr>
        <w:tc>
          <w:tcPr>
            <w:tcW w:w="3254"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57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17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363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57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11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27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3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40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0"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1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270"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349"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409"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一、一般公共预算财政拨款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一、一般公共服务支出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二、政府性基金预算财政拨款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二、外交支出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34</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三、国有资本经营预算财政拨款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三、国防支出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35</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四、公共安全支出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36</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五、教育支出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37</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六、科学技术支出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38</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七、文化旅游体育与传媒支出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八、社会保障和就业支出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九、卫生健康支出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41</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十、节能环保支出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42</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十一、城乡社区支出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43</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十二、农林水支出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44</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13</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十三、交通运输支出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45</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14</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十四、资源勘探工业信息等支出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46</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十五、商业服务业等支出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47</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十六、金融支出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48</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17</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十七、援助其他地区支出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49</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18</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十八、自然资源海洋气象等支出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50</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19</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十九、住房保障支出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51</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二十、粮油物资储备支出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52</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二十一、国有资本经营预算支出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53</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二十二、灾害防治及应急管理支出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54</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23</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二十三、其他支出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55</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24</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二十四、债务还本支出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56</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二十五、债务付息支出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57</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26</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二十六、抗疫特别国债安排的支出</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58</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本年收入合计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27</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本年支出合计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年初财政拨款结转和结余</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28</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年末财政拨款结转和结余</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60</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一般公共预算财政拨款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29</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206.68</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61</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政府性基金预算财政拨款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62</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国有资本经营预算财政拨款</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63</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3254"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总计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32</w:t>
            </w:r>
          </w:p>
        </w:tc>
        <w:tc>
          <w:tcPr>
            <w:tcW w:w="11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1,254.09</w:t>
            </w:r>
          </w:p>
        </w:tc>
        <w:tc>
          <w:tcPr>
            <w:tcW w:w="3631"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总计</w:t>
            </w:r>
          </w:p>
        </w:tc>
        <w:tc>
          <w:tcPr>
            <w:tcW w:w="575"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64</w:t>
            </w:r>
          </w:p>
        </w:tc>
        <w:tc>
          <w:tcPr>
            <w:tcW w:w="1111"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1,254.09</w:t>
            </w:r>
          </w:p>
        </w:tc>
        <w:tc>
          <w:tcPr>
            <w:tcW w:w="127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1,254.09</w:t>
            </w:r>
          </w:p>
        </w:tc>
        <w:tc>
          <w:tcPr>
            <w:tcW w:w="134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409"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51" w:hRule="atLeast"/>
        </w:trPr>
        <w:tc>
          <w:tcPr>
            <w:tcW w:w="12936" w:type="dxa"/>
            <w:gridSpan w:val="8"/>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注：本表反映部门本年度一般公共预算财政拨款、政府性基金预算财政拨款和国有资本经营预算财政拨款的总收支和年末结转结余情况。</w:t>
            </w:r>
          </w:p>
        </w:tc>
        <w:tc>
          <w:tcPr>
            <w:tcW w:w="1409" w:type="dxa"/>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p>
        </w:tc>
      </w:tr>
    </w:tbl>
    <w:p>
      <w:pPr>
        <w:rPr>
          <w:rStyle w:val="29"/>
          <w:rFonts w:asciiTheme="minorEastAsia" w:hAnsiTheme="minorEastAsia" w:eastAsiaTheme="minorEastAsia"/>
          <w:b w:val="0"/>
          <w:bCs w:val="0"/>
          <w:sz w:val="21"/>
          <w:szCs w:val="21"/>
        </w:rPr>
      </w:pPr>
      <w:r>
        <w:rPr>
          <w:rStyle w:val="29"/>
          <w:rFonts w:asciiTheme="minorEastAsia" w:hAnsiTheme="minorEastAsia" w:eastAsiaTheme="minorEastAsia"/>
          <w:sz w:val="21"/>
          <w:szCs w:val="21"/>
        </w:rPr>
        <w:br w:type="page"/>
      </w:r>
    </w:p>
    <w:p>
      <w:pPr>
        <w:pStyle w:val="4"/>
        <w:rPr>
          <w:rStyle w:val="29"/>
          <w:rFonts w:asciiTheme="minorEastAsia" w:hAnsiTheme="minorEastAsia" w:eastAsiaTheme="minorEastAsia"/>
          <w:b w:val="0"/>
          <w:bCs w:val="0"/>
          <w:sz w:val="21"/>
          <w:szCs w:val="21"/>
        </w:rPr>
      </w:pPr>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1"/>
      <w:bookmarkStart w:id="62" w:name="_Toc15396624"/>
    </w:p>
    <w:tbl>
      <w:tblPr>
        <w:tblStyle w:val="14"/>
        <w:tblW w:w="13700" w:type="dxa"/>
        <w:tblInd w:w="108" w:type="dxa"/>
        <w:tblLayout w:type="autofit"/>
        <w:tblCellMar>
          <w:top w:w="0" w:type="dxa"/>
          <w:left w:w="108" w:type="dxa"/>
          <w:bottom w:w="0" w:type="dxa"/>
          <w:right w:w="108" w:type="dxa"/>
        </w:tblCellMar>
      </w:tblPr>
      <w:tblGrid>
        <w:gridCol w:w="900"/>
        <w:gridCol w:w="2980"/>
        <w:gridCol w:w="620"/>
        <w:gridCol w:w="1060"/>
        <w:gridCol w:w="1060"/>
        <w:gridCol w:w="1060"/>
        <w:gridCol w:w="860"/>
        <w:gridCol w:w="860"/>
        <w:gridCol w:w="860"/>
        <w:gridCol w:w="860"/>
        <w:gridCol w:w="860"/>
        <w:gridCol w:w="860"/>
        <w:gridCol w:w="860"/>
      </w:tblGrid>
      <w:tr>
        <w:tblPrEx>
          <w:tblCellMar>
            <w:top w:w="0" w:type="dxa"/>
            <w:left w:w="108" w:type="dxa"/>
            <w:bottom w:w="0" w:type="dxa"/>
            <w:right w:w="108" w:type="dxa"/>
          </w:tblCellMar>
        </w:tblPrEx>
        <w:trPr>
          <w:trHeight w:val="264" w:hRule="atLeast"/>
        </w:trPr>
        <w:tc>
          <w:tcPr>
            <w:tcW w:w="900" w:type="dxa"/>
            <w:tcBorders>
              <w:top w:val="nil"/>
              <w:left w:val="nil"/>
              <w:bottom w:val="nil"/>
              <w:right w:val="nil"/>
            </w:tcBorders>
            <w:shd w:val="clear" w:color="auto" w:fill="auto"/>
            <w:noWrap/>
            <w:vAlign w:val="bottom"/>
          </w:tcPr>
          <w:p>
            <w:pPr>
              <w:widowControl/>
              <w:jc w:val="left"/>
              <w:rPr>
                <w:rFonts w:cs="宋体" w:asciiTheme="minorEastAsia" w:hAnsiTheme="minorEastAsia" w:eastAsiaTheme="minorEastAsia"/>
                <w:kern w:val="0"/>
                <w:szCs w:val="21"/>
              </w:rPr>
            </w:pPr>
          </w:p>
        </w:tc>
        <w:tc>
          <w:tcPr>
            <w:tcW w:w="298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62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0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0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0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720" w:type="dxa"/>
            <w:gridSpan w:val="2"/>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公开05表</w:t>
            </w:r>
          </w:p>
        </w:tc>
      </w:tr>
      <w:tr>
        <w:tblPrEx>
          <w:tblCellMar>
            <w:top w:w="0" w:type="dxa"/>
            <w:left w:w="108" w:type="dxa"/>
            <w:bottom w:w="0" w:type="dxa"/>
            <w:right w:w="108" w:type="dxa"/>
          </w:tblCellMar>
        </w:tblPrEx>
        <w:trPr>
          <w:trHeight w:val="264" w:hRule="atLeast"/>
        </w:trPr>
        <w:tc>
          <w:tcPr>
            <w:tcW w:w="4500" w:type="dxa"/>
            <w:gridSpan w:val="3"/>
            <w:tcBorders>
              <w:top w:val="nil"/>
              <w:left w:val="nil"/>
              <w:bottom w:val="single" w:color="000000" w:sz="4" w:space="0"/>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编制单位：达川区渡市镇中心小学</w:t>
            </w:r>
          </w:p>
        </w:tc>
        <w:tc>
          <w:tcPr>
            <w:tcW w:w="106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10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0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6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1720" w:type="dxa"/>
            <w:gridSpan w:val="2"/>
            <w:tcBorders>
              <w:top w:val="nil"/>
              <w:left w:val="nil"/>
              <w:bottom w:val="single" w:color="000000" w:sz="4" w:space="0"/>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408" w:hRule="atLeast"/>
        </w:trPr>
        <w:tc>
          <w:tcPr>
            <w:tcW w:w="388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2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6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29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5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5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408" w:hRule="atLeast"/>
        </w:trPr>
        <w:tc>
          <w:tcPr>
            <w:tcW w:w="90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6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309" w:hRule="atLeast"/>
        </w:trPr>
        <w:tc>
          <w:tcPr>
            <w:tcW w:w="3880"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1047.41</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工资福利支出</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820.88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820.88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820.88</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基本工资</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津贴补贴</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奖金</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30106</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伙食补助费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绩效工资</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30108</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机关事业单位基本养老保险费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30109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职业年金缴费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30110</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职工基本医疗保险缴费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30111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公务员医疗补助缴费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30112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其他社会保障缴费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30113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住房公积金</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13</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30114</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医疗费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30199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其他工资福利支出</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3834" w:type="dxa"/>
        <w:tblInd w:w="113" w:type="dxa"/>
        <w:tblLayout w:type="autofit"/>
        <w:tblCellMar>
          <w:top w:w="0" w:type="dxa"/>
          <w:left w:w="108" w:type="dxa"/>
          <w:bottom w:w="0" w:type="dxa"/>
          <w:right w:w="108" w:type="dxa"/>
        </w:tblCellMar>
      </w:tblPr>
      <w:tblGrid>
        <w:gridCol w:w="998"/>
        <w:gridCol w:w="2921"/>
        <w:gridCol w:w="626"/>
        <w:gridCol w:w="1070"/>
        <w:gridCol w:w="741"/>
        <w:gridCol w:w="1140"/>
        <w:gridCol w:w="1140"/>
        <w:gridCol w:w="537"/>
        <w:gridCol w:w="1034"/>
        <w:gridCol w:w="1034"/>
        <w:gridCol w:w="537"/>
        <w:gridCol w:w="1034"/>
        <w:gridCol w:w="1034"/>
      </w:tblGrid>
      <w:tr>
        <w:tblPrEx>
          <w:tblCellMar>
            <w:top w:w="0" w:type="dxa"/>
            <w:left w:w="108" w:type="dxa"/>
            <w:bottom w:w="0" w:type="dxa"/>
            <w:right w:w="108" w:type="dxa"/>
          </w:tblCellMar>
        </w:tblPrEx>
        <w:trPr>
          <w:trHeight w:val="430" w:hRule="atLeast"/>
        </w:trPr>
        <w:tc>
          <w:tcPr>
            <w:tcW w:w="3918"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26"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7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3009"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605"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605"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430" w:hRule="atLeast"/>
        </w:trPr>
        <w:tc>
          <w:tcPr>
            <w:tcW w:w="998" w:type="dxa"/>
            <w:tcBorders>
              <w:top w:val="nil"/>
              <w:left w:val="single" w:color="000000" w:sz="4" w:space="0"/>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26" w:type="dxa"/>
            <w:vMerge w:val="continue"/>
            <w:tcBorders>
              <w:top w:val="single" w:color="000000" w:sz="4" w:space="0"/>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1070" w:type="dxa"/>
            <w:vMerge w:val="continue"/>
            <w:tcBorders>
              <w:top w:val="single" w:color="000000" w:sz="4" w:space="0"/>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72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140"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140"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37"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3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3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37"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3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3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302</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商品和服务支出</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30201</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17</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30202</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印刷费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18</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30203</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咨询费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19</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30204</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手续费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30205</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水费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30206</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电费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30207</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邮电费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23</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30208</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取暖费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24</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30209</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物业管理费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30211</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差旅费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26</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30212</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因公出国（境）费用</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27</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30213</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维修（护）费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28</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30214</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租赁费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29</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30215</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会议费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30216</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培训费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3.36</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3.36</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3.36</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30217</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公务接待费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32</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30218</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专用材料费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30224</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被装购置费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34</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30225</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专用燃料费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35</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30226</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劳务费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36</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1.65</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1.65</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1.65</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30227</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委托业务费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37</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30228</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工会经费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38</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7.26</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7.26</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7.26</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30229</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福利费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5.94</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5.94</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5.94</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30231</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公务用车运行维护费</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30239</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其他交通费用</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41</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39"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30240</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税金及附加费用</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42</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92" w:hRule="exact"/>
        </w:trPr>
        <w:tc>
          <w:tcPr>
            <w:tcW w:w="998" w:type="dxa"/>
            <w:tcBorders>
              <w:top w:val="nil"/>
              <w:left w:val="single" w:color="000000" w:sz="4" w:space="0"/>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30299</w:t>
            </w:r>
          </w:p>
        </w:tc>
        <w:tc>
          <w:tcPr>
            <w:tcW w:w="2921"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其他商品和服务支出</w:t>
            </w:r>
          </w:p>
        </w:tc>
        <w:tc>
          <w:tcPr>
            <w:tcW w:w="62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43</w:t>
            </w:r>
          </w:p>
        </w:tc>
        <w:tc>
          <w:tcPr>
            <w:tcW w:w="107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2.53</w:t>
            </w:r>
          </w:p>
        </w:tc>
        <w:tc>
          <w:tcPr>
            <w:tcW w:w="72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2.53</w:t>
            </w: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2.53</w:t>
            </w:r>
          </w:p>
        </w:tc>
        <w:tc>
          <w:tcPr>
            <w:tcW w:w="1140"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3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3701" w:type="dxa"/>
        <w:tblInd w:w="113" w:type="dxa"/>
        <w:tblLayout w:type="autofit"/>
        <w:tblCellMar>
          <w:top w:w="0" w:type="dxa"/>
          <w:left w:w="108" w:type="dxa"/>
          <w:bottom w:w="0" w:type="dxa"/>
          <w:right w:w="108" w:type="dxa"/>
        </w:tblCellMar>
      </w:tblPr>
      <w:tblGrid>
        <w:gridCol w:w="900"/>
        <w:gridCol w:w="2980"/>
        <w:gridCol w:w="620"/>
        <w:gridCol w:w="1060"/>
        <w:gridCol w:w="846"/>
        <w:gridCol w:w="1080"/>
        <w:gridCol w:w="1080"/>
        <w:gridCol w:w="532"/>
        <w:gridCol w:w="1024"/>
        <w:gridCol w:w="1024"/>
        <w:gridCol w:w="532"/>
        <w:gridCol w:w="1024"/>
        <w:gridCol w:w="1024"/>
      </w:tblGrid>
      <w:tr>
        <w:tblPrEx>
          <w:tblCellMar>
            <w:top w:w="0" w:type="dxa"/>
            <w:left w:w="108" w:type="dxa"/>
            <w:bottom w:w="0" w:type="dxa"/>
            <w:right w:w="108" w:type="dxa"/>
          </w:tblCellMar>
        </w:tblPrEx>
        <w:trPr>
          <w:trHeight w:val="408" w:hRule="atLeast"/>
        </w:trPr>
        <w:tc>
          <w:tcPr>
            <w:tcW w:w="3880"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2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60"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2981"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5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58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408" w:hRule="atLeast"/>
        </w:trPr>
        <w:tc>
          <w:tcPr>
            <w:tcW w:w="90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2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8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8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2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2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2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2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对个人和家庭的补助</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156.14</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156.14</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156.14</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离休费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45</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退休费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退职（役）费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47</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30304</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抚恤金</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48</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30305</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生活补助</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49</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80.59</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80.59</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80.59</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30306</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救济费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50</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医疗费补助</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51</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30308</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助学金</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52</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65.46</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65.46</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65.46</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30309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奖励金</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53</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30310</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个人农业生产补贴</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54</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30311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代缴社会保险费</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55</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30399</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其他个人和家庭的补助支出</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56</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10.10</w:t>
            </w:r>
          </w:p>
        </w:tc>
        <w:tc>
          <w:tcPr>
            <w:tcW w:w="82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10.10</w:t>
            </w:r>
          </w:p>
        </w:tc>
        <w:tc>
          <w:tcPr>
            <w:tcW w:w="108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10.10</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307</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债务利息及费用支出</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57</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30701</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国内债务付息</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58</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30702</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国外债务付息</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30703</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国内债务发行费用</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60</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9" w:hRule="atLeast"/>
        </w:trPr>
        <w:tc>
          <w:tcPr>
            <w:tcW w:w="90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30704</w:t>
            </w:r>
          </w:p>
        </w:tc>
        <w:tc>
          <w:tcPr>
            <w:tcW w:w="298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国外债务发行费用</w:t>
            </w:r>
          </w:p>
        </w:tc>
        <w:tc>
          <w:tcPr>
            <w:tcW w:w="62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61</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2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8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3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2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3653" w:type="dxa"/>
        <w:tblInd w:w="113" w:type="dxa"/>
        <w:tblLayout w:type="autofit"/>
        <w:tblCellMar>
          <w:top w:w="0" w:type="dxa"/>
          <w:left w:w="108" w:type="dxa"/>
          <w:bottom w:w="0" w:type="dxa"/>
          <w:right w:w="108" w:type="dxa"/>
        </w:tblCellMar>
      </w:tblPr>
      <w:tblGrid>
        <w:gridCol w:w="896"/>
        <w:gridCol w:w="2971"/>
        <w:gridCol w:w="618"/>
        <w:gridCol w:w="1056"/>
        <w:gridCol w:w="613"/>
        <w:gridCol w:w="1179"/>
        <w:gridCol w:w="1179"/>
        <w:gridCol w:w="856"/>
        <w:gridCol w:w="856"/>
        <w:gridCol w:w="859"/>
        <w:gridCol w:w="856"/>
        <w:gridCol w:w="856"/>
        <w:gridCol w:w="859"/>
      </w:tblGrid>
      <w:tr>
        <w:tblPrEx>
          <w:tblCellMar>
            <w:top w:w="0" w:type="dxa"/>
            <w:left w:w="108" w:type="dxa"/>
            <w:bottom w:w="0" w:type="dxa"/>
            <w:right w:w="108" w:type="dxa"/>
          </w:tblCellMar>
        </w:tblPrEx>
        <w:trPr>
          <w:trHeight w:val="575" w:hRule="atLeast"/>
        </w:trPr>
        <w:tc>
          <w:tcPr>
            <w:tcW w:w="3867"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18"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56"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297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571"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571"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575" w:hRule="atLeast"/>
        </w:trPr>
        <w:tc>
          <w:tcPr>
            <w:tcW w:w="896"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1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5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13"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179"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179"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5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5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5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5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5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5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309</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资本性支出（基本建设）</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62</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30901</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房屋建筑物购建</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63</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30902</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办公设备购置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64</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30903</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专用设备购置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30905</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基础设施建设</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66</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30906</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大型修缮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67</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30907</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信息网络及软件购置更新</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68</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30908</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物资储备</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69</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30913</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70</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30919</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其他交通工具购置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71</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30921</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文物和陈列品购置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30922</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无形资产购置</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73</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436" w:hRule="atLeast"/>
        </w:trPr>
        <w:tc>
          <w:tcPr>
            <w:tcW w:w="89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30999</w:t>
            </w:r>
          </w:p>
        </w:tc>
        <w:tc>
          <w:tcPr>
            <w:tcW w:w="2970"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其他基本建设支出</w:t>
            </w:r>
          </w:p>
        </w:tc>
        <w:tc>
          <w:tcPr>
            <w:tcW w:w="61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74</w:t>
            </w:r>
          </w:p>
        </w:tc>
        <w:tc>
          <w:tcPr>
            <w:tcW w:w="1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7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58"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3969" w:type="dxa"/>
        <w:tblInd w:w="113" w:type="dxa"/>
        <w:tblLayout w:type="autofit"/>
        <w:tblCellMar>
          <w:top w:w="0" w:type="dxa"/>
          <w:left w:w="108" w:type="dxa"/>
          <w:bottom w:w="0" w:type="dxa"/>
          <w:right w:w="108" w:type="dxa"/>
        </w:tblCellMar>
      </w:tblPr>
      <w:tblGrid>
        <w:gridCol w:w="917"/>
        <w:gridCol w:w="3039"/>
        <w:gridCol w:w="632"/>
        <w:gridCol w:w="1081"/>
        <w:gridCol w:w="627"/>
        <w:gridCol w:w="1206"/>
        <w:gridCol w:w="1207"/>
        <w:gridCol w:w="542"/>
        <w:gridCol w:w="1043"/>
        <w:gridCol w:w="1045"/>
        <w:gridCol w:w="542"/>
        <w:gridCol w:w="1043"/>
        <w:gridCol w:w="1045"/>
      </w:tblGrid>
      <w:tr>
        <w:tblPrEx>
          <w:tblCellMar>
            <w:top w:w="0" w:type="dxa"/>
            <w:left w:w="108" w:type="dxa"/>
            <w:bottom w:w="0" w:type="dxa"/>
            <w:right w:w="108" w:type="dxa"/>
          </w:tblCellMar>
        </w:tblPrEx>
        <w:trPr>
          <w:trHeight w:val="439" w:hRule="atLeast"/>
        </w:trPr>
        <w:tc>
          <w:tcPr>
            <w:tcW w:w="3956"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32"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81"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304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63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630"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439" w:hRule="atLeast"/>
        </w:trPr>
        <w:tc>
          <w:tcPr>
            <w:tcW w:w="917"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32"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8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2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20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20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4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43"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45"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54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043"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045"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310</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资本性支出</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75</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31001</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房屋建筑物购建</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76</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31002</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办公设备购置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77</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31003</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专用设备购置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78</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31005</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基础设施建设</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31006</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大型修缮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31007</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信息网络及软件购置更新</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81</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31008</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物资储备</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82</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31009</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土地补偿</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83</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31010</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安置补助</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31011</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地上附着物和青苗补偿</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85</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31012</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拆迁补偿</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31013</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87</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31019</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其他交通工具购置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88</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31021</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文物和陈列品购置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89</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31022</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无形资产购置</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90</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32" w:hRule="atLeast"/>
        </w:trPr>
        <w:tc>
          <w:tcPr>
            <w:tcW w:w="917"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31099</w:t>
            </w:r>
          </w:p>
        </w:tc>
        <w:tc>
          <w:tcPr>
            <w:tcW w:w="3039"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其他资本性支出</w:t>
            </w:r>
          </w:p>
        </w:tc>
        <w:tc>
          <w:tcPr>
            <w:tcW w:w="63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91</w:t>
            </w:r>
          </w:p>
        </w:tc>
        <w:tc>
          <w:tcPr>
            <w:tcW w:w="108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2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20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54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04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3878" w:type="dxa"/>
        <w:tblInd w:w="113" w:type="dxa"/>
        <w:tblLayout w:type="autofit"/>
        <w:tblCellMar>
          <w:top w:w="0" w:type="dxa"/>
          <w:left w:w="108" w:type="dxa"/>
          <w:bottom w:w="0" w:type="dxa"/>
          <w:right w:w="108" w:type="dxa"/>
        </w:tblCellMar>
      </w:tblPr>
      <w:tblGrid>
        <w:gridCol w:w="990"/>
        <w:gridCol w:w="3045"/>
        <w:gridCol w:w="621"/>
        <w:gridCol w:w="1062"/>
        <w:gridCol w:w="616"/>
        <w:gridCol w:w="1186"/>
        <w:gridCol w:w="1186"/>
        <w:gridCol w:w="862"/>
        <w:gridCol w:w="862"/>
        <w:gridCol w:w="862"/>
        <w:gridCol w:w="862"/>
        <w:gridCol w:w="862"/>
        <w:gridCol w:w="862"/>
      </w:tblGrid>
      <w:tr>
        <w:tblPrEx>
          <w:tblCellMar>
            <w:top w:w="0" w:type="dxa"/>
            <w:left w:w="108" w:type="dxa"/>
            <w:bottom w:w="0" w:type="dxa"/>
            <w:right w:w="108" w:type="dxa"/>
          </w:tblCellMar>
        </w:tblPrEx>
        <w:trPr>
          <w:trHeight w:val="323" w:hRule="atLeast"/>
        </w:trPr>
        <w:tc>
          <w:tcPr>
            <w:tcW w:w="4035" w:type="dxa"/>
            <w:gridSpan w:val="2"/>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621"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行次</w:t>
            </w:r>
          </w:p>
        </w:tc>
        <w:tc>
          <w:tcPr>
            <w:tcW w:w="1062" w:type="dxa"/>
            <w:vMerge w:val="restart"/>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2988"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一般公共预算财政拨款</w:t>
            </w:r>
          </w:p>
        </w:tc>
        <w:tc>
          <w:tcPr>
            <w:tcW w:w="2586"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政府性基金预算财政拨款</w:t>
            </w:r>
          </w:p>
        </w:tc>
        <w:tc>
          <w:tcPr>
            <w:tcW w:w="2586"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国有资本经营预算财政拨款</w:t>
            </w:r>
          </w:p>
        </w:tc>
      </w:tr>
      <w:tr>
        <w:tblPrEx>
          <w:tblCellMar>
            <w:top w:w="0" w:type="dxa"/>
            <w:left w:w="108" w:type="dxa"/>
            <w:bottom w:w="0" w:type="dxa"/>
            <w:right w:w="108" w:type="dxa"/>
          </w:tblCellMar>
        </w:tblPrEx>
        <w:trPr>
          <w:trHeight w:val="323" w:hRule="atLeast"/>
        </w:trPr>
        <w:tc>
          <w:tcPr>
            <w:tcW w:w="990"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经济分类科目代码</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2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2"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118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118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86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311</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对企业补助（基本建设）</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92</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31101</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资本金注入</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93</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31199</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其他对企业补助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94</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312</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对企业补助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95</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31201</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资本金注入</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96</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31203</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政府投资基金股权投资</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97</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31204</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费用补贴</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98</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31205</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利息补贴</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99</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312099</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其他对企业补助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100</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313</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对社会保障基金补助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101</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31302</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对社会保险基金补助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102</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31303</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补充全国社会保障基金</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103</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31304</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对机关事业单位职业年金的补助</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104</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399</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其他支出</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105</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39907</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国家赔偿费用支出</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106</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39908</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对民间非营利组织和群众性自治组织补贴</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107</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245" w:hRule="atLeast"/>
        </w:trPr>
        <w:tc>
          <w:tcPr>
            <w:tcW w:w="990"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39999</w:t>
            </w:r>
          </w:p>
        </w:tc>
        <w:tc>
          <w:tcPr>
            <w:tcW w:w="304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其他支出</w:t>
            </w:r>
          </w:p>
        </w:tc>
        <w:tc>
          <w:tcPr>
            <w:tcW w:w="62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110</w:t>
            </w:r>
          </w:p>
        </w:tc>
        <w:tc>
          <w:tcPr>
            <w:tcW w:w="10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118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6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87" w:hRule="atLeast"/>
        </w:trPr>
        <w:tc>
          <w:tcPr>
            <w:tcW w:w="13878" w:type="dxa"/>
            <w:gridSpan w:val="13"/>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注：本表以“万元”为金额单位（保留两位小数），反映部门本年度财政拨款实际支出情况。</w:t>
            </w:r>
          </w:p>
        </w:tc>
      </w:tr>
    </w:tbl>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2"/>
    </w:p>
    <w:tbl>
      <w:tblPr>
        <w:tblStyle w:val="14"/>
        <w:tblW w:w="14080" w:type="dxa"/>
        <w:tblInd w:w="93" w:type="dxa"/>
        <w:tblLayout w:type="autofit"/>
        <w:tblCellMar>
          <w:top w:w="0" w:type="dxa"/>
          <w:left w:w="108" w:type="dxa"/>
          <w:bottom w:w="0" w:type="dxa"/>
          <w:right w:w="108" w:type="dxa"/>
        </w:tblCellMar>
      </w:tblPr>
      <w:tblGrid>
        <w:gridCol w:w="340"/>
        <w:gridCol w:w="340"/>
        <w:gridCol w:w="340"/>
        <w:gridCol w:w="4300"/>
        <w:gridCol w:w="2920"/>
        <w:gridCol w:w="2920"/>
        <w:gridCol w:w="2920"/>
      </w:tblGrid>
      <w:tr>
        <w:tblPrEx>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4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34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430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292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292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2920"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公开06表</w:t>
            </w:r>
          </w:p>
        </w:tc>
      </w:tr>
      <w:tr>
        <w:tblPrEx>
          <w:tblCellMar>
            <w:top w:w="0" w:type="dxa"/>
            <w:left w:w="108" w:type="dxa"/>
            <w:bottom w:w="0" w:type="dxa"/>
            <w:right w:w="108" w:type="dxa"/>
          </w:tblCellMar>
        </w:tblPrEx>
        <w:trPr>
          <w:trHeight w:val="255" w:hRule="atLeast"/>
        </w:trPr>
        <w:tc>
          <w:tcPr>
            <w:tcW w:w="5320" w:type="dxa"/>
            <w:gridSpan w:val="4"/>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292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292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2920" w:type="dxa"/>
            <w:tcBorders>
              <w:top w:val="nil"/>
              <w:left w:val="nil"/>
              <w:bottom w:val="nil"/>
              <w:right w:val="nil"/>
            </w:tcBorders>
            <w:shd w:val="clear" w:color="auto" w:fill="auto"/>
            <w:noWrap/>
            <w:vAlign w:val="bottom"/>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金额单位：万元</w:t>
            </w:r>
          </w:p>
        </w:tc>
      </w:tr>
      <w:tr>
        <w:tblPrEx>
          <w:tblCellMar>
            <w:top w:w="0" w:type="dxa"/>
            <w:left w:w="108" w:type="dxa"/>
            <w:bottom w:w="0" w:type="dxa"/>
            <w:right w:w="108" w:type="dxa"/>
          </w:tblCellMar>
        </w:tblPrEx>
        <w:trPr>
          <w:trHeight w:val="308" w:hRule="atLeast"/>
        </w:trPr>
        <w:tc>
          <w:tcPr>
            <w:tcW w:w="5320"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8760" w:type="dxa"/>
            <w:gridSpan w:val="3"/>
            <w:tcBorders>
              <w:top w:val="single" w:color="000000" w:sz="4" w:space="0"/>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本年支出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430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29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29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基本支出</w:t>
            </w:r>
          </w:p>
        </w:tc>
        <w:tc>
          <w:tcPr>
            <w:tcW w:w="2920" w:type="dxa"/>
            <w:vMerge w:val="restart"/>
            <w:tcBorders>
              <w:top w:val="nil"/>
              <w:left w:val="nil"/>
              <w:bottom w:val="single" w:color="000000" w:sz="4" w:space="0"/>
              <w:right w:val="single" w:color="000000" w:sz="4" w:space="0"/>
            </w:tcBorders>
            <w:shd w:val="clear" w:color="FFFFFF" w:fill="FFFFF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项目支出</w:t>
            </w: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430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430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92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08" w:hRule="atLeast"/>
        </w:trPr>
        <w:tc>
          <w:tcPr>
            <w:tcW w:w="532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2920"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2920"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2920" w:type="dxa"/>
            <w:tcBorders>
              <w:top w:val="nil"/>
              <w:left w:val="nil"/>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r>
      <w:tr>
        <w:tblPrEx>
          <w:tblCellMar>
            <w:top w:w="0" w:type="dxa"/>
            <w:left w:w="108" w:type="dxa"/>
            <w:bottom w:w="0" w:type="dxa"/>
            <w:right w:w="108" w:type="dxa"/>
          </w:tblCellMar>
        </w:tblPrEx>
        <w:trPr>
          <w:trHeight w:val="308" w:hRule="atLeast"/>
        </w:trPr>
        <w:tc>
          <w:tcPr>
            <w:tcW w:w="5320"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292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1,047.41</w:t>
            </w:r>
          </w:p>
        </w:tc>
        <w:tc>
          <w:tcPr>
            <w:tcW w:w="292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1,047.41</w:t>
            </w:r>
          </w:p>
        </w:tc>
        <w:tc>
          <w:tcPr>
            <w:tcW w:w="2920" w:type="dxa"/>
            <w:tcBorders>
              <w:top w:val="nil"/>
              <w:left w:val="nil"/>
              <w:bottom w:val="single" w:color="000000" w:sz="4" w:space="0"/>
              <w:right w:val="single" w:color="000000" w:sz="4" w:space="0"/>
            </w:tcBorders>
            <w:shd w:val="clear" w:color="000000" w:fill="FFFFFF"/>
            <w:noWrap/>
            <w:vAlign w:val="center"/>
          </w:tcPr>
          <w:p>
            <w:pPr>
              <w:widowControl/>
              <w:jc w:val="right"/>
              <w:rPr>
                <w:rFonts w:cs="Arial" w:asciiTheme="minorEastAsia" w:hAnsiTheme="minorEastAsia" w:eastAsiaTheme="minorEastAsia"/>
                <w:b/>
                <w:bCs/>
                <w:color w:val="000000"/>
                <w:kern w:val="0"/>
                <w:szCs w:val="21"/>
              </w:rPr>
            </w:pPr>
            <w:r>
              <w:rPr>
                <w:rFonts w:hint="eastAsia" w:cs="Arial" w:asciiTheme="minorEastAsia" w:hAnsiTheme="minorEastAsia" w:eastAsiaTheme="minorEastAsia"/>
                <w:b/>
                <w:bCs/>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840.67</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86.69</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40.70</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79.36</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020"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4300"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292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08" w:hRule="atLeast"/>
        </w:trPr>
        <w:tc>
          <w:tcPr>
            <w:tcW w:w="14080" w:type="dxa"/>
            <w:gridSpan w:val="7"/>
            <w:tcBorders>
              <w:top w:val="nil"/>
              <w:left w:val="nil"/>
              <w:bottom w:val="nil"/>
              <w:right w:val="nil"/>
            </w:tcBorders>
            <w:shd w:val="clear" w:color="auto" w:fill="auto"/>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注：本表反映部门本年度一般公共预算财政拨款支出情况。</w:t>
            </w:r>
          </w:p>
        </w:tc>
      </w:tr>
    </w:tbl>
    <w:p>
      <w:pPr>
        <w:pStyle w:val="4"/>
        <w:rPr>
          <w:rFonts w:ascii="仿宋" w:hAnsi="仿宋" w:eastAsia="仿宋"/>
        </w:rPr>
      </w:pPr>
      <w:bookmarkStart w:id="63"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3"/>
    </w:p>
    <w:tbl>
      <w:tblPr>
        <w:tblStyle w:val="14"/>
        <w:tblW w:w="14684" w:type="dxa"/>
        <w:tblInd w:w="108" w:type="dxa"/>
        <w:tblLayout w:type="autofit"/>
        <w:tblCellMar>
          <w:top w:w="0" w:type="dxa"/>
          <w:left w:w="108" w:type="dxa"/>
          <w:bottom w:w="0" w:type="dxa"/>
          <w:right w:w="108" w:type="dxa"/>
        </w:tblCellMar>
      </w:tblPr>
      <w:tblGrid>
        <w:gridCol w:w="955"/>
        <w:gridCol w:w="2157"/>
        <w:gridCol w:w="1060"/>
        <w:gridCol w:w="849"/>
        <w:gridCol w:w="849"/>
        <w:gridCol w:w="744"/>
        <w:gridCol w:w="849"/>
        <w:gridCol w:w="549"/>
        <w:gridCol w:w="205"/>
        <w:gridCol w:w="750"/>
        <w:gridCol w:w="744"/>
        <w:gridCol w:w="685"/>
        <w:gridCol w:w="744"/>
        <w:gridCol w:w="685"/>
        <w:gridCol w:w="685"/>
        <w:gridCol w:w="744"/>
        <w:gridCol w:w="685"/>
        <w:gridCol w:w="745"/>
      </w:tblGrid>
      <w:tr>
        <w:tblPrEx>
          <w:tblCellMar>
            <w:top w:w="0" w:type="dxa"/>
            <w:left w:w="108" w:type="dxa"/>
            <w:bottom w:w="0" w:type="dxa"/>
            <w:right w:w="108" w:type="dxa"/>
          </w:tblCellMar>
        </w:tblPrEx>
        <w:trPr>
          <w:trHeight w:val="373" w:hRule="exact"/>
        </w:trPr>
        <w:tc>
          <w:tcPr>
            <w:tcW w:w="3112" w:type="dxa"/>
            <w:gridSpan w:val="2"/>
            <w:tcBorders>
              <w:top w:val="nil"/>
              <w:left w:val="nil"/>
              <w:bottom w:val="single" w:color="000000" w:sz="4" w:space="0"/>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部门：达川区渡市镇中心小学</w:t>
            </w:r>
          </w:p>
        </w:tc>
        <w:tc>
          <w:tcPr>
            <w:tcW w:w="1060" w:type="dxa"/>
            <w:tcBorders>
              <w:top w:val="nil"/>
              <w:left w:val="nil"/>
              <w:bottom w:val="nil"/>
              <w:right w:val="nil"/>
            </w:tcBorders>
            <w:shd w:val="clear" w:color="auto" w:fill="auto"/>
            <w:noWrap/>
            <w:vAlign w:val="bottom"/>
          </w:tcPr>
          <w:p>
            <w:pPr>
              <w:widowControl/>
              <w:jc w:val="left"/>
              <w:rPr>
                <w:rFonts w:cs="Arial" w:asciiTheme="minorEastAsia" w:hAnsiTheme="minorEastAsia" w:eastAsiaTheme="minorEastAsia"/>
                <w:color w:val="000000"/>
                <w:kern w:val="0"/>
                <w:szCs w:val="21"/>
              </w:rPr>
            </w:pPr>
          </w:p>
        </w:tc>
        <w:tc>
          <w:tcPr>
            <w:tcW w:w="849"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49"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44"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849"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54" w:type="dxa"/>
            <w:gridSpan w:val="2"/>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50"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44"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685"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44"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685"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685"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44"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685"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c>
          <w:tcPr>
            <w:tcW w:w="744" w:type="dxa"/>
            <w:tcBorders>
              <w:top w:val="nil"/>
              <w:left w:val="nil"/>
              <w:bottom w:val="nil"/>
              <w:right w:val="nil"/>
            </w:tcBorders>
            <w:shd w:val="clear" w:color="auto" w:fill="auto"/>
            <w:noWrap/>
            <w:vAlign w:val="bottom"/>
          </w:tcPr>
          <w:p>
            <w:pPr>
              <w:widowControl/>
              <w:jc w:val="left"/>
              <w:rPr>
                <w:rFonts w:asciiTheme="minorEastAsia" w:hAnsiTheme="minorEastAsia" w:eastAsiaTheme="minorEastAsia"/>
                <w:kern w:val="0"/>
                <w:szCs w:val="21"/>
              </w:rPr>
            </w:pPr>
          </w:p>
        </w:tc>
      </w:tr>
      <w:tr>
        <w:tblPrEx>
          <w:tblCellMar>
            <w:top w:w="0" w:type="dxa"/>
            <w:left w:w="108" w:type="dxa"/>
            <w:bottom w:w="0" w:type="dxa"/>
            <w:right w:w="108" w:type="dxa"/>
          </w:tblCellMar>
        </w:tblPrEx>
        <w:trPr>
          <w:trHeight w:val="373" w:hRule="exact"/>
        </w:trPr>
        <w:tc>
          <w:tcPr>
            <w:tcW w:w="31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060"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0512" w:type="dxa"/>
            <w:gridSpan w:val="1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工资福利支出</w:t>
            </w:r>
          </w:p>
        </w:tc>
      </w:tr>
      <w:tr>
        <w:tblPrEx>
          <w:tblCellMar>
            <w:top w:w="0" w:type="dxa"/>
            <w:left w:w="108" w:type="dxa"/>
            <w:bottom w:w="0" w:type="dxa"/>
            <w:right w:w="108" w:type="dxa"/>
          </w:tblCellMar>
        </w:tblPrEx>
        <w:trPr>
          <w:trHeight w:val="373" w:hRule="exact"/>
        </w:trPr>
        <w:tc>
          <w:tcPr>
            <w:tcW w:w="955"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157" w:type="dxa"/>
            <w:vMerge w:val="restart"/>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106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基本工资</w:t>
            </w:r>
          </w:p>
        </w:tc>
        <w:tc>
          <w:tcPr>
            <w:tcW w:w="7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津贴补贴</w:t>
            </w:r>
          </w:p>
        </w:tc>
        <w:tc>
          <w:tcPr>
            <w:tcW w:w="8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奖金</w:t>
            </w:r>
          </w:p>
        </w:tc>
        <w:tc>
          <w:tcPr>
            <w:tcW w:w="549"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伙食补助费</w:t>
            </w:r>
          </w:p>
        </w:tc>
        <w:tc>
          <w:tcPr>
            <w:tcW w:w="955" w:type="dxa"/>
            <w:gridSpan w:val="2"/>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绩效工资</w:t>
            </w:r>
          </w:p>
        </w:tc>
        <w:tc>
          <w:tcPr>
            <w:tcW w:w="7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机关事业单位基本养老保险费</w:t>
            </w:r>
          </w:p>
        </w:tc>
        <w:tc>
          <w:tcPr>
            <w:tcW w:w="6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职业年金缴费</w:t>
            </w:r>
          </w:p>
        </w:tc>
        <w:tc>
          <w:tcPr>
            <w:tcW w:w="7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职工基本医疗保险缴费</w:t>
            </w:r>
          </w:p>
        </w:tc>
        <w:tc>
          <w:tcPr>
            <w:tcW w:w="6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公务员医疗补助缴费</w:t>
            </w:r>
          </w:p>
        </w:tc>
        <w:tc>
          <w:tcPr>
            <w:tcW w:w="6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其他社会保障缴费</w:t>
            </w:r>
          </w:p>
        </w:tc>
        <w:tc>
          <w:tcPr>
            <w:tcW w:w="7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住房公积金</w:t>
            </w:r>
          </w:p>
        </w:tc>
        <w:tc>
          <w:tcPr>
            <w:tcW w:w="68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医疗费</w:t>
            </w:r>
          </w:p>
        </w:tc>
        <w:tc>
          <w:tcPr>
            <w:tcW w:w="744"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其他工资福利支出</w:t>
            </w:r>
          </w:p>
        </w:tc>
      </w:tr>
      <w:tr>
        <w:tblPrEx>
          <w:tblCellMar>
            <w:top w:w="0" w:type="dxa"/>
            <w:left w:w="108" w:type="dxa"/>
            <w:bottom w:w="0" w:type="dxa"/>
            <w:right w:w="108" w:type="dxa"/>
          </w:tblCellMar>
        </w:tblPrEx>
        <w:trPr>
          <w:trHeight w:val="373" w:hRule="exact"/>
        </w:trPr>
        <w:tc>
          <w:tcPr>
            <w:tcW w:w="955"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15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5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955" w:type="dxa"/>
            <w:gridSpan w:val="2"/>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3" w:hRule="exact"/>
        </w:trPr>
        <w:tc>
          <w:tcPr>
            <w:tcW w:w="955"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15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106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549"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955" w:type="dxa"/>
            <w:gridSpan w:val="2"/>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6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4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3" w:hRule="exact"/>
        </w:trPr>
        <w:tc>
          <w:tcPr>
            <w:tcW w:w="3112"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w:t>
            </w:r>
          </w:p>
        </w:tc>
        <w:tc>
          <w:tcPr>
            <w:tcW w:w="549"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w:t>
            </w:r>
          </w:p>
        </w:tc>
        <w:tc>
          <w:tcPr>
            <w:tcW w:w="955" w:type="dxa"/>
            <w:gridSpan w:val="2"/>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12</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13</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14</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w:t>
            </w:r>
          </w:p>
        </w:tc>
      </w:tr>
      <w:tr>
        <w:tblPrEx>
          <w:tblCellMar>
            <w:top w:w="0" w:type="dxa"/>
            <w:left w:w="108" w:type="dxa"/>
            <w:bottom w:w="0" w:type="dxa"/>
            <w:right w:w="108" w:type="dxa"/>
          </w:tblCellMar>
        </w:tblPrEx>
        <w:trPr>
          <w:trHeight w:val="373" w:hRule="exact"/>
        </w:trPr>
        <w:tc>
          <w:tcPr>
            <w:tcW w:w="3112"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106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1,167.40</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956.27</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340.68</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56.49</w:t>
            </w:r>
          </w:p>
        </w:tc>
        <w:tc>
          <w:tcPr>
            <w:tcW w:w="84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189.28</w:t>
            </w:r>
          </w:p>
        </w:tc>
        <w:tc>
          <w:tcPr>
            <w:tcW w:w="54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196.80</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60.53</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42.27</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70.21</w:t>
            </w:r>
          </w:p>
        </w:tc>
        <w:tc>
          <w:tcPr>
            <w:tcW w:w="6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教育支出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840.67</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614.13</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20502</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普通教育</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840.67</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614.13</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2050202</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xml:space="preserve">  小学教育</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840.67</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614.13</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243.01</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54.36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153.34</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151.28</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12.14</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208</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社会保障和就业支出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20805</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行政事业单位养老支出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2080505</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xml:space="preserve">  机关事业单位基本养老保险缴费支出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86.69</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210</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卫生健康支出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21011</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行政事业单位医疗</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2101102</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xml:space="preserve">  事业单位医疗</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40.70</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221</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住房保障支出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22102</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住房改革支出</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r>
        <w:tblPrEx>
          <w:tblCellMar>
            <w:top w:w="0" w:type="dxa"/>
            <w:left w:w="108" w:type="dxa"/>
            <w:bottom w:w="0" w:type="dxa"/>
            <w:right w:w="108" w:type="dxa"/>
          </w:tblCellMar>
        </w:tblPrEx>
        <w:trPr>
          <w:trHeight w:val="373" w:hRule="exact"/>
        </w:trPr>
        <w:tc>
          <w:tcPr>
            <w:tcW w:w="955" w:type="dxa"/>
            <w:tcBorders>
              <w:top w:val="nil"/>
              <w:left w:val="single" w:color="000000" w:sz="4" w:space="0"/>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2210201</w:t>
            </w:r>
          </w:p>
        </w:tc>
        <w:tc>
          <w:tcPr>
            <w:tcW w:w="2157" w:type="dxa"/>
            <w:tcBorders>
              <w:top w:val="nil"/>
              <w:left w:val="nil"/>
              <w:bottom w:val="single" w:color="000000" w:sz="4" w:space="0"/>
              <w:right w:val="single" w:color="000000"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xml:space="preserve">  住房公积金</w:t>
            </w:r>
          </w:p>
        </w:tc>
        <w:tc>
          <w:tcPr>
            <w:tcW w:w="1060"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8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549"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955" w:type="dxa"/>
            <w:gridSpan w:val="2"/>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79.36</w:t>
            </w:r>
          </w:p>
        </w:tc>
        <w:tc>
          <w:tcPr>
            <w:tcW w:w="685"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4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180" w:type="dxa"/>
        <w:tblInd w:w="113" w:type="dxa"/>
        <w:tblLayout w:type="autofit"/>
        <w:tblCellMar>
          <w:top w:w="0" w:type="dxa"/>
          <w:left w:w="108" w:type="dxa"/>
          <w:bottom w:w="0" w:type="dxa"/>
          <w:right w:w="108" w:type="dxa"/>
        </w:tblCellMar>
      </w:tblPr>
      <w:tblGrid>
        <w:gridCol w:w="951"/>
        <w:gridCol w:w="2487"/>
        <w:gridCol w:w="771"/>
        <w:gridCol w:w="771"/>
        <w:gridCol w:w="761"/>
        <w:gridCol w:w="761"/>
        <w:gridCol w:w="761"/>
        <w:gridCol w:w="767"/>
        <w:gridCol w:w="771"/>
        <w:gridCol w:w="767"/>
        <w:gridCol w:w="761"/>
        <w:gridCol w:w="771"/>
        <w:gridCol w:w="767"/>
        <w:gridCol w:w="846"/>
        <w:gridCol w:w="846"/>
        <w:gridCol w:w="765"/>
      </w:tblGrid>
      <w:tr>
        <w:tblPrEx>
          <w:tblCellMar>
            <w:top w:w="0" w:type="dxa"/>
            <w:left w:w="108" w:type="dxa"/>
            <w:bottom w:w="0" w:type="dxa"/>
            <w:right w:w="108" w:type="dxa"/>
          </w:tblCellMar>
        </w:tblPrEx>
        <w:trPr>
          <w:trHeight w:val="368" w:hRule="atLeast"/>
        </w:trPr>
        <w:tc>
          <w:tcPr>
            <w:tcW w:w="3438"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0742" w:type="dxa"/>
            <w:gridSpan w:val="1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商品和服务支出</w:t>
            </w:r>
          </w:p>
        </w:tc>
      </w:tr>
      <w:tr>
        <w:tblPrEx>
          <w:tblCellMar>
            <w:top w:w="0" w:type="dxa"/>
            <w:left w:w="108" w:type="dxa"/>
            <w:bottom w:w="0" w:type="dxa"/>
            <w:right w:w="108" w:type="dxa"/>
          </w:tblCellMar>
        </w:tblPrEx>
        <w:trPr>
          <w:trHeight w:val="372" w:hRule="atLeast"/>
        </w:trPr>
        <w:tc>
          <w:tcPr>
            <w:tcW w:w="951"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487" w:type="dxa"/>
            <w:vMerge w:val="restart"/>
            <w:tcBorders>
              <w:top w:val="nil"/>
              <w:left w:val="nil"/>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7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办公费</w:t>
            </w:r>
          </w:p>
        </w:tc>
        <w:tc>
          <w:tcPr>
            <w:tcW w:w="76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印刷费</w:t>
            </w:r>
          </w:p>
        </w:tc>
        <w:tc>
          <w:tcPr>
            <w:tcW w:w="76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咨询费</w:t>
            </w:r>
          </w:p>
        </w:tc>
        <w:tc>
          <w:tcPr>
            <w:tcW w:w="76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手续费</w:t>
            </w:r>
          </w:p>
        </w:tc>
        <w:tc>
          <w:tcPr>
            <w:tcW w:w="76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水费</w:t>
            </w:r>
          </w:p>
        </w:tc>
        <w:tc>
          <w:tcPr>
            <w:tcW w:w="7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电费</w:t>
            </w:r>
          </w:p>
        </w:tc>
        <w:tc>
          <w:tcPr>
            <w:tcW w:w="76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邮电费</w:t>
            </w:r>
          </w:p>
        </w:tc>
        <w:tc>
          <w:tcPr>
            <w:tcW w:w="76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取暖费</w:t>
            </w:r>
          </w:p>
        </w:tc>
        <w:tc>
          <w:tcPr>
            <w:tcW w:w="77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物业管理费</w:t>
            </w:r>
          </w:p>
        </w:tc>
        <w:tc>
          <w:tcPr>
            <w:tcW w:w="76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差旅费</w:t>
            </w:r>
          </w:p>
        </w:tc>
        <w:tc>
          <w:tcPr>
            <w:tcW w:w="77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因公出国（境）费用</w:t>
            </w:r>
          </w:p>
        </w:tc>
        <w:tc>
          <w:tcPr>
            <w:tcW w:w="77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维修（护）费</w:t>
            </w:r>
          </w:p>
        </w:tc>
        <w:tc>
          <w:tcPr>
            <w:tcW w:w="76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租赁费</w:t>
            </w:r>
          </w:p>
        </w:tc>
      </w:tr>
      <w:tr>
        <w:tblPrEx>
          <w:tblCellMar>
            <w:top w:w="0" w:type="dxa"/>
            <w:left w:w="108" w:type="dxa"/>
            <w:bottom w:w="0" w:type="dxa"/>
            <w:right w:w="108" w:type="dxa"/>
          </w:tblCellMar>
        </w:tblPrEx>
        <w:trPr>
          <w:trHeight w:val="372" w:hRule="atLeast"/>
        </w:trPr>
        <w:tc>
          <w:tcPr>
            <w:tcW w:w="951"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48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2" w:hRule="atLeast"/>
        </w:trPr>
        <w:tc>
          <w:tcPr>
            <w:tcW w:w="951"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48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7"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7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6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68" w:hRule="atLeast"/>
        </w:trPr>
        <w:tc>
          <w:tcPr>
            <w:tcW w:w="3438"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77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w:t>
            </w:r>
          </w:p>
        </w:tc>
        <w:tc>
          <w:tcPr>
            <w:tcW w:w="77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17</w:t>
            </w:r>
          </w:p>
        </w:tc>
        <w:tc>
          <w:tcPr>
            <w:tcW w:w="76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18</w:t>
            </w:r>
          </w:p>
        </w:tc>
        <w:tc>
          <w:tcPr>
            <w:tcW w:w="76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19</w:t>
            </w:r>
          </w:p>
        </w:tc>
        <w:tc>
          <w:tcPr>
            <w:tcW w:w="76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w:t>
            </w:r>
          </w:p>
        </w:tc>
        <w:tc>
          <w:tcPr>
            <w:tcW w:w="76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w:t>
            </w:r>
          </w:p>
        </w:tc>
        <w:tc>
          <w:tcPr>
            <w:tcW w:w="77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w:t>
            </w:r>
          </w:p>
        </w:tc>
        <w:tc>
          <w:tcPr>
            <w:tcW w:w="76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23</w:t>
            </w:r>
          </w:p>
        </w:tc>
        <w:tc>
          <w:tcPr>
            <w:tcW w:w="76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24</w:t>
            </w:r>
          </w:p>
        </w:tc>
        <w:tc>
          <w:tcPr>
            <w:tcW w:w="77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w:t>
            </w:r>
          </w:p>
        </w:tc>
        <w:tc>
          <w:tcPr>
            <w:tcW w:w="76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26</w:t>
            </w:r>
          </w:p>
        </w:tc>
        <w:tc>
          <w:tcPr>
            <w:tcW w:w="77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27</w:t>
            </w:r>
          </w:p>
        </w:tc>
        <w:tc>
          <w:tcPr>
            <w:tcW w:w="774"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28</w:t>
            </w:r>
          </w:p>
        </w:tc>
        <w:tc>
          <w:tcPr>
            <w:tcW w:w="765"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29</w:t>
            </w:r>
          </w:p>
        </w:tc>
      </w:tr>
      <w:tr>
        <w:tblPrEx>
          <w:tblCellMar>
            <w:top w:w="0" w:type="dxa"/>
            <w:left w:w="108" w:type="dxa"/>
            <w:bottom w:w="0" w:type="dxa"/>
            <w:right w:w="108" w:type="dxa"/>
          </w:tblCellMar>
        </w:tblPrEx>
        <w:trPr>
          <w:trHeight w:val="404" w:hRule="atLeast"/>
        </w:trPr>
        <w:tc>
          <w:tcPr>
            <w:tcW w:w="3438"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w:t>
            </w:r>
          </w:p>
        </w:tc>
        <w:tc>
          <w:tcPr>
            <w:tcW w:w="2487" w:type="dxa"/>
            <w:tcBorders>
              <w:top w:val="nil"/>
              <w:left w:val="nil"/>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教育支出</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20502</w:t>
            </w:r>
          </w:p>
        </w:tc>
        <w:tc>
          <w:tcPr>
            <w:tcW w:w="2487" w:type="dxa"/>
            <w:tcBorders>
              <w:top w:val="nil"/>
              <w:left w:val="nil"/>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普通教育</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2050202</w:t>
            </w:r>
          </w:p>
        </w:tc>
        <w:tc>
          <w:tcPr>
            <w:tcW w:w="2487" w:type="dxa"/>
            <w:tcBorders>
              <w:top w:val="nil"/>
              <w:left w:val="nil"/>
              <w:bottom w:val="single" w:color="000000" w:sz="4" w:space="0"/>
              <w:right w:val="single" w:color="000000" w:sz="4" w:space="0"/>
            </w:tcBorders>
            <w:shd w:val="clear" w:color="000000" w:fill="BFBFBF"/>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xml:space="preserve">  小学教育</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70.39</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20.15</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3.60</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7.00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7.20</w:t>
            </w:r>
          </w:p>
        </w:tc>
        <w:tc>
          <w:tcPr>
            <w:tcW w:w="767"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8.15</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jc w:val="right"/>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3.55</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04" w:hRule="atLeast"/>
        </w:trPr>
        <w:tc>
          <w:tcPr>
            <w:tcW w:w="951"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2487"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7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6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459" w:type="dxa"/>
        <w:tblInd w:w="113" w:type="dxa"/>
        <w:tblLayout w:type="autofit"/>
        <w:tblCellMar>
          <w:top w:w="0" w:type="dxa"/>
          <w:left w:w="108" w:type="dxa"/>
          <w:bottom w:w="0" w:type="dxa"/>
          <w:right w:w="108" w:type="dxa"/>
        </w:tblCellMar>
      </w:tblPr>
      <w:tblGrid>
        <w:gridCol w:w="951"/>
        <w:gridCol w:w="2551"/>
        <w:gridCol w:w="785"/>
        <w:gridCol w:w="790"/>
        <w:gridCol w:w="784"/>
        <w:gridCol w:w="784"/>
        <w:gridCol w:w="784"/>
        <w:gridCol w:w="784"/>
        <w:gridCol w:w="784"/>
        <w:gridCol w:w="784"/>
        <w:gridCol w:w="790"/>
        <w:gridCol w:w="790"/>
        <w:gridCol w:w="784"/>
        <w:gridCol w:w="784"/>
        <w:gridCol w:w="784"/>
        <w:gridCol w:w="790"/>
      </w:tblGrid>
      <w:tr>
        <w:tblPrEx>
          <w:tblCellMar>
            <w:top w:w="0" w:type="dxa"/>
            <w:left w:w="108" w:type="dxa"/>
            <w:bottom w:w="0" w:type="dxa"/>
            <w:right w:w="108" w:type="dxa"/>
          </w:tblCellMar>
        </w:tblPrEx>
        <w:trPr>
          <w:trHeight w:val="388" w:hRule="atLeast"/>
        </w:trPr>
        <w:tc>
          <w:tcPr>
            <w:tcW w:w="3447"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1012" w:type="dxa"/>
            <w:gridSpan w:val="14"/>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商品和服务支出</w:t>
            </w:r>
          </w:p>
        </w:tc>
      </w:tr>
      <w:tr>
        <w:tblPrEx>
          <w:tblCellMar>
            <w:top w:w="0" w:type="dxa"/>
            <w:left w:w="108" w:type="dxa"/>
            <w:bottom w:w="0" w:type="dxa"/>
            <w:right w:w="108" w:type="dxa"/>
          </w:tblCellMar>
        </w:tblPrEx>
        <w:trPr>
          <w:trHeight w:val="392" w:hRule="atLeast"/>
        </w:trPr>
        <w:tc>
          <w:tcPr>
            <w:tcW w:w="896"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551" w:type="dxa"/>
            <w:vMerge w:val="restart"/>
            <w:tcBorders>
              <w:top w:val="nil"/>
              <w:left w:val="nil"/>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785"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会议费</w:t>
            </w:r>
          </w:p>
        </w:tc>
        <w:tc>
          <w:tcPr>
            <w:tcW w:w="790"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培训费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公务接待费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专用材料费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被装购置费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专用燃料费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劳务费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委托业务费</w:t>
            </w:r>
          </w:p>
        </w:tc>
        <w:tc>
          <w:tcPr>
            <w:tcW w:w="790"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工会经费</w:t>
            </w:r>
          </w:p>
        </w:tc>
        <w:tc>
          <w:tcPr>
            <w:tcW w:w="790"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福利费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公务用车运行维护费</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其他交通费用</w:t>
            </w:r>
          </w:p>
        </w:tc>
        <w:tc>
          <w:tcPr>
            <w:tcW w:w="784"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税金及附加费用</w:t>
            </w:r>
          </w:p>
        </w:tc>
        <w:tc>
          <w:tcPr>
            <w:tcW w:w="790" w:type="dxa"/>
            <w:vMerge w:val="restart"/>
            <w:tcBorders>
              <w:top w:val="nil"/>
              <w:left w:val="nil"/>
              <w:bottom w:val="single" w:color="000000" w:sz="4" w:space="0"/>
              <w:right w:val="single" w:color="000000" w:sz="4" w:space="0"/>
            </w:tcBorders>
            <w:shd w:val="clear" w:color="FFFFFF"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其他商品和服务支出</w:t>
            </w:r>
          </w:p>
        </w:tc>
      </w:tr>
      <w:tr>
        <w:tblPrEx>
          <w:tblCellMar>
            <w:top w:w="0" w:type="dxa"/>
            <w:left w:w="108" w:type="dxa"/>
            <w:bottom w:w="0" w:type="dxa"/>
            <w:right w:w="108" w:type="dxa"/>
          </w:tblCellMar>
        </w:tblPrEx>
        <w:trPr>
          <w:trHeight w:val="392" w:hRule="atLeast"/>
        </w:trPr>
        <w:tc>
          <w:tcPr>
            <w:tcW w:w="896"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55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92" w:hRule="atLeast"/>
        </w:trPr>
        <w:tc>
          <w:tcPr>
            <w:tcW w:w="896"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55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8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88" w:hRule="atLeast"/>
        </w:trPr>
        <w:tc>
          <w:tcPr>
            <w:tcW w:w="3447"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785"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30</w:t>
            </w:r>
          </w:p>
        </w:tc>
        <w:tc>
          <w:tcPr>
            <w:tcW w:w="790"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31</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32</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34</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35</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36</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37</w:t>
            </w:r>
          </w:p>
        </w:tc>
        <w:tc>
          <w:tcPr>
            <w:tcW w:w="790"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38</w:t>
            </w:r>
          </w:p>
        </w:tc>
        <w:tc>
          <w:tcPr>
            <w:tcW w:w="790"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39</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40</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41</w:t>
            </w:r>
          </w:p>
        </w:tc>
        <w:tc>
          <w:tcPr>
            <w:tcW w:w="784"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42</w:t>
            </w:r>
          </w:p>
        </w:tc>
        <w:tc>
          <w:tcPr>
            <w:tcW w:w="790" w:type="dxa"/>
            <w:tcBorders>
              <w:top w:val="nil"/>
              <w:left w:val="nil"/>
              <w:bottom w:val="single" w:color="000000" w:sz="4" w:space="0"/>
              <w:right w:val="single" w:color="000000" w:sz="4" w:space="0"/>
            </w:tcBorders>
            <w:shd w:val="clear" w:color="FFFFFF"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43</w:t>
            </w:r>
          </w:p>
        </w:tc>
      </w:tr>
      <w:tr>
        <w:tblPrEx>
          <w:tblCellMar>
            <w:top w:w="0" w:type="dxa"/>
            <w:left w:w="108" w:type="dxa"/>
            <w:bottom w:w="0" w:type="dxa"/>
            <w:right w:w="108" w:type="dxa"/>
          </w:tblCellMar>
        </w:tblPrEx>
        <w:trPr>
          <w:trHeight w:val="426" w:hRule="atLeast"/>
        </w:trPr>
        <w:tc>
          <w:tcPr>
            <w:tcW w:w="3447"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3.36</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1.65</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7.26</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5.94</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2.53</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3.36</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1.65</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7.26</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5.94</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2.53</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3.36</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1.65</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7.26</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5.94</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2.53</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3.36</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1.65</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7.26</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5.94</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2.53</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6" w:hRule="atLeast"/>
        </w:trPr>
        <w:tc>
          <w:tcPr>
            <w:tcW w:w="896"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2551"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785"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8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825" w:type="dxa"/>
        <w:tblInd w:w="113" w:type="dxa"/>
        <w:tblLayout w:type="autofit"/>
        <w:tblCellMar>
          <w:top w:w="0" w:type="dxa"/>
          <w:left w:w="108" w:type="dxa"/>
          <w:bottom w:w="0" w:type="dxa"/>
          <w:right w:w="108" w:type="dxa"/>
        </w:tblCellMar>
      </w:tblPr>
      <w:tblGrid>
        <w:gridCol w:w="951"/>
        <w:gridCol w:w="2084"/>
        <w:gridCol w:w="846"/>
        <w:gridCol w:w="644"/>
        <w:gridCol w:w="644"/>
        <w:gridCol w:w="846"/>
        <w:gridCol w:w="644"/>
        <w:gridCol w:w="741"/>
        <w:gridCol w:w="645"/>
        <w:gridCol w:w="645"/>
        <w:gridCol w:w="741"/>
        <w:gridCol w:w="648"/>
        <w:gridCol w:w="645"/>
        <w:gridCol w:w="645"/>
        <w:gridCol w:w="741"/>
        <w:gridCol w:w="6"/>
        <w:gridCol w:w="639"/>
        <w:gridCol w:w="645"/>
        <w:gridCol w:w="645"/>
        <w:gridCol w:w="645"/>
        <w:gridCol w:w="645"/>
      </w:tblGrid>
      <w:tr>
        <w:tblPrEx>
          <w:tblCellMar>
            <w:top w:w="0" w:type="dxa"/>
            <w:left w:w="108" w:type="dxa"/>
            <w:bottom w:w="0" w:type="dxa"/>
            <w:right w:w="108" w:type="dxa"/>
          </w:tblCellMar>
        </w:tblPrEx>
        <w:trPr>
          <w:trHeight w:val="375" w:hRule="atLeast"/>
        </w:trPr>
        <w:tc>
          <w:tcPr>
            <w:tcW w:w="2930"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8676" w:type="dxa"/>
            <w:gridSpan w:val="14"/>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对个人和家庭的补助</w:t>
            </w:r>
          </w:p>
        </w:tc>
        <w:tc>
          <w:tcPr>
            <w:tcW w:w="3219" w:type="dxa"/>
            <w:gridSpan w:val="5"/>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债务利息及费用支出</w:t>
            </w:r>
          </w:p>
        </w:tc>
      </w:tr>
      <w:tr>
        <w:tblPrEx>
          <w:tblCellMar>
            <w:top w:w="0" w:type="dxa"/>
            <w:left w:w="108" w:type="dxa"/>
            <w:bottom w:w="0" w:type="dxa"/>
            <w:right w:w="108" w:type="dxa"/>
          </w:tblCellMar>
        </w:tblPrEx>
        <w:trPr>
          <w:trHeight w:val="379" w:hRule="atLeast"/>
        </w:trPr>
        <w:tc>
          <w:tcPr>
            <w:tcW w:w="846"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084" w:type="dxa"/>
            <w:vMerge w:val="restart"/>
            <w:tcBorders>
              <w:top w:val="nil"/>
              <w:left w:val="nil"/>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756"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644"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离休费</w:t>
            </w:r>
          </w:p>
        </w:tc>
        <w:tc>
          <w:tcPr>
            <w:tcW w:w="644"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退休费</w:t>
            </w:r>
          </w:p>
        </w:tc>
        <w:tc>
          <w:tcPr>
            <w:tcW w:w="756"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退职（役）费</w:t>
            </w:r>
          </w:p>
        </w:tc>
        <w:tc>
          <w:tcPr>
            <w:tcW w:w="644"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抚恤金</w:t>
            </w:r>
          </w:p>
        </w:tc>
        <w:tc>
          <w:tcPr>
            <w:tcW w:w="666"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生活补助</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救济费</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医疗费补助</w:t>
            </w:r>
          </w:p>
        </w:tc>
        <w:tc>
          <w:tcPr>
            <w:tcW w:w="666"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助学金</w:t>
            </w:r>
          </w:p>
        </w:tc>
        <w:tc>
          <w:tcPr>
            <w:tcW w:w="64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奖励金</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个人农业生产补贴</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代缴社会保险费</w:t>
            </w:r>
          </w:p>
        </w:tc>
        <w:tc>
          <w:tcPr>
            <w:tcW w:w="666"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其他个人和家庭的补助支出</w:t>
            </w:r>
          </w:p>
        </w:tc>
        <w:tc>
          <w:tcPr>
            <w:tcW w:w="645" w:type="dxa"/>
            <w:gridSpan w:val="2"/>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国内债务付息</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国外债务付息</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国内债务发行费用</w:t>
            </w:r>
          </w:p>
        </w:tc>
        <w:tc>
          <w:tcPr>
            <w:tcW w:w="645"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国外债务发行费用</w:t>
            </w:r>
          </w:p>
        </w:tc>
      </w:tr>
      <w:tr>
        <w:tblPrEx>
          <w:tblCellMar>
            <w:top w:w="0" w:type="dxa"/>
            <w:left w:w="108" w:type="dxa"/>
            <w:bottom w:w="0" w:type="dxa"/>
            <w:right w:w="108" w:type="dxa"/>
          </w:tblCellMar>
        </w:tblPrEx>
        <w:trPr>
          <w:trHeight w:val="379"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208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75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75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gridSpan w:val="2"/>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9"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208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75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75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4"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6"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gridSpan w:val="2"/>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45"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5" w:hRule="atLeast"/>
        </w:trPr>
        <w:tc>
          <w:tcPr>
            <w:tcW w:w="2930"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75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44</w:t>
            </w:r>
          </w:p>
        </w:tc>
        <w:tc>
          <w:tcPr>
            <w:tcW w:w="64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45</w:t>
            </w:r>
          </w:p>
        </w:tc>
        <w:tc>
          <w:tcPr>
            <w:tcW w:w="64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46</w:t>
            </w:r>
          </w:p>
        </w:tc>
        <w:tc>
          <w:tcPr>
            <w:tcW w:w="75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47</w:t>
            </w:r>
          </w:p>
        </w:tc>
        <w:tc>
          <w:tcPr>
            <w:tcW w:w="644"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48</w:t>
            </w:r>
          </w:p>
        </w:tc>
        <w:tc>
          <w:tcPr>
            <w:tcW w:w="66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49</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50</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51</w:t>
            </w:r>
          </w:p>
        </w:tc>
        <w:tc>
          <w:tcPr>
            <w:tcW w:w="66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52</w:t>
            </w:r>
          </w:p>
        </w:tc>
        <w:tc>
          <w:tcPr>
            <w:tcW w:w="64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53</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54</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55</w:t>
            </w:r>
          </w:p>
        </w:tc>
        <w:tc>
          <w:tcPr>
            <w:tcW w:w="666"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56</w:t>
            </w:r>
          </w:p>
        </w:tc>
        <w:tc>
          <w:tcPr>
            <w:tcW w:w="645" w:type="dxa"/>
            <w:gridSpan w:val="2"/>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57</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58</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59</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60</w:t>
            </w:r>
          </w:p>
        </w:tc>
        <w:tc>
          <w:tcPr>
            <w:tcW w:w="645"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61</w:t>
            </w:r>
          </w:p>
        </w:tc>
      </w:tr>
      <w:tr>
        <w:tblPrEx>
          <w:tblCellMar>
            <w:top w:w="0" w:type="dxa"/>
            <w:left w:w="108" w:type="dxa"/>
            <w:bottom w:w="0" w:type="dxa"/>
            <w:right w:w="108" w:type="dxa"/>
          </w:tblCellMar>
        </w:tblPrEx>
        <w:trPr>
          <w:trHeight w:val="411" w:hRule="atLeast"/>
        </w:trPr>
        <w:tc>
          <w:tcPr>
            <w:tcW w:w="2930"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156.14</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80.59</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65.46</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10.10</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156.14</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80.59</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65.46</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10.10</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156.14</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80.59</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65.46</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10.10</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156.14</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80.59</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65.46</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10.10</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1"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208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75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4"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6"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gridSpan w:val="2"/>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45"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200" w:type="dxa"/>
        <w:tblInd w:w="113" w:type="dxa"/>
        <w:tblLayout w:type="autofit"/>
        <w:tblCellMar>
          <w:top w:w="0" w:type="dxa"/>
          <w:left w:w="108" w:type="dxa"/>
          <w:bottom w:w="0" w:type="dxa"/>
          <w:right w:w="108" w:type="dxa"/>
        </w:tblCellMar>
      </w:tblPr>
      <w:tblGrid>
        <w:gridCol w:w="951"/>
        <w:gridCol w:w="2654"/>
        <w:gridCol w:w="816"/>
        <w:gridCol w:w="816"/>
        <w:gridCol w:w="816"/>
        <w:gridCol w:w="816"/>
        <w:gridCol w:w="816"/>
        <w:gridCol w:w="816"/>
        <w:gridCol w:w="816"/>
        <w:gridCol w:w="816"/>
        <w:gridCol w:w="816"/>
        <w:gridCol w:w="816"/>
        <w:gridCol w:w="816"/>
        <w:gridCol w:w="816"/>
        <w:gridCol w:w="816"/>
      </w:tblGrid>
      <w:tr>
        <w:tblPrEx>
          <w:tblCellMar>
            <w:top w:w="0" w:type="dxa"/>
            <w:left w:w="108" w:type="dxa"/>
            <w:bottom w:w="0" w:type="dxa"/>
            <w:right w:w="108" w:type="dxa"/>
          </w:tblCellMar>
        </w:tblPrEx>
        <w:trPr>
          <w:trHeight w:val="385" w:hRule="atLeast"/>
        </w:trPr>
        <w:tc>
          <w:tcPr>
            <w:tcW w:w="3586"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0614" w:type="dxa"/>
            <w:gridSpan w:val="1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资本性支出（基本建设）</w:t>
            </w:r>
          </w:p>
        </w:tc>
      </w:tr>
      <w:tr>
        <w:tblPrEx>
          <w:tblCellMar>
            <w:top w:w="0" w:type="dxa"/>
            <w:left w:w="108" w:type="dxa"/>
            <w:bottom w:w="0" w:type="dxa"/>
            <w:right w:w="108" w:type="dxa"/>
          </w:tblCellMar>
        </w:tblPrEx>
        <w:trPr>
          <w:trHeight w:val="388" w:hRule="atLeast"/>
        </w:trPr>
        <w:tc>
          <w:tcPr>
            <w:tcW w:w="932"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654" w:type="dxa"/>
            <w:vMerge w:val="restart"/>
            <w:tcBorders>
              <w:top w:val="nil"/>
              <w:left w:val="nil"/>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房屋建筑物购建</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办公设备购置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专用设备购置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基础设施建设</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大型修缮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信息网络及软件购置更新</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物资储备</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其他交通工具购置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文物和陈列品购置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无形资产购置</w:t>
            </w:r>
          </w:p>
        </w:tc>
        <w:tc>
          <w:tcPr>
            <w:tcW w:w="8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其他基本建设支出</w:t>
            </w:r>
          </w:p>
        </w:tc>
      </w:tr>
      <w:tr>
        <w:tblPrEx>
          <w:tblCellMar>
            <w:top w:w="0" w:type="dxa"/>
            <w:left w:w="108" w:type="dxa"/>
            <w:bottom w:w="0" w:type="dxa"/>
            <w:right w:w="108" w:type="dxa"/>
          </w:tblCellMar>
        </w:tblPrEx>
        <w:trPr>
          <w:trHeight w:val="388" w:hRule="atLeast"/>
        </w:trPr>
        <w:tc>
          <w:tcPr>
            <w:tcW w:w="932"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65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88" w:hRule="atLeast"/>
        </w:trPr>
        <w:tc>
          <w:tcPr>
            <w:tcW w:w="932"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2654"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c>
          <w:tcPr>
            <w:tcW w:w="8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85" w:hRule="atLeast"/>
        </w:trPr>
        <w:tc>
          <w:tcPr>
            <w:tcW w:w="3586"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62</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63</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64</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65</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66</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67</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68</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69</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70</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71</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72</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73</w:t>
            </w:r>
          </w:p>
        </w:tc>
        <w:tc>
          <w:tcPr>
            <w:tcW w:w="81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74</w:t>
            </w:r>
          </w:p>
        </w:tc>
      </w:tr>
      <w:tr>
        <w:tblPrEx>
          <w:tblCellMar>
            <w:top w:w="0" w:type="dxa"/>
            <w:left w:w="108" w:type="dxa"/>
            <w:bottom w:w="0" w:type="dxa"/>
            <w:right w:w="108" w:type="dxa"/>
          </w:tblCellMar>
        </w:tblPrEx>
        <w:trPr>
          <w:trHeight w:val="300" w:hRule="atLeast"/>
        </w:trPr>
        <w:tc>
          <w:tcPr>
            <w:tcW w:w="3586"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2654"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22"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135" w:hRule="atLeast"/>
        </w:trPr>
        <w:tc>
          <w:tcPr>
            <w:tcW w:w="932" w:type="dxa"/>
            <w:tcBorders>
              <w:top w:val="nil"/>
              <w:left w:val="single" w:color="000000" w:sz="4" w:space="0"/>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2654" w:type="dxa"/>
            <w:tcBorders>
              <w:top w:val="nil"/>
              <w:left w:val="nil"/>
              <w:bottom w:val="single" w:color="000000" w:sz="4" w:space="0"/>
              <w:right w:val="single" w:color="000000" w:sz="4" w:space="0"/>
            </w:tcBorders>
            <w:shd w:val="clear" w:color="000000" w:fill="BFBFBF"/>
            <w:noWrap/>
            <w:vAlign w:val="center"/>
          </w:tcPr>
          <w:p>
            <w:pPr>
              <w:widowControl/>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81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374" w:type="dxa"/>
        <w:tblInd w:w="113" w:type="dxa"/>
        <w:tblLayout w:type="autofit"/>
        <w:tblCellMar>
          <w:top w:w="0" w:type="dxa"/>
          <w:left w:w="108" w:type="dxa"/>
          <w:bottom w:w="0" w:type="dxa"/>
          <w:right w:w="108" w:type="dxa"/>
        </w:tblCellMar>
      </w:tblPr>
      <w:tblGrid>
        <w:gridCol w:w="951"/>
        <w:gridCol w:w="2159"/>
        <w:gridCol w:w="668"/>
        <w:gridCol w:w="668"/>
        <w:gridCol w:w="668"/>
        <w:gridCol w:w="668"/>
        <w:gridCol w:w="669"/>
        <w:gridCol w:w="669"/>
        <w:gridCol w:w="669"/>
        <w:gridCol w:w="669"/>
        <w:gridCol w:w="669"/>
        <w:gridCol w:w="669"/>
        <w:gridCol w:w="669"/>
        <w:gridCol w:w="669"/>
        <w:gridCol w:w="669"/>
        <w:gridCol w:w="669"/>
        <w:gridCol w:w="669"/>
        <w:gridCol w:w="669"/>
        <w:gridCol w:w="669"/>
      </w:tblGrid>
      <w:tr>
        <w:tblPrEx>
          <w:tblCellMar>
            <w:top w:w="0" w:type="dxa"/>
            <w:left w:w="108" w:type="dxa"/>
            <w:bottom w:w="0" w:type="dxa"/>
            <w:right w:w="108" w:type="dxa"/>
          </w:tblCellMar>
        </w:tblPrEx>
        <w:trPr>
          <w:trHeight w:val="379" w:hRule="atLeast"/>
        </w:trPr>
        <w:tc>
          <w:tcPr>
            <w:tcW w:w="3005"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项目</w:t>
            </w:r>
          </w:p>
        </w:tc>
        <w:tc>
          <w:tcPr>
            <w:tcW w:w="11369" w:type="dxa"/>
            <w:gridSpan w:val="17"/>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资本性支出</w:t>
            </w:r>
          </w:p>
        </w:tc>
      </w:tr>
      <w:tr>
        <w:tblPrEx>
          <w:tblCellMar>
            <w:top w:w="0" w:type="dxa"/>
            <w:left w:w="108" w:type="dxa"/>
            <w:bottom w:w="0" w:type="dxa"/>
            <w:right w:w="108" w:type="dxa"/>
          </w:tblCellMar>
        </w:tblPrEx>
        <w:trPr>
          <w:trHeight w:val="382" w:hRule="atLeast"/>
        </w:trPr>
        <w:tc>
          <w:tcPr>
            <w:tcW w:w="846"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科目代码</w:t>
            </w:r>
          </w:p>
        </w:tc>
        <w:tc>
          <w:tcPr>
            <w:tcW w:w="2159" w:type="dxa"/>
            <w:vMerge w:val="restart"/>
            <w:tcBorders>
              <w:top w:val="nil"/>
              <w:left w:val="nil"/>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科目名称</w:t>
            </w:r>
          </w:p>
        </w:tc>
        <w:tc>
          <w:tcPr>
            <w:tcW w:w="66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小计</w:t>
            </w:r>
          </w:p>
        </w:tc>
        <w:tc>
          <w:tcPr>
            <w:tcW w:w="66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房屋建筑物购建</w:t>
            </w:r>
          </w:p>
        </w:tc>
        <w:tc>
          <w:tcPr>
            <w:tcW w:w="66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办公设备购置</w:t>
            </w:r>
          </w:p>
        </w:tc>
        <w:tc>
          <w:tcPr>
            <w:tcW w:w="66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专用设备购置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基础设施建设</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大型修缮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信息网络及软件购置更新</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物资储备</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土地补偿</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安置补助</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地上附着物和青苗补偿</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拆迁补偿</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公务用车购置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其他交通工具购置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文物和陈列品购置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无形资产购置</w:t>
            </w:r>
          </w:p>
        </w:tc>
        <w:tc>
          <w:tcPr>
            <w:tcW w:w="66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其他资本性支出</w:t>
            </w:r>
          </w:p>
        </w:tc>
      </w:tr>
      <w:tr>
        <w:tblPrEx>
          <w:tblCellMar>
            <w:top w:w="0" w:type="dxa"/>
            <w:left w:w="108" w:type="dxa"/>
            <w:bottom w:w="0" w:type="dxa"/>
            <w:right w:w="108" w:type="dxa"/>
          </w:tblCellMar>
        </w:tblPrEx>
        <w:trPr>
          <w:trHeight w:val="382"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215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82"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215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c>
          <w:tcPr>
            <w:tcW w:w="66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Cs w:val="21"/>
              </w:rPr>
            </w:pPr>
          </w:p>
        </w:tc>
      </w:tr>
      <w:tr>
        <w:tblPrEx>
          <w:tblCellMar>
            <w:top w:w="0" w:type="dxa"/>
            <w:left w:w="108" w:type="dxa"/>
            <w:bottom w:w="0" w:type="dxa"/>
            <w:right w:w="108" w:type="dxa"/>
          </w:tblCellMar>
        </w:tblPrEx>
        <w:trPr>
          <w:trHeight w:val="379" w:hRule="atLeast"/>
        </w:trPr>
        <w:tc>
          <w:tcPr>
            <w:tcW w:w="3005"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栏次</w:t>
            </w:r>
          </w:p>
        </w:tc>
        <w:tc>
          <w:tcPr>
            <w:tcW w:w="66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75</w:t>
            </w:r>
          </w:p>
        </w:tc>
        <w:tc>
          <w:tcPr>
            <w:tcW w:w="66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76</w:t>
            </w:r>
          </w:p>
        </w:tc>
        <w:tc>
          <w:tcPr>
            <w:tcW w:w="66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77</w:t>
            </w:r>
          </w:p>
        </w:tc>
        <w:tc>
          <w:tcPr>
            <w:tcW w:w="66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78</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79</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80</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81</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82</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83</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84</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85</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86</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87</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88</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89</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90</w:t>
            </w:r>
          </w:p>
        </w:tc>
        <w:tc>
          <w:tcPr>
            <w:tcW w:w="66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91</w:t>
            </w:r>
          </w:p>
        </w:tc>
      </w:tr>
      <w:tr>
        <w:tblPrEx>
          <w:tblCellMar>
            <w:top w:w="0" w:type="dxa"/>
            <w:left w:w="108" w:type="dxa"/>
            <w:bottom w:w="0" w:type="dxa"/>
            <w:right w:w="108" w:type="dxa"/>
          </w:tblCellMar>
        </w:tblPrEx>
        <w:trPr>
          <w:trHeight w:val="416" w:hRule="atLeast"/>
        </w:trPr>
        <w:tc>
          <w:tcPr>
            <w:tcW w:w="3005"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合计</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教育支出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普通教育</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2050202</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小学教育</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社会保障和就业支出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行政事业单位养老支出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2080505</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机关事业单位基本养老保险缴费支出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卫生健康支出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行政事业单位医疗</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2101102</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事业单位医疗</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住房保障支出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住房改革支出</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r>
        <w:tblPrEx>
          <w:tblCellMar>
            <w:top w:w="0" w:type="dxa"/>
            <w:left w:w="108" w:type="dxa"/>
            <w:bottom w:w="0" w:type="dxa"/>
            <w:right w:w="108" w:type="dxa"/>
          </w:tblCellMar>
        </w:tblPrEx>
        <w:trPr>
          <w:trHeight w:val="416"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2210201</w:t>
            </w:r>
          </w:p>
        </w:tc>
        <w:tc>
          <w:tcPr>
            <w:tcW w:w="21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xml:space="preserve">  住房公积金</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c>
          <w:tcPr>
            <w:tcW w:w="66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367" w:type="dxa"/>
        <w:tblInd w:w="113" w:type="dxa"/>
        <w:tblLayout w:type="autofit"/>
        <w:tblCellMar>
          <w:top w:w="0" w:type="dxa"/>
          <w:left w:w="108" w:type="dxa"/>
          <w:bottom w:w="0" w:type="dxa"/>
          <w:right w:w="108" w:type="dxa"/>
        </w:tblCellMar>
      </w:tblPr>
      <w:tblGrid>
        <w:gridCol w:w="846"/>
        <w:gridCol w:w="1959"/>
        <w:gridCol w:w="607"/>
        <w:gridCol w:w="608"/>
        <w:gridCol w:w="608"/>
        <w:gridCol w:w="608"/>
        <w:gridCol w:w="608"/>
        <w:gridCol w:w="608"/>
        <w:gridCol w:w="608"/>
        <w:gridCol w:w="608"/>
        <w:gridCol w:w="609"/>
        <w:gridCol w:w="609"/>
        <w:gridCol w:w="609"/>
        <w:gridCol w:w="609"/>
        <w:gridCol w:w="609"/>
        <w:gridCol w:w="609"/>
        <w:gridCol w:w="609"/>
        <w:gridCol w:w="609"/>
        <w:gridCol w:w="609"/>
        <w:gridCol w:w="609"/>
        <w:gridCol w:w="609"/>
      </w:tblGrid>
      <w:tr>
        <w:tblPrEx>
          <w:tblCellMar>
            <w:top w:w="0" w:type="dxa"/>
            <w:left w:w="108" w:type="dxa"/>
            <w:bottom w:w="0" w:type="dxa"/>
            <w:right w:w="108" w:type="dxa"/>
          </w:tblCellMar>
        </w:tblPrEx>
        <w:trPr>
          <w:trHeight w:val="331"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项目</w:t>
            </w:r>
          </w:p>
        </w:tc>
        <w:tc>
          <w:tcPr>
            <w:tcW w:w="1823"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对企业补助（基本建设）</w:t>
            </w:r>
          </w:p>
        </w:tc>
        <w:tc>
          <w:tcPr>
            <w:tcW w:w="3649"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对企业补助</w:t>
            </w:r>
          </w:p>
        </w:tc>
        <w:tc>
          <w:tcPr>
            <w:tcW w:w="2436" w:type="dxa"/>
            <w:gridSpan w:val="4"/>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对社会保障基金补助</w:t>
            </w:r>
          </w:p>
        </w:tc>
        <w:tc>
          <w:tcPr>
            <w:tcW w:w="3654" w:type="dxa"/>
            <w:gridSpan w:val="6"/>
            <w:tcBorders>
              <w:top w:val="single" w:color="000000" w:sz="4" w:space="0"/>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其他支出</w:t>
            </w:r>
          </w:p>
        </w:tc>
      </w:tr>
      <w:tr>
        <w:tblPrEx>
          <w:tblCellMar>
            <w:top w:w="0" w:type="dxa"/>
            <w:left w:w="108" w:type="dxa"/>
            <w:bottom w:w="0" w:type="dxa"/>
            <w:right w:w="108" w:type="dxa"/>
          </w:tblCellMar>
        </w:tblPrEx>
        <w:trPr>
          <w:trHeight w:val="335" w:hRule="atLeast"/>
        </w:trPr>
        <w:tc>
          <w:tcPr>
            <w:tcW w:w="846" w:type="dxa"/>
            <w:vMerge w:val="restart"/>
            <w:tcBorders>
              <w:top w:val="nil"/>
              <w:left w:val="single" w:color="000000" w:sz="4" w:space="0"/>
              <w:bottom w:val="single" w:color="000000" w:sz="4" w:space="0"/>
              <w:right w:val="single" w:color="000000" w:sz="4" w:space="0"/>
            </w:tcBorders>
            <w:shd w:val="clear" w:color="000000" w:fill="BFBFBF"/>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科目代码</w:t>
            </w:r>
          </w:p>
        </w:tc>
        <w:tc>
          <w:tcPr>
            <w:tcW w:w="1959" w:type="dxa"/>
            <w:vMerge w:val="restart"/>
            <w:tcBorders>
              <w:top w:val="nil"/>
              <w:left w:val="nil"/>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科目名称</w:t>
            </w:r>
          </w:p>
        </w:tc>
        <w:tc>
          <w:tcPr>
            <w:tcW w:w="607"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小计</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资本金注入</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其他对企业补助</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小计</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资本金注入</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政府投资基金股权投资</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费用补贴</w:t>
            </w:r>
          </w:p>
        </w:tc>
        <w:tc>
          <w:tcPr>
            <w:tcW w:w="608"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利息补贴</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其他对企业补助</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小计</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对社会保险基金补助</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补充全国社会保障基金</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对机关事业单位职业年金的补助</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小计</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国家赔偿费用支出</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对民间非营利组织和群众性自治组织补贴</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经常性赠与</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资本性赠与</w:t>
            </w:r>
          </w:p>
        </w:tc>
        <w:tc>
          <w:tcPr>
            <w:tcW w:w="609" w:type="dxa"/>
            <w:vMerge w:val="restart"/>
            <w:tcBorders>
              <w:top w:val="nil"/>
              <w:left w:val="nil"/>
              <w:bottom w:val="single" w:color="000000" w:sz="4" w:space="0"/>
              <w:right w:val="single" w:color="000000" w:sz="4" w:space="0"/>
            </w:tcBorders>
            <w:shd w:val="clear" w:color="FFFFFF" w:fill="C0C0C0"/>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其他支出</w:t>
            </w:r>
          </w:p>
        </w:tc>
      </w:tr>
      <w:tr>
        <w:tblPrEx>
          <w:tblCellMar>
            <w:top w:w="0" w:type="dxa"/>
            <w:left w:w="108" w:type="dxa"/>
            <w:bottom w:w="0" w:type="dxa"/>
            <w:right w:w="108" w:type="dxa"/>
          </w:tblCellMar>
        </w:tblPrEx>
        <w:trPr>
          <w:trHeight w:val="335"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195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7"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335" w:hRule="atLeast"/>
        </w:trPr>
        <w:tc>
          <w:tcPr>
            <w:tcW w:w="846"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195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7"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8"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c>
          <w:tcPr>
            <w:tcW w:w="609" w:type="dxa"/>
            <w:vMerge w:val="continue"/>
            <w:tcBorders>
              <w:top w:val="nil"/>
              <w:left w:val="nil"/>
              <w:bottom w:val="single" w:color="000000" w:sz="4" w:space="0"/>
              <w:right w:val="single" w:color="000000" w:sz="4" w:space="0"/>
            </w:tcBorders>
            <w:vAlign w:val="center"/>
          </w:tcPr>
          <w:p>
            <w:pPr>
              <w:widowControl/>
              <w:spacing w:line="240" w:lineRule="exact"/>
              <w:jc w:val="left"/>
              <w:rPr>
                <w:rFonts w:cs="Arial" w:asciiTheme="minorEastAsia" w:hAnsiTheme="minorEastAsia" w:eastAsiaTheme="minorEastAsia"/>
                <w:color w:val="000000"/>
                <w:kern w:val="0"/>
                <w:sz w:val="18"/>
                <w:szCs w:val="18"/>
              </w:rPr>
            </w:pPr>
          </w:p>
        </w:tc>
      </w:tr>
      <w:tr>
        <w:tblPrEx>
          <w:tblCellMar>
            <w:top w:w="0" w:type="dxa"/>
            <w:left w:w="108" w:type="dxa"/>
            <w:bottom w:w="0" w:type="dxa"/>
            <w:right w:w="108" w:type="dxa"/>
          </w:tblCellMar>
        </w:tblPrEx>
        <w:trPr>
          <w:trHeight w:val="331" w:hRule="atLeast"/>
        </w:trPr>
        <w:tc>
          <w:tcPr>
            <w:tcW w:w="2805"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栏次</w:t>
            </w:r>
          </w:p>
        </w:tc>
        <w:tc>
          <w:tcPr>
            <w:tcW w:w="607"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92</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93</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94</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95</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96</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97</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98</w:t>
            </w:r>
          </w:p>
        </w:tc>
        <w:tc>
          <w:tcPr>
            <w:tcW w:w="608"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99</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100</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101</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102</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103</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104</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105</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106</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107</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108</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109</w:t>
            </w:r>
          </w:p>
        </w:tc>
        <w:tc>
          <w:tcPr>
            <w:tcW w:w="609" w:type="dxa"/>
            <w:tcBorders>
              <w:top w:val="nil"/>
              <w:left w:val="nil"/>
              <w:bottom w:val="single" w:color="000000" w:sz="4" w:space="0"/>
              <w:right w:val="single" w:color="000000" w:sz="4" w:space="0"/>
            </w:tcBorders>
            <w:shd w:val="clear" w:color="FFFFFF" w:fill="C0C0C0"/>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110</w:t>
            </w:r>
          </w:p>
        </w:tc>
      </w:tr>
      <w:tr>
        <w:tblPrEx>
          <w:tblCellMar>
            <w:top w:w="0" w:type="dxa"/>
            <w:left w:w="108" w:type="dxa"/>
            <w:bottom w:w="0" w:type="dxa"/>
            <w:right w:w="108" w:type="dxa"/>
          </w:tblCellMar>
        </w:tblPrEx>
        <w:trPr>
          <w:trHeight w:val="364" w:hRule="atLeast"/>
        </w:trPr>
        <w:tc>
          <w:tcPr>
            <w:tcW w:w="2805" w:type="dxa"/>
            <w:gridSpan w:val="2"/>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center"/>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合计</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205</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教育支出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20502</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普通教育</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2050202</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小学教育</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社会保障和就业支出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20805</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行政事业单位养老支出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2080505</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机关事业单位基本养老保险缴费支出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210</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卫生健康支出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21011</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行政事业单位医疗</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2101102</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事业单位医疗</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221</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住房保障支出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22102</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住房改革支出</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r>
        <w:tblPrEx>
          <w:tblCellMar>
            <w:top w:w="0" w:type="dxa"/>
            <w:left w:w="108" w:type="dxa"/>
            <w:bottom w:w="0" w:type="dxa"/>
            <w:right w:w="108" w:type="dxa"/>
          </w:tblCellMar>
        </w:tblPrEx>
        <w:trPr>
          <w:trHeight w:val="364" w:hRule="atLeast"/>
        </w:trPr>
        <w:tc>
          <w:tcPr>
            <w:tcW w:w="846" w:type="dxa"/>
            <w:tcBorders>
              <w:top w:val="nil"/>
              <w:left w:val="single" w:color="000000" w:sz="4" w:space="0"/>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2210201</w:t>
            </w:r>
          </w:p>
        </w:tc>
        <w:tc>
          <w:tcPr>
            <w:tcW w:w="1959" w:type="dxa"/>
            <w:tcBorders>
              <w:top w:val="nil"/>
              <w:left w:val="nil"/>
              <w:bottom w:val="single" w:color="000000" w:sz="4" w:space="0"/>
              <w:right w:val="single" w:color="000000" w:sz="4" w:space="0"/>
            </w:tcBorders>
            <w:shd w:val="clear" w:color="000000" w:fill="BFBFBF"/>
            <w:noWrap/>
            <w:vAlign w:val="center"/>
          </w:tcPr>
          <w:p>
            <w:pPr>
              <w:widowControl/>
              <w:spacing w:line="240" w:lineRule="exact"/>
              <w:jc w:val="lef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xml:space="preserve">  住房公积金</w:t>
            </w:r>
          </w:p>
        </w:tc>
        <w:tc>
          <w:tcPr>
            <w:tcW w:w="607"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8"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c>
          <w:tcPr>
            <w:tcW w:w="609" w:type="dxa"/>
            <w:tcBorders>
              <w:top w:val="nil"/>
              <w:left w:val="nil"/>
              <w:bottom w:val="single" w:color="000000" w:sz="4" w:space="0"/>
              <w:right w:val="single" w:color="000000" w:sz="4" w:space="0"/>
            </w:tcBorders>
            <w:shd w:val="clear" w:color="auto" w:fill="auto"/>
            <w:noWrap/>
            <w:vAlign w:val="center"/>
          </w:tcPr>
          <w:p>
            <w:pPr>
              <w:widowControl/>
              <w:spacing w:line="240" w:lineRule="exact"/>
              <w:jc w:val="right"/>
              <w:rPr>
                <w:rFonts w:cs="Arial" w:asciiTheme="minorEastAsia" w:hAnsiTheme="minorEastAsia" w:eastAsiaTheme="minorEastAsia"/>
                <w:color w:val="000000"/>
                <w:kern w:val="0"/>
                <w:sz w:val="18"/>
                <w:szCs w:val="18"/>
              </w:rPr>
            </w:pPr>
            <w:r>
              <w:rPr>
                <w:rFonts w:hint="eastAsia" w:cs="Arial" w:asciiTheme="minorEastAsia" w:hAnsiTheme="minorEastAsia" w:eastAsiaTheme="minorEastAsia"/>
                <w:color w:val="000000"/>
                <w:kern w:val="0"/>
                <w:sz w:val="18"/>
                <w:szCs w:val="18"/>
              </w:rPr>
              <w:t>　</w:t>
            </w:r>
          </w:p>
        </w:tc>
      </w:tr>
    </w:tbl>
    <w:p>
      <w:pPr>
        <w:pStyle w:val="4"/>
        <w:rPr>
          <w:rFonts w:ascii="仿宋" w:hAnsi="仿宋" w:eastAsia="仿宋"/>
        </w:rPr>
      </w:pPr>
      <w:bookmarkStart w:id="64"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4"/>
    </w:p>
    <w:tbl>
      <w:tblPr>
        <w:tblStyle w:val="14"/>
        <w:tblW w:w="14057" w:type="dxa"/>
        <w:tblInd w:w="108" w:type="dxa"/>
        <w:tblLayout w:type="autofit"/>
        <w:tblCellMar>
          <w:top w:w="0" w:type="dxa"/>
          <w:left w:w="108" w:type="dxa"/>
          <w:bottom w:w="0" w:type="dxa"/>
          <w:right w:w="108" w:type="dxa"/>
        </w:tblCellMar>
      </w:tblPr>
      <w:tblGrid>
        <w:gridCol w:w="616"/>
        <w:gridCol w:w="2656"/>
        <w:gridCol w:w="1350"/>
        <w:gridCol w:w="616"/>
        <w:gridCol w:w="2098"/>
        <w:gridCol w:w="1350"/>
        <w:gridCol w:w="616"/>
        <w:gridCol w:w="3405"/>
        <w:gridCol w:w="1350"/>
      </w:tblGrid>
      <w:tr>
        <w:tblPrEx>
          <w:tblCellMar>
            <w:top w:w="0" w:type="dxa"/>
            <w:left w:w="108" w:type="dxa"/>
            <w:bottom w:w="0" w:type="dxa"/>
            <w:right w:w="108" w:type="dxa"/>
          </w:tblCellMar>
        </w:tblPrEx>
        <w:trPr>
          <w:trHeight w:val="283" w:hRule="atLeast"/>
        </w:trPr>
        <w:tc>
          <w:tcPr>
            <w:tcW w:w="616" w:type="dxa"/>
            <w:tcBorders>
              <w:top w:val="nil"/>
              <w:left w:val="nil"/>
              <w:bottom w:val="nil"/>
              <w:right w:val="nil"/>
            </w:tcBorders>
            <w:shd w:val="clear" w:color="auto" w:fill="auto"/>
            <w:noWrap/>
            <w:vAlign w:val="bottom"/>
          </w:tcPr>
          <w:p>
            <w:pPr>
              <w:widowControl/>
              <w:jc w:val="left"/>
              <w:rPr>
                <w:rFonts w:ascii="宋体" w:hAnsi="宋体" w:cs="宋体"/>
                <w:kern w:val="0"/>
                <w:sz w:val="16"/>
                <w:szCs w:val="20"/>
              </w:rPr>
            </w:pPr>
          </w:p>
        </w:tc>
        <w:tc>
          <w:tcPr>
            <w:tcW w:w="2656"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1350"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616"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2098"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1350"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616"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4755"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16"/>
                <w:szCs w:val="18"/>
              </w:rPr>
            </w:pPr>
            <w:r>
              <w:rPr>
                <w:rFonts w:hint="eastAsia" w:ascii="宋体" w:hAnsi="宋体" w:cs="Arial"/>
                <w:color w:val="000000"/>
                <w:kern w:val="0"/>
                <w:sz w:val="16"/>
                <w:szCs w:val="18"/>
              </w:rPr>
              <w:t>公开08表</w:t>
            </w:r>
          </w:p>
        </w:tc>
      </w:tr>
      <w:tr>
        <w:tblPrEx>
          <w:tblCellMar>
            <w:top w:w="0" w:type="dxa"/>
            <w:left w:w="108" w:type="dxa"/>
            <w:bottom w:w="0" w:type="dxa"/>
            <w:right w:w="108" w:type="dxa"/>
          </w:tblCellMar>
        </w:tblPrEx>
        <w:trPr>
          <w:trHeight w:val="283" w:hRule="atLeast"/>
        </w:trPr>
        <w:tc>
          <w:tcPr>
            <w:tcW w:w="4622" w:type="dxa"/>
            <w:gridSpan w:val="3"/>
            <w:tcBorders>
              <w:top w:val="nil"/>
              <w:left w:val="nil"/>
              <w:bottom w:val="single" w:color="000000" w:sz="4" w:space="0"/>
              <w:right w:val="nil"/>
            </w:tcBorders>
            <w:shd w:val="clear" w:color="auto" w:fill="auto"/>
            <w:noWrap/>
            <w:vAlign w:val="bottom"/>
          </w:tcPr>
          <w:p>
            <w:pPr>
              <w:widowControl/>
              <w:jc w:val="left"/>
              <w:rPr>
                <w:rFonts w:ascii="宋体" w:hAnsi="宋体" w:cs="Arial"/>
                <w:color w:val="000000"/>
                <w:kern w:val="0"/>
                <w:sz w:val="16"/>
                <w:szCs w:val="20"/>
              </w:rPr>
            </w:pPr>
            <w:r>
              <w:rPr>
                <w:rFonts w:hint="eastAsia" w:ascii="宋体" w:hAnsi="宋体" w:cs="Arial"/>
                <w:color w:val="000000"/>
                <w:kern w:val="0"/>
                <w:sz w:val="16"/>
                <w:szCs w:val="20"/>
              </w:rPr>
              <w:t>部门：达川区渡市镇中心小学</w:t>
            </w:r>
          </w:p>
        </w:tc>
        <w:tc>
          <w:tcPr>
            <w:tcW w:w="616"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16"/>
                <w:szCs w:val="20"/>
              </w:rPr>
            </w:pPr>
          </w:p>
        </w:tc>
        <w:tc>
          <w:tcPr>
            <w:tcW w:w="2098"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1350"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616" w:type="dxa"/>
            <w:tcBorders>
              <w:top w:val="nil"/>
              <w:left w:val="nil"/>
              <w:bottom w:val="nil"/>
              <w:right w:val="nil"/>
            </w:tcBorders>
            <w:shd w:val="clear" w:color="auto" w:fill="auto"/>
            <w:noWrap/>
            <w:vAlign w:val="bottom"/>
          </w:tcPr>
          <w:p>
            <w:pPr>
              <w:widowControl/>
              <w:jc w:val="left"/>
              <w:rPr>
                <w:rFonts w:eastAsia="Times New Roman"/>
                <w:kern w:val="0"/>
                <w:sz w:val="16"/>
                <w:szCs w:val="20"/>
              </w:rPr>
            </w:pPr>
          </w:p>
        </w:tc>
        <w:tc>
          <w:tcPr>
            <w:tcW w:w="4755" w:type="dxa"/>
            <w:gridSpan w:val="2"/>
            <w:tcBorders>
              <w:top w:val="nil"/>
              <w:left w:val="nil"/>
              <w:bottom w:val="single" w:color="000000" w:sz="4" w:space="0"/>
              <w:right w:val="nil"/>
            </w:tcBorders>
            <w:shd w:val="clear" w:color="auto" w:fill="auto"/>
            <w:noWrap/>
            <w:vAlign w:val="bottom"/>
          </w:tcPr>
          <w:p>
            <w:pPr>
              <w:widowControl/>
              <w:jc w:val="right"/>
              <w:rPr>
                <w:rFonts w:ascii="宋体" w:hAnsi="宋体" w:cs="Arial"/>
                <w:color w:val="000000"/>
                <w:kern w:val="0"/>
                <w:sz w:val="16"/>
                <w:szCs w:val="18"/>
              </w:rPr>
            </w:pPr>
            <w:r>
              <w:rPr>
                <w:rFonts w:hint="eastAsia" w:ascii="宋体" w:hAnsi="宋体" w:cs="Arial"/>
                <w:color w:val="000000"/>
                <w:kern w:val="0"/>
                <w:sz w:val="16"/>
                <w:szCs w:val="18"/>
              </w:rPr>
              <w:t>金额单位：万元</w:t>
            </w:r>
          </w:p>
        </w:tc>
      </w:tr>
      <w:tr>
        <w:tblPrEx>
          <w:tblCellMar>
            <w:top w:w="0" w:type="dxa"/>
            <w:left w:w="108" w:type="dxa"/>
            <w:bottom w:w="0" w:type="dxa"/>
            <w:right w:w="108" w:type="dxa"/>
          </w:tblCellMar>
        </w:tblPrEx>
        <w:trPr>
          <w:trHeight w:val="332" w:hRule="atLeast"/>
        </w:trPr>
        <w:tc>
          <w:tcPr>
            <w:tcW w:w="462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人员经费</w:t>
            </w:r>
          </w:p>
        </w:tc>
        <w:tc>
          <w:tcPr>
            <w:tcW w:w="9435" w:type="dxa"/>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公用经费</w:t>
            </w:r>
          </w:p>
        </w:tc>
      </w:tr>
      <w:tr>
        <w:tblPrEx>
          <w:tblCellMar>
            <w:top w:w="0" w:type="dxa"/>
            <w:left w:w="108" w:type="dxa"/>
            <w:bottom w:w="0" w:type="dxa"/>
            <w:right w:w="108" w:type="dxa"/>
          </w:tblCellMar>
        </w:tblPrEx>
        <w:trPr>
          <w:trHeight w:val="335" w:hRule="atLeast"/>
        </w:trPr>
        <w:tc>
          <w:tcPr>
            <w:tcW w:w="616"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6"/>
                <w:szCs w:val="22"/>
              </w:rPr>
            </w:pPr>
            <w:r>
              <w:rPr>
                <w:rFonts w:hint="eastAsia" w:ascii="宋体" w:hAnsi="宋体" w:cs="Arial"/>
                <w:color w:val="000000"/>
                <w:kern w:val="0"/>
                <w:sz w:val="16"/>
                <w:szCs w:val="22"/>
              </w:rPr>
              <w:t>科目代码</w:t>
            </w:r>
          </w:p>
        </w:tc>
        <w:tc>
          <w:tcPr>
            <w:tcW w:w="265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科目名称</w:t>
            </w:r>
          </w:p>
        </w:tc>
        <w:tc>
          <w:tcPr>
            <w:tcW w:w="13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决算数</w:t>
            </w:r>
          </w:p>
        </w:tc>
        <w:tc>
          <w:tcPr>
            <w:tcW w:w="6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科目代码</w:t>
            </w:r>
          </w:p>
        </w:tc>
        <w:tc>
          <w:tcPr>
            <w:tcW w:w="209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科目名称</w:t>
            </w:r>
          </w:p>
        </w:tc>
        <w:tc>
          <w:tcPr>
            <w:tcW w:w="13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决算数</w:t>
            </w:r>
          </w:p>
        </w:tc>
        <w:tc>
          <w:tcPr>
            <w:tcW w:w="61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科目代码</w:t>
            </w:r>
          </w:p>
        </w:tc>
        <w:tc>
          <w:tcPr>
            <w:tcW w:w="340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科目名称</w:t>
            </w:r>
          </w:p>
        </w:tc>
        <w:tc>
          <w:tcPr>
            <w:tcW w:w="135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决算数</w:t>
            </w:r>
          </w:p>
        </w:tc>
      </w:tr>
      <w:tr>
        <w:tblPrEx>
          <w:tblCellMar>
            <w:top w:w="0" w:type="dxa"/>
            <w:left w:w="108" w:type="dxa"/>
            <w:bottom w:w="0" w:type="dxa"/>
            <w:right w:w="108" w:type="dxa"/>
          </w:tblCellMar>
        </w:tblPrEx>
        <w:trPr>
          <w:trHeight w:val="335" w:hRule="atLeast"/>
        </w:trPr>
        <w:tc>
          <w:tcPr>
            <w:tcW w:w="616"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16"/>
                <w:szCs w:val="22"/>
              </w:rPr>
            </w:pPr>
          </w:p>
        </w:tc>
        <w:tc>
          <w:tcPr>
            <w:tcW w:w="265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135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2098"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135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61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340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c>
          <w:tcPr>
            <w:tcW w:w="1350"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eastAsiaTheme="minorEastAsia"/>
                <w:color w:val="000000"/>
                <w:kern w:val="0"/>
                <w:sz w:val="16"/>
                <w:szCs w:val="22"/>
              </w:rPr>
            </w:pP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工资福利支出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820.88</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商品和服务支出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70.39</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307</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债务利息及费用支出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30101</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基本工资</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243.01</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30201</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办公费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20.15</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30701</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国内债务付息</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30102</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津贴补贴</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54.36</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30202</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印刷费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30702</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国外债务付息</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30103</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奖金</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153.34</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30203</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咨询费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资本性支出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30106</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伙食补助费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30204</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手续费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31001</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房屋建筑物购建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30107</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绩效工资</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151.28</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30205</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3.60</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31002</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办公设备购置</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30108</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机关事业单位基本养老保险缴费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86.69</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30206</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电费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7.00</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31003</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专用设备购置</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30109</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职业年金缴费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30207</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邮电费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31005</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基础设施建设</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30110</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职工基本医疗保险缴费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40.70</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30208</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取暖费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31006</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大型修缮</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30111</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公务员医疗补助缴费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30209</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物业管理费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7.20</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31007</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信息网络及软件购置更新</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30112</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其他社会保障缴费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30211</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差旅费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8.15</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31008</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物资储备</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30113</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住房公积金</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79.36</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30212</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因公出国（境）费用</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31009</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土地补偿</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30114</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医疗费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30213</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维修（护）费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3.55</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31010</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安置补助</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r>
        <w:tblPrEx>
          <w:tblCellMar>
            <w:top w:w="0" w:type="dxa"/>
            <w:left w:w="108" w:type="dxa"/>
            <w:bottom w:w="0" w:type="dxa"/>
            <w:right w:w="108" w:type="dxa"/>
          </w:tblCellMar>
        </w:tblPrEx>
        <w:trPr>
          <w:trHeight w:val="332" w:hRule="atLeast"/>
        </w:trPr>
        <w:tc>
          <w:tcPr>
            <w:tcW w:w="616"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16"/>
                <w:szCs w:val="22"/>
              </w:rPr>
            </w:pPr>
            <w:r>
              <w:rPr>
                <w:rFonts w:hint="eastAsia" w:ascii="宋体" w:hAnsi="宋体" w:cs="Arial"/>
                <w:color w:val="000000"/>
                <w:kern w:val="0"/>
                <w:sz w:val="16"/>
                <w:szCs w:val="22"/>
              </w:rPr>
              <w:t>30199</w:t>
            </w:r>
          </w:p>
        </w:tc>
        <w:tc>
          <w:tcPr>
            <w:tcW w:w="265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其他工资福利支出</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12.14</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30214</w:t>
            </w:r>
          </w:p>
        </w:tc>
        <w:tc>
          <w:tcPr>
            <w:tcW w:w="209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租赁费</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c>
          <w:tcPr>
            <w:tcW w:w="61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31011</w:t>
            </w:r>
          </w:p>
        </w:tc>
        <w:tc>
          <w:tcPr>
            <w:tcW w:w="3405"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xml:space="preserve">  地上附着物和青苗补偿</w:t>
            </w:r>
          </w:p>
        </w:tc>
        <w:tc>
          <w:tcPr>
            <w:tcW w:w="135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eastAsiaTheme="minorEastAsia"/>
                <w:color w:val="000000"/>
                <w:kern w:val="0"/>
                <w:sz w:val="16"/>
                <w:szCs w:val="22"/>
              </w:rPr>
            </w:pPr>
            <w:r>
              <w:rPr>
                <w:rFonts w:hint="eastAsia" w:cs="Arial" w:asciiTheme="minorEastAsia" w:hAnsiTheme="minorEastAsia" w:eastAsiaTheme="minorEastAsia"/>
                <w:color w:val="000000"/>
                <w:kern w:val="0"/>
                <w:sz w:val="16"/>
                <w:szCs w:val="22"/>
              </w:rPr>
              <w:t>　</w:t>
            </w:r>
          </w:p>
        </w:tc>
      </w:tr>
    </w:tbl>
    <w:p>
      <w:pPr>
        <w:sectPr>
          <w:pgSz w:w="16838" w:h="11906" w:orient="landscape"/>
          <w:pgMar w:top="1800" w:right="1440" w:bottom="1800" w:left="1440" w:header="851" w:footer="992" w:gutter="0"/>
          <w:pgNumType w:start="1"/>
          <w:cols w:space="425" w:num="1"/>
          <w:titlePg/>
          <w:docGrid w:type="lines" w:linePitch="312" w:charSpace="0"/>
        </w:sectPr>
      </w:pPr>
    </w:p>
    <w:tbl>
      <w:tblPr>
        <w:tblStyle w:val="14"/>
        <w:tblW w:w="14437" w:type="dxa"/>
        <w:tblInd w:w="113" w:type="dxa"/>
        <w:tblLayout w:type="autofit"/>
        <w:tblCellMar>
          <w:top w:w="0" w:type="dxa"/>
          <w:left w:w="108" w:type="dxa"/>
          <w:bottom w:w="0" w:type="dxa"/>
          <w:right w:w="108" w:type="dxa"/>
        </w:tblCellMar>
      </w:tblPr>
      <w:tblGrid>
        <w:gridCol w:w="731"/>
        <w:gridCol w:w="2663"/>
        <w:gridCol w:w="1354"/>
        <w:gridCol w:w="731"/>
        <w:gridCol w:w="2104"/>
        <w:gridCol w:w="1354"/>
        <w:gridCol w:w="731"/>
        <w:gridCol w:w="3414"/>
        <w:gridCol w:w="1355"/>
      </w:tblGrid>
      <w:tr>
        <w:tblPrEx>
          <w:tblCellMar>
            <w:top w:w="0" w:type="dxa"/>
            <w:left w:w="108" w:type="dxa"/>
            <w:bottom w:w="0" w:type="dxa"/>
            <w:right w:w="108" w:type="dxa"/>
          </w:tblCellMar>
        </w:tblPrEx>
        <w:trPr>
          <w:trHeight w:val="374" w:hRule="atLeast"/>
        </w:trPr>
        <w:tc>
          <w:tcPr>
            <w:tcW w:w="4748"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人员经费</w:t>
            </w:r>
          </w:p>
        </w:tc>
        <w:tc>
          <w:tcPr>
            <w:tcW w:w="9689" w:type="dxa"/>
            <w:gridSpan w:val="6"/>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公用经费</w:t>
            </w:r>
          </w:p>
        </w:tc>
      </w:tr>
      <w:tr>
        <w:tblPrEx>
          <w:tblCellMar>
            <w:top w:w="0" w:type="dxa"/>
            <w:left w:w="108" w:type="dxa"/>
            <w:bottom w:w="0" w:type="dxa"/>
            <w:right w:w="108" w:type="dxa"/>
          </w:tblCellMar>
        </w:tblPrEx>
        <w:trPr>
          <w:trHeight w:val="378" w:hRule="atLeast"/>
        </w:trPr>
        <w:tc>
          <w:tcPr>
            <w:tcW w:w="731"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科目代码</w:t>
            </w:r>
          </w:p>
        </w:tc>
        <w:tc>
          <w:tcPr>
            <w:tcW w:w="266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科目名称</w:t>
            </w:r>
          </w:p>
        </w:tc>
        <w:tc>
          <w:tcPr>
            <w:tcW w:w="135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决算数</w:t>
            </w:r>
          </w:p>
        </w:tc>
        <w:tc>
          <w:tcPr>
            <w:tcW w:w="73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科目代码</w:t>
            </w:r>
          </w:p>
        </w:tc>
        <w:tc>
          <w:tcPr>
            <w:tcW w:w="210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科目名称</w:t>
            </w:r>
          </w:p>
        </w:tc>
        <w:tc>
          <w:tcPr>
            <w:tcW w:w="135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决算数</w:t>
            </w:r>
          </w:p>
        </w:tc>
        <w:tc>
          <w:tcPr>
            <w:tcW w:w="73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科目代码</w:t>
            </w:r>
          </w:p>
        </w:tc>
        <w:tc>
          <w:tcPr>
            <w:tcW w:w="341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科目名称</w:t>
            </w:r>
          </w:p>
        </w:tc>
        <w:tc>
          <w:tcPr>
            <w:tcW w:w="135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决算数</w:t>
            </w:r>
          </w:p>
        </w:tc>
      </w:tr>
      <w:tr>
        <w:tblPrEx>
          <w:tblCellMar>
            <w:top w:w="0" w:type="dxa"/>
            <w:left w:w="108" w:type="dxa"/>
            <w:bottom w:w="0" w:type="dxa"/>
            <w:right w:w="108" w:type="dxa"/>
          </w:tblCellMar>
        </w:tblPrEx>
        <w:trPr>
          <w:trHeight w:val="378" w:hRule="atLeast"/>
        </w:trPr>
        <w:tc>
          <w:tcPr>
            <w:tcW w:w="73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266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13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210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135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7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34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c>
          <w:tcPr>
            <w:tcW w:w="13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0"/>
                <w:szCs w:val="22"/>
              </w:rPr>
            </w:pP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对个人和家庭的补助</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156.14</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30215</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会议费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31012</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拆迁补偿</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30301</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离休费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30216</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培训费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3.36</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31013</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公务用车购置</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30302</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退休费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30217</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公务接待费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31019</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其他交通工具购置</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30303</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退职（役）费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30218</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专用材料费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31021</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文物和陈列品购置</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30304</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抚恤金</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30224</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被装购置费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31022</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无形资产购置</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30305</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生活补助</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80.59</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30225</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专用燃料费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31099</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其他资本性支出</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30306</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救济费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30226</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劳务费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1.65</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其他支出</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30307</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医疗费补助</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30227</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委托业务费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39907</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国家赔偿费用支出</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30308</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助学金</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65.46</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30228</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工会经费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7.26</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39908</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对民间非营利组织和群众性自治组织补贴</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30309</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奖励金</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30229</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福利费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5.94</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39909</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经常性赠与</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30310</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个人农业生产补贴</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30231</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公务用车运行维护费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39910</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资本性赠与</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30311</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代缴社会保险费</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30239</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其他交通费用</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39999</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其他支出</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30399</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其他对个人和家庭的补助</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10.10</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30240</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税金及附加费用</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731"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2663"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30299</w:t>
            </w:r>
          </w:p>
        </w:tc>
        <w:tc>
          <w:tcPr>
            <w:tcW w:w="210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xml:space="preserve">  其他商品和服务支出</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2.53</w:t>
            </w:r>
          </w:p>
        </w:tc>
        <w:tc>
          <w:tcPr>
            <w:tcW w:w="73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3414"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　</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　</w:t>
            </w:r>
          </w:p>
        </w:tc>
      </w:tr>
      <w:tr>
        <w:tblPrEx>
          <w:tblCellMar>
            <w:top w:w="0" w:type="dxa"/>
            <w:left w:w="108" w:type="dxa"/>
            <w:bottom w:w="0" w:type="dxa"/>
            <w:right w:w="108" w:type="dxa"/>
          </w:tblCellMar>
        </w:tblPrEx>
        <w:trPr>
          <w:trHeight w:val="374" w:hRule="atLeast"/>
        </w:trPr>
        <w:tc>
          <w:tcPr>
            <w:tcW w:w="3394" w:type="dxa"/>
            <w:gridSpan w:val="2"/>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人员经费合计</w:t>
            </w:r>
          </w:p>
        </w:tc>
        <w:tc>
          <w:tcPr>
            <w:tcW w:w="135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977.02</w:t>
            </w:r>
          </w:p>
        </w:tc>
        <w:tc>
          <w:tcPr>
            <w:tcW w:w="8334" w:type="dxa"/>
            <w:gridSpan w:val="5"/>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0"/>
                <w:szCs w:val="22"/>
              </w:rPr>
            </w:pPr>
            <w:r>
              <w:rPr>
                <w:rFonts w:hint="eastAsia" w:ascii="宋体" w:hAnsi="宋体" w:cs="Arial"/>
                <w:color w:val="000000"/>
                <w:kern w:val="0"/>
                <w:sz w:val="20"/>
                <w:szCs w:val="22"/>
              </w:rPr>
              <w:t>公用经费合计</w:t>
            </w:r>
          </w:p>
        </w:tc>
        <w:tc>
          <w:tcPr>
            <w:tcW w:w="135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0"/>
                <w:szCs w:val="22"/>
              </w:rPr>
            </w:pPr>
            <w:r>
              <w:rPr>
                <w:rFonts w:hint="eastAsia" w:ascii="宋体" w:hAnsi="宋体" w:cs="Arial"/>
                <w:color w:val="000000"/>
                <w:kern w:val="0"/>
                <w:sz w:val="20"/>
                <w:szCs w:val="22"/>
              </w:rPr>
              <w:t>70.39</w:t>
            </w:r>
          </w:p>
        </w:tc>
      </w:tr>
      <w:tr>
        <w:tblPrEx>
          <w:tblCellMar>
            <w:top w:w="0" w:type="dxa"/>
            <w:left w:w="108" w:type="dxa"/>
            <w:bottom w:w="0" w:type="dxa"/>
            <w:right w:w="108" w:type="dxa"/>
          </w:tblCellMar>
        </w:tblPrEx>
        <w:trPr>
          <w:trHeight w:val="374" w:hRule="atLeast"/>
        </w:trPr>
        <w:tc>
          <w:tcPr>
            <w:tcW w:w="14437" w:type="dxa"/>
            <w:gridSpan w:val="9"/>
            <w:tcBorders>
              <w:top w:val="nil"/>
              <w:left w:val="nil"/>
              <w:bottom w:val="nil"/>
              <w:right w:val="nil"/>
            </w:tcBorders>
            <w:shd w:val="clear" w:color="auto" w:fill="auto"/>
            <w:noWrap/>
            <w:vAlign w:val="center"/>
          </w:tcPr>
          <w:p>
            <w:pPr>
              <w:widowControl/>
              <w:jc w:val="left"/>
              <w:rPr>
                <w:rFonts w:ascii="宋体" w:hAnsi="宋体" w:cs="Arial"/>
                <w:color w:val="000000"/>
                <w:kern w:val="0"/>
                <w:sz w:val="20"/>
                <w:szCs w:val="22"/>
              </w:rPr>
            </w:pPr>
            <w:r>
              <w:rPr>
                <w:rFonts w:hint="eastAsia" w:ascii="宋体" w:hAnsi="宋体" w:cs="Arial"/>
                <w:color w:val="000000"/>
                <w:kern w:val="0"/>
                <w:sz w:val="20"/>
                <w:szCs w:val="22"/>
              </w:rPr>
              <w:t>注：本表反映部门本年度一般公共预算财政拨款基本支出明细情况。</w:t>
            </w:r>
          </w:p>
        </w:tc>
      </w:tr>
    </w:tbl>
    <w:p>
      <w:pPr>
        <w:pStyle w:val="4"/>
        <w:rPr>
          <w:rStyle w:val="29"/>
          <w:rFonts w:ascii="仿宋" w:hAnsi="仿宋" w:eastAsia="仿宋"/>
          <w:b w:val="0"/>
          <w:bCs w:val="0"/>
        </w:rPr>
      </w:pPr>
      <w:bookmarkStart w:id="65"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5"/>
    </w:p>
    <w:tbl>
      <w:tblPr>
        <w:tblStyle w:val="14"/>
        <w:tblW w:w="13667" w:type="dxa"/>
        <w:jc w:val="center"/>
        <w:tblLayout w:type="autofit"/>
        <w:tblCellMar>
          <w:top w:w="0" w:type="dxa"/>
          <w:left w:w="108" w:type="dxa"/>
          <w:bottom w:w="0" w:type="dxa"/>
          <w:right w:w="108" w:type="dxa"/>
        </w:tblCellMar>
      </w:tblPr>
      <w:tblGrid>
        <w:gridCol w:w="478"/>
        <w:gridCol w:w="478"/>
        <w:gridCol w:w="480"/>
        <w:gridCol w:w="5693"/>
        <w:gridCol w:w="3269"/>
        <w:gridCol w:w="3269"/>
      </w:tblGrid>
      <w:tr>
        <w:tblPrEx>
          <w:tblCellMar>
            <w:top w:w="0" w:type="dxa"/>
            <w:left w:w="108" w:type="dxa"/>
            <w:bottom w:w="0" w:type="dxa"/>
            <w:right w:w="108" w:type="dxa"/>
          </w:tblCellMar>
        </w:tblPrEx>
        <w:trPr>
          <w:trHeight w:val="361" w:hRule="atLeast"/>
          <w:jc w:val="center"/>
        </w:trPr>
        <w:tc>
          <w:tcPr>
            <w:tcW w:w="478"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47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7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693"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26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269"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公开09表</w:t>
            </w:r>
          </w:p>
        </w:tc>
      </w:tr>
      <w:tr>
        <w:tblPrEx>
          <w:tblCellMar>
            <w:top w:w="0" w:type="dxa"/>
            <w:left w:w="108" w:type="dxa"/>
            <w:bottom w:w="0" w:type="dxa"/>
            <w:right w:w="108" w:type="dxa"/>
          </w:tblCellMar>
        </w:tblPrEx>
        <w:trPr>
          <w:trHeight w:val="361" w:hRule="atLeast"/>
          <w:jc w:val="center"/>
        </w:trPr>
        <w:tc>
          <w:tcPr>
            <w:tcW w:w="7129"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部门：达川区渡市镇中心小学</w:t>
            </w:r>
          </w:p>
        </w:tc>
        <w:tc>
          <w:tcPr>
            <w:tcW w:w="3269"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3269"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423" w:hRule="atLeast"/>
          <w:jc w:val="center"/>
        </w:trPr>
        <w:tc>
          <w:tcPr>
            <w:tcW w:w="7129"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326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326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427" w:hRule="atLeast"/>
          <w:jc w:val="center"/>
        </w:trPr>
        <w:tc>
          <w:tcPr>
            <w:tcW w:w="143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5693"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32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27" w:hRule="atLeast"/>
          <w:jc w:val="center"/>
        </w:trPr>
        <w:tc>
          <w:tcPr>
            <w:tcW w:w="143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6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69"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23" w:hRule="atLeast"/>
          <w:jc w:val="center"/>
        </w:trPr>
        <w:tc>
          <w:tcPr>
            <w:tcW w:w="7129"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32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32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423" w:hRule="atLeast"/>
          <w:jc w:val="center"/>
        </w:trPr>
        <w:tc>
          <w:tcPr>
            <w:tcW w:w="143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693"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69"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3" w:hRule="atLeast"/>
          <w:jc w:val="center"/>
        </w:trPr>
        <w:tc>
          <w:tcPr>
            <w:tcW w:w="13667" w:type="dxa"/>
            <w:gridSpan w:val="6"/>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注：本表以“万元”为金额单位（保留两位小数），反映部门本年度一般公共预算财政拨款项目支出收支明细情况。</w:t>
            </w:r>
          </w:p>
        </w:tc>
      </w:tr>
    </w:tbl>
    <w:p>
      <w:pPr>
        <w:pStyle w:val="4"/>
        <w:rPr>
          <w:rStyle w:val="29"/>
          <w:rFonts w:ascii="仿宋" w:hAnsi="仿宋" w:eastAsia="仿宋"/>
          <w:b w:val="0"/>
          <w:bCs w:val="0"/>
        </w:rPr>
      </w:pPr>
      <w:bookmarkStart w:id="66" w:name="_Toc15396628"/>
      <w:r>
        <w:rPr>
          <w:rStyle w:val="29"/>
          <w:rFonts w:hint="eastAsia" w:ascii="仿宋" w:hAnsi="仿宋" w:eastAsia="仿宋"/>
          <w:b w:val="0"/>
          <w:bCs w:val="0"/>
        </w:rPr>
        <w:t>十、</w:t>
      </w:r>
      <w:bookmarkEnd w:id="66"/>
      <w:r>
        <w:rPr>
          <w:rFonts w:hint="eastAsia" w:ascii="仿宋" w:hAnsi="仿宋" w:eastAsia="仿宋"/>
          <w:b w:val="0"/>
        </w:rPr>
        <w:t>政</w:t>
      </w:r>
      <w:r>
        <w:rPr>
          <w:rStyle w:val="29"/>
          <w:rFonts w:hint="eastAsia" w:ascii="仿宋" w:hAnsi="仿宋" w:eastAsia="仿宋"/>
          <w:b w:val="0"/>
          <w:bCs w:val="0"/>
        </w:rPr>
        <w:t>府性基金预算财政拨款收入支出决算表</w:t>
      </w:r>
    </w:p>
    <w:tbl>
      <w:tblPr>
        <w:tblStyle w:val="14"/>
        <w:tblW w:w="13750" w:type="dxa"/>
        <w:jc w:val="center"/>
        <w:tblLayout w:type="autofit"/>
        <w:tblCellMar>
          <w:top w:w="0" w:type="dxa"/>
          <w:left w:w="108" w:type="dxa"/>
          <w:bottom w:w="0" w:type="dxa"/>
          <w:right w:w="108" w:type="dxa"/>
        </w:tblCellMar>
      </w:tblPr>
      <w:tblGrid>
        <w:gridCol w:w="308"/>
        <w:gridCol w:w="308"/>
        <w:gridCol w:w="308"/>
        <w:gridCol w:w="3662"/>
        <w:gridCol w:w="1558"/>
        <w:gridCol w:w="1558"/>
        <w:gridCol w:w="1558"/>
        <w:gridCol w:w="1372"/>
        <w:gridCol w:w="1275"/>
        <w:gridCol w:w="1843"/>
      </w:tblGrid>
      <w:tr>
        <w:tblPrEx>
          <w:tblCellMar>
            <w:top w:w="0" w:type="dxa"/>
            <w:left w:w="108" w:type="dxa"/>
            <w:bottom w:w="0" w:type="dxa"/>
            <w:right w:w="108" w:type="dxa"/>
          </w:tblCellMar>
        </w:tblPrEx>
        <w:trPr>
          <w:trHeight w:val="244" w:hRule="atLeast"/>
          <w:jc w:val="center"/>
        </w:trPr>
        <w:tc>
          <w:tcPr>
            <w:tcW w:w="308"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0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0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66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7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3"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公开10表</w:t>
            </w:r>
          </w:p>
        </w:tc>
      </w:tr>
      <w:tr>
        <w:tblPrEx>
          <w:tblCellMar>
            <w:top w:w="0" w:type="dxa"/>
            <w:left w:w="108" w:type="dxa"/>
            <w:bottom w:w="0" w:type="dxa"/>
            <w:right w:w="108" w:type="dxa"/>
          </w:tblCellMar>
        </w:tblPrEx>
        <w:trPr>
          <w:trHeight w:val="244" w:hRule="atLeast"/>
          <w:jc w:val="center"/>
        </w:trPr>
        <w:tc>
          <w:tcPr>
            <w:tcW w:w="4586"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部门：达川区渡市镇中心小学</w:t>
            </w:r>
          </w:p>
        </w:tc>
        <w:tc>
          <w:tcPr>
            <w:tcW w:w="1558"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558"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372"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27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843"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286" w:hRule="atLeast"/>
          <w:jc w:val="center"/>
        </w:trPr>
        <w:tc>
          <w:tcPr>
            <w:tcW w:w="4586"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5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5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205"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84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286" w:hRule="atLeast"/>
          <w:jc w:val="center"/>
        </w:trPr>
        <w:tc>
          <w:tcPr>
            <w:tcW w:w="924" w:type="dxa"/>
            <w:gridSpan w:val="3"/>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366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5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372"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27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43"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6" w:hRule="atLeast"/>
          <w:jc w:val="center"/>
        </w:trPr>
        <w:tc>
          <w:tcPr>
            <w:tcW w:w="4586"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5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5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5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7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75"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43"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286" w:hRule="atLeast"/>
          <w:jc w:val="center"/>
        </w:trPr>
        <w:tc>
          <w:tcPr>
            <w:tcW w:w="4586"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3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286" w:hRule="atLeast"/>
          <w:jc w:val="center"/>
        </w:trPr>
        <w:tc>
          <w:tcPr>
            <w:tcW w:w="924"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66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5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6" w:hRule="atLeast"/>
          <w:jc w:val="center"/>
        </w:trPr>
        <w:tc>
          <w:tcPr>
            <w:tcW w:w="13750" w:type="dxa"/>
            <w:gridSpan w:val="10"/>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注：本表反映部门本年度政府性基金预算财政拨款收入、支出及结转和结余情况。</w:t>
            </w:r>
          </w:p>
        </w:tc>
      </w:tr>
    </w:tbl>
    <w:p>
      <w:pPr>
        <w:pStyle w:val="4"/>
        <w:rPr>
          <w:rStyle w:val="29"/>
          <w:rFonts w:ascii="仿宋" w:hAnsi="仿宋" w:eastAsia="仿宋"/>
          <w:b w:val="0"/>
          <w:bCs w:val="0"/>
        </w:rPr>
      </w:pPr>
      <w:bookmarkStart w:id="67" w:name="_Toc15396629"/>
      <w:r>
        <w:rPr>
          <w:rStyle w:val="29"/>
          <w:rFonts w:hint="eastAsia" w:ascii="仿宋" w:hAnsi="仿宋" w:eastAsia="仿宋"/>
          <w:b w:val="0"/>
          <w:bCs w:val="0"/>
        </w:rPr>
        <w:t>十一、</w:t>
      </w:r>
      <w:bookmarkEnd w:id="67"/>
      <w:r>
        <w:rPr>
          <w:rFonts w:hint="eastAsia" w:ascii="仿宋" w:hAnsi="仿宋" w:eastAsia="仿宋"/>
          <w:b w:val="0"/>
        </w:rPr>
        <w:t>国</w:t>
      </w:r>
      <w:r>
        <w:rPr>
          <w:rStyle w:val="29"/>
          <w:rFonts w:hint="eastAsia" w:ascii="仿宋" w:hAnsi="仿宋" w:eastAsia="仿宋"/>
          <w:b w:val="0"/>
          <w:bCs w:val="0"/>
        </w:rPr>
        <w:t>有资本经营预算财政拨款收入支出决算表</w:t>
      </w:r>
    </w:p>
    <w:tbl>
      <w:tblPr>
        <w:tblStyle w:val="14"/>
        <w:tblW w:w="13823" w:type="dxa"/>
        <w:tblInd w:w="108" w:type="dxa"/>
        <w:tblLayout w:type="autofit"/>
        <w:tblCellMar>
          <w:top w:w="0" w:type="dxa"/>
          <w:left w:w="108" w:type="dxa"/>
          <w:bottom w:w="0" w:type="dxa"/>
          <w:right w:w="108" w:type="dxa"/>
        </w:tblCellMar>
      </w:tblPr>
      <w:tblGrid>
        <w:gridCol w:w="389"/>
        <w:gridCol w:w="389"/>
        <w:gridCol w:w="391"/>
        <w:gridCol w:w="4631"/>
        <w:gridCol w:w="1971"/>
        <w:gridCol w:w="1971"/>
        <w:gridCol w:w="1971"/>
        <w:gridCol w:w="2110"/>
      </w:tblGrid>
      <w:tr>
        <w:tblPrEx>
          <w:tblCellMar>
            <w:top w:w="0" w:type="dxa"/>
            <w:left w:w="108" w:type="dxa"/>
            <w:bottom w:w="0" w:type="dxa"/>
            <w:right w:w="108" w:type="dxa"/>
          </w:tblCellMar>
        </w:tblPrEx>
        <w:trPr>
          <w:trHeight w:val="262" w:hRule="atLeast"/>
        </w:trPr>
        <w:tc>
          <w:tcPr>
            <w:tcW w:w="389"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38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39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63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7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7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7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11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公开11表</w:t>
            </w:r>
          </w:p>
        </w:tc>
      </w:tr>
      <w:tr>
        <w:tblPrEx>
          <w:tblCellMar>
            <w:top w:w="0" w:type="dxa"/>
            <w:left w:w="108" w:type="dxa"/>
            <w:bottom w:w="0" w:type="dxa"/>
            <w:right w:w="108" w:type="dxa"/>
          </w:tblCellMar>
        </w:tblPrEx>
        <w:trPr>
          <w:trHeight w:val="262" w:hRule="atLeast"/>
        </w:trPr>
        <w:tc>
          <w:tcPr>
            <w:tcW w:w="5800"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部门：达川区渡市镇中心小学</w:t>
            </w:r>
          </w:p>
        </w:tc>
        <w:tc>
          <w:tcPr>
            <w:tcW w:w="1971"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97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971"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110"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7" w:hRule="atLeast"/>
        </w:trPr>
        <w:tc>
          <w:tcPr>
            <w:tcW w:w="5800"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9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9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197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11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trPr>
        <w:tc>
          <w:tcPr>
            <w:tcW w:w="116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4631"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trPr>
        <w:tc>
          <w:tcPr>
            <w:tcW w:w="116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631"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1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7" w:hRule="atLeast"/>
        </w:trPr>
        <w:tc>
          <w:tcPr>
            <w:tcW w:w="580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9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9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971"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11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307" w:hRule="atLeast"/>
        </w:trPr>
        <w:tc>
          <w:tcPr>
            <w:tcW w:w="5800"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7" w:hRule="atLeast"/>
        </w:trPr>
        <w:tc>
          <w:tcPr>
            <w:tcW w:w="116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4631"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本表无数据</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97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25" w:hRule="atLeast"/>
        </w:trPr>
        <w:tc>
          <w:tcPr>
            <w:tcW w:w="13823" w:type="dxa"/>
            <w:gridSpan w:val="8"/>
            <w:tcBorders>
              <w:top w:val="nil"/>
              <w:left w:val="nil"/>
              <w:bottom w:val="nil"/>
              <w:right w:val="nil"/>
            </w:tcBorders>
            <w:shd w:val="clear" w:color="auto" w:fill="auto"/>
            <w:vAlign w:val="center"/>
          </w:tcPr>
          <w:p>
            <w:pPr>
              <w:widowControl/>
              <w:spacing w:line="240" w:lineRule="exact"/>
              <w:jc w:val="left"/>
              <w:rPr>
                <w:rFonts w:ascii="宋体" w:hAnsi="宋体" w:cs="Arial"/>
                <w:color w:val="000000"/>
                <w:kern w:val="0"/>
                <w:sz w:val="22"/>
                <w:szCs w:val="22"/>
              </w:rPr>
            </w:pPr>
            <w:r>
              <w:rPr>
                <w:rFonts w:hint="eastAsia" w:ascii="宋体" w:hAnsi="宋体" w:cs="Arial"/>
                <w:color w:val="000000"/>
                <w:kern w:val="0"/>
                <w:sz w:val="22"/>
                <w:szCs w:val="22"/>
              </w:rPr>
              <w:t>注：本表以“万元”为金额单位（保留两位小数位），本表反映部门本年度国有资本经营预算财政拨款收入、支出及结转和结余情况；</w:t>
            </w:r>
          </w:p>
          <w:p>
            <w:pPr>
              <w:pStyle w:val="2"/>
              <w:spacing w:before="93"/>
            </w:pPr>
            <w:r>
              <w:rPr>
                <w:rFonts w:hint="eastAsia" w:ascii="宋体" w:hAnsi="宋体" w:cs="Arial"/>
                <w:color w:val="000000"/>
                <w:sz w:val="22"/>
                <w:szCs w:val="22"/>
              </w:rPr>
              <w:t>如部门没有国有资本经营预算收入，也没有使用国有资本经营预算安排的支出，应注明本表无数据。</w:t>
            </w:r>
          </w:p>
        </w:tc>
      </w:tr>
    </w:tbl>
    <w:p>
      <w:pPr>
        <w:pStyle w:val="4"/>
        <w:rPr>
          <w:rStyle w:val="29"/>
          <w:rFonts w:ascii="仿宋" w:hAnsi="仿宋" w:eastAsia="仿宋"/>
          <w:b w:val="0"/>
          <w:bCs w:val="0"/>
        </w:rPr>
      </w:pPr>
      <w:bookmarkStart w:id="68" w:name="_Toc15396630"/>
      <w:r>
        <w:rPr>
          <w:rStyle w:val="29"/>
          <w:rFonts w:hint="eastAsia" w:ascii="仿宋" w:hAnsi="仿宋" w:eastAsia="仿宋"/>
          <w:b w:val="0"/>
          <w:bCs w:val="0"/>
        </w:rPr>
        <w:t>十二、</w:t>
      </w:r>
      <w:bookmarkEnd w:id="68"/>
      <w:r>
        <w:rPr>
          <w:rStyle w:val="29"/>
          <w:rFonts w:hint="eastAsia" w:ascii="仿宋" w:hAnsi="仿宋" w:eastAsia="仿宋"/>
          <w:b w:val="0"/>
          <w:bCs w:val="0"/>
        </w:rPr>
        <w:t>国有资本经营预算财政拨款支出决算表</w:t>
      </w:r>
    </w:p>
    <w:tbl>
      <w:tblPr>
        <w:tblStyle w:val="14"/>
        <w:tblW w:w="13710" w:type="dxa"/>
        <w:tblInd w:w="108" w:type="dxa"/>
        <w:tblLayout w:type="autofit"/>
        <w:tblCellMar>
          <w:top w:w="0" w:type="dxa"/>
          <w:left w:w="108" w:type="dxa"/>
          <w:bottom w:w="0" w:type="dxa"/>
          <w:right w:w="108" w:type="dxa"/>
        </w:tblCellMar>
      </w:tblPr>
      <w:tblGrid>
        <w:gridCol w:w="456"/>
        <w:gridCol w:w="456"/>
        <w:gridCol w:w="456"/>
        <w:gridCol w:w="5420"/>
        <w:gridCol w:w="2307"/>
        <w:gridCol w:w="2307"/>
        <w:gridCol w:w="2308"/>
      </w:tblGrid>
      <w:tr>
        <w:tblPrEx>
          <w:tblCellMar>
            <w:top w:w="0" w:type="dxa"/>
            <w:left w:w="108" w:type="dxa"/>
            <w:bottom w:w="0" w:type="dxa"/>
            <w:right w:w="108" w:type="dxa"/>
          </w:tblCellMar>
        </w:tblPrEx>
        <w:trPr>
          <w:trHeight w:val="244" w:hRule="atLeast"/>
        </w:trPr>
        <w:tc>
          <w:tcPr>
            <w:tcW w:w="456"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45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456"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5419"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0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0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07"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公开12表</w:t>
            </w:r>
          </w:p>
        </w:tc>
      </w:tr>
      <w:tr>
        <w:tblPrEx>
          <w:tblCellMar>
            <w:top w:w="0" w:type="dxa"/>
            <w:left w:w="108" w:type="dxa"/>
            <w:bottom w:w="0" w:type="dxa"/>
            <w:right w:w="108" w:type="dxa"/>
          </w:tblCellMar>
        </w:tblPrEx>
        <w:trPr>
          <w:trHeight w:val="244" w:hRule="atLeast"/>
        </w:trPr>
        <w:tc>
          <w:tcPr>
            <w:tcW w:w="6788" w:type="dxa"/>
            <w:gridSpan w:val="4"/>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部门：达川区渡市镇中心小学</w:t>
            </w:r>
          </w:p>
        </w:tc>
        <w:tc>
          <w:tcPr>
            <w:tcW w:w="2307"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2307"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307"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286" w:hRule="atLeast"/>
        </w:trPr>
        <w:tc>
          <w:tcPr>
            <w:tcW w:w="678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6922"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r>
      <w:tr>
        <w:tblPrEx>
          <w:tblCellMar>
            <w:top w:w="0" w:type="dxa"/>
            <w:left w:w="108" w:type="dxa"/>
            <w:bottom w:w="0" w:type="dxa"/>
            <w:right w:w="108" w:type="dxa"/>
          </w:tblCellMar>
        </w:tblPrEx>
        <w:trPr>
          <w:trHeight w:val="286" w:hRule="atLeast"/>
        </w:trPr>
        <w:tc>
          <w:tcPr>
            <w:tcW w:w="1368" w:type="dxa"/>
            <w:gridSpan w:val="3"/>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科目代码</w:t>
            </w:r>
          </w:p>
        </w:tc>
        <w:tc>
          <w:tcPr>
            <w:tcW w:w="5419"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0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0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0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286" w:hRule="atLeast"/>
        </w:trPr>
        <w:tc>
          <w:tcPr>
            <w:tcW w:w="6788"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0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30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07"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286" w:hRule="atLeast"/>
        </w:trPr>
        <w:tc>
          <w:tcPr>
            <w:tcW w:w="6788"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　</w:t>
            </w:r>
          </w:p>
        </w:tc>
      </w:tr>
      <w:tr>
        <w:tblPrEx>
          <w:tblCellMar>
            <w:top w:w="0" w:type="dxa"/>
            <w:left w:w="108" w:type="dxa"/>
            <w:bottom w:w="0" w:type="dxa"/>
            <w:right w:w="108" w:type="dxa"/>
          </w:tblCellMar>
        </w:tblPrEx>
        <w:trPr>
          <w:trHeight w:val="286" w:hRule="atLeast"/>
        </w:trPr>
        <w:tc>
          <w:tcPr>
            <w:tcW w:w="1368"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419"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6" w:hRule="atLeast"/>
        </w:trPr>
        <w:tc>
          <w:tcPr>
            <w:tcW w:w="13710" w:type="dxa"/>
            <w:gridSpan w:val="7"/>
            <w:tcBorders>
              <w:top w:val="nil"/>
              <w:left w:val="nil"/>
              <w:bottom w:val="nil"/>
              <w:right w:val="nil"/>
            </w:tcBorders>
            <w:shd w:val="clear" w:color="auto" w:fill="auto"/>
            <w:noWrap/>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注：本表反映部门本年度国有资本经营预算财政拨款支出情况。</w:t>
            </w:r>
          </w:p>
        </w:tc>
      </w:tr>
    </w:tbl>
    <w:p/>
    <w:p>
      <w:pPr>
        <w:pStyle w:val="4"/>
        <w:rPr>
          <w:rStyle w:val="29"/>
          <w:rFonts w:ascii="仿宋" w:hAnsi="仿宋" w:eastAsia="仿宋"/>
          <w:b w:val="0"/>
          <w:bCs w:val="0"/>
        </w:rPr>
      </w:pPr>
      <w:bookmarkStart w:id="69" w:name="_Toc15396631"/>
      <w:r>
        <w:rPr>
          <w:rStyle w:val="29"/>
          <w:rFonts w:hint="eastAsia" w:ascii="仿宋" w:hAnsi="仿宋" w:eastAsia="仿宋"/>
          <w:b w:val="0"/>
          <w:bCs w:val="0"/>
        </w:rPr>
        <w:t>十三、</w:t>
      </w:r>
      <w:bookmarkEnd w:id="69"/>
      <w:r>
        <w:rPr>
          <w:rStyle w:val="29"/>
          <w:rFonts w:hint="eastAsia" w:ascii="仿宋" w:hAnsi="仿宋" w:eastAsia="仿宋"/>
          <w:b w:val="0"/>
          <w:bCs w:val="0"/>
        </w:rPr>
        <w:t>财政拨款“三公”经费支出决算表</w:t>
      </w:r>
    </w:p>
    <w:tbl>
      <w:tblPr>
        <w:tblStyle w:val="14"/>
        <w:tblW w:w="14331" w:type="dxa"/>
        <w:tblInd w:w="108" w:type="dxa"/>
        <w:tblLayout w:type="autofit"/>
        <w:tblCellMar>
          <w:top w:w="0" w:type="dxa"/>
          <w:left w:w="108" w:type="dxa"/>
          <w:bottom w:w="0" w:type="dxa"/>
          <w:right w:w="108" w:type="dxa"/>
        </w:tblCellMar>
      </w:tblPr>
      <w:tblGrid>
        <w:gridCol w:w="1194"/>
        <w:gridCol w:w="1194"/>
        <w:gridCol w:w="589"/>
        <w:gridCol w:w="605"/>
        <w:gridCol w:w="1194"/>
        <w:gridCol w:w="1194"/>
        <w:gridCol w:w="1195"/>
        <w:gridCol w:w="1194"/>
        <w:gridCol w:w="1194"/>
        <w:gridCol w:w="1194"/>
        <w:gridCol w:w="1194"/>
        <w:gridCol w:w="250"/>
        <w:gridCol w:w="944"/>
        <w:gridCol w:w="1196"/>
      </w:tblGrid>
      <w:tr>
        <w:tblPrEx>
          <w:tblCellMar>
            <w:top w:w="0" w:type="dxa"/>
            <w:left w:w="108" w:type="dxa"/>
            <w:bottom w:w="0" w:type="dxa"/>
            <w:right w:w="108" w:type="dxa"/>
          </w:tblCellMar>
        </w:tblPrEx>
        <w:trPr>
          <w:trHeight w:val="478" w:hRule="atLeast"/>
        </w:trPr>
        <w:tc>
          <w:tcPr>
            <w:tcW w:w="1194" w:type="dxa"/>
            <w:tcBorders>
              <w:top w:val="nil"/>
              <w:left w:val="nil"/>
              <w:bottom w:val="nil"/>
              <w:right w:val="nil"/>
            </w:tcBorders>
            <w:shd w:val="clear" w:color="auto" w:fill="auto"/>
            <w:noWrap/>
            <w:vAlign w:val="bottom"/>
          </w:tcPr>
          <w:p>
            <w:pPr>
              <w:widowControl/>
              <w:jc w:val="left"/>
              <w:rPr>
                <w:rFonts w:ascii="宋体" w:hAnsi="宋体" w:cs="宋体"/>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gridSpan w:val="2"/>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6" w:type="dxa"/>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公开13表</w:t>
            </w:r>
          </w:p>
        </w:tc>
      </w:tr>
      <w:tr>
        <w:tblPrEx>
          <w:tblCellMar>
            <w:top w:w="0" w:type="dxa"/>
            <w:left w:w="108" w:type="dxa"/>
            <w:bottom w:w="0" w:type="dxa"/>
            <w:right w:w="108" w:type="dxa"/>
          </w:tblCellMar>
        </w:tblPrEx>
        <w:trPr>
          <w:trHeight w:val="478" w:hRule="atLeast"/>
        </w:trPr>
        <w:tc>
          <w:tcPr>
            <w:tcW w:w="2977" w:type="dxa"/>
            <w:gridSpan w:val="3"/>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部门：达川区渡市镇中心小学</w:t>
            </w:r>
          </w:p>
        </w:tc>
        <w:tc>
          <w:tcPr>
            <w:tcW w:w="605" w:type="dxa"/>
            <w:tcBorders>
              <w:top w:val="nil"/>
              <w:left w:val="nil"/>
              <w:bottom w:val="nil"/>
              <w:right w:val="nil"/>
            </w:tcBorders>
            <w:shd w:val="clear" w:color="auto" w:fill="auto"/>
            <w:noWrap/>
            <w:vAlign w:val="bottom"/>
          </w:tcPr>
          <w:p>
            <w:pPr>
              <w:widowControl/>
              <w:jc w:val="left"/>
              <w:rPr>
                <w:rFonts w:ascii="宋体" w:hAnsi="宋体" w:cs="Arial"/>
                <w:color w:val="000000"/>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5"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1194"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50" w:type="dxa"/>
            <w:tcBorders>
              <w:top w:val="nil"/>
              <w:left w:val="nil"/>
              <w:bottom w:val="nil"/>
              <w:right w:val="nil"/>
            </w:tcBorders>
            <w:shd w:val="clear" w:color="auto" w:fill="auto"/>
            <w:noWrap/>
            <w:vAlign w:val="bottom"/>
          </w:tcPr>
          <w:p>
            <w:pPr>
              <w:widowControl/>
              <w:jc w:val="left"/>
              <w:rPr>
                <w:rFonts w:eastAsia="Times New Roman"/>
                <w:kern w:val="0"/>
                <w:sz w:val="20"/>
                <w:szCs w:val="20"/>
              </w:rPr>
            </w:pPr>
          </w:p>
        </w:tc>
        <w:tc>
          <w:tcPr>
            <w:tcW w:w="2140" w:type="dxa"/>
            <w:gridSpan w:val="2"/>
            <w:tcBorders>
              <w:top w:val="nil"/>
              <w:left w:val="nil"/>
              <w:bottom w:val="nil"/>
              <w:right w:val="nil"/>
            </w:tcBorders>
            <w:shd w:val="clear" w:color="auto" w:fill="auto"/>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560" w:hRule="atLeast"/>
        </w:trPr>
        <w:tc>
          <w:tcPr>
            <w:tcW w:w="7165" w:type="dxa"/>
            <w:gridSpan w:val="7"/>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7166" w:type="dxa"/>
            <w:gridSpan w:val="7"/>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CellMar>
            <w:top w:w="0" w:type="dxa"/>
            <w:left w:w="108" w:type="dxa"/>
            <w:bottom w:w="0" w:type="dxa"/>
            <w:right w:w="108" w:type="dxa"/>
          </w:tblCellMar>
        </w:tblPrEx>
        <w:trPr>
          <w:trHeight w:val="560" w:hRule="atLeast"/>
        </w:trPr>
        <w:tc>
          <w:tcPr>
            <w:tcW w:w="1194"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9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3582"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公务用车购置及运行维护费</w:t>
            </w:r>
          </w:p>
        </w:tc>
        <w:tc>
          <w:tcPr>
            <w:tcW w:w="119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9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94"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因公出国（境）费</w:t>
            </w:r>
          </w:p>
        </w:tc>
        <w:tc>
          <w:tcPr>
            <w:tcW w:w="3582"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公务用车购置及运行维护费</w:t>
            </w:r>
          </w:p>
        </w:tc>
        <w:tc>
          <w:tcPr>
            <w:tcW w:w="119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1114" w:hRule="atLeast"/>
        </w:trPr>
        <w:tc>
          <w:tcPr>
            <w:tcW w:w="119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1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19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公务用车运行维护费</w:t>
            </w:r>
          </w:p>
        </w:tc>
        <w:tc>
          <w:tcPr>
            <w:tcW w:w="11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560" w:hRule="atLeast"/>
        </w:trPr>
        <w:tc>
          <w:tcPr>
            <w:tcW w:w="1194"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9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9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9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94"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0" w:hRule="atLeast"/>
        </w:trPr>
        <w:tc>
          <w:tcPr>
            <w:tcW w:w="1194"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1114" w:hRule="atLeast"/>
        </w:trPr>
        <w:tc>
          <w:tcPr>
            <w:tcW w:w="14331" w:type="dxa"/>
            <w:gridSpan w:val="14"/>
            <w:tcBorders>
              <w:top w:val="nil"/>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
      <w:pPr>
        <w:pStyle w:val="4"/>
        <w:rPr>
          <w:rFonts w:eastAsia="仿宋"/>
        </w:rPr>
      </w:pPr>
    </w:p>
    <w:sectPr>
      <w:pgSz w:w="16838" w:h="11906" w:orient="landscape"/>
      <w:pgMar w:top="1800" w:right="1440" w:bottom="1800"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Microsoft YaHei UI">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altName w:val="仿宋_GB2312"/>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兰亭黑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542"/>
      <w:docPartObj>
        <w:docPartGallery w:val="AutoText"/>
      </w:docPartObj>
    </w:sdtPr>
    <w:sdtContent>
      <w:p>
        <w:pPr>
          <w:pStyle w:val="7"/>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543"/>
      <w:docPartObj>
        <w:docPartGallery w:val="AutoText"/>
      </w:docPartObj>
    </w:sdtPr>
    <w:sdtContent>
      <w:p>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61548"/>
    </w:sdtPr>
    <w:sdtContent>
      <w:p>
        <w:pPr>
          <w:pStyle w:val="7"/>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3C65171"/>
    <w:multiLevelType w:val="multilevel"/>
    <w:tmpl w:val="43C65171"/>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NkMzQyZjM4NjBjOGNhMWUzODY2M2MzNzRkZjYzNWEifQ=="/>
  </w:docVars>
  <w:rsids>
    <w:rsidRoot w:val="00F1361C"/>
    <w:rsid w:val="0001333E"/>
    <w:rsid w:val="000222C6"/>
    <w:rsid w:val="0002549F"/>
    <w:rsid w:val="000468DB"/>
    <w:rsid w:val="0006487A"/>
    <w:rsid w:val="00065F8F"/>
    <w:rsid w:val="00070A43"/>
    <w:rsid w:val="000768F2"/>
    <w:rsid w:val="00087EB3"/>
    <w:rsid w:val="0009184B"/>
    <w:rsid w:val="00094236"/>
    <w:rsid w:val="0009593C"/>
    <w:rsid w:val="000964F2"/>
    <w:rsid w:val="00097322"/>
    <w:rsid w:val="000A4FDE"/>
    <w:rsid w:val="000A6A92"/>
    <w:rsid w:val="000B047F"/>
    <w:rsid w:val="000B17A9"/>
    <w:rsid w:val="000B5923"/>
    <w:rsid w:val="000B5A48"/>
    <w:rsid w:val="000B6FF3"/>
    <w:rsid w:val="000C269F"/>
    <w:rsid w:val="000C3467"/>
    <w:rsid w:val="000C3CA6"/>
    <w:rsid w:val="000D1267"/>
    <w:rsid w:val="000D1D50"/>
    <w:rsid w:val="000D5782"/>
    <w:rsid w:val="000E46BF"/>
    <w:rsid w:val="000E6613"/>
    <w:rsid w:val="000E7119"/>
    <w:rsid w:val="00103672"/>
    <w:rsid w:val="00114E9B"/>
    <w:rsid w:val="00142216"/>
    <w:rsid w:val="00144D6A"/>
    <w:rsid w:val="0014729F"/>
    <w:rsid w:val="00157BAB"/>
    <w:rsid w:val="001654D1"/>
    <w:rsid w:val="00174518"/>
    <w:rsid w:val="0018106D"/>
    <w:rsid w:val="001877A7"/>
    <w:rsid w:val="00191536"/>
    <w:rsid w:val="00195378"/>
    <w:rsid w:val="00196687"/>
    <w:rsid w:val="001A5B2D"/>
    <w:rsid w:val="001C0962"/>
    <w:rsid w:val="001C42C8"/>
    <w:rsid w:val="001D2F0A"/>
    <w:rsid w:val="001D7531"/>
    <w:rsid w:val="001E458E"/>
    <w:rsid w:val="001E5DDD"/>
    <w:rsid w:val="001E737D"/>
    <w:rsid w:val="001F0592"/>
    <w:rsid w:val="001F379E"/>
    <w:rsid w:val="001F7506"/>
    <w:rsid w:val="002006CD"/>
    <w:rsid w:val="00202B36"/>
    <w:rsid w:val="00204B7A"/>
    <w:rsid w:val="00204CDE"/>
    <w:rsid w:val="0021101A"/>
    <w:rsid w:val="00220536"/>
    <w:rsid w:val="00224BD1"/>
    <w:rsid w:val="00235629"/>
    <w:rsid w:val="00260C38"/>
    <w:rsid w:val="002616C0"/>
    <w:rsid w:val="00265372"/>
    <w:rsid w:val="002662AA"/>
    <w:rsid w:val="00280496"/>
    <w:rsid w:val="00294DC9"/>
    <w:rsid w:val="00295495"/>
    <w:rsid w:val="002A31DE"/>
    <w:rsid w:val="002A34D1"/>
    <w:rsid w:val="002B2613"/>
    <w:rsid w:val="002D6D05"/>
    <w:rsid w:val="002E21AF"/>
    <w:rsid w:val="002F047E"/>
    <w:rsid w:val="002F1818"/>
    <w:rsid w:val="002F567B"/>
    <w:rsid w:val="00315DCB"/>
    <w:rsid w:val="00320B19"/>
    <w:rsid w:val="003216A9"/>
    <w:rsid w:val="00335A74"/>
    <w:rsid w:val="003526B9"/>
    <w:rsid w:val="00355347"/>
    <w:rsid w:val="0036561B"/>
    <w:rsid w:val="0037013F"/>
    <w:rsid w:val="0037686C"/>
    <w:rsid w:val="0038036B"/>
    <w:rsid w:val="00380C92"/>
    <w:rsid w:val="003A484F"/>
    <w:rsid w:val="003A4883"/>
    <w:rsid w:val="003B0BE0"/>
    <w:rsid w:val="003B0C1B"/>
    <w:rsid w:val="003B1B47"/>
    <w:rsid w:val="003B688C"/>
    <w:rsid w:val="003B6C24"/>
    <w:rsid w:val="003C0291"/>
    <w:rsid w:val="003C39AE"/>
    <w:rsid w:val="003C7B60"/>
    <w:rsid w:val="003D0C0F"/>
    <w:rsid w:val="003D1FB2"/>
    <w:rsid w:val="003D66DA"/>
    <w:rsid w:val="003E1310"/>
    <w:rsid w:val="003E6F55"/>
    <w:rsid w:val="00401AE8"/>
    <w:rsid w:val="00406254"/>
    <w:rsid w:val="004223DE"/>
    <w:rsid w:val="00434489"/>
    <w:rsid w:val="00437085"/>
    <w:rsid w:val="00443880"/>
    <w:rsid w:val="004464F4"/>
    <w:rsid w:val="004622B6"/>
    <w:rsid w:val="004637A9"/>
    <w:rsid w:val="00471401"/>
    <w:rsid w:val="00473F31"/>
    <w:rsid w:val="0048263A"/>
    <w:rsid w:val="00487E5D"/>
    <w:rsid w:val="004A711F"/>
    <w:rsid w:val="004B199D"/>
    <w:rsid w:val="004B4690"/>
    <w:rsid w:val="004E0A2D"/>
    <w:rsid w:val="004E206B"/>
    <w:rsid w:val="004E6DF7"/>
    <w:rsid w:val="004F0FBD"/>
    <w:rsid w:val="00505A47"/>
    <w:rsid w:val="00512FDA"/>
    <w:rsid w:val="0051310E"/>
    <w:rsid w:val="00520DA0"/>
    <w:rsid w:val="005604C5"/>
    <w:rsid w:val="005664BB"/>
    <w:rsid w:val="00566FFA"/>
    <w:rsid w:val="0057481D"/>
    <w:rsid w:val="0058486E"/>
    <w:rsid w:val="00585B33"/>
    <w:rsid w:val="0059014D"/>
    <w:rsid w:val="005B5C64"/>
    <w:rsid w:val="005C15D3"/>
    <w:rsid w:val="005C5337"/>
    <w:rsid w:val="005C6BD0"/>
    <w:rsid w:val="005D1C8B"/>
    <w:rsid w:val="005D468D"/>
    <w:rsid w:val="005D5CED"/>
    <w:rsid w:val="005E514A"/>
    <w:rsid w:val="005F1A4C"/>
    <w:rsid w:val="005F351F"/>
    <w:rsid w:val="00601D76"/>
    <w:rsid w:val="00605688"/>
    <w:rsid w:val="006070AF"/>
    <w:rsid w:val="00607E6C"/>
    <w:rsid w:val="006101B1"/>
    <w:rsid w:val="00614E44"/>
    <w:rsid w:val="00621B5E"/>
    <w:rsid w:val="0062270A"/>
    <w:rsid w:val="00622830"/>
    <w:rsid w:val="00623DA0"/>
    <w:rsid w:val="00630AEF"/>
    <w:rsid w:val="006325F8"/>
    <w:rsid w:val="00633463"/>
    <w:rsid w:val="00634C9A"/>
    <w:rsid w:val="006440E4"/>
    <w:rsid w:val="00645FD0"/>
    <w:rsid w:val="0066343B"/>
    <w:rsid w:val="00664777"/>
    <w:rsid w:val="006748A4"/>
    <w:rsid w:val="00681A31"/>
    <w:rsid w:val="00683E73"/>
    <w:rsid w:val="006A3141"/>
    <w:rsid w:val="006A5E34"/>
    <w:rsid w:val="006B2422"/>
    <w:rsid w:val="006B2B9A"/>
    <w:rsid w:val="006C1937"/>
    <w:rsid w:val="006D2A53"/>
    <w:rsid w:val="006F020C"/>
    <w:rsid w:val="00711E14"/>
    <w:rsid w:val="0071241B"/>
    <w:rsid w:val="007127B7"/>
    <w:rsid w:val="0071798E"/>
    <w:rsid w:val="007416B6"/>
    <w:rsid w:val="00746F48"/>
    <w:rsid w:val="0075404D"/>
    <w:rsid w:val="0076182A"/>
    <w:rsid w:val="00767B7E"/>
    <w:rsid w:val="007734A8"/>
    <w:rsid w:val="007770C3"/>
    <w:rsid w:val="00777A4A"/>
    <w:rsid w:val="00784D24"/>
    <w:rsid w:val="00785FBA"/>
    <w:rsid w:val="00786E4A"/>
    <w:rsid w:val="007875EB"/>
    <w:rsid w:val="0079426B"/>
    <w:rsid w:val="007A38E8"/>
    <w:rsid w:val="007A78E6"/>
    <w:rsid w:val="007D09B2"/>
    <w:rsid w:val="007D1682"/>
    <w:rsid w:val="007D312A"/>
    <w:rsid w:val="007D3F19"/>
    <w:rsid w:val="007E23B0"/>
    <w:rsid w:val="007E23E5"/>
    <w:rsid w:val="007F1991"/>
    <w:rsid w:val="007F2C2F"/>
    <w:rsid w:val="007F55FC"/>
    <w:rsid w:val="007F5665"/>
    <w:rsid w:val="00800112"/>
    <w:rsid w:val="00813348"/>
    <w:rsid w:val="00821B1F"/>
    <w:rsid w:val="008253BB"/>
    <w:rsid w:val="0083706E"/>
    <w:rsid w:val="008408F6"/>
    <w:rsid w:val="008423A5"/>
    <w:rsid w:val="00850625"/>
    <w:rsid w:val="00853718"/>
    <w:rsid w:val="00855221"/>
    <w:rsid w:val="00860645"/>
    <w:rsid w:val="00871F71"/>
    <w:rsid w:val="00872FD8"/>
    <w:rsid w:val="0088037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77C"/>
    <w:rsid w:val="00935C98"/>
    <w:rsid w:val="00946945"/>
    <w:rsid w:val="00951248"/>
    <w:rsid w:val="0095152F"/>
    <w:rsid w:val="00954C49"/>
    <w:rsid w:val="00955E37"/>
    <w:rsid w:val="0097099F"/>
    <w:rsid w:val="00971997"/>
    <w:rsid w:val="00971FFC"/>
    <w:rsid w:val="0098660A"/>
    <w:rsid w:val="009931C3"/>
    <w:rsid w:val="009A0A33"/>
    <w:rsid w:val="009B2C43"/>
    <w:rsid w:val="009B4EAE"/>
    <w:rsid w:val="009B7573"/>
    <w:rsid w:val="009C22F4"/>
    <w:rsid w:val="009C2A4B"/>
    <w:rsid w:val="009C2E98"/>
    <w:rsid w:val="009C42B4"/>
    <w:rsid w:val="009C792D"/>
    <w:rsid w:val="009D3447"/>
    <w:rsid w:val="009D4711"/>
    <w:rsid w:val="009F1185"/>
    <w:rsid w:val="009F18CD"/>
    <w:rsid w:val="009F2A13"/>
    <w:rsid w:val="009F7527"/>
    <w:rsid w:val="00A04EB0"/>
    <w:rsid w:val="00A13CC1"/>
    <w:rsid w:val="00A16847"/>
    <w:rsid w:val="00A237D8"/>
    <w:rsid w:val="00A268C4"/>
    <w:rsid w:val="00A307CD"/>
    <w:rsid w:val="00A30F8C"/>
    <w:rsid w:val="00A331C8"/>
    <w:rsid w:val="00A40A00"/>
    <w:rsid w:val="00A4142F"/>
    <w:rsid w:val="00A41B52"/>
    <w:rsid w:val="00A422EB"/>
    <w:rsid w:val="00A45BB7"/>
    <w:rsid w:val="00A56DF2"/>
    <w:rsid w:val="00A56E6E"/>
    <w:rsid w:val="00A64373"/>
    <w:rsid w:val="00A67AB5"/>
    <w:rsid w:val="00A733B2"/>
    <w:rsid w:val="00A741C2"/>
    <w:rsid w:val="00A91760"/>
    <w:rsid w:val="00A92DE6"/>
    <w:rsid w:val="00A93B00"/>
    <w:rsid w:val="00A93C21"/>
    <w:rsid w:val="00AB64C9"/>
    <w:rsid w:val="00AC3C6A"/>
    <w:rsid w:val="00AD5620"/>
    <w:rsid w:val="00AD656B"/>
    <w:rsid w:val="00AD7C1B"/>
    <w:rsid w:val="00AE16BA"/>
    <w:rsid w:val="00AE1EBE"/>
    <w:rsid w:val="00B03C9D"/>
    <w:rsid w:val="00B045D4"/>
    <w:rsid w:val="00B060AE"/>
    <w:rsid w:val="00B10517"/>
    <w:rsid w:val="00B14E76"/>
    <w:rsid w:val="00B161B8"/>
    <w:rsid w:val="00B2048C"/>
    <w:rsid w:val="00B310B9"/>
    <w:rsid w:val="00B35F3F"/>
    <w:rsid w:val="00B36CBB"/>
    <w:rsid w:val="00B425E0"/>
    <w:rsid w:val="00B430C6"/>
    <w:rsid w:val="00B440AA"/>
    <w:rsid w:val="00B44B70"/>
    <w:rsid w:val="00B53C56"/>
    <w:rsid w:val="00B57DAF"/>
    <w:rsid w:val="00B77EA6"/>
    <w:rsid w:val="00B81598"/>
    <w:rsid w:val="00B841F1"/>
    <w:rsid w:val="00B90E3C"/>
    <w:rsid w:val="00B944D6"/>
    <w:rsid w:val="00BA04B0"/>
    <w:rsid w:val="00BB4DF0"/>
    <w:rsid w:val="00BC289F"/>
    <w:rsid w:val="00BC2D50"/>
    <w:rsid w:val="00BC2DF3"/>
    <w:rsid w:val="00BC5361"/>
    <w:rsid w:val="00BC5460"/>
    <w:rsid w:val="00BC6B50"/>
    <w:rsid w:val="00BD0E25"/>
    <w:rsid w:val="00BE5BDB"/>
    <w:rsid w:val="00BF5BD6"/>
    <w:rsid w:val="00C03E31"/>
    <w:rsid w:val="00C33E72"/>
    <w:rsid w:val="00C354B2"/>
    <w:rsid w:val="00C35554"/>
    <w:rsid w:val="00C42709"/>
    <w:rsid w:val="00C533CC"/>
    <w:rsid w:val="00C5751C"/>
    <w:rsid w:val="00C61BFC"/>
    <w:rsid w:val="00C62B85"/>
    <w:rsid w:val="00C65438"/>
    <w:rsid w:val="00C7283A"/>
    <w:rsid w:val="00C807C8"/>
    <w:rsid w:val="00C87FD8"/>
    <w:rsid w:val="00C91381"/>
    <w:rsid w:val="00C91CBB"/>
    <w:rsid w:val="00CB4E70"/>
    <w:rsid w:val="00CC09B6"/>
    <w:rsid w:val="00CC0CF9"/>
    <w:rsid w:val="00CC666F"/>
    <w:rsid w:val="00CD1E3F"/>
    <w:rsid w:val="00CE44F6"/>
    <w:rsid w:val="00CE49DA"/>
    <w:rsid w:val="00CE7B61"/>
    <w:rsid w:val="00D00095"/>
    <w:rsid w:val="00D114F0"/>
    <w:rsid w:val="00D20620"/>
    <w:rsid w:val="00D2323F"/>
    <w:rsid w:val="00D254F7"/>
    <w:rsid w:val="00D26091"/>
    <w:rsid w:val="00D2685C"/>
    <w:rsid w:val="00D327D9"/>
    <w:rsid w:val="00D34E7C"/>
    <w:rsid w:val="00D35489"/>
    <w:rsid w:val="00D36AFE"/>
    <w:rsid w:val="00D51276"/>
    <w:rsid w:val="00D7035F"/>
    <w:rsid w:val="00DA634F"/>
    <w:rsid w:val="00DA65AC"/>
    <w:rsid w:val="00DB1913"/>
    <w:rsid w:val="00DC410D"/>
    <w:rsid w:val="00DC5A81"/>
    <w:rsid w:val="00DC68CA"/>
    <w:rsid w:val="00DC7CBA"/>
    <w:rsid w:val="00DD57DB"/>
    <w:rsid w:val="00DD73B7"/>
    <w:rsid w:val="00DF28BC"/>
    <w:rsid w:val="00DF34B9"/>
    <w:rsid w:val="00E01053"/>
    <w:rsid w:val="00E07ACF"/>
    <w:rsid w:val="00E331A1"/>
    <w:rsid w:val="00E33202"/>
    <w:rsid w:val="00E336A9"/>
    <w:rsid w:val="00E472B1"/>
    <w:rsid w:val="00E5029A"/>
    <w:rsid w:val="00E50624"/>
    <w:rsid w:val="00E568DF"/>
    <w:rsid w:val="00E64269"/>
    <w:rsid w:val="00E66331"/>
    <w:rsid w:val="00E70C11"/>
    <w:rsid w:val="00E82267"/>
    <w:rsid w:val="00E853CE"/>
    <w:rsid w:val="00E867B6"/>
    <w:rsid w:val="00EA010F"/>
    <w:rsid w:val="00EA3D9A"/>
    <w:rsid w:val="00EB43C1"/>
    <w:rsid w:val="00EB7305"/>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37F16"/>
    <w:rsid w:val="00F411A0"/>
    <w:rsid w:val="00F417B1"/>
    <w:rsid w:val="00F45853"/>
    <w:rsid w:val="00F602DF"/>
    <w:rsid w:val="00F754A1"/>
    <w:rsid w:val="00F81FD9"/>
    <w:rsid w:val="00F841AA"/>
    <w:rsid w:val="00F84A94"/>
    <w:rsid w:val="00F87E96"/>
    <w:rsid w:val="00FA23E8"/>
    <w:rsid w:val="00FC54F9"/>
    <w:rsid w:val="00FD3CC1"/>
    <w:rsid w:val="00FE416D"/>
    <w:rsid w:val="00FF1E02"/>
    <w:rsid w:val="00FF30B4"/>
    <w:rsid w:val="015975B8"/>
    <w:rsid w:val="02143E91"/>
    <w:rsid w:val="066E0107"/>
    <w:rsid w:val="06A74E8E"/>
    <w:rsid w:val="07996F6E"/>
    <w:rsid w:val="0A2032A3"/>
    <w:rsid w:val="0F062815"/>
    <w:rsid w:val="0F98263C"/>
    <w:rsid w:val="101860EC"/>
    <w:rsid w:val="10C055FF"/>
    <w:rsid w:val="118107EC"/>
    <w:rsid w:val="13D50BC4"/>
    <w:rsid w:val="14254FA8"/>
    <w:rsid w:val="16BB723D"/>
    <w:rsid w:val="1BE8440E"/>
    <w:rsid w:val="1D155CEE"/>
    <w:rsid w:val="1F5970FC"/>
    <w:rsid w:val="1FF35744"/>
    <w:rsid w:val="21653685"/>
    <w:rsid w:val="23860B96"/>
    <w:rsid w:val="240371BF"/>
    <w:rsid w:val="29FD04D3"/>
    <w:rsid w:val="2A6E0386"/>
    <w:rsid w:val="2BA01D38"/>
    <w:rsid w:val="2C8A61B5"/>
    <w:rsid w:val="2DF04E50"/>
    <w:rsid w:val="2E7A66D8"/>
    <w:rsid w:val="2F040D46"/>
    <w:rsid w:val="319F7F4E"/>
    <w:rsid w:val="3304709D"/>
    <w:rsid w:val="34F62781"/>
    <w:rsid w:val="36AA5135"/>
    <w:rsid w:val="36AE4022"/>
    <w:rsid w:val="376D39B2"/>
    <w:rsid w:val="37E16F03"/>
    <w:rsid w:val="38D469F0"/>
    <w:rsid w:val="3CEB22A8"/>
    <w:rsid w:val="3D98207C"/>
    <w:rsid w:val="3E78745D"/>
    <w:rsid w:val="44E268DA"/>
    <w:rsid w:val="45280722"/>
    <w:rsid w:val="4A627F82"/>
    <w:rsid w:val="4B0E749A"/>
    <w:rsid w:val="4B3E3825"/>
    <w:rsid w:val="4B4F25DA"/>
    <w:rsid w:val="4BE068DB"/>
    <w:rsid w:val="4D577224"/>
    <w:rsid w:val="4EAB630A"/>
    <w:rsid w:val="4ECE2238"/>
    <w:rsid w:val="537E6D0A"/>
    <w:rsid w:val="5AF92295"/>
    <w:rsid w:val="5CD71FC4"/>
    <w:rsid w:val="66EF4330"/>
    <w:rsid w:val="67D62A23"/>
    <w:rsid w:val="6C4A05C8"/>
    <w:rsid w:val="6E7E3605"/>
    <w:rsid w:val="6E9B643E"/>
    <w:rsid w:val="6FF5CC65"/>
    <w:rsid w:val="715C0E4B"/>
    <w:rsid w:val="72734D90"/>
    <w:rsid w:val="73AD73D5"/>
    <w:rsid w:val="73B6EB34"/>
    <w:rsid w:val="744731E5"/>
    <w:rsid w:val="760101B2"/>
    <w:rsid w:val="76E3355F"/>
    <w:rsid w:val="778769C8"/>
    <w:rsid w:val="79EE5BA4"/>
    <w:rsid w:val="7A011693"/>
    <w:rsid w:val="7A894339"/>
    <w:rsid w:val="7EEF11D3"/>
    <w:rsid w:val="7F634149"/>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59"/>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7"/>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character" w:customStyle="1" w:styleId="35">
    <w:name w:val="font141"/>
    <w:basedOn w:val="16"/>
    <w:qFormat/>
    <w:uiPriority w:val="0"/>
    <w:rPr>
      <w:rFonts w:hint="eastAsia" w:ascii="宋体" w:hAnsi="宋体" w:eastAsia="宋体" w:cs="宋体"/>
      <w:b/>
      <w:color w:val="000000"/>
      <w:sz w:val="40"/>
      <w:szCs w:val="40"/>
      <w:u w:val="none"/>
    </w:rPr>
  </w:style>
  <w:style w:type="character" w:customStyle="1" w:styleId="36">
    <w:name w:val="font51"/>
    <w:basedOn w:val="16"/>
    <w:qFormat/>
    <w:uiPriority w:val="0"/>
    <w:rPr>
      <w:rFonts w:hint="eastAsia" w:ascii="宋体" w:hAnsi="宋体" w:eastAsia="宋体" w:cs="宋体"/>
      <w:b/>
      <w:color w:val="000000"/>
      <w:sz w:val="24"/>
      <w:szCs w:val="24"/>
      <w:u w:val="none"/>
    </w:rPr>
  </w:style>
  <w:style w:type="character" w:customStyle="1" w:styleId="37">
    <w:name w:val="font71"/>
    <w:basedOn w:val="16"/>
    <w:qFormat/>
    <w:uiPriority w:val="0"/>
    <w:rPr>
      <w:rFonts w:hint="eastAsia" w:ascii="宋体" w:hAnsi="宋体" w:eastAsia="宋体" w:cs="宋体"/>
      <w:color w:val="000000"/>
      <w:sz w:val="24"/>
      <w:szCs w:val="24"/>
      <w:u w:val="none"/>
    </w:rPr>
  </w:style>
  <w:style w:type="character" w:customStyle="1" w:styleId="38">
    <w:name w:val="font111"/>
    <w:basedOn w:val="16"/>
    <w:qFormat/>
    <w:uiPriority w:val="0"/>
    <w:rPr>
      <w:rFonts w:hint="default" w:ascii="Times New Roman" w:hAnsi="Times New Roman" w:cs="Times New Roman"/>
      <w:color w:val="000000"/>
      <w:sz w:val="24"/>
      <w:szCs w:val="24"/>
      <w:u w:val="none"/>
    </w:rPr>
  </w:style>
  <w:style w:type="character" w:customStyle="1" w:styleId="39">
    <w:name w:val="font41"/>
    <w:basedOn w:val="16"/>
    <w:qFormat/>
    <w:uiPriority w:val="0"/>
    <w:rPr>
      <w:rFonts w:ascii="方正书宋_GBK" w:hAnsi="方正书宋_GBK" w:eastAsia="方正书宋_GBK" w:cs="方正书宋_GBK"/>
      <w:color w:val="000000"/>
      <w:sz w:val="24"/>
      <w:szCs w:val="24"/>
      <w:u w:val="none"/>
    </w:rPr>
  </w:style>
  <w:style w:type="character" w:customStyle="1" w:styleId="40">
    <w:name w:val="font151"/>
    <w:basedOn w:val="16"/>
    <w:qFormat/>
    <w:uiPriority w:val="0"/>
    <w:rPr>
      <w:rFonts w:hint="eastAsia" w:ascii="宋体" w:hAnsi="宋体" w:eastAsia="宋体" w:cs="宋体"/>
      <w:color w:val="000000"/>
      <w:sz w:val="24"/>
      <w:szCs w:val="24"/>
      <w:u w:val="none"/>
    </w:rPr>
  </w:style>
  <w:style w:type="character" w:customStyle="1" w:styleId="41">
    <w:name w:val="font01"/>
    <w:basedOn w:val="16"/>
    <w:qFormat/>
    <w:uiPriority w:val="0"/>
    <w:rPr>
      <w:rFonts w:hint="default" w:ascii="Times New Roman" w:hAnsi="Times New Roman" w:cs="Times New Roman"/>
      <w:color w:val="000000"/>
      <w:sz w:val="24"/>
      <w:szCs w:val="24"/>
      <w:u w:val="none"/>
    </w:rPr>
  </w:style>
  <w:style w:type="character" w:customStyle="1" w:styleId="42">
    <w:name w:val="font31"/>
    <w:basedOn w:val="16"/>
    <w:qFormat/>
    <w:uiPriority w:val="0"/>
    <w:rPr>
      <w:rFonts w:hint="default" w:ascii="Times New Roman" w:hAnsi="Times New Roman" w:cs="Times New Roman"/>
      <w:color w:val="000000"/>
      <w:sz w:val="24"/>
      <w:szCs w:val="24"/>
      <w:u w:val="none"/>
    </w:rPr>
  </w:style>
  <w:style w:type="character" w:customStyle="1" w:styleId="43">
    <w:name w:val="font21"/>
    <w:basedOn w:val="16"/>
    <w:qFormat/>
    <w:uiPriority w:val="0"/>
    <w:rPr>
      <w:rFonts w:hint="default" w:ascii="Microsoft YaHei UI" w:hAnsi="Microsoft YaHei UI" w:eastAsia="Microsoft YaHei UI" w:cs="Microsoft YaHei UI"/>
      <w:color w:val="000000"/>
      <w:sz w:val="18"/>
      <w:szCs w:val="18"/>
      <w:u w:val="none"/>
    </w:rPr>
  </w:style>
  <w:style w:type="paragraph" w:customStyle="1" w:styleId="44">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6">
    <w:name w:val="xl66"/>
    <w:basedOn w:val="1"/>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7">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8">
    <w:name w:val="xl6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9">
    <w:name w:val="xl6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0">
    <w:name w:val="xl7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51">
    <w:name w:val="xl7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2">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53">
    <w:name w:val="xl7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54">
    <w:name w:val="xl7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5">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6">
    <w:name w:val="xl76"/>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emf"/><Relationship Id="rId14" Type="http://schemas.openxmlformats.org/officeDocument/2006/relationships/image" Target="media/image6.emf"/><Relationship Id="rId13" Type="http://schemas.openxmlformats.org/officeDocument/2006/relationships/image" Target="media/image5.emf"/><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7452-624C-4434-BEEA-15EBD0D006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16374</Words>
  <Characters>13329</Characters>
  <Lines>111</Lines>
  <Paragraphs>59</Paragraphs>
  <TotalTime>6</TotalTime>
  <ScaleCrop>false</ScaleCrop>
  <LinksUpToDate>false</LinksUpToDate>
  <CharactersWithSpaces>29644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刘忠国</cp:lastModifiedBy>
  <cp:lastPrinted>2023-09-11T05:05:00Z</cp:lastPrinted>
  <dcterms:modified xsi:type="dcterms:W3CDTF">2023-10-11T03:19:50Z</dcterms:modified>
  <dc:title>四川省***</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E7AD92A8C097488E87809886A2664992_12</vt:lpwstr>
  </property>
</Properties>
</file>