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</w:rPr>
        <w:t>附件6</w:t>
      </w:r>
    </w:p>
    <w:p>
      <w:pPr>
        <w:spacing w:line="640" w:lineRule="exact"/>
        <w:ind w:left="-214" w:leftChars="-67" w:right="-518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达州市达川区城南小学</w:t>
      </w:r>
    </w:p>
    <w:p>
      <w:pPr>
        <w:spacing w:line="640" w:lineRule="exact"/>
        <w:ind w:left="-214" w:leftChars="-67" w:right="-518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项目支出绩效自评的报告</w:t>
      </w:r>
      <w:bookmarkStart w:id="0" w:name="_GoBack"/>
      <w:bookmarkEnd w:id="0"/>
    </w:p>
    <w:p>
      <w:pPr>
        <w:spacing w:line="640" w:lineRule="exact"/>
        <w:ind w:left="-214" w:leftChars="-67" w:right="-518" w:rightChars="-16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(购买安保服务)</w:t>
      </w: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黑体_GBK" w:cs="Times New Roman"/>
        </w:rPr>
      </w:pP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一、项目概况</w:t>
      </w:r>
    </w:p>
    <w:p>
      <w:pPr>
        <w:spacing w:line="578" w:lineRule="exact"/>
        <w:ind w:left="493" w:leftChars="154" w:right="-518" w:rightChars="-162" w:firstLine="321" w:firstLineChars="100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>（一）项目资金申报及批复情况</w:t>
      </w: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达川区城南小学购买安保服务项目，根据达川区财政局关于批复2022年区级部门预算的通知（达川财预【2022】14号）文件精神，达川区城南小学购买安保服务专项资金共15万元。符合资金管理办法等相关规定。</w:t>
      </w:r>
    </w:p>
    <w:p>
      <w:pPr>
        <w:spacing w:line="578" w:lineRule="exact"/>
        <w:ind w:left="493" w:leftChars="154" w:right="-518" w:rightChars="-162" w:firstLine="321" w:firstLineChars="100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>（二）项目绩效目标</w:t>
      </w: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为维护学校正常教育教学秩序，保障学校及师生的人身、财产安全。将购买安保服务专项资金6万元用于购买安保服务。项目名称：购买安保服务，拟2022年完成。</w:t>
      </w:r>
    </w:p>
    <w:p>
      <w:pPr>
        <w:spacing w:line="578" w:lineRule="exact"/>
        <w:ind w:left="493" w:leftChars="154" w:right="-518" w:rightChars="-162" w:firstLine="321" w:firstLineChars="100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>（三）项目资金申报相符性</w:t>
      </w: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该项目2022年开始，截至2022年底该项目共支出6万元，其中2022年拨付资金为6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二、项目实施及管理情况</w:t>
      </w:r>
    </w:p>
    <w:p>
      <w:pPr>
        <w:spacing w:line="578" w:lineRule="exact"/>
        <w:ind w:left="493" w:leftChars="154" w:right="-518" w:rightChars="-162" w:firstLine="321" w:firstLineChars="100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>（一）资金计划、到位及使用情况</w:t>
      </w:r>
    </w:p>
    <w:p>
      <w:pPr>
        <w:spacing w:line="578" w:lineRule="exact"/>
        <w:ind w:firstLine="64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1.资金计划及到位。 购买安保服务区财政专项资金6万元，</w:t>
      </w:r>
      <w:r>
        <w:rPr>
          <w:rFonts w:hint="default" w:ascii="Times New Roman" w:hAnsi="Times New Roman" w:eastAsia="方正仿宋_GBK" w:cs="Times New Roman"/>
          <w:lang w:val="zh-CN"/>
        </w:rPr>
        <w:t>资金到位率100%，到位及时。</w:t>
      </w:r>
    </w:p>
    <w:p>
      <w:pPr>
        <w:adjustRightInd w:val="0"/>
        <w:snapToGrid w:val="0"/>
        <w:spacing w:line="578" w:lineRule="exact"/>
        <w:ind w:firstLine="72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2.资金使用。财政计划在本年内发放学校物业管理服务费6万元，</w:t>
      </w:r>
      <w:r>
        <w:rPr>
          <w:rFonts w:hint="default" w:ascii="Times New Roman" w:hAnsi="Times New Roman" w:eastAsia="方正仿宋_GBK" w:cs="Times New Roman"/>
          <w:lang w:val="zh-CN"/>
        </w:rPr>
        <w:t>主要用于</w:t>
      </w:r>
      <w:r>
        <w:rPr>
          <w:rFonts w:hint="default" w:ascii="Times New Roman" w:hAnsi="Times New Roman" w:eastAsia="方正仿宋_GBK" w:cs="Times New Roma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lang w:val="zh-CN"/>
        </w:rPr>
        <w:t>已由财政支付款项</w:t>
      </w:r>
      <w:r>
        <w:rPr>
          <w:rFonts w:hint="default" w:ascii="Times New Roman" w:hAnsi="Times New Roman" w:eastAsia="方正仿宋_GBK" w:cs="Times New Roman"/>
        </w:rPr>
        <w:t>6</w:t>
      </w:r>
      <w:r>
        <w:rPr>
          <w:rFonts w:hint="default" w:ascii="Times New Roman" w:hAnsi="Times New Roman" w:eastAsia="方正仿宋_GBK" w:cs="Times New Roman"/>
          <w:lang w:val="zh-CN"/>
        </w:rPr>
        <w:t>万元</w:t>
      </w:r>
      <w:r>
        <w:rPr>
          <w:rFonts w:hint="default" w:ascii="Times New Roman" w:hAnsi="Times New Roman" w:eastAsia="方正仿宋_GBK" w:cs="Times New Roman"/>
        </w:rPr>
        <w:t>。</w:t>
      </w:r>
      <w:r>
        <w:rPr>
          <w:rFonts w:hint="default" w:ascii="Times New Roman" w:hAnsi="Times New Roman" w:eastAsia="方正仿宋_GBK" w:cs="Times New Roman"/>
          <w:lang w:val="zh-CN"/>
        </w:rPr>
        <w:t>支付依据合规合法，资金支付与预算相符。</w:t>
      </w:r>
    </w:p>
    <w:p>
      <w:pPr>
        <w:spacing w:line="578" w:lineRule="exact"/>
        <w:ind w:left="493" w:leftChars="154" w:right="-518" w:rightChars="-162" w:firstLine="321" w:firstLineChars="100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 xml:space="preserve">（二）项目财务管理情况 </w:t>
      </w:r>
    </w:p>
    <w:p>
      <w:pPr>
        <w:adjustRightInd w:val="0"/>
        <w:snapToGrid w:val="0"/>
        <w:spacing w:line="578" w:lineRule="exact"/>
        <w:ind w:firstLine="720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493" w:leftChars="154" w:right="-518" w:rightChars="-162" w:firstLine="321" w:firstLineChars="100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>（三）项目组织实施情况</w:t>
      </w:r>
    </w:p>
    <w:p>
      <w:pPr>
        <w:spacing w:line="578" w:lineRule="exact"/>
        <w:ind w:right="-518" w:rightChars="-162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楷体简体" w:cs="Times New Roman"/>
          <w:bCs/>
        </w:rPr>
        <w:t xml:space="preserve">   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三、项目绩效情况</w:t>
      </w:r>
    </w:p>
    <w:p>
      <w:pPr>
        <w:spacing w:line="578" w:lineRule="exact"/>
        <w:ind w:left="-214" w:leftChars="-67" w:right="-518" w:rightChars="-162" w:firstLine="710" w:firstLineChars="221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 xml:space="preserve">（一）项目完成情况 </w:t>
      </w:r>
    </w:p>
    <w:p>
      <w:pPr>
        <w:spacing w:line="578" w:lineRule="exact"/>
        <w:ind w:right="-518" w:rightChars="-162" w:firstLine="640" w:firstLineChars="200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-214" w:leftChars="-67" w:right="-518" w:rightChars="-162" w:firstLine="710" w:firstLineChars="221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 xml:space="preserve">（二）项目效益情况 </w:t>
      </w:r>
    </w:p>
    <w:p>
      <w:pPr>
        <w:spacing w:line="578" w:lineRule="exact"/>
        <w:ind w:right="-518" w:rightChars="-162" w:firstLine="640" w:firstLineChars="200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</w:rPr>
        <w:t>98</w:t>
      </w:r>
      <w:r>
        <w:rPr>
          <w:rFonts w:hint="default" w:ascii="Times New Roman" w:hAnsi="Times New Roman" w:eastAsia="方正仿宋_GBK" w:cs="Times New Roman"/>
          <w:lang w:val="zh-CN"/>
        </w:rPr>
        <w:t>%。</w:t>
      </w:r>
    </w:p>
    <w:p>
      <w:pPr>
        <w:spacing w:line="578" w:lineRule="exact"/>
        <w:ind w:left="-214" w:leftChars="-67" w:right="-518" w:rightChars="-162" w:firstLine="707" w:firstLineChars="221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四、问题及建议</w:t>
      </w:r>
    </w:p>
    <w:p>
      <w:pPr>
        <w:spacing w:line="578" w:lineRule="exact"/>
        <w:ind w:left="-214" w:leftChars="-67" w:right="-518" w:rightChars="-162" w:firstLine="710" w:firstLineChars="221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>（一）存在的问题</w:t>
      </w:r>
    </w:p>
    <w:p>
      <w:pPr>
        <w:spacing w:line="578" w:lineRule="exact"/>
        <w:ind w:right="-518" w:rightChars="-162" w:firstLine="640" w:firstLineChars="200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/>
        </w:rPr>
        <w:t>无。</w:t>
      </w:r>
    </w:p>
    <w:p>
      <w:pPr>
        <w:spacing w:line="578" w:lineRule="exact"/>
        <w:ind w:left="-214" w:leftChars="-67" w:right="-518" w:rightChars="-162" w:firstLine="710" w:firstLineChars="221"/>
        <w:rPr>
          <w:rFonts w:hint="default" w:ascii="Times New Roman" w:hAnsi="Times New Roman" w:eastAsia="方正楷体_GBK" w:cs="Times New Roman"/>
          <w:b/>
        </w:rPr>
      </w:pPr>
      <w:r>
        <w:rPr>
          <w:rFonts w:hint="default" w:ascii="Times New Roman" w:hAnsi="Times New Roman" w:eastAsia="方正楷体_GBK" w:cs="Times New Roman"/>
          <w:b/>
        </w:rPr>
        <w:t>（二）相关建议</w:t>
      </w:r>
    </w:p>
    <w:p>
      <w:pPr>
        <w:spacing w:line="578" w:lineRule="exact"/>
        <w:ind w:right="-518" w:rightChars="-162" w:firstLine="640" w:firstLineChars="200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/>
        </w:rPr>
        <w:t>无。</w:t>
      </w:r>
    </w:p>
    <w:p>
      <w:pPr>
        <w:spacing w:line="578" w:lineRule="exact"/>
        <w:ind w:left="-214" w:leftChars="-67" w:right="-518" w:rightChars="-162"/>
        <w:jc w:val="center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spacing w:line="578" w:lineRule="exact"/>
        <w:ind w:left="-214" w:leftChars="-67" w:right="-518" w:rightChars="-162"/>
        <w:jc w:val="center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spacing w:line="578" w:lineRule="exact"/>
        <w:ind w:left="-214" w:leftChars="-67" w:right="-518" w:rightChars="-162"/>
        <w:jc w:val="center"/>
        <w:rPr>
          <w:rFonts w:hint="default" w:ascii="Times New Roman" w:hAnsi="Times New Roman" w:eastAsia="方正仿宋_GBK"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291C455A"/>
    <w:rsid w:val="00003B89"/>
    <w:rsid w:val="00285244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E94522"/>
    <w:rsid w:val="2C6C3F82"/>
    <w:rsid w:val="2E073951"/>
    <w:rsid w:val="2E5B60F8"/>
    <w:rsid w:val="2EBC42EA"/>
    <w:rsid w:val="2ECB2E2D"/>
    <w:rsid w:val="2F5676BB"/>
    <w:rsid w:val="2F892FB1"/>
    <w:rsid w:val="2FA749EF"/>
    <w:rsid w:val="308D2118"/>
    <w:rsid w:val="31982B47"/>
    <w:rsid w:val="324B2AA3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C81B54"/>
    <w:rsid w:val="48822A42"/>
    <w:rsid w:val="48C5724D"/>
    <w:rsid w:val="4ABE0C44"/>
    <w:rsid w:val="4AD43A7E"/>
    <w:rsid w:val="4B3C1FE4"/>
    <w:rsid w:val="4C7E1774"/>
    <w:rsid w:val="4CDD439B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8943CD"/>
    <w:rsid w:val="5AAC7A39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6FEF60B3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D7F1929"/>
    <w:rsid w:val="7D867E04"/>
    <w:rsid w:val="7E4620CB"/>
    <w:rsid w:val="7EF7256A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1038</Words>
  <Characters>1068</Characters>
  <Lines>7</Lines>
  <Paragraphs>2</Paragraphs>
  <TotalTime>4</TotalTime>
  <ScaleCrop>false</ScaleCrop>
  <LinksUpToDate>false</LinksUpToDate>
  <CharactersWithSpaces>1076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蓝色永恒</cp:lastModifiedBy>
  <cp:lastPrinted>2022-03-28T11:50:00Z</cp:lastPrinted>
  <dcterms:modified xsi:type="dcterms:W3CDTF">2023-04-18T07:31:47Z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