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达川区堡子镇中心小学</w:t>
      </w:r>
      <w:r>
        <w:rPr>
          <w:rFonts w:hint="eastAsia" w:eastAsia="方正小标宋_GBK" w:cs="Times New Roman"/>
          <w:b w:val="0"/>
          <w:bCs/>
          <w:kern w:val="64"/>
          <w:sz w:val="44"/>
          <w:szCs w:val="44"/>
          <w:shd w:val="clear" w:color="auto" w:fill="FFFFFF"/>
          <w:lang w:val="en-US" w:eastAsia="zh-CN"/>
        </w:rPr>
        <w:t>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达川区堡子镇中心小学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党建办、教务处、安全办、后勤处、政教处、少先队</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default" w:ascii="Times New Roman" w:hAnsi="Times New Roman" w:eastAsia="方正仿宋_GBK" w:cs="Times New Roman"/>
          <w:kern w:val="0"/>
          <w:sz w:val="32"/>
          <w:szCs w:val="32"/>
          <w:highlight w:val="yellow"/>
          <w:lang w:val="en-US" w:eastAsia="zh-CN"/>
        </w:rPr>
      </w:pPr>
      <w:r>
        <w:rPr>
          <w:rFonts w:hint="default" w:ascii="Times New Roman" w:hAnsi="Times New Roman" w:eastAsia="方正仿宋_GBK" w:cs="Times New Roman"/>
          <w:kern w:val="0"/>
          <w:sz w:val="32"/>
          <w:szCs w:val="32"/>
          <w:lang w:val="en-US" w:eastAsia="zh-CN"/>
        </w:rPr>
        <w:t>根据</w:t>
      </w:r>
      <w:r>
        <w:rPr>
          <w:rFonts w:hint="eastAsia" w:eastAsia="方正仿宋_GBK" w:cs="Times New Roman"/>
          <w:kern w:val="0"/>
          <w:sz w:val="32"/>
          <w:szCs w:val="32"/>
          <w:lang w:eastAsia="zh-CN"/>
        </w:rPr>
        <w:t>达川区堡子镇中心小学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kern w:val="0"/>
          <w:sz w:val="32"/>
          <w:szCs w:val="32"/>
          <w:lang w:val="en-US" w:eastAsia="zh-CN"/>
        </w:rPr>
        <w:t>的主要职能职责为：对适龄儿童实施义务教育，提升他们的综合素质。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cs="Times New Roman"/>
          <w:color w:val="0000FF"/>
          <w:kern w:val="0"/>
          <w:szCs w:val="32"/>
          <w:shd w:val="clear" w:color="auto" w:fill="FFFFFF"/>
          <w:lang w:val="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人社局等</w:t>
      </w:r>
      <w:r>
        <w:rPr>
          <w:rFonts w:hint="default" w:ascii="Times New Roman" w:hAnsi="Times New Roman" w:eastAsia="方正仿宋_GBK" w:cs="Times New Roman"/>
          <w:sz w:val="32"/>
          <w:szCs w:val="32"/>
        </w:rPr>
        <w:t>相关编制批复文件，核定</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color w:val="auto"/>
          <w:kern w:val="0"/>
          <w:szCs w:val="32"/>
          <w:shd w:val="clear" w:color="auto" w:fill="FFFFFF"/>
          <w:lang w:val="zh-CN"/>
        </w:rPr>
        <w:t>单位</w:t>
      </w:r>
      <w:r>
        <w:rPr>
          <w:rFonts w:hint="default" w:ascii="Times New Roman" w:hAnsi="Times New Roman" w:eastAsia="方正仿宋_GBK" w:cs="Times New Roman"/>
          <w:sz w:val="32"/>
          <w:szCs w:val="32"/>
        </w:rPr>
        <w:t>参照公务员法管理的事业编制</w:t>
      </w:r>
      <w:r>
        <w:rPr>
          <w:rFonts w:hint="eastAsia" w:eastAsia="方正仿宋_GBK" w:cs="Times New Roman"/>
          <w:sz w:val="32"/>
          <w:szCs w:val="32"/>
          <w:lang w:val="en-US" w:eastAsia="zh-CN"/>
        </w:rPr>
        <w:t>42</w:t>
      </w:r>
      <w:r>
        <w:rPr>
          <w:rFonts w:hint="default" w:ascii="Times New Roman" w:hAnsi="Times New Roman" w:eastAsia="方正仿宋_GBK" w:cs="Times New Roman"/>
          <w:sz w:val="32"/>
          <w:szCs w:val="32"/>
        </w:rPr>
        <w:t>名，其中事业编制</w:t>
      </w:r>
      <w:r>
        <w:rPr>
          <w:rFonts w:hint="eastAsia" w:eastAsia="方正仿宋_GBK" w:cs="Times New Roman"/>
          <w:sz w:val="32"/>
          <w:szCs w:val="32"/>
          <w:lang w:val="en-US" w:eastAsia="zh-CN"/>
        </w:rPr>
        <w:t>42</w:t>
      </w:r>
      <w:r>
        <w:rPr>
          <w:rFonts w:hint="default" w:ascii="Times New Roman" w:hAnsi="Times New Roman" w:eastAsia="方正仿宋_GBK" w:cs="Times New Roman"/>
          <w:sz w:val="32"/>
          <w:szCs w:val="32"/>
        </w:rPr>
        <w:t>名；</w:t>
      </w:r>
      <w:bookmarkStart w:id="1" w:name="_Hlk109807352"/>
      <w:r>
        <w:rPr>
          <w:rFonts w:hint="default" w:ascii="Times New Roman" w:hAnsi="Times New Roman" w:eastAsia="方正仿宋_GBK" w:cs="Times New Roman"/>
          <w:sz w:val="32"/>
          <w:szCs w:val="32"/>
        </w:rPr>
        <w:t>截至202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年年末实有在职人员</w:t>
      </w:r>
      <w:r>
        <w:rPr>
          <w:rFonts w:hint="eastAsia" w:eastAsia="方正仿宋_GBK" w:cs="Times New Roman"/>
          <w:sz w:val="32"/>
          <w:szCs w:val="32"/>
          <w:lang w:val="en-US" w:eastAsia="zh-CN"/>
        </w:rPr>
        <w:t>41</w:t>
      </w:r>
      <w:r>
        <w:rPr>
          <w:rFonts w:hint="default" w:ascii="Times New Roman" w:hAnsi="Times New Roman" w:eastAsia="方正仿宋_GBK" w:cs="Times New Roman"/>
          <w:sz w:val="32"/>
          <w:szCs w:val="32"/>
        </w:rPr>
        <w:t>人，其中：事业编制</w:t>
      </w:r>
      <w:r>
        <w:rPr>
          <w:rFonts w:hint="eastAsia" w:eastAsia="方正仿宋_GBK" w:cs="Times New Roman"/>
          <w:sz w:val="32"/>
          <w:szCs w:val="32"/>
          <w:lang w:val="en-US" w:eastAsia="zh-CN"/>
        </w:rPr>
        <w:t>39</w:t>
      </w:r>
      <w:r>
        <w:rPr>
          <w:rFonts w:hint="default" w:ascii="Times New Roman" w:hAnsi="Times New Roman" w:eastAsia="方正仿宋_GBK" w:cs="Times New Roman"/>
          <w:sz w:val="32"/>
          <w:szCs w:val="32"/>
        </w:rPr>
        <w:t>人</w:t>
      </w:r>
      <w:bookmarkEnd w:id="1"/>
      <w:r>
        <w:rPr>
          <w:rFonts w:hint="default" w:ascii="Times New Roman" w:hAnsi="Times New Roman" w:eastAsia="方正仿宋_GBK" w:cs="Times New Roman"/>
          <w:sz w:val="32"/>
          <w:szCs w:val="32"/>
          <w:lang w:eastAsia="zh-CN"/>
        </w:rPr>
        <w:t>，特岗教师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bCs/>
          <w:kern w:val="0"/>
          <w:sz w:val="32"/>
          <w:szCs w:val="32"/>
        </w:rPr>
        <w:t>退休人员为</w:t>
      </w:r>
      <w:r>
        <w:rPr>
          <w:rFonts w:hint="eastAsia" w:eastAsia="方正仿宋_GBK" w:cs="Times New Roman"/>
          <w:bCs/>
          <w:kern w:val="0"/>
          <w:sz w:val="32"/>
          <w:szCs w:val="32"/>
          <w:lang w:val="en-US" w:eastAsia="zh-CN"/>
        </w:rPr>
        <w:t>50</w:t>
      </w:r>
      <w:r>
        <w:rPr>
          <w:rFonts w:hint="default" w:ascii="Times New Roman" w:hAnsi="Times New Roman" w:eastAsia="方正仿宋_GBK" w:cs="Times New Roman"/>
          <w:bCs/>
          <w:kern w:val="0"/>
          <w:sz w:val="32"/>
          <w:szCs w:val="32"/>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年年初预算收入</w:t>
      </w:r>
      <w:r>
        <w:rPr>
          <w:rFonts w:hint="eastAsia" w:eastAsia="方正仿宋_GBK" w:cs="Times New Roman"/>
          <w:bCs/>
          <w:color w:val="000000" w:themeColor="text1"/>
          <w:kern w:val="0"/>
          <w:sz w:val="32"/>
          <w:szCs w:val="32"/>
          <w:lang w:val="en-US" w:eastAsia="zh-CN"/>
          <w14:textFill>
            <w14:solidFill>
              <w14:schemeClr w14:val="tx1"/>
            </w14:solidFill>
          </w14:textFill>
        </w:rPr>
        <w:t>662.65</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年决算总支出</w:t>
      </w:r>
      <w:r>
        <w:rPr>
          <w:rFonts w:hint="eastAsia" w:eastAsia="方正仿宋_GBK" w:cs="Times New Roman"/>
          <w:bCs/>
          <w:color w:val="000000" w:themeColor="text1"/>
          <w:kern w:val="0"/>
          <w:sz w:val="32"/>
          <w:szCs w:val="32"/>
          <w:lang w:val="en-US" w:eastAsia="zh-CN"/>
          <w14:textFill>
            <w14:solidFill>
              <w14:schemeClr w14:val="tx1"/>
            </w14:solidFill>
          </w14:textFill>
        </w:rPr>
        <w:t>577.17</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万元，基本支出</w:t>
      </w:r>
      <w:r>
        <w:rPr>
          <w:rFonts w:hint="eastAsia" w:eastAsia="方正仿宋_GBK" w:cs="Times New Roman"/>
          <w:bCs/>
          <w:color w:val="000000" w:themeColor="text1"/>
          <w:kern w:val="0"/>
          <w:sz w:val="32"/>
          <w:szCs w:val="32"/>
          <w:lang w:val="en-US" w:eastAsia="zh-CN"/>
          <w14:textFill>
            <w14:solidFill>
              <w14:schemeClr w14:val="tx1"/>
            </w14:solidFill>
          </w14:textFill>
        </w:rPr>
        <w:t>541.73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万元（人员经费支出</w:t>
      </w:r>
      <w:r>
        <w:rPr>
          <w:rFonts w:hint="eastAsia" w:eastAsia="方正仿宋_GBK" w:cs="Times New Roman"/>
          <w:bCs/>
          <w:color w:val="000000" w:themeColor="text1"/>
          <w:kern w:val="0"/>
          <w:sz w:val="32"/>
          <w:szCs w:val="32"/>
          <w:lang w:val="en-US" w:eastAsia="zh-CN"/>
          <w14:textFill>
            <w14:solidFill>
              <w14:schemeClr w14:val="tx1"/>
            </w14:solidFill>
          </w14:textFill>
        </w:rPr>
        <w:t>510.63</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万元，公用经费支出</w:t>
      </w:r>
      <w:r>
        <w:rPr>
          <w:rFonts w:hint="eastAsia" w:eastAsia="方正仿宋_GBK" w:cs="Times New Roman"/>
          <w:bCs/>
          <w:color w:val="000000" w:themeColor="text1"/>
          <w:kern w:val="0"/>
          <w:sz w:val="32"/>
          <w:szCs w:val="32"/>
          <w:lang w:val="en-US" w:eastAsia="zh-CN"/>
          <w14:textFill>
            <w14:solidFill>
              <w14:schemeClr w14:val="tx1"/>
            </w14:solidFill>
          </w14:textFill>
        </w:rPr>
        <w:t>31.1</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万元），项目支出</w:t>
      </w:r>
      <w:r>
        <w:rPr>
          <w:rFonts w:hint="eastAsia" w:eastAsia="方正仿宋_GBK" w:cs="Times New Roman"/>
          <w:bCs/>
          <w:color w:val="000000" w:themeColor="text1"/>
          <w:kern w:val="0"/>
          <w:sz w:val="32"/>
          <w:szCs w:val="32"/>
          <w:lang w:val="en-US" w:eastAsia="zh-CN"/>
          <w14:textFill>
            <w14:solidFill>
              <w14:schemeClr w14:val="tx1"/>
            </w14:solidFill>
          </w14:textFill>
        </w:rPr>
        <w:t>35.44</w:t>
      </w:r>
      <w:r>
        <w:rPr>
          <w:rFonts w:hint="default" w:ascii="Times New Roman" w:hAnsi="Times New Roman" w:eastAsia="方正仿宋_GBK" w:cs="Times New Roman"/>
          <w:bCs/>
          <w:color w:val="000000" w:themeColor="text1"/>
          <w:kern w:val="0"/>
          <w:sz w:val="32"/>
          <w:szCs w:val="32"/>
          <w:lang w:val="en-US" w:eastAsia="zh-CN"/>
          <w14:textFill>
            <w14:solidFill>
              <w14:schemeClr w14:val="tx1"/>
            </w14:solidFill>
          </w14:textFill>
        </w:rPr>
        <w:t>万元</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达川区堡子镇中心小学</w:t>
      </w:r>
      <w:r>
        <w:rPr>
          <w:rFonts w:hint="default" w:ascii="Times New Roman" w:hAnsi="Times New Roman" w:eastAsia="方正仿宋_GBK" w:cs="Times New Roman"/>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eastAsia="zh-CN"/>
          <w14:textFill>
            <w14:solidFill>
              <w14:schemeClr w14:val="tx1"/>
            </w14:solidFill>
          </w14:textFill>
        </w:rPr>
        <w:t>（三）</w:t>
      </w: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部门财政收入结转结余情况</w:t>
      </w:r>
      <w:r>
        <w:rPr>
          <w:rFonts w:hint="default" w:ascii="Times New Roman" w:hAnsi="Times New Roman" w:eastAsia="方正楷体_GBK" w:cs="Times New Roman"/>
          <w:color w:val="000000" w:themeColor="text1"/>
          <w:kern w:val="0"/>
          <w:szCs w:val="32"/>
          <w:shd w:val="clear" w:color="auto" w:fill="FFFFFF"/>
          <w:lang w:val="en-US" w:eastAsia="zh-CN"/>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0000FF"/>
          <w:kern w:val="0"/>
          <w:szCs w:val="32"/>
          <w:shd w:val="clear" w:color="auto" w:fill="FFFFFF"/>
          <w:lang w:val="zh-CN"/>
        </w:rPr>
      </w:pPr>
      <w:r>
        <w:rPr>
          <w:rFonts w:hint="default" w:ascii="Times New Roman" w:hAnsi="Times New Roman" w:eastAsia="方正仿宋_GBK" w:cs="Times New Roman"/>
          <w:bCs/>
          <w:kern w:val="0"/>
          <w:sz w:val="32"/>
          <w:szCs w:val="32"/>
          <w:lang w:val="en-US" w:eastAsia="zh-CN"/>
        </w:rPr>
        <w:t>2022</w:t>
      </w:r>
      <w:r>
        <w:rPr>
          <w:rFonts w:hint="default" w:ascii="Times New Roman" w:hAnsi="Times New Roman" w:eastAsia="方正仿宋_GBK" w:cs="Times New Roman"/>
          <w:bCs/>
          <w:kern w:val="0"/>
          <w:sz w:val="32"/>
          <w:szCs w:val="32"/>
        </w:rPr>
        <w:t>年年末财政拨款结转和结余</w:t>
      </w:r>
      <w:r>
        <w:rPr>
          <w:rFonts w:hint="eastAsia" w:eastAsia="方正仿宋_GBK" w:cs="Times New Roman"/>
          <w:bCs/>
          <w:kern w:val="0"/>
          <w:sz w:val="32"/>
          <w:szCs w:val="32"/>
          <w:lang w:val="en-US" w:eastAsia="zh-CN"/>
        </w:rPr>
        <w:t>103.56</w:t>
      </w:r>
      <w:r>
        <w:rPr>
          <w:rFonts w:hint="default" w:ascii="Times New Roman" w:hAnsi="Times New Roman" w:eastAsia="方正仿宋_GBK" w:cs="Times New Roman"/>
          <w:bCs/>
          <w:kern w:val="0"/>
          <w:sz w:val="32"/>
          <w:szCs w:val="32"/>
          <w:lang w:val="en-US" w:eastAsia="zh-CN"/>
        </w:rPr>
        <w:t>万元</w:t>
      </w:r>
      <w:r>
        <w:rPr>
          <w:rFonts w:hint="default" w:ascii="Times New Roman" w:hAnsi="Times New Roman" w:eastAsia="方正仿宋_GBK" w:cs="Times New Roman"/>
          <w:bCs/>
          <w:kern w:val="0"/>
          <w:sz w:val="32"/>
          <w:szCs w:val="32"/>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个，已完成数量为</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default" w:ascii="Times New Roman" w:hAnsi="Times New Roman" w:eastAsia="方正仿宋_GBK" w:cs="Times New Roman"/>
          <w:color w:val="auto"/>
          <w:kern w:val="0"/>
          <w:szCs w:val="32"/>
          <w:shd w:val="clear" w:color="auto" w:fill="FFFFFF"/>
          <w:lang w:val="en-US" w:eastAsia="zh-CN"/>
        </w:rPr>
        <w:t>10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31.1</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31.1</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年6月、9月、11月执行进度分别为</w:t>
      </w:r>
      <w:r>
        <w:rPr>
          <w:rFonts w:hint="eastAsia" w:ascii="Times New Roman" w:hAnsi="Times New Roman" w:eastAsia="方正仿宋_GBK" w:cs="Times New Roman"/>
          <w:color w:val="auto"/>
          <w:kern w:val="0"/>
          <w:szCs w:val="32"/>
          <w:shd w:val="clear" w:color="auto" w:fill="FFFFFF"/>
          <w:lang w:val="en-US" w:eastAsia="zh-CN"/>
        </w:rPr>
        <w:t>61.46</w:t>
      </w:r>
      <w:r>
        <w:rPr>
          <w:rFonts w:hint="default" w:ascii="Times New Roman" w:hAnsi="Times New Roman" w:eastAsia="方正仿宋_GBK" w:cs="Times New Roman"/>
          <w:color w:val="auto"/>
          <w:kern w:val="0"/>
          <w:szCs w:val="32"/>
          <w:shd w:val="clear" w:color="auto" w:fill="FFFFFF"/>
          <w:lang w:val="zh-CN"/>
        </w:rPr>
        <w:t>%、</w:t>
      </w:r>
      <w:r>
        <w:rPr>
          <w:rFonts w:hint="eastAsia" w:ascii="Times New Roman" w:hAnsi="Times New Roman" w:eastAsia="方正仿宋_GBK" w:cs="Times New Roman"/>
          <w:color w:val="auto"/>
          <w:kern w:val="0"/>
          <w:szCs w:val="32"/>
          <w:shd w:val="clear" w:color="auto" w:fill="FFFFFF"/>
          <w:lang w:val="en-US" w:eastAsia="zh-CN"/>
        </w:rPr>
        <w:t>81.13</w:t>
      </w:r>
      <w:r>
        <w:rPr>
          <w:rFonts w:hint="default" w:ascii="Times New Roman" w:hAnsi="Times New Roman" w:eastAsia="方正仿宋_GBK" w:cs="Times New Roman"/>
          <w:color w:val="auto"/>
          <w:kern w:val="0"/>
          <w:szCs w:val="32"/>
          <w:shd w:val="clear" w:color="auto" w:fill="FFFFFF"/>
          <w:lang w:val="zh-CN"/>
        </w:rPr>
        <w:t xml:space="preserve">%、 </w:t>
      </w:r>
      <w:r>
        <w:rPr>
          <w:rFonts w:hint="eastAsia" w:ascii="Times New Roman" w:hAnsi="Times New Roman" w:eastAsia="方正仿宋_GBK" w:cs="Times New Roman"/>
          <w:color w:val="auto"/>
          <w:kern w:val="0"/>
          <w:szCs w:val="32"/>
          <w:shd w:val="clear" w:color="auto" w:fill="FFFFFF"/>
          <w:lang w:val="en-US" w:eastAsia="zh-CN"/>
        </w:rPr>
        <w:t>95.47</w:t>
      </w:r>
      <w:r>
        <w:rPr>
          <w:rFonts w:hint="default" w:ascii="Times New Roman" w:hAnsi="Times New Roman" w:eastAsia="方正仿宋_GBK" w:cs="Times New Roman"/>
          <w:color w:val="auto"/>
          <w:kern w:val="0"/>
          <w:szCs w:val="32"/>
          <w:shd w:val="clear" w:color="auto" w:fill="FFFFFF"/>
          <w:lang w:val="zh-CN"/>
        </w:rPr>
        <w:t>%. 该项指标分值为4分，按其实际进度占目标进度的比重计算得分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eastAsia"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default" w:ascii="Times New Roman" w:hAnsi="Times New Roman"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eastAsia" w:eastAsia="方正仿宋_GBK" w:cs="Times New Roman"/>
          <w:color w:val="auto"/>
          <w:kern w:val="0"/>
          <w:szCs w:val="32"/>
          <w:shd w:val="clear" w:color="auto" w:fill="FFFFFF"/>
          <w:lang w:val="en-US" w:eastAsia="zh-CN"/>
        </w:rPr>
        <w:t>3</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default" w:ascii="Times New Roman" w:hAnsi="Times New Roman"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27.64</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27.64</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27.64</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2</w:t>
      </w: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 w:val="32"/>
          <w:szCs w:val="32"/>
          <w:highlight w:val="none"/>
          <w:lang w:val="en-US" w:eastAsia="zh-CN"/>
        </w:rPr>
        <w:t>食堂购买服务项目</w:t>
      </w:r>
      <w:r>
        <w:rPr>
          <w:rFonts w:hint="eastAsia" w:eastAsia="方正仿宋_GBK" w:cs="Times New Roman"/>
          <w:bCs/>
          <w:kern w:val="0"/>
          <w:sz w:val="32"/>
          <w:szCs w:val="32"/>
          <w:highlight w:val="none"/>
          <w:lang w:val="en-US" w:eastAsia="zh-CN"/>
        </w:rPr>
        <w:t>3.3</w:t>
      </w:r>
      <w:r>
        <w:rPr>
          <w:rFonts w:hint="default" w:ascii="Times New Roman" w:hAnsi="Times New Roman" w:eastAsia="方正仿宋_GBK" w:cs="Times New Roman"/>
          <w:bCs/>
          <w:kern w:val="0"/>
          <w:sz w:val="32"/>
          <w:szCs w:val="32"/>
          <w:highlight w:val="none"/>
          <w:lang w:val="en-US" w:eastAsia="zh-CN"/>
        </w:rPr>
        <w:t>万元，全年目标为2022年内计划发放食堂从业人员劳务服务报酬补贴3.</w:t>
      </w:r>
      <w:r>
        <w:rPr>
          <w:rFonts w:hint="eastAsia" w:eastAsia="方正仿宋_GBK" w:cs="Times New Roman"/>
          <w:bCs/>
          <w:kern w:val="0"/>
          <w:sz w:val="32"/>
          <w:szCs w:val="32"/>
          <w:highlight w:val="none"/>
          <w:lang w:val="en-US" w:eastAsia="zh-CN"/>
        </w:rPr>
        <w:t>3</w:t>
      </w:r>
      <w:r>
        <w:rPr>
          <w:rFonts w:hint="default" w:ascii="Times New Roman" w:hAnsi="Times New Roman" w:eastAsia="方正仿宋_GBK" w:cs="Times New Roman"/>
          <w:bCs/>
          <w:kern w:val="0"/>
          <w:sz w:val="32"/>
          <w:szCs w:val="32"/>
          <w:highlight w:val="none"/>
          <w:lang w:val="en-US" w:eastAsia="zh-CN"/>
        </w:rPr>
        <w:t>万元，涉及食堂从业人员</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名，目的是建立健全农村义务教育学生营养改善计划长效保障机制和保障学校食堂从业人员相关权益。2022年实际完成</w:t>
      </w:r>
      <w:r>
        <w:rPr>
          <w:rFonts w:hint="eastAsia" w:eastAsia="方正仿宋_GBK" w:cs="Times New Roman"/>
          <w:bCs/>
          <w:kern w:val="0"/>
          <w:sz w:val="32"/>
          <w:szCs w:val="32"/>
          <w:highlight w:val="none"/>
          <w:lang w:val="en-US" w:eastAsia="zh-CN"/>
        </w:rPr>
        <w:t>3.3</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100</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4.5</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4.5</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4.5</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绩效目标项目年初有3个，开展绩效评价项目3个，开展自评项目数3个，完成绩效评价数3个；应填报绩效目标的项目数3个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应开展绩效监控的项目0个和应开展绩效自评项目3个，应完成绩效工作数为3个。</w:t>
      </w:r>
      <w:r>
        <w:rPr>
          <w:rFonts w:hint="default" w:ascii="Times New Roman" w:hAnsi="Times New Roman" w:eastAsia="方正仿宋_GBK" w:cs="Times New Roman"/>
          <w:bCs/>
          <w:kern w:val="0"/>
          <w:szCs w:val="32"/>
        </w:rPr>
        <w:t>项目执行达100%以上的项目</w:t>
      </w:r>
      <w:r>
        <w:rPr>
          <w:rFonts w:hint="default" w:ascii="Times New Roman" w:hAnsi="Times New Roman" w:eastAsia="方正仿宋_GBK" w:cs="Times New Roman"/>
          <w:bCs/>
          <w:kern w:val="0"/>
          <w:szCs w:val="32"/>
          <w:lang w:val="en-US" w:eastAsia="zh-CN"/>
        </w:rPr>
        <w:t>3</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default" w:ascii="Times New Roman" w:hAnsi="Times New Roman"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w:t>
      </w:r>
      <w:r>
        <w:rPr>
          <w:rFonts w:hint="eastAsia"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default" w:ascii="Times New Roman" w:hAnsi="Times New Roman" w:eastAsia="方正仿宋_GBK" w:cs="Times New Roman"/>
          <w:color w:val="auto"/>
          <w:kern w:val="0"/>
          <w:sz w:val="32"/>
          <w:szCs w:val="32"/>
          <w:shd w:val="clear" w:color="auto" w:fill="FFFFFF"/>
          <w:lang w:val="en-US" w:eastAsia="zh-CN"/>
        </w:rPr>
        <w:t>8</w:t>
      </w:r>
      <w:r>
        <w:rPr>
          <w:rFonts w:hint="eastAsia" w:eastAsia="方正仿宋_GBK" w:cs="Times New Roman"/>
          <w:color w:val="auto"/>
          <w:kern w:val="0"/>
          <w:sz w:val="32"/>
          <w:szCs w:val="32"/>
          <w:shd w:val="clear" w:color="auto" w:fill="FFFFFF"/>
          <w:lang w:val="en-US" w:eastAsia="zh-CN"/>
        </w:rPr>
        <w:t>6</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2.2022年特定目标类部门预算项目绩效目标自评（项目名称：购买安保服务专项）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3.2022年特定目标类部门预算项目绩效目标自评（项目名称：食堂购买服务专项）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4</w:t>
      </w:r>
      <w:r>
        <w:rPr>
          <w:rFonts w:hint="default" w:ascii="Times New Roman" w:hAnsi="Times New Roman" w:eastAsia="方正仿宋_GBK" w:cs="Times New Roman"/>
          <w:kern w:val="0"/>
          <w:sz w:val="32"/>
          <w:szCs w:val="32"/>
          <w:shd w:val="clear" w:color="auto" w:fill="FFFFFF"/>
        </w:rPr>
        <w:t>.</w:t>
      </w:r>
      <w:r>
        <w:rPr>
          <w:rFonts w:hint="eastAsia" w:eastAsia="方正仿宋_GBK" w:cs="Times New Roman"/>
          <w:kern w:val="0"/>
          <w:sz w:val="32"/>
          <w:szCs w:val="32"/>
          <w:shd w:val="clear" w:color="auto" w:fill="FFFFFF"/>
          <w:lang w:eastAsia="zh-CN"/>
        </w:rPr>
        <w:t>达川区堡子镇中心小学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w:t>
      </w:r>
      <w:r>
        <w:rPr>
          <w:rFonts w:hint="eastAsia" w:eastAsia="方正仿宋_GBK" w:cs="Times New Roman"/>
          <w:kern w:val="0"/>
          <w:sz w:val="32"/>
          <w:szCs w:val="32"/>
          <w:shd w:val="clear" w:color="auto" w:fill="FFFFFF"/>
          <w:lang w:eastAsia="zh-CN"/>
        </w:rPr>
        <w:t>达川区堡子镇中心小学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17</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达川区堡子镇中心小学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27.</w:t>
            </w:r>
            <w:r>
              <w:rPr>
                <w:rFonts w:hint="default" w:ascii="Times New Roman" w:hAnsi="Times New Roman" w:cs="Times New Roman"/>
                <w:color w:val="000000"/>
                <w:kern w:val="0"/>
                <w:sz w:val="22"/>
                <w:szCs w:val="22"/>
                <w:lang w:val="en-US" w:eastAsia="zh-CN" w:bidi="ar"/>
              </w:rPr>
              <w:t>6</w:t>
            </w:r>
            <w:r>
              <w:rPr>
                <w:rFonts w:hint="eastAsia" w:cs="Times New Roman"/>
                <w:color w:val="000000"/>
                <w:kern w:val="0"/>
                <w:sz w:val="22"/>
                <w:szCs w:val="22"/>
                <w:lang w:val="en-US" w:eastAsia="zh-CN" w:bidi="ar"/>
              </w:rPr>
              <w:t>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27.64</w:t>
            </w:r>
          </w:p>
        </w:tc>
      </w:tr>
      <w:tr>
        <w:tblPrEx>
          <w:tblCellMar>
            <w:top w:w="0" w:type="dxa"/>
            <w:left w:w="108" w:type="dxa"/>
            <w:bottom w:w="0" w:type="dxa"/>
            <w:right w:w="108" w:type="dxa"/>
          </w:tblCellMar>
        </w:tblPrEx>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27.64</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27.64</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27.64</w:t>
            </w:r>
            <w:r>
              <w:rPr>
                <w:rFonts w:hint="default" w:ascii="Times New Roman" w:hAnsi="Times New Roman" w:cs="Times New Roman"/>
                <w:color w:val="000000"/>
                <w:kern w:val="0"/>
                <w:sz w:val="22"/>
                <w:szCs w:val="22"/>
                <w:lang w:bidi="ar"/>
              </w:rPr>
              <w:t>万元，目的是改善农村义务教育学生的营养状况，提高农村义务教育学生的健康水平，促进城乡义务教育健康持续发展。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27.64</w:t>
            </w:r>
            <w:r>
              <w:rPr>
                <w:rFonts w:hint="default" w:ascii="Times New Roman" w:hAnsi="Times New Roman" w:cs="Times New Roman"/>
                <w:color w:val="000000"/>
                <w:kern w:val="0"/>
                <w:sz w:val="22"/>
                <w:szCs w:val="22"/>
                <w:lang w:bidi="ar"/>
              </w:rPr>
              <w:t>万元，改善了农村义务教育学生的营养状况，提高了学生的健康水平，促进城乡义务教育均衡发展。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291</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291</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blPrEx>
          <w:tblCellMar>
            <w:top w:w="0" w:type="dxa"/>
            <w:left w:w="108" w:type="dxa"/>
            <w:bottom w:w="0" w:type="dxa"/>
            <w:right w:w="108" w:type="dxa"/>
          </w:tblCellMar>
        </w:tblPrEx>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default" w:ascii="Times New Roman" w:hAnsi="Times New Roman" w:cs="Times New Roman"/>
          <w:b w:val="0"/>
          <w:bCs w:val="0"/>
          <w:color w:val="000000" w:themeColor="text1"/>
          <w:kern w:val="0"/>
          <w:szCs w:val="32"/>
          <w:highlight w:val="none"/>
          <w:shd w:val="clear" w:color="auto" w:fill="FFFFFF"/>
          <w:lang w:val="zh-CN"/>
          <w14:textFill>
            <w14:solidFill>
              <w14:schemeClr w14:val="tx1"/>
            </w14:solidFill>
          </w14:textFill>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达川区堡子镇中心小学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660" w:firstLineChars="300"/>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4.5</w:t>
            </w:r>
          </w:p>
        </w:tc>
      </w:tr>
      <w:tr>
        <w:tblPrEx>
          <w:tblCellMar>
            <w:top w:w="0" w:type="dxa"/>
            <w:left w:w="108" w:type="dxa"/>
            <w:bottom w:w="0" w:type="dxa"/>
            <w:right w:w="108" w:type="dxa"/>
          </w:tblCellMar>
        </w:tblPrEx>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660" w:firstLineChars="300"/>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4.5</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4.5</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eastAsia" w:cs="Times New Roman"/>
                <w:color w:val="000000"/>
                <w:kern w:val="0"/>
                <w:sz w:val="22"/>
                <w:szCs w:val="22"/>
                <w:lang w:val="en-US" w:eastAsia="zh-CN" w:bidi="ar"/>
              </w:rPr>
              <w:t>0</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r>
        <w:rPr>
          <w:rFonts w:hint="default" w:ascii="Times New Roman" w:hAnsi="Times New Roman" w:cs="Times New Roman"/>
          <w:lang w:val="en-US" w:eastAsia="zh-CN"/>
        </w:rPr>
        <w:t>附表3：</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07"/>
        <w:gridCol w:w="583"/>
        <w:gridCol w:w="149"/>
        <w:gridCol w:w="1374"/>
        <w:gridCol w:w="729"/>
        <w:gridCol w:w="909"/>
        <w:gridCol w:w="956"/>
        <w:gridCol w:w="684"/>
        <w:gridCol w:w="666"/>
        <w:gridCol w:w="570"/>
        <w:gridCol w:w="1209"/>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eastAsia" w:cs="Times New Roman"/>
                <w:color w:val="000000"/>
                <w:kern w:val="0"/>
                <w:sz w:val="22"/>
                <w:szCs w:val="22"/>
                <w:lang w:eastAsia="zh-CN" w:bidi="ar"/>
              </w:rPr>
              <w:t>达川区堡子镇中心小学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项目预算</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执行情况</w:t>
            </w:r>
            <w:r>
              <w:rPr>
                <w:rFonts w:hint="default" w:ascii="Times New Roman" w:hAnsi="Times New Roman" w:cs="Times New Roman"/>
                <w:color w:val="000000"/>
                <w:kern w:val="0"/>
                <w:sz w:val="22"/>
                <w:szCs w:val="22"/>
                <w:lang w:bidi="ar"/>
              </w:rPr>
              <w:br w:type="textWrapping"/>
            </w:r>
            <w:r>
              <w:rPr>
                <w:rFonts w:hint="default" w:ascii="Times New Roman" w:hAnsi="Times New Roman" w:cs="Times New Roman"/>
                <w:color w:val="000000"/>
                <w:kern w:val="0"/>
                <w:sz w:val="22"/>
                <w:szCs w:val="22"/>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660" w:firstLineChars="300"/>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w:t>
            </w:r>
          </w:p>
        </w:tc>
      </w:tr>
      <w:tr>
        <w:tblPrEx>
          <w:tblCellMar>
            <w:top w:w="0" w:type="dxa"/>
            <w:left w:w="108" w:type="dxa"/>
            <w:bottom w:w="0" w:type="dxa"/>
            <w:right w:w="108" w:type="dxa"/>
          </w:tblCellMar>
        </w:tblPrEx>
        <w:trPr>
          <w:gridAfter w:val="1"/>
          <w:wAfter w:w="118" w:type="pct"/>
          <w:trHeight w:val="275"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660" w:firstLineChars="300"/>
              <w:jc w:val="left"/>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3.3</w:t>
            </w:r>
          </w:p>
        </w:tc>
      </w:tr>
      <w:tr>
        <w:tblPrEx>
          <w:tblCellMar>
            <w:top w:w="0" w:type="dxa"/>
            <w:left w:w="108" w:type="dxa"/>
            <w:bottom w:w="0" w:type="dxa"/>
            <w:right w:w="108" w:type="dxa"/>
          </w:tblCellMar>
        </w:tblPrEx>
        <w:trPr>
          <w:gridAfter w:val="1"/>
          <w:wAfter w:w="118" w:type="pct"/>
          <w:trHeight w:val="341" w:hRule="atLeast"/>
        </w:trPr>
        <w:tc>
          <w:tcPr>
            <w:tcW w:w="8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9"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2022年内计划发放食堂从业人员劳务服务报酬补贴</w:t>
            </w: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30</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2022年发放食堂从业人员劳务服务报酬补贴</w:t>
            </w:r>
            <w:r>
              <w:rPr>
                <w:rFonts w:hint="eastAsia" w:cs="Times New Roman"/>
                <w:color w:val="000000"/>
                <w:kern w:val="0"/>
                <w:sz w:val="22"/>
                <w:szCs w:val="22"/>
                <w:lang w:val="en-US" w:eastAsia="zh-CN" w:bidi="ar"/>
              </w:rPr>
              <w:t>3.30</w:t>
            </w:r>
            <w:r>
              <w:rPr>
                <w:rFonts w:hint="default" w:ascii="Times New Roman" w:hAnsi="Times New Roman" w:cs="Times New Roman"/>
                <w:color w:val="000000"/>
                <w:kern w:val="0"/>
                <w:sz w:val="22"/>
                <w:szCs w:val="22"/>
                <w:lang w:bidi="ar"/>
              </w:rPr>
              <w:t>万元，涉及食堂从业人员</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405"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eastAsia" w:cs="Times New Roman"/>
                <w:sz w:val="21"/>
                <w:szCs w:val="21"/>
                <w:lang w:val="en-US" w:eastAsia="zh-CN"/>
              </w:rPr>
              <w:t>3</w:t>
            </w:r>
            <w:r>
              <w:rPr>
                <w:rFonts w:hint="default" w:ascii="Times New Roman" w:hAnsi="Times New Roman" w:cs="Times New Roman"/>
                <w:sz w:val="21"/>
                <w:szCs w:val="21"/>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3.</w:t>
            </w:r>
            <w:r>
              <w:rPr>
                <w:rFonts w:hint="eastAsia" w:cs="Times New Roman"/>
                <w:sz w:val="21"/>
                <w:szCs w:val="21"/>
                <w:lang w:val="en-US" w:eastAsia="zh-CN"/>
              </w:rPr>
              <w:t>3</w:t>
            </w:r>
            <w:r>
              <w:rPr>
                <w:rFonts w:hint="default" w:ascii="Times New Roman" w:hAnsi="Times New Roman" w:cs="Times New Roman"/>
                <w:sz w:val="21"/>
                <w:szCs w:val="21"/>
              </w:rPr>
              <w:t>万元/年</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0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社会效益</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可持续性指标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color w:val="000000"/>
                <w:sz w:val="22"/>
                <w:szCs w:val="22"/>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6"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1"/>
                <w:szCs w:val="21"/>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sz w:val="21"/>
                <w:szCs w:val="21"/>
              </w:rPr>
            </w:pPr>
          </w:p>
        </w:tc>
      </w:tr>
      <w:tr>
        <w:tblPrEx>
          <w:tblCellMar>
            <w:top w:w="0" w:type="dxa"/>
            <w:left w:w="108" w:type="dxa"/>
            <w:bottom w:w="0" w:type="dxa"/>
            <w:right w:w="108" w:type="dxa"/>
          </w:tblCellMar>
        </w:tblPrEx>
        <w:trPr>
          <w:gridAfter w:val="1"/>
          <w:wAfter w:w="118" w:type="pct"/>
          <w:trHeight w:val="20" w:hRule="atLeast"/>
        </w:trPr>
        <w:tc>
          <w:tcPr>
            <w:tcW w:w="556"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2"/>
        <w:gridCol w:w="837"/>
        <w:gridCol w:w="706"/>
        <w:gridCol w:w="611"/>
        <w:gridCol w:w="587"/>
        <w:gridCol w:w="2331"/>
        <w:gridCol w:w="5569"/>
        <w:gridCol w:w="718"/>
        <w:gridCol w:w="718"/>
        <w:gridCol w:w="718"/>
        <w:gridCol w:w="718"/>
        <w:gridCol w:w="770"/>
      </w:tblGrid>
      <w:tr>
        <w:tblPrEx>
          <w:tblCellMar>
            <w:top w:w="0" w:type="dxa"/>
            <w:left w:w="108" w:type="dxa"/>
            <w:bottom w:w="0" w:type="dxa"/>
            <w:right w:w="108" w:type="dxa"/>
          </w:tblCellMar>
        </w:tblPrEx>
        <w:trPr>
          <w:trHeight w:val="594" w:hRule="atLeast"/>
        </w:trPr>
        <w:tc>
          <w:tcPr>
            <w:tcW w:w="599"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default" w:ascii="Times New Roman" w:hAnsi="Times New Roman" w:cs="Times New Roman"/>
                <w:color w:val="000000"/>
                <w:kern w:val="0"/>
                <w:szCs w:val="32"/>
                <w:shd w:val="clear" w:color="auto" w:fill="FFFFFF"/>
                <w:lang w:val="en-US" w:eastAsia="zh-CN"/>
              </w:rPr>
              <w:t>4：</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3"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1"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1"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eastAsia" w:ascii="Times New Roman" w:hAnsi="Times New Roman" w:eastAsia="宋体" w:cs="Times New Roman"/>
                <w:b/>
                <w:bCs/>
                <w:color w:val="000000"/>
                <w:kern w:val="0"/>
                <w:szCs w:val="32"/>
                <w:lang w:eastAsia="zh-CN" w:bidi="ar"/>
              </w:rPr>
              <w:t>达川区堡子镇中心小学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lang w:val="en-US" w:eastAsia="zh-CN"/>
              </w:rPr>
            </w:pPr>
            <w:r>
              <w:rPr>
                <w:rFonts w:hint="eastAsia" w:eastAsia="宋体" w:cs="Times New Roman"/>
                <w:b/>
                <w:bCs/>
                <w:color w:val="000000"/>
                <w:sz w:val="18"/>
                <w:szCs w:val="18"/>
                <w:lang w:val="en-US" w:eastAsia="zh-CN"/>
              </w:rPr>
              <w:t>100</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lang w:val="en-US" w:eastAsia="zh-CN"/>
              </w:rPr>
            </w:pPr>
            <w:r>
              <w:rPr>
                <w:rFonts w:hint="eastAsia" w:eastAsia="宋体" w:cs="Times New Roman"/>
                <w:b/>
                <w:bCs/>
                <w:color w:val="000000"/>
                <w:sz w:val="18"/>
                <w:szCs w:val="18"/>
                <w:lang w:val="en-US" w:eastAsia="zh-CN"/>
              </w:rPr>
              <w:t>95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w:t>
            </w:r>
            <w:bookmarkStart w:id="3" w:name="_GoBack"/>
            <w:bookmarkEnd w:id="3"/>
            <w:r>
              <w:rPr>
                <w:rFonts w:hint="default" w:ascii="Times New Roman" w:hAnsi="Times New Roman" w:eastAsia="宋体" w:cs="Times New Roman"/>
                <w:color w:val="000000"/>
                <w:kern w:val="0"/>
                <w:sz w:val="20"/>
                <w:szCs w:val="20"/>
                <w:lang w:bidi="ar"/>
              </w:rPr>
              <w:t>是否要素完整、细化量化并集体决策。</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10</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 xml:space="preserve">，即实际支出进度分别达到40%、67.5%、82.5%。                                                     6、9、11月部门预算执行进度达到量化指标的分别得1分、1分、2分，未达到目标进度的按其实际进度占目标进度的比重计算得分。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3</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8</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mY4OGNlODc4MTU0MjE3ZDdjMDQ4N2E1ZTRkNWY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CD4745"/>
    <w:rsid w:val="06302C4A"/>
    <w:rsid w:val="06A0572A"/>
    <w:rsid w:val="06DC4F23"/>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CD60CB"/>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7B583E"/>
    <w:rsid w:val="15D023E1"/>
    <w:rsid w:val="16126DDA"/>
    <w:rsid w:val="16483BD7"/>
    <w:rsid w:val="16CB091A"/>
    <w:rsid w:val="170A3836"/>
    <w:rsid w:val="17C83CBE"/>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491D3F"/>
    <w:rsid w:val="1D9D4633"/>
    <w:rsid w:val="1DD71937"/>
    <w:rsid w:val="1DD71A40"/>
    <w:rsid w:val="1E4525F0"/>
    <w:rsid w:val="1E800ECE"/>
    <w:rsid w:val="1E811F2D"/>
    <w:rsid w:val="1EAA14DD"/>
    <w:rsid w:val="1EAF0002"/>
    <w:rsid w:val="1ED41261"/>
    <w:rsid w:val="1F051986"/>
    <w:rsid w:val="1F1A6E89"/>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0E217E"/>
    <w:rsid w:val="264F7A39"/>
    <w:rsid w:val="275E4067"/>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9C632F"/>
    <w:rsid w:val="2CD45AC9"/>
    <w:rsid w:val="2D2C09C7"/>
    <w:rsid w:val="2D97648F"/>
    <w:rsid w:val="2E0A4DE3"/>
    <w:rsid w:val="2E5D5E8C"/>
    <w:rsid w:val="2E914D5E"/>
    <w:rsid w:val="2EEB2306"/>
    <w:rsid w:val="2F3054D7"/>
    <w:rsid w:val="2FE54655"/>
    <w:rsid w:val="30460994"/>
    <w:rsid w:val="31096878"/>
    <w:rsid w:val="31950B3C"/>
    <w:rsid w:val="32350E38"/>
    <w:rsid w:val="325E210A"/>
    <w:rsid w:val="328C4682"/>
    <w:rsid w:val="32AB3878"/>
    <w:rsid w:val="32E34FD8"/>
    <w:rsid w:val="331E668C"/>
    <w:rsid w:val="341A67FB"/>
    <w:rsid w:val="352F19CD"/>
    <w:rsid w:val="36316C35"/>
    <w:rsid w:val="36AD0CC0"/>
    <w:rsid w:val="36BA58AB"/>
    <w:rsid w:val="36E9371D"/>
    <w:rsid w:val="37896841"/>
    <w:rsid w:val="37E64902"/>
    <w:rsid w:val="38120B24"/>
    <w:rsid w:val="384E46DC"/>
    <w:rsid w:val="38EF5871"/>
    <w:rsid w:val="39523466"/>
    <w:rsid w:val="3A176A0C"/>
    <w:rsid w:val="3B0D631B"/>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6665E0"/>
    <w:rsid w:val="407D1676"/>
    <w:rsid w:val="40C9514D"/>
    <w:rsid w:val="41574677"/>
    <w:rsid w:val="422C2BA5"/>
    <w:rsid w:val="424010B3"/>
    <w:rsid w:val="430B26BB"/>
    <w:rsid w:val="430F052D"/>
    <w:rsid w:val="432711BB"/>
    <w:rsid w:val="437F29F8"/>
    <w:rsid w:val="437F492D"/>
    <w:rsid w:val="43A833B4"/>
    <w:rsid w:val="44EB4583"/>
    <w:rsid w:val="453E5ADB"/>
    <w:rsid w:val="459221AF"/>
    <w:rsid w:val="45A0681F"/>
    <w:rsid w:val="45AA1447"/>
    <w:rsid w:val="467A2B43"/>
    <w:rsid w:val="46B64F68"/>
    <w:rsid w:val="471E3036"/>
    <w:rsid w:val="475447B9"/>
    <w:rsid w:val="47B553DC"/>
    <w:rsid w:val="47C812FA"/>
    <w:rsid w:val="481212DA"/>
    <w:rsid w:val="48344F93"/>
    <w:rsid w:val="487D4E0F"/>
    <w:rsid w:val="48CA6540"/>
    <w:rsid w:val="492E25E8"/>
    <w:rsid w:val="494D5B12"/>
    <w:rsid w:val="49D10C92"/>
    <w:rsid w:val="4A294BF0"/>
    <w:rsid w:val="4ABB6F11"/>
    <w:rsid w:val="4ADE6B3E"/>
    <w:rsid w:val="4B0F5DBD"/>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DA73FE"/>
    <w:rsid w:val="53F457AC"/>
    <w:rsid w:val="54011CBD"/>
    <w:rsid w:val="54E60E9E"/>
    <w:rsid w:val="54EB3797"/>
    <w:rsid w:val="55256529"/>
    <w:rsid w:val="555E7D76"/>
    <w:rsid w:val="55E01770"/>
    <w:rsid w:val="56765354"/>
    <w:rsid w:val="57C1696A"/>
    <w:rsid w:val="57D16367"/>
    <w:rsid w:val="57F468E6"/>
    <w:rsid w:val="58DC4DC9"/>
    <w:rsid w:val="58F20F01"/>
    <w:rsid w:val="595609FD"/>
    <w:rsid w:val="598D7122"/>
    <w:rsid w:val="59AC533B"/>
    <w:rsid w:val="5A5773F1"/>
    <w:rsid w:val="5A9C7A2D"/>
    <w:rsid w:val="5AA67CE7"/>
    <w:rsid w:val="5ACA788E"/>
    <w:rsid w:val="5B570375"/>
    <w:rsid w:val="5B5D1179"/>
    <w:rsid w:val="5B650361"/>
    <w:rsid w:val="5BAC74A6"/>
    <w:rsid w:val="5BB112D2"/>
    <w:rsid w:val="5CC4297D"/>
    <w:rsid w:val="5CCA7E92"/>
    <w:rsid w:val="5D2E44D2"/>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1629EA"/>
    <w:rsid w:val="693D23AB"/>
    <w:rsid w:val="694A02F2"/>
    <w:rsid w:val="69CF799B"/>
    <w:rsid w:val="6A542C1F"/>
    <w:rsid w:val="6B731339"/>
    <w:rsid w:val="6B995F45"/>
    <w:rsid w:val="6C940E00"/>
    <w:rsid w:val="6D1241A0"/>
    <w:rsid w:val="6DBB0967"/>
    <w:rsid w:val="6E406318"/>
    <w:rsid w:val="6F17647B"/>
    <w:rsid w:val="6F6C2DCC"/>
    <w:rsid w:val="707B3132"/>
    <w:rsid w:val="70926DFA"/>
    <w:rsid w:val="709B1D5B"/>
    <w:rsid w:val="70BE708F"/>
    <w:rsid w:val="71982220"/>
    <w:rsid w:val="71E35433"/>
    <w:rsid w:val="71FE401B"/>
    <w:rsid w:val="72352623"/>
    <w:rsid w:val="723E4C29"/>
    <w:rsid w:val="72C8211B"/>
    <w:rsid w:val="735B0C23"/>
    <w:rsid w:val="73BD1ADF"/>
    <w:rsid w:val="73E9130F"/>
    <w:rsid w:val="746A213F"/>
    <w:rsid w:val="75E635B5"/>
    <w:rsid w:val="77636A64"/>
    <w:rsid w:val="778E46D4"/>
    <w:rsid w:val="77C6261E"/>
    <w:rsid w:val="77EA25B1"/>
    <w:rsid w:val="787D7EF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 w:val="7F80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6619</Words>
  <Characters>7135</Characters>
  <Lines>0</Lines>
  <Paragraphs>0</Paragraphs>
  <TotalTime>35</TotalTime>
  <ScaleCrop>false</ScaleCrop>
  <LinksUpToDate>false</LinksUpToDate>
  <CharactersWithSpaces>7777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HOU</cp:lastModifiedBy>
  <dcterms:modified xsi:type="dcterms:W3CDTF">2023-04-17T05:18:50Z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6F1F3D7C88A94590895FF34E6A4AD2A1</vt:lpwstr>
  </property>
</Properties>
</file>