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color w:val="000000" w:themeColor="text1"/>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达川区</w:t>
      </w:r>
      <w: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t>石桥</w:t>
      </w: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镇中心</w:t>
      </w:r>
      <w: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t>小学</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2023年单位整体支出</w:t>
      </w: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绩</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效评价报告</w:t>
      </w:r>
    </w:p>
    <w:p>
      <w:pPr>
        <w:tabs>
          <w:tab w:val="left" w:pos="3885"/>
        </w:tabs>
        <w:snapToGrid w:val="0"/>
        <w:spacing w:line="600" w:lineRule="exact"/>
        <w:rPr>
          <w:rFonts w:hint="eastAsia" w:eastAsia="仿宋"/>
          <w:color w:val="000000" w:themeColor="text1"/>
          <w:kern w:val="0"/>
          <w:sz w:val="32"/>
          <w:szCs w:val="32"/>
          <w:lang w:val="en-US" w:eastAsia="zh-CN"/>
          <w14:textFill>
            <w14:solidFill>
              <w14:schemeClr w14:val="tx1"/>
            </w14:solidFill>
          </w14:textFill>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t>一、</w:t>
      </w:r>
      <w:r>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0" w:name="_Hlk109805614"/>
      <w:r>
        <w:rPr>
          <w:rFonts w:hint="eastAsia" w:ascii="方正仿宋_GBK" w:hAnsi="方正仿宋_GBK" w:eastAsia="方正仿宋_GBK" w:cs="方正仿宋_GBK"/>
          <w:color w:val="000000" w:themeColor="text1"/>
          <w:kern w:val="0"/>
          <w:sz w:val="32"/>
          <w:szCs w:val="32"/>
          <w14:textFill>
            <w14:solidFill>
              <w14:schemeClr w14:val="tx1"/>
            </w14:solidFill>
          </w14:textFill>
        </w:rPr>
        <w:t>达州市达川区</w:t>
      </w:r>
      <w:bookmarkEnd w:id="0"/>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石桥镇中心小学</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是</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达川区二级预算单位。</w:t>
      </w:r>
      <w:bookmarkStart w:id="1" w:name="_Hlk109805662"/>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隶属</w:t>
      </w:r>
      <w:r>
        <w:rPr>
          <w:rFonts w:hint="eastAsia" w:ascii="方正仿宋_GBK" w:hAnsi="方正仿宋_GBK" w:eastAsia="方正仿宋_GBK" w:cs="方正仿宋_GBK"/>
          <w:color w:val="000000" w:themeColor="text1"/>
          <w:kern w:val="0"/>
          <w:szCs w:val="32"/>
          <w14:textFill>
            <w14:solidFill>
              <w14:schemeClr w14:val="tx1"/>
            </w14:solidFill>
          </w14:textFill>
        </w:rPr>
        <w:t>于达州市达川区教育局主管，属公益一类事业单位，</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内设机构</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个，分别是</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校务办、党建办、教务处、安全办、后勤处、政教处、女工委、少先队</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p>
    <w:bookmarkEnd w:id="1"/>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eastAsia" w:ascii="方正仿宋_GBK" w:hAnsi="方正仿宋_GBK" w:eastAsia="方正仿宋_GBK" w:cs="方正仿宋_GBK"/>
          <w:color w:val="000000" w:themeColor="text1"/>
          <w:kern w:val="0"/>
          <w:sz w:val="32"/>
          <w:szCs w:val="32"/>
          <w:highlight w:val="yellow"/>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根据</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达州市</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达川区石桥镇中心小学三定方案，我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的主要职能职责为：对适龄儿童实施小学教育，提升他们的综合素质。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人社局等</w:t>
      </w:r>
      <w:r>
        <w:rPr>
          <w:rFonts w:hint="eastAsia" w:ascii="方正仿宋_GBK" w:hAnsi="方正仿宋_GBK" w:eastAsia="方正仿宋_GBK" w:cs="方正仿宋_GBK"/>
          <w:color w:val="000000" w:themeColor="text1"/>
          <w:sz w:val="32"/>
          <w:szCs w:val="32"/>
          <w14:textFill>
            <w14:solidFill>
              <w14:schemeClr w14:val="tx1"/>
            </w14:solidFill>
          </w14:textFill>
        </w:rPr>
        <w:t>相关编制批复文件，核定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sz w:val="32"/>
          <w:szCs w:val="32"/>
          <w14:textFill>
            <w14:solidFill>
              <w14:schemeClr w14:val="tx1"/>
            </w14:solidFill>
          </w14:textFill>
        </w:rPr>
        <w:t>参照公务员法管理的事业编制</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116</w:t>
      </w:r>
      <w:r>
        <w:rPr>
          <w:rFonts w:hint="eastAsia" w:ascii="方正仿宋_GBK" w:hAnsi="方正仿宋_GBK" w:eastAsia="方正仿宋_GBK" w:cs="方正仿宋_GBK"/>
          <w:color w:val="000000" w:themeColor="text1"/>
          <w:sz w:val="32"/>
          <w:szCs w:val="32"/>
          <w14:textFill>
            <w14:solidFill>
              <w14:schemeClr w14:val="tx1"/>
            </w14:solidFill>
          </w14:textFill>
        </w:rPr>
        <w:t>名，其中事业编制</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116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名</w:t>
      </w:r>
      <w:r>
        <w:rPr>
          <w:rFonts w:hint="eastAsia" w:ascii="方正仿宋_GBK" w:hAnsi="方正仿宋_GBK" w:eastAsia="方正仿宋_GBK" w:cs="方正仿宋_GBK"/>
          <w:color w:val="000000" w:themeColor="text1"/>
          <w:sz w:val="32"/>
          <w:szCs w:val="32"/>
          <w14:textFill>
            <w14:solidFill>
              <w14:schemeClr w14:val="tx1"/>
            </w14:solidFill>
          </w14:textFill>
        </w:rPr>
        <w:t>；</w:t>
      </w:r>
      <w:bookmarkStart w:id="2" w:name="_Hlk109807352"/>
      <w:r>
        <w:rPr>
          <w:rFonts w:hint="eastAsia" w:ascii="方正仿宋_GBK" w:hAnsi="方正仿宋_GBK" w:eastAsia="方正仿宋_GBK" w:cs="方正仿宋_GBK"/>
          <w:color w:val="000000" w:themeColor="text1"/>
          <w:sz w:val="32"/>
          <w:szCs w:val="32"/>
          <w14:textFill>
            <w14:solidFill>
              <w14:schemeClr w14:val="tx1"/>
            </w14:solidFill>
          </w14:textFill>
        </w:rPr>
        <w:t>截至202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年年末实有在职人员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117</w:t>
      </w:r>
      <w:r>
        <w:rPr>
          <w:rFonts w:hint="eastAsia" w:ascii="方正仿宋_GBK" w:hAnsi="方正仿宋_GBK" w:eastAsia="方正仿宋_GBK" w:cs="方正仿宋_GBK"/>
          <w:color w:val="000000" w:themeColor="text1"/>
          <w:sz w:val="32"/>
          <w:szCs w:val="32"/>
          <w14:textFill>
            <w14:solidFill>
              <w14:schemeClr w14:val="tx1"/>
            </w14:solidFill>
          </w14:textFill>
        </w:rPr>
        <w:t>人，其中：事业编制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117</w:t>
      </w:r>
      <w:r>
        <w:rPr>
          <w:rFonts w:hint="eastAsia" w:ascii="方正仿宋_GBK" w:hAnsi="方正仿宋_GBK" w:eastAsia="方正仿宋_GBK" w:cs="方正仿宋_GBK"/>
          <w:color w:val="000000" w:themeColor="text1"/>
          <w:sz w:val="32"/>
          <w:szCs w:val="32"/>
          <w14:textFill>
            <w14:solidFill>
              <w14:schemeClr w14:val="tx1"/>
            </w14:solidFill>
          </w14:textFill>
        </w:rPr>
        <w:t>人。</w:t>
      </w:r>
      <w:bookmarkEnd w:id="2"/>
      <w:r>
        <w:rPr>
          <w:rFonts w:hint="eastAsia" w:ascii="方正仿宋_GBK" w:hAnsi="方正仿宋_GBK" w:eastAsia="方正仿宋_GBK" w:cs="方正仿宋_GBK"/>
          <w:bCs/>
          <w:color w:val="000000" w:themeColor="text1"/>
          <w:kern w:val="0"/>
          <w:sz w:val="32"/>
          <w:szCs w:val="32"/>
          <w14:textFill>
            <w14:solidFill>
              <w14:schemeClr w14:val="tx1"/>
            </w14:solidFill>
          </w14:textFill>
        </w:rPr>
        <w:t>退休人员为</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70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w:t>
      </w:r>
      <w:bookmarkStart w:id="4" w:name="_GoBack"/>
      <w:bookmarkEnd w:id="4"/>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年年初预算收入</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1668.54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left="640" w:leftChars="0" w:firstLine="640" w:firstLineChars="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年决算总支出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1939.60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万元，基本支出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1939.60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万元（人员经费支出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1763.99</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万元，公用经费支出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175.61</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万元），项目支出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达川区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石桥</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镇中心</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小学</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eastAsia="zh-CN"/>
          <w14:textFill>
            <w14:solidFill>
              <w14:schemeClr w14:val="tx1"/>
            </w14:solidFill>
          </w14:textFill>
        </w:rPr>
        <w:t>（三）</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部门财政收入结转结余情况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2022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年年末财政拨款结转和结余</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176.91</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部门整体预算</w:t>
      </w:r>
      <w:r>
        <w:rPr>
          <w:rFonts w:hint="eastAsia" w:ascii="方正黑体_GBK" w:hAnsi="方正黑体_GBK" w:eastAsia="方正黑体_GBK" w:cs="方正黑体_GBK"/>
          <w:color w:val="000000" w:themeColor="text1"/>
          <w:kern w:val="0"/>
          <w:szCs w:val="32"/>
          <w:u w:val="none"/>
          <w:shd w:val="clear" w:color="auto" w:fill="FFFFFF"/>
          <w:lang w:eastAsia="zh-CN"/>
          <w14:textFill>
            <w14:solidFill>
              <w14:schemeClr w14:val="tx1"/>
            </w14:solidFill>
          </w14:textFill>
        </w:rPr>
        <w:t>绩</w:t>
      </w: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highlight w:val="yellow"/>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2.在“目标实现”方面，我单位202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年共</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个部门预算项目，均属于特定目标类项目。部门所有纳入绩效目标管理的部门预算项目中涉及数量指标共计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个，已完成数量为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个。该项指标分值为10分，自评得分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3.在“支出控制”方面，我单位202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年日常公用经费、项目支出中“办公费、印刷费、水费、电费、物业管理费”年初预算额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151.98</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万元，年末决算数</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175.61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万元，偏差度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15.5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4.在“及时处置”方面，当部门绩效监控调整取消额（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万元）和结余注销额（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5.在“执行进度”方面，根据系统提取数据显示，我单位202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年6月、9月、11月执行进度分别为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63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82.5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 该项指标分值为4分，按其实际进度占目标进度的比重计算得分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6.在“预算完成”方面，部门预算项目年末预算执行进度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100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%。该项指标分值为5分，按照实际进度量化计算得分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7.在“资金结余率”方面，我部门单位部门预算项目共</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项，资金余率小于</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的项目数</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项。该项指标分值为8分，按照相应量化计算得分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8.在违规记录上，我单位202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年没有出现部门预算管理方面违纪违规问题。该项指标分值为2分，自评得分2分。</w:t>
      </w:r>
      <w:bookmarkStart w:id="3" w:name="_Toc110955069"/>
    </w:p>
    <w:p>
      <w:pPr>
        <w:keepNext w:val="0"/>
        <w:pageBreakBefore w:val="0"/>
        <w:kinsoku/>
        <w:overflowPunct/>
        <w:topLinePunct w:val="0"/>
        <w:autoSpaceDE/>
        <w:autoSpaceDN/>
        <w:bidi w:val="0"/>
        <w:spacing w:line="578" w:lineRule="exact"/>
        <w:ind w:firstLine="640" w:firstLineChars="200"/>
        <w:textAlignment w:val="auto"/>
        <w:outlineLvl w:val="2"/>
        <w:rPr>
          <w:rFonts w:hint="eastAsia" w:ascii="方正楷体_GBK" w:hAnsi="方正楷体_GBK" w:eastAsia="方正楷体_GBK" w:cs="方正楷体_GBK"/>
          <w:b/>
          <w:bCs/>
          <w:color w:val="000000" w:themeColor="text1"/>
          <w:kern w:val="0"/>
          <w:sz w:val="32"/>
          <w:szCs w:val="32"/>
          <w:highlight w:val="yellow"/>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highlight w:val="none"/>
          <w14:textFill>
            <w14:solidFill>
              <w14:schemeClr w14:val="tx1"/>
            </w14:solidFill>
          </w14:textFill>
        </w:rPr>
        <w:t>（</w:t>
      </w:r>
      <w:r>
        <w:rPr>
          <w:rFonts w:hint="eastAsia" w:ascii="方正楷体_GBK" w:hAnsi="方正楷体_GBK" w:eastAsia="方正楷体_GBK" w:cs="方正楷体_GBK"/>
          <w:b/>
          <w:bCs/>
          <w:color w:val="000000" w:themeColor="text1"/>
          <w:kern w:val="0"/>
          <w:sz w:val="32"/>
          <w:szCs w:val="32"/>
          <w:highlight w:val="none"/>
          <w:lang w:val="en-US" w:eastAsia="zh-CN"/>
          <w14:textFill>
            <w14:solidFill>
              <w14:schemeClr w14:val="tx1"/>
            </w14:solidFill>
          </w14:textFill>
        </w:rPr>
        <w:t>三</w:t>
      </w:r>
      <w:r>
        <w:rPr>
          <w:rFonts w:hint="eastAsia" w:ascii="方正楷体_GBK" w:hAnsi="方正楷体_GBK" w:eastAsia="方正楷体_GBK" w:cs="方正楷体_GBK"/>
          <w:b/>
          <w:bCs/>
          <w:color w:val="000000" w:themeColor="text1"/>
          <w:kern w:val="0"/>
          <w:sz w:val="32"/>
          <w:szCs w:val="32"/>
          <w:highlight w:val="none"/>
          <w14:textFill>
            <w14:solidFill>
              <w14:schemeClr w14:val="tx1"/>
            </w14:solidFill>
          </w14:textFill>
        </w:rPr>
        <w:t>）专项预算管理</w:t>
      </w:r>
      <w:bookmarkEnd w:id="3"/>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1.专项</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绩</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效的预算情况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年度共有</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个项目，主要专项</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绩</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效预算情况</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为</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（1）营养餐专项项目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160.36</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万元，全年目标为2022年内计划发放营养餐改善计划补助资金</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160.36</w:t>
      </w:r>
      <w:r>
        <w:rPr>
          <w:rFonts w:hint="eastAsia" w:ascii="方正仿宋_GBK" w:hAnsi="方正仿宋_GBK" w:eastAsia="方正仿宋_GBK" w:cs="方正仿宋_GBK"/>
          <w:bCs/>
          <w:color w:val="000000" w:themeColor="text1"/>
          <w:kern w:val="0"/>
          <w:szCs w:val="32"/>
          <w14:textFill>
            <w14:solidFill>
              <w14:schemeClr w14:val="tx1"/>
            </w14:solidFill>
          </w14:textFill>
        </w:rPr>
        <w:t>万元，涉及补助学生人数</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1688</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名，目的是改善农村义务教育学生的营养状况，提高农村义务教育学生的健康水平，促进城乡义务教育健康持续发展。2022年实际完成</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160.36</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Cs w:val="32"/>
          <w14:textFill>
            <w14:solidFill>
              <w14:schemeClr w14:val="tx1"/>
            </w14:solidFill>
          </w14:textFill>
        </w:rPr>
        <w:t>）购买安保服务专项项目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7.5</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万元，全年目标为2022年内计划发放学校物业管理服务费</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7.5</w:t>
      </w:r>
      <w:r>
        <w:rPr>
          <w:rFonts w:hint="eastAsia" w:ascii="方正仿宋_GBK" w:hAnsi="方正仿宋_GBK" w:eastAsia="方正仿宋_GBK" w:cs="方正仿宋_GBK"/>
          <w:bCs/>
          <w:color w:val="000000" w:themeColor="text1"/>
          <w:kern w:val="0"/>
          <w:szCs w:val="32"/>
          <w14:textFill>
            <w14:solidFill>
              <w14:schemeClr w14:val="tx1"/>
            </w14:solidFill>
          </w14:textFill>
        </w:rPr>
        <w:t>万元，涉及</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保安</w:t>
      </w:r>
      <w:r>
        <w:rPr>
          <w:rFonts w:hint="eastAsia" w:ascii="方正仿宋_GBK" w:hAnsi="方正仿宋_GBK" w:eastAsia="方正仿宋_GBK" w:cs="方正仿宋_GBK"/>
          <w:bCs/>
          <w:color w:val="000000" w:themeColor="text1"/>
          <w:kern w:val="0"/>
          <w:szCs w:val="32"/>
          <w14:textFill>
            <w14:solidFill>
              <w14:schemeClr w14:val="tx1"/>
            </w14:solidFill>
          </w14:textFill>
        </w:rPr>
        <w:t>人数</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名，目的是维护学校正常教育教学秩序，保障学校及师生的人身、财产安全。2022年实际完成</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7.5</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万元工作任务，已完成100%；</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绩效目标项目年初有3个，开展绩效评价项目3个，开展自评项目数3个，完成绩效评价数3个；应填报绩效目标的项目数3个、应开展绩效监控的项目0个和应开展绩效自评项目3个，应完成绩效工作数为3个。</w:t>
      </w:r>
      <w:r>
        <w:rPr>
          <w:rFonts w:hint="eastAsia" w:ascii="方正仿宋_GBK" w:hAnsi="方正仿宋_GBK" w:eastAsia="方正仿宋_GBK" w:cs="方正仿宋_GBK"/>
          <w:bCs/>
          <w:color w:val="000000" w:themeColor="text1"/>
          <w:kern w:val="0"/>
          <w:szCs w:val="32"/>
          <w14:textFill>
            <w14:solidFill>
              <w14:schemeClr w14:val="tx1"/>
            </w14:solidFill>
          </w14:textFill>
        </w:rPr>
        <w:t>项目执行达100%以上的项目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项，项目综合完成率为100%。</w:t>
      </w:r>
    </w:p>
    <w:p>
      <w:pPr>
        <w:keepNext w:val="0"/>
        <w:pageBreakBefore w:val="0"/>
        <w:kinsoku/>
        <w:overflowPunct/>
        <w:topLinePunct w:val="0"/>
        <w:autoSpaceDE/>
        <w:autoSpaceDN/>
        <w:bidi w:val="0"/>
        <w:spacing w:line="578" w:lineRule="exact"/>
        <w:ind w:firstLine="480" w:firstLineChars="150"/>
        <w:textAlignment w:val="auto"/>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专项预算管理分值为40分，自评得分为</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40</w:t>
      </w:r>
      <w:r>
        <w:rPr>
          <w:rFonts w:hint="eastAsia" w:ascii="方正仿宋_GBK" w:hAnsi="方正仿宋_GBK" w:eastAsia="方正仿宋_GBK" w:cs="方正仿宋_GBK"/>
          <w:bCs/>
          <w:color w:val="000000" w:themeColor="text1"/>
          <w:kern w:val="0"/>
          <w:szCs w:val="32"/>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highlight w:val="none"/>
          <w:shd w:val="clear" w:color="auto" w:fill="FFFFFF"/>
          <w:lang w:val="en-US" w:eastAsia="zh-CN"/>
          <w14:textFill>
            <w14:solidFill>
              <w14:schemeClr w14:val="tx1"/>
            </w14:solidFill>
          </w14:textFill>
        </w:rPr>
        <w:t>四</w:t>
      </w: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1.在“预算挂钩”方面，我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已出台全面实施预算绩效管理工作方案，细化考核内容，加强各业务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2.在“自评公开”方面，我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室加快预算执行进度；针对我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4.在应用反馈上，我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已按要求在规定时间内将预算绩效结果应用结果向财政反馈。该项指标分值为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shd w:val="clear" w:color="auto" w:fill="FFFFFF"/>
          <w:lang w:val="en-US" w:eastAsia="zh-CN"/>
          <w14:textFill>
            <w14:solidFill>
              <w14:schemeClr w14:val="tx1"/>
            </w14:solidFill>
          </w14:textFill>
        </w:rPr>
        <w:t>五</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整体支出自评准确率较高，</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且全面开展自评</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整体支出绩效自评得分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实际为86</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t>四、评价结论及建议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按照202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区</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级部门整体支出绩效评价指标体系，绩效评价总分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90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86</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详见《2023年整体支出绩效评价指标体系表》）。</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（三）改进措施</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将采取以下措施，提升预算绩效工作水平。一是继续加强预算统筹调控，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年预算执行进度在202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三是提高预算绩效管理工作意识，按照预算绩效管理工作方案要求，明确职责分工，压实主体责任，强化各具体项目承办.</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附件：</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1.2022年特定目标类部门预算项目绩效目标自评（项目名称：购买安保服务专项）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2.2022年特定目标类部门预算项目绩效目标自评（项目名称：学生营养餐专项）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3.2022年特定目标类部门预算项目绩效目标自评（项目名称：食堂购买服务专项）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4.达川区石桥镇中心小学2023年整体支出绩效评价指标体系表</w:t>
      </w:r>
    </w:p>
    <w:p>
      <w:pPr>
        <w:keepNext w:val="0"/>
        <w:pageBreakBefore w:val="0"/>
        <w:kinsoku/>
        <w:overflowPunct/>
        <w:topLinePunct w:val="0"/>
        <w:autoSpaceDE/>
        <w:autoSpaceDN/>
        <w:bidi w:val="0"/>
        <w:spacing w:line="578" w:lineRule="exact"/>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 xml:space="preserve">                         达州市达川区石桥镇中心小学                             2023年3月31日  </w:t>
      </w: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pStyle w:val="2"/>
        <w:wordWrap/>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color w:val="000000" w:themeColor="text1"/>
          <w:lang w:val="zh-CN"/>
          <w14:textFill>
            <w14:solidFill>
              <w14:schemeClr w14:val="tx1"/>
            </w14:solidFill>
          </w14:textFill>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w:t>
            </w:r>
            <w:r>
              <w:rPr>
                <w:rFonts w:hint="eastAsia" w:ascii="宋体" w:hAnsi="宋体" w:eastAsia="宋体" w:cs="宋体"/>
                <w:b/>
                <w:color w:val="000000" w:themeColor="text1"/>
                <w:szCs w:val="32"/>
                <w:lang w:eastAsia="zh-CN"/>
                <w14:textFill>
                  <w14:solidFill>
                    <w14:schemeClr w14:val="tx1"/>
                  </w14:solidFill>
                </w14:textFill>
              </w:rPr>
              <w:t>绩</w:t>
            </w:r>
            <w:r>
              <w:rPr>
                <w:rFonts w:hint="eastAsia" w:ascii="宋体" w:hAnsi="宋体" w:eastAsia="宋体" w:cs="宋体"/>
                <w:b/>
                <w:color w:val="000000" w:themeColor="text1"/>
                <w:szCs w:val="32"/>
                <w14:textFill>
                  <w14:solidFill>
                    <w14:schemeClr w14:val="tx1"/>
                  </w14:solidFill>
                </w14:textFill>
              </w:rPr>
              <w:t>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石桥镇中心小学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7.5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7.5</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7.5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7.5</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7.5</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5人。</w:t>
            </w:r>
            <w:r>
              <w:rPr>
                <w:rFonts w:hint="eastAsia" w:ascii="仿宋_GB2312" w:hAnsi="仿宋_GB2312" w:cs="仿宋_GB2312"/>
                <w:color w:val="000000" w:themeColor="text1"/>
                <w:kern w:val="0"/>
                <w:sz w:val="21"/>
                <w:szCs w:val="21"/>
                <w:lang w:bidi="ar"/>
                <w14:textFill>
                  <w14:solidFill>
                    <w14:schemeClr w14:val="tx1"/>
                  </w14:solidFill>
                </w14:textFill>
              </w:rPr>
              <w:t>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2022年实际发放学校物业管理服务费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7.5</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5人。</w:t>
            </w:r>
            <w:r>
              <w:rPr>
                <w:rFonts w:hint="eastAsia" w:ascii="仿宋_GB2312" w:hAnsi="仿宋_GB2312" w:cs="仿宋_GB2312"/>
                <w:color w:val="000000" w:themeColor="text1"/>
                <w:kern w:val="0"/>
                <w:sz w:val="21"/>
                <w:szCs w:val="21"/>
                <w:lang w:bidi="ar"/>
                <w14:textFill>
                  <w14:solidFill>
                    <w14:schemeClr w14:val="tx1"/>
                  </w14:solidFill>
                </w14:textFill>
              </w:rPr>
              <w:t>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w:t>
            </w:r>
            <w:r>
              <w:rPr>
                <w:rFonts w:hint="eastAsia" w:ascii="仿宋_GB2312" w:hAnsi="仿宋_GB2312" w:cs="仿宋_GB2312"/>
                <w:color w:val="000000" w:themeColor="text1"/>
                <w:kern w:val="0"/>
                <w:sz w:val="21"/>
                <w:szCs w:val="21"/>
                <w:lang w:eastAsia="zh-CN" w:bidi="ar"/>
                <w14:textFill>
                  <w14:solidFill>
                    <w14:schemeClr w14:val="tx1"/>
                  </w14:solidFill>
                </w14:textFill>
              </w:rPr>
              <w:t>绩</w:t>
            </w:r>
            <w:r>
              <w:rPr>
                <w:rFonts w:hint="eastAsia" w:ascii="仿宋_GB2312" w:hAnsi="仿宋_GB2312" w:cs="仿宋_GB2312"/>
                <w:color w:val="000000" w:themeColor="text1"/>
                <w:kern w:val="0"/>
                <w:sz w:val="21"/>
                <w:szCs w:val="21"/>
                <w:lang w:bidi="ar"/>
                <w14:textFill>
                  <w14:solidFill>
                    <w14:schemeClr w14:val="tx1"/>
                  </w14:solidFill>
                </w14:textFill>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0"/>
                <w:szCs w:val="20"/>
                <w:lang w:bidi="ar"/>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7.5</w:t>
            </w:r>
            <w:r>
              <w:rPr>
                <w:rFonts w:hint="eastAsia"/>
                <w:color w:val="000000" w:themeColor="text1"/>
                <w:sz w:val="20"/>
                <w:szCs w:val="20"/>
                <w14:textFill>
                  <w14:solidFill>
                    <w14:schemeClr w14:val="tx1"/>
                  </w14:solidFill>
                </w14:textFill>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7.5</w:t>
            </w:r>
            <w:r>
              <w:rPr>
                <w:rFonts w:hint="eastAsia"/>
                <w:color w:val="000000" w:themeColor="text1"/>
                <w:sz w:val="20"/>
                <w:szCs w:val="20"/>
                <w14:textFill>
                  <w14:solidFill>
                    <w14:schemeClr w14:val="tx1"/>
                  </w14:solidFill>
                </w14:textFill>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color w:val="000000" w:themeColor="text1"/>
          <w:lang w:val="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附表2：</w:t>
      </w:r>
    </w:p>
    <w:p>
      <w:pPr>
        <w:pStyle w:val="2"/>
        <w:rPr>
          <w:rFonts w:hint="eastAsia"/>
          <w:color w:val="000000" w:themeColor="text1"/>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2022年特定目标类部门预算项目绩效目标自评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（项目名称：学生营养餐专项）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石桥镇中心小学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160.36</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160.36</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160.36</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160.36</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2022年内计划发放营养餐改善计划补助资金</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160.36</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1688</w:t>
            </w:r>
            <w:r>
              <w:rPr>
                <w:rFonts w:hint="eastAsia" w:ascii="仿宋_GB2312" w:hAnsi="仿宋_GB2312" w:cs="仿宋_GB2312"/>
                <w:color w:val="000000" w:themeColor="text1"/>
                <w:kern w:val="0"/>
                <w:sz w:val="21"/>
                <w:szCs w:val="21"/>
                <w:lang w:bidi="ar"/>
                <w14:textFill>
                  <w14:solidFill>
                    <w14:schemeClr w14:val="tx1"/>
                  </w14:solidFill>
                </w14:textFill>
              </w:rPr>
              <w:t>名，目的是改善农村义务教育学生的营养状况，提高农村义务教育学生的健康水平，促进城乡义务教育健康持续发展。</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2022年内实际发放营养餐改善计划补助资金</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160.36</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1688</w:t>
            </w:r>
            <w:r>
              <w:rPr>
                <w:rFonts w:hint="eastAsia" w:ascii="仿宋_GB2312" w:hAnsi="仿宋_GB2312" w:cs="仿宋_GB2312"/>
                <w:color w:val="000000" w:themeColor="text1"/>
                <w:kern w:val="0"/>
                <w:sz w:val="21"/>
                <w:szCs w:val="21"/>
                <w:lang w:bidi="ar"/>
                <w14:textFill>
                  <w14:solidFill>
                    <w14:schemeClr w14:val="tx1"/>
                  </w14:solidFill>
                </w14:textFill>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营养餐补助达标率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营养餐质量合格率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补助标准</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元/人</w:t>
            </w:r>
            <w:r>
              <w:rPr>
                <w:rFonts w:hint="eastAsia"/>
                <w:color w:val="000000" w:themeColor="text1"/>
                <w:sz w:val="20"/>
                <w:szCs w:val="20"/>
                <w:lang w:eastAsia="zh-CN"/>
                <w14:textFill>
                  <w14:solidFill>
                    <w14:schemeClr w14:val="tx1"/>
                  </w14:solidFill>
                </w14:textFill>
              </w:rPr>
              <w:t>次</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元/人</w:t>
            </w:r>
            <w:r>
              <w:rPr>
                <w:rFonts w:hint="eastAsia"/>
                <w:color w:val="000000" w:themeColor="text1"/>
                <w:sz w:val="20"/>
                <w:szCs w:val="20"/>
                <w:lang w:eastAsia="zh-CN"/>
                <w14:textFill>
                  <w14:solidFill>
                    <w14:schemeClr w14:val="tx1"/>
                  </w14:solidFill>
                </w14:textFill>
              </w:rPr>
              <w:t>次</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营养餐改善计划补助学生人数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1688</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1688</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营养餐（蛋、奶等）发放及时率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改善学生营养状况</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营养餐应吃尽吃率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学生营养膳食补助政策健全性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1"/>
                <w:szCs w:val="21"/>
                <w14:textFill>
                  <w14:solidFill>
                    <w14:schemeClr w14:val="tx1"/>
                  </w14:solidFill>
                </w14:textFill>
              </w:rPr>
            </w:pPr>
            <w:r>
              <w:rPr>
                <w:rFonts w:hint="eastAsia"/>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受惠学生满意度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color w:val="000000" w:themeColor="text1"/>
          <w:lang w:val="zh-CN"/>
          <w14:textFill>
            <w14:solidFill>
              <w14:schemeClr w14:val="tx1"/>
            </w14:solidFill>
          </w14:textFill>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3</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w:t>
            </w:r>
            <w:r>
              <w:rPr>
                <w:rFonts w:hint="eastAsia" w:ascii="宋体" w:hAnsi="宋体" w:eastAsia="宋体" w:cs="宋体"/>
                <w:b/>
                <w:color w:val="000000" w:themeColor="text1"/>
                <w:szCs w:val="32"/>
                <w:lang w:eastAsia="zh-CN"/>
                <w14:textFill>
                  <w14:solidFill>
                    <w14:schemeClr w14:val="tx1"/>
                  </w14:solidFill>
                </w14:textFill>
              </w:rPr>
              <w:t>绩</w:t>
            </w:r>
            <w:r>
              <w:rPr>
                <w:rFonts w:hint="eastAsia" w:ascii="宋体" w:hAnsi="宋体" w:eastAsia="宋体" w:cs="宋体"/>
                <w:b/>
                <w:color w:val="000000" w:themeColor="text1"/>
                <w:szCs w:val="32"/>
                <w14:textFill>
                  <w14:solidFill>
                    <w14:schemeClr w14:val="tx1"/>
                  </w14:solidFill>
                </w14:textFill>
              </w:rPr>
              <w:t>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w:t>
            </w:r>
            <w:r>
              <w:rPr>
                <w:rFonts w:hint="eastAsia" w:ascii="宋体" w:hAnsi="宋体" w:eastAsia="宋体" w:cs="宋体"/>
                <w:b/>
                <w:color w:val="000000" w:themeColor="text1"/>
                <w:szCs w:val="32"/>
                <w:lang w:val="en-US" w:eastAsia="zh-CN"/>
                <w14:textFill>
                  <w14:solidFill>
                    <w14:schemeClr w14:val="tx1"/>
                  </w14:solidFill>
                </w14:textFill>
              </w:rPr>
              <w:t>食堂购买</w:t>
            </w:r>
            <w:r>
              <w:rPr>
                <w:rFonts w:hint="eastAsia" w:ascii="宋体" w:hAnsi="宋体" w:eastAsia="宋体" w:cs="宋体"/>
                <w:b/>
                <w:color w:val="000000" w:themeColor="text1"/>
                <w:szCs w:val="32"/>
                <w14:textFill>
                  <w14:solidFill>
                    <w14:schemeClr w14:val="tx1"/>
                  </w14:solidFill>
                </w14:textFill>
              </w:rPr>
              <w:t>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石桥镇中心小学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0.8</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0.8</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0.8</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0.8</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2022年内计划发放学校</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食堂从业人员工资0.8</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1人。</w:t>
            </w:r>
            <w:r>
              <w:rPr>
                <w:rFonts w:hint="eastAsia" w:ascii="仿宋_GB2312" w:hAnsi="仿宋_GB2312" w:cs="仿宋_GB2312"/>
                <w:color w:val="000000" w:themeColor="text1"/>
                <w:kern w:val="0"/>
                <w:sz w:val="21"/>
                <w:szCs w:val="21"/>
                <w:lang w:bidi="ar"/>
                <w14:textFill>
                  <w14:solidFill>
                    <w14:schemeClr w14:val="tx1"/>
                  </w14:solidFill>
                </w14:textFill>
              </w:rPr>
              <w:t>目的是维护学校正常教育教学秩序，保障学校</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2022年实际发放学校物业管理服务费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0.8</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1人。</w:t>
            </w:r>
            <w:r>
              <w:rPr>
                <w:rFonts w:hint="eastAsia" w:ascii="仿宋_GB2312" w:hAnsi="仿宋_GB2312" w:cs="仿宋_GB2312"/>
                <w:color w:val="000000" w:themeColor="text1"/>
                <w:kern w:val="0"/>
                <w:sz w:val="21"/>
                <w:szCs w:val="21"/>
                <w:lang w:bidi="ar"/>
                <w14:textFill>
                  <w14:solidFill>
                    <w14:schemeClr w14:val="tx1"/>
                  </w14:solidFill>
                </w14:textFill>
              </w:rPr>
              <w:t>维护了学校正常教育教学秩序，保障学校</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食堂从业人员相关权益。</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w:t>
            </w:r>
            <w:r>
              <w:rPr>
                <w:rFonts w:hint="eastAsia" w:ascii="仿宋_GB2312" w:hAnsi="仿宋_GB2312" w:cs="仿宋_GB2312"/>
                <w:color w:val="000000" w:themeColor="text1"/>
                <w:kern w:val="0"/>
                <w:sz w:val="21"/>
                <w:szCs w:val="21"/>
                <w:lang w:eastAsia="zh-CN" w:bidi="ar"/>
                <w14:textFill>
                  <w14:solidFill>
                    <w14:schemeClr w14:val="tx1"/>
                  </w14:solidFill>
                </w14:textFill>
              </w:rPr>
              <w:t>绩</w:t>
            </w:r>
            <w:r>
              <w:rPr>
                <w:rFonts w:hint="eastAsia" w:ascii="仿宋_GB2312" w:hAnsi="仿宋_GB2312" w:cs="仿宋_GB2312"/>
                <w:color w:val="000000" w:themeColor="text1"/>
                <w:kern w:val="0"/>
                <w:sz w:val="21"/>
                <w:szCs w:val="21"/>
                <w:lang w:bidi="ar"/>
                <w14:textFill>
                  <w14:solidFill>
                    <w14:schemeClr w14:val="tx1"/>
                  </w14:solidFill>
                </w14:textFill>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0"/>
                <w:szCs w:val="20"/>
                <w:lang w:bidi="ar"/>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食堂从业人员</w:t>
            </w:r>
            <w:r>
              <w:rPr>
                <w:rFonts w:hint="eastAsia"/>
                <w:color w:val="000000" w:themeColor="text1"/>
                <w:sz w:val="20"/>
                <w:szCs w:val="20"/>
                <w14:textFill>
                  <w14:solidFill>
                    <w14:schemeClr w14:val="tx1"/>
                  </w14:solidFill>
                </w14:textFill>
              </w:rPr>
              <w:t>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食堂从业人员</w:t>
            </w:r>
            <w:r>
              <w:rPr>
                <w:rFonts w:hint="eastAsia"/>
                <w:color w:val="000000" w:themeColor="text1"/>
                <w:sz w:val="20"/>
                <w:szCs w:val="20"/>
                <w14:textFill>
                  <w14:solidFill>
                    <w14:schemeClr w14:val="tx1"/>
                  </w14:solidFill>
                </w14:textFill>
              </w:rPr>
              <w:t>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0.8</w:t>
            </w:r>
            <w:r>
              <w:rPr>
                <w:rFonts w:hint="eastAsia"/>
                <w:color w:val="000000" w:themeColor="text1"/>
                <w:sz w:val="20"/>
                <w:szCs w:val="20"/>
                <w14:textFill>
                  <w14:solidFill>
                    <w14:schemeClr w14:val="tx1"/>
                  </w14:solidFill>
                </w14:textFill>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0.8</w:t>
            </w:r>
            <w:r>
              <w:rPr>
                <w:rFonts w:hint="eastAsia"/>
                <w:color w:val="000000" w:themeColor="text1"/>
                <w:sz w:val="20"/>
                <w:szCs w:val="20"/>
                <w14:textFill>
                  <w14:solidFill>
                    <w14:schemeClr w14:val="tx1"/>
                  </w14:solidFill>
                </w14:textFill>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食堂从业人员</w:t>
            </w:r>
            <w:r>
              <w:rPr>
                <w:rFonts w:hint="eastAsia"/>
                <w:color w:val="000000" w:themeColor="text1"/>
                <w:sz w:val="20"/>
                <w:szCs w:val="20"/>
                <w14:textFill>
                  <w14:solidFill>
                    <w14:schemeClr w14:val="tx1"/>
                  </w14:solidFill>
                </w14:textFill>
              </w:rPr>
              <w:t>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食堂从业人员</w:t>
            </w:r>
            <w:r>
              <w:rPr>
                <w:rFonts w:hint="eastAsia"/>
                <w:color w:val="000000" w:themeColor="text1"/>
                <w:sz w:val="20"/>
                <w:szCs w:val="20"/>
                <w14:textFill>
                  <w14:solidFill>
                    <w14:schemeClr w14:val="tx1"/>
                  </w14:solidFill>
                </w14:textFill>
              </w:rPr>
              <w:t>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食堂从业人员</w:t>
            </w:r>
            <w:r>
              <w:rPr>
                <w:rFonts w:hint="eastAsia"/>
                <w:color w:val="000000" w:themeColor="text1"/>
                <w:sz w:val="20"/>
                <w:szCs w:val="20"/>
                <w14:textFill>
                  <w14:solidFill>
                    <w14:schemeClr w14:val="tx1"/>
                  </w14:solidFill>
                </w14:textFill>
              </w:rPr>
              <w:t>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仿宋_GB2312" w:cs="宋体"/>
                <w:color w:val="000000" w:themeColor="text1"/>
                <w:sz w:val="20"/>
                <w:szCs w:val="20"/>
                <w:lang w:val="en-US" w:eastAsia="zh-CN"/>
                <w14:textFill>
                  <w14:solidFill>
                    <w14:schemeClr w14:val="tx1"/>
                  </w14:solidFill>
                </w14:textFill>
              </w:rPr>
            </w:pPr>
            <w:r>
              <w:rPr>
                <w:rFonts w:hint="eastAsia"/>
                <w:color w:val="000000" w:themeColor="text1"/>
                <w:sz w:val="20"/>
                <w:szCs w:val="20"/>
                <w14:textFill>
                  <w14:solidFill>
                    <w14:schemeClr w14:val="tx1"/>
                  </w14:solidFill>
                </w14:textFill>
              </w:rPr>
              <w:t>保障学师生</w:t>
            </w:r>
            <w:r>
              <w:rPr>
                <w:rFonts w:hint="eastAsia"/>
                <w:color w:val="000000" w:themeColor="text1"/>
                <w:sz w:val="20"/>
                <w:szCs w:val="20"/>
                <w:lang w:val="en-US" w:eastAsia="zh-CN"/>
                <w14:textFill>
                  <w14:solidFill>
                    <w14:schemeClr w14:val="tx1"/>
                  </w14:solidFill>
                </w14:textFill>
              </w:rPr>
              <w:t>生活条件</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食堂从业人员</w:t>
            </w:r>
            <w:r>
              <w:rPr>
                <w:rFonts w:hint="eastAsia"/>
                <w:color w:val="000000" w:themeColor="text1"/>
                <w:sz w:val="20"/>
                <w:szCs w:val="20"/>
                <w14:textFill>
                  <w14:solidFill>
                    <w14:schemeClr w14:val="tx1"/>
                  </w14:solidFill>
                </w14:textFill>
              </w:rPr>
              <w:t>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color w:val="000000" w:themeColor="text1"/>
          <w:highlight w:val="red"/>
          <w:lang w:val="en-US" w:eastAsia="zh-CN"/>
          <w14:textFill>
            <w14:solidFill>
              <w14:schemeClr w14:val="tx1"/>
            </w14:solidFill>
          </w14:textFill>
        </w:rPr>
        <w:sectPr>
          <w:headerReference r:id="rId3" w:type="default"/>
          <w:pgSz w:w="11906" w:h="16838"/>
          <w:pgMar w:top="1701" w:right="1474" w:bottom="1134" w:left="1587" w:header="851" w:footer="992" w:gutter="0"/>
          <w:pgNumType w:fmt="numberInDash" w:start="16"/>
          <w:cols w:space="0" w:num="1"/>
          <w:rtlGutter w:val="0"/>
          <w:docGrid w:type="lines" w:linePitch="435"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u w:val="none"/>
                <w:lang w:val="en-US" w:eastAsia="zh-CN"/>
                <w14:textFill>
                  <w14:solidFill>
                    <w14:schemeClr w14:val="tx1"/>
                  </w14:solidFill>
                </w14:textFill>
              </w:rPr>
              <w:t>附件4：</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32"/>
                <w:szCs w:val="32"/>
                <w:u w:val="none"/>
                <w:lang w:val="en-US"/>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达川区石桥镇中心小学2023年整体支出绩效评价指标体系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95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部门预算执行进度在6、9、11月应达到序时进度的80%、90%、95%，即实际支出进度分别达到42%、63%、82.5%。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bl>
    <w:p>
      <w:pPr>
        <w:pStyle w:val="2"/>
        <w:rPr>
          <w:rFonts w:hint="eastAsia"/>
          <w:color w:val="000000" w:themeColor="text1"/>
          <w:sz w:val="18"/>
          <w:szCs w:val="18"/>
          <w:lang w:val="en-US" w:eastAsia="zh-CN"/>
          <w14:textFill>
            <w14:solidFill>
              <w14:schemeClr w14:val="tx1"/>
            </w14:solidFill>
          </w14:textFill>
        </w:rPr>
      </w:pPr>
    </w:p>
    <w:sectPr>
      <w:pgSz w:w="16838" w:h="11906" w:orient="landscape"/>
      <w:pgMar w:top="1701" w:right="1474" w:bottom="1134" w:left="1587" w:header="851" w:footer="992" w:gutter="0"/>
      <w:pgNumType w:fmt="numberInDash" w:start="16"/>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pPr>
        <w:ind w:left="640"/>
      </w:pPr>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24DD0D9F"/>
    <w:rsid w:val="004E502D"/>
    <w:rsid w:val="00667963"/>
    <w:rsid w:val="008F4A47"/>
    <w:rsid w:val="00C77B0F"/>
    <w:rsid w:val="013D4277"/>
    <w:rsid w:val="02546A72"/>
    <w:rsid w:val="02675F92"/>
    <w:rsid w:val="02F70D3E"/>
    <w:rsid w:val="030777EC"/>
    <w:rsid w:val="0329668A"/>
    <w:rsid w:val="0345351B"/>
    <w:rsid w:val="035D3297"/>
    <w:rsid w:val="038B7230"/>
    <w:rsid w:val="03EE05AA"/>
    <w:rsid w:val="03F2150D"/>
    <w:rsid w:val="03F34AF1"/>
    <w:rsid w:val="03F93B1B"/>
    <w:rsid w:val="046D40D6"/>
    <w:rsid w:val="04A80415"/>
    <w:rsid w:val="05160BC6"/>
    <w:rsid w:val="053553CA"/>
    <w:rsid w:val="05485DF6"/>
    <w:rsid w:val="05CD4745"/>
    <w:rsid w:val="06302C4A"/>
    <w:rsid w:val="06A0572A"/>
    <w:rsid w:val="06F86E33"/>
    <w:rsid w:val="07157053"/>
    <w:rsid w:val="077F41EF"/>
    <w:rsid w:val="07A56FBB"/>
    <w:rsid w:val="084D5D0C"/>
    <w:rsid w:val="09217675"/>
    <w:rsid w:val="09522E19"/>
    <w:rsid w:val="09614F76"/>
    <w:rsid w:val="09BF1E8A"/>
    <w:rsid w:val="09DA0859"/>
    <w:rsid w:val="0A824068"/>
    <w:rsid w:val="0AB91D87"/>
    <w:rsid w:val="0B086CFB"/>
    <w:rsid w:val="0B2D6FBF"/>
    <w:rsid w:val="0B4B5C4A"/>
    <w:rsid w:val="0BB10187"/>
    <w:rsid w:val="0C077163"/>
    <w:rsid w:val="0C462CA8"/>
    <w:rsid w:val="0C7137EE"/>
    <w:rsid w:val="0C7C2AB1"/>
    <w:rsid w:val="0CBD6908"/>
    <w:rsid w:val="0CF602B9"/>
    <w:rsid w:val="0D3C32AC"/>
    <w:rsid w:val="0D474670"/>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3EE6904"/>
    <w:rsid w:val="145D29CB"/>
    <w:rsid w:val="14863F75"/>
    <w:rsid w:val="14F56125"/>
    <w:rsid w:val="15D023E1"/>
    <w:rsid w:val="16126DDA"/>
    <w:rsid w:val="16CB091A"/>
    <w:rsid w:val="17244A9A"/>
    <w:rsid w:val="181D73A4"/>
    <w:rsid w:val="185F31B6"/>
    <w:rsid w:val="1863523D"/>
    <w:rsid w:val="18C21AF1"/>
    <w:rsid w:val="19355618"/>
    <w:rsid w:val="196E0920"/>
    <w:rsid w:val="19D674A8"/>
    <w:rsid w:val="19E074A6"/>
    <w:rsid w:val="1A2A046E"/>
    <w:rsid w:val="1A5F2FF9"/>
    <w:rsid w:val="1A8A6890"/>
    <w:rsid w:val="1A8F6A5B"/>
    <w:rsid w:val="1B133BCA"/>
    <w:rsid w:val="1B537071"/>
    <w:rsid w:val="1BE044FE"/>
    <w:rsid w:val="1BEE7124"/>
    <w:rsid w:val="1C0D18F5"/>
    <w:rsid w:val="1CC103E8"/>
    <w:rsid w:val="1D28187E"/>
    <w:rsid w:val="1D8901A5"/>
    <w:rsid w:val="1D9D4633"/>
    <w:rsid w:val="1DD71937"/>
    <w:rsid w:val="1DD71A40"/>
    <w:rsid w:val="1E4525F0"/>
    <w:rsid w:val="1E800ECE"/>
    <w:rsid w:val="1E811F2D"/>
    <w:rsid w:val="1EAA14DD"/>
    <w:rsid w:val="1EAF0002"/>
    <w:rsid w:val="1ED41261"/>
    <w:rsid w:val="1F051986"/>
    <w:rsid w:val="1FBF7AA1"/>
    <w:rsid w:val="20292739"/>
    <w:rsid w:val="205F1DDC"/>
    <w:rsid w:val="206300A8"/>
    <w:rsid w:val="207B38A4"/>
    <w:rsid w:val="20977747"/>
    <w:rsid w:val="21BA76AF"/>
    <w:rsid w:val="21D62A90"/>
    <w:rsid w:val="21EF57B9"/>
    <w:rsid w:val="227D2BB6"/>
    <w:rsid w:val="228F28EA"/>
    <w:rsid w:val="22C22788"/>
    <w:rsid w:val="23587F51"/>
    <w:rsid w:val="23A377A4"/>
    <w:rsid w:val="240D363E"/>
    <w:rsid w:val="240D5E3C"/>
    <w:rsid w:val="242668EE"/>
    <w:rsid w:val="24455271"/>
    <w:rsid w:val="24DD0D9F"/>
    <w:rsid w:val="25761B3F"/>
    <w:rsid w:val="25846BE9"/>
    <w:rsid w:val="258C6A3A"/>
    <w:rsid w:val="25B15618"/>
    <w:rsid w:val="25DC1D81"/>
    <w:rsid w:val="25F071DA"/>
    <w:rsid w:val="25FC5ED2"/>
    <w:rsid w:val="264F7A39"/>
    <w:rsid w:val="275E4067"/>
    <w:rsid w:val="27F75D2D"/>
    <w:rsid w:val="280A2AB9"/>
    <w:rsid w:val="281007E5"/>
    <w:rsid w:val="284819FF"/>
    <w:rsid w:val="288F1299"/>
    <w:rsid w:val="28EF5908"/>
    <w:rsid w:val="28FB3842"/>
    <w:rsid w:val="29A72857"/>
    <w:rsid w:val="29BB2FBA"/>
    <w:rsid w:val="29D64754"/>
    <w:rsid w:val="2A3B4896"/>
    <w:rsid w:val="2AB44067"/>
    <w:rsid w:val="2AF431BC"/>
    <w:rsid w:val="2B4D3342"/>
    <w:rsid w:val="2B8F1ED2"/>
    <w:rsid w:val="2BFE1A74"/>
    <w:rsid w:val="2C1A12E0"/>
    <w:rsid w:val="2C276DF0"/>
    <w:rsid w:val="2C970772"/>
    <w:rsid w:val="2CD45AC9"/>
    <w:rsid w:val="2D2C09C7"/>
    <w:rsid w:val="2D97648F"/>
    <w:rsid w:val="2E0A4DE3"/>
    <w:rsid w:val="2E5D5E8C"/>
    <w:rsid w:val="2E914D5E"/>
    <w:rsid w:val="2F3054D7"/>
    <w:rsid w:val="2FE268F1"/>
    <w:rsid w:val="2FE54655"/>
    <w:rsid w:val="30460994"/>
    <w:rsid w:val="30C909CA"/>
    <w:rsid w:val="31950B3C"/>
    <w:rsid w:val="31B22151"/>
    <w:rsid w:val="32350E38"/>
    <w:rsid w:val="325B7096"/>
    <w:rsid w:val="325E210A"/>
    <w:rsid w:val="328C4682"/>
    <w:rsid w:val="32AB3878"/>
    <w:rsid w:val="32E34FD8"/>
    <w:rsid w:val="331E668C"/>
    <w:rsid w:val="33A20BB5"/>
    <w:rsid w:val="341A67FB"/>
    <w:rsid w:val="352F19CD"/>
    <w:rsid w:val="35535BAE"/>
    <w:rsid w:val="36316C35"/>
    <w:rsid w:val="36AD0CC0"/>
    <w:rsid w:val="36E9371D"/>
    <w:rsid w:val="37163DCB"/>
    <w:rsid w:val="37896841"/>
    <w:rsid w:val="37E64902"/>
    <w:rsid w:val="37EE23AF"/>
    <w:rsid w:val="38120B24"/>
    <w:rsid w:val="384E46DC"/>
    <w:rsid w:val="38EF5871"/>
    <w:rsid w:val="39523466"/>
    <w:rsid w:val="397D35E3"/>
    <w:rsid w:val="3A176A0C"/>
    <w:rsid w:val="3ADB44C6"/>
    <w:rsid w:val="3B4E1B66"/>
    <w:rsid w:val="3B927FC0"/>
    <w:rsid w:val="3B973F04"/>
    <w:rsid w:val="3BA1661B"/>
    <w:rsid w:val="3C0D76D7"/>
    <w:rsid w:val="3C4168BF"/>
    <w:rsid w:val="3C6C1155"/>
    <w:rsid w:val="3CC870D7"/>
    <w:rsid w:val="3D3B070D"/>
    <w:rsid w:val="3DEC2546"/>
    <w:rsid w:val="3E581A30"/>
    <w:rsid w:val="3EC531C0"/>
    <w:rsid w:val="3EF436BA"/>
    <w:rsid w:val="3EF43A7A"/>
    <w:rsid w:val="3F1B51C8"/>
    <w:rsid w:val="3F864857"/>
    <w:rsid w:val="3FA64212"/>
    <w:rsid w:val="3FB34286"/>
    <w:rsid w:val="3FCA10BA"/>
    <w:rsid w:val="403B4E5B"/>
    <w:rsid w:val="407D1676"/>
    <w:rsid w:val="40C9514D"/>
    <w:rsid w:val="40D15B17"/>
    <w:rsid w:val="41574677"/>
    <w:rsid w:val="423F5FFA"/>
    <w:rsid w:val="430B26BB"/>
    <w:rsid w:val="430F052D"/>
    <w:rsid w:val="432711BB"/>
    <w:rsid w:val="437F29F8"/>
    <w:rsid w:val="43A833B4"/>
    <w:rsid w:val="446B40B2"/>
    <w:rsid w:val="44EB4583"/>
    <w:rsid w:val="44F00B6E"/>
    <w:rsid w:val="453E5ADB"/>
    <w:rsid w:val="45763769"/>
    <w:rsid w:val="459221AF"/>
    <w:rsid w:val="45A0681F"/>
    <w:rsid w:val="45AA1447"/>
    <w:rsid w:val="467A2B43"/>
    <w:rsid w:val="46B64F68"/>
    <w:rsid w:val="46D064A5"/>
    <w:rsid w:val="471E3036"/>
    <w:rsid w:val="475447B9"/>
    <w:rsid w:val="47870087"/>
    <w:rsid w:val="47B553DC"/>
    <w:rsid w:val="47C812FA"/>
    <w:rsid w:val="481212DA"/>
    <w:rsid w:val="482A569D"/>
    <w:rsid w:val="48344F93"/>
    <w:rsid w:val="48C42A3E"/>
    <w:rsid w:val="48CA6540"/>
    <w:rsid w:val="492E25E8"/>
    <w:rsid w:val="494D5B12"/>
    <w:rsid w:val="496C59D8"/>
    <w:rsid w:val="499620AD"/>
    <w:rsid w:val="4A294BF0"/>
    <w:rsid w:val="4ABB6F11"/>
    <w:rsid w:val="4ADE6B3E"/>
    <w:rsid w:val="4B0F5DBD"/>
    <w:rsid w:val="4B4165E7"/>
    <w:rsid w:val="4B840F58"/>
    <w:rsid w:val="4B8D5369"/>
    <w:rsid w:val="4BC46433"/>
    <w:rsid w:val="4C0C2FE0"/>
    <w:rsid w:val="4CC21DE8"/>
    <w:rsid w:val="4CD77D18"/>
    <w:rsid w:val="4CF345BD"/>
    <w:rsid w:val="4D50664E"/>
    <w:rsid w:val="4D52234C"/>
    <w:rsid w:val="4DCF02B9"/>
    <w:rsid w:val="4DD35A19"/>
    <w:rsid w:val="4DDA5C4B"/>
    <w:rsid w:val="4DDF644F"/>
    <w:rsid w:val="4DE304D6"/>
    <w:rsid w:val="4EB836A9"/>
    <w:rsid w:val="4EBA0A2E"/>
    <w:rsid w:val="4F7638BE"/>
    <w:rsid w:val="4F895663"/>
    <w:rsid w:val="4FAF3CEF"/>
    <w:rsid w:val="4FDC68BF"/>
    <w:rsid w:val="4FF0236A"/>
    <w:rsid w:val="504F4E23"/>
    <w:rsid w:val="50787D2F"/>
    <w:rsid w:val="50EF420C"/>
    <w:rsid w:val="5116195C"/>
    <w:rsid w:val="51506CEE"/>
    <w:rsid w:val="515676A3"/>
    <w:rsid w:val="51846FF5"/>
    <w:rsid w:val="51F85989"/>
    <w:rsid w:val="52982042"/>
    <w:rsid w:val="52F67C97"/>
    <w:rsid w:val="538B71AA"/>
    <w:rsid w:val="53F457AC"/>
    <w:rsid w:val="54011CBD"/>
    <w:rsid w:val="54E60E9E"/>
    <w:rsid w:val="54EB3797"/>
    <w:rsid w:val="55256529"/>
    <w:rsid w:val="55E01770"/>
    <w:rsid w:val="5624200F"/>
    <w:rsid w:val="56765354"/>
    <w:rsid w:val="57863860"/>
    <w:rsid w:val="579D6934"/>
    <w:rsid w:val="57C1696A"/>
    <w:rsid w:val="57D16367"/>
    <w:rsid w:val="57F468E6"/>
    <w:rsid w:val="58DC4DC9"/>
    <w:rsid w:val="594B05CE"/>
    <w:rsid w:val="598D7122"/>
    <w:rsid w:val="59AC533B"/>
    <w:rsid w:val="5A5773F1"/>
    <w:rsid w:val="5A9C7A2D"/>
    <w:rsid w:val="5AA67CE7"/>
    <w:rsid w:val="5ACA788E"/>
    <w:rsid w:val="5B570375"/>
    <w:rsid w:val="5B5D1179"/>
    <w:rsid w:val="5B650361"/>
    <w:rsid w:val="5BAC74A6"/>
    <w:rsid w:val="5BB112D2"/>
    <w:rsid w:val="5CCA7E92"/>
    <w:rsid w:val="5D2E44D2"/>
    <w:rsid w:val="5D4B5084"/>
    <w:rsid w:val="5E8B00E2"/>
    <w:rsid w:val="5EA72CF2"/>
    <w:rsid w:val="5EC37AEA"/>
    <w:rsid w:val="5F1836CD"/>
    <w:rsid w:val="5F497AD2"/>
    <w:rsid w:val="5F5844DC"/>
    <w:rsid w:val="5F734876"/>
    <w:rsid w:val="5F7B095B"/>
    <w:rsid w:val="5FC45888"/>
    <w:rsid w:val="606A3A73"/>
    <w:rsid w:val="607B3DA1"/>
    <w:rsid w:val="60BF0CD2"/>
    <w:rsid w:val="60F24CDB"/>
    <w:rsid w:val="6187621A"/>
    <w:rsid w:val="62C70D09"/>
    <w:rsid w:val="632D5177"/>
    <w:rsid w:val="63690766"/>
    <w:rsid w:val="63A83743"/>
    <w:rsid w:val="63EC1FDA"/>
    <w:rsid w:val="64A0775E"/>
    <w:rsid w:val="64D12312"/>
    <w:rsid w:val="64D84A58"/>
    <w:rsid w:val="651833E8"/>
    <w:rsid w:val="65836EA5"/>
    <w:rsid w:val="65FF0204"/>
    <w:rsid w:val="66633E6E"/>
    <w:rsid w:val="66703465"/>
    <w:rsid w:val="66931727"/>
    <w:rsid w:val="67570EB1"/>
    <w:rsid w:val="67647781"/>
    <w:rsid w:val="68EF6D3E"/>
    <w:rsid w:val="693D23AB"/>
    <w:rsid w:val="694A02F2"/>
    <w:rsid w:val="69530FDA"/>
    <w:rsid w:val="69BC0C28"/>
    <w:rsid w:val="69CF799B"/>
    <w:rsid w:val="69E123A4"/>
    <w:rsid w:val="6A542C1F"/>
    <w:rsid w:val="6B731339"/>
    <w:rsid w:val="6B995F45"/>
    <w:rsid w:val="6BD63583"/>
    <w:rsid w:val="6C940E00"/>
    <w:rsid w:val="6D1241A0"/>
    <w:rsid w:val="6E406318"/>
    <w:rsid w:val="6E6A2640"/>
    <w:rsid w:val="6F6C2DCC"/>
    <w:rsid w:val="705B4345"/>
    <w:rsid w:val="707B3132"/>
    <w:rsid w:val="70BE708F"/>
    <w:rsid w:val="70D92C27"/>
    <w:rsid w:val="71982220"/>
    <w:rsid w:val="71E35433"/>
    <w:rsid w:val="71FE401B"/>
    <w:rsid w:val="72352623"/>
    <w:rsid w:val="723E4C29"/>
    <w:rsid w:val="72C8211B"/>
    <w:rsid w:val="735B0C23"/>
    <w:rsid w:val="73BD1ADF"/>
    <w:rsid w:val="73E9130F"/>
    <w:rsid w:val="740D3E60"/>
    <w:rsid w:val="746A213F"/>
    <w:rsid w:val="74A54D32"/>
    <w:rsid w:val="75856752"/>
    <w:rsid w:val="75E635B5"/>
    <w:rsid w:val="77636A64"/>
    <w:rsid w:val="778E46D4"/>
    <w:rsid w:val="77C6261E"/>
    <w:rsid w:val="77EA25B1"/>
    <w:rsid w:val="787D7EFC"/>
    <w:rsid w:val="790243F1"/>
    <w:rsid w:val="796A35B7"/>
    <w:rsid w:val="79710303"/>
    <w:rsid w:val="799E140C"/>
    <w:rsid w:val="7A3E4ED4"/>
    <w:rsid w:val="7A566539"/>
    <w:rsid w:val="7A802674"/>
    <w:rsid w:val="7AB06959"/>
    <w:rsid w:val="7B0001E5"/>
    <w:rsid w:val="7B036ACB"/>
    <w:rsid w:val="7B89704B"/>
    <w:rsid w:val="7BD90934"/>
    <w:rsid w:val="7BF62539"/>
    <w:rsid w:val="7C305C04"/>
    <w:rsid w:val="7D007E4C"/>
    <w:rsid w:val="7E9F6E46"/>
    <w:rsid w:val="7EA85A3A"/>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6049</Words>
  <Characters>6484</Characters>
  <Lines>0</Lines>
  <Paragraphs>0</Paragraphs>
  <TotalTime>7</TotalTime>
  <ScaleCrop>false</ScaleCrop>
  <LinksUpToDate>false</LinksUpToDate>
  <CharactersWithSpaces>7122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子风</cp:lastModifiedBy>
  <dcterms:modified xsi:type="dcterms:W3CDTF">2023-04-17T08:22:08Z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AE19C68C866E4F36BD8829F1C1A31B4E</vt:lpwstr>
  </property>
</Properties>
</file>