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DCBA" w14:textId="77777777" w:rsidR="002E7523" w:rsidRPr="005A53A7" w:rsidRDefault="009E2EB6">
      <w:pPr>
        <w:spacing w:line="560" w:lineRule="exact"/>
        <w:rPr>
          <w:rFonts w:eastAsia="黑体"/>
        </w:rPr>
      </w:pPr>
      <w:r w:rsidRPr="005A53A7">
        <w:rPr>
          <w:rFonts w:eastAsia="黑体"/>
        </w:rPr>
        <w:t>附件</w:t>
      </w:r>
      <w:r w:rsidRPr="005A53A7">
        <w:rPr>
          <w:rFonts w:eastAsia="黑体"/>
        </w:rPr>
        <w:t>6</w:t>
      </w:r>
    </w:p>
    <w:p w14:paraId="36FEA8C8" w14:textId="3222ACC0" w:rsidR="002E7523" w:rsidRPr="005A53A7" w:rsidRDefault="009E2EB6">
      <w:pPr>
        <w:tabs>
          <w:tab w:val="left" w:pos="1440"/>
        </w:tabs>
        <w:spacing w:line="560" w:lineRule="exact"/>
        <w:jc w:val="center"/>
        <w:rPr>
          <w:rFonts w:eastAsia="方正小标宋简体"/>
          <w:color w:val="000000"/>
          <w:kern w:val="0"/>
          <w:sz w:val="44"/>
          <w:szCs w:val="44"/>
        </w:rPr>
      </w:pPr>
      <w:r w:rsidRPr="005A53A7">
        <w:rPr>
          <w:rFonts w:eastAsia="方正小标宋简体"/>
          <w:color w:val="000000"/>
          <w:kern w:val="0"/>
          <w:sz w:val="44"/>
          <w:szCs w:val="44"/>
        </w:rPr>
        <w:t>达州市达川区</w:t>
      </w:r>
      <w:r w:rsidR="00781305">
        <w:rPr>
          <w:rFonts w:eastAsia="方正小标宋简体" w:hint="eastAsia"/>
          <w:color w:val="000000"/>
          <w:kern w:val="0"/>
          <w:sz w:val="44"/>
          <w:szCs w:val="44"/>
        </w:rPr>
        <w:t>国有资产事务服务中心</w:t>
      </w:r>
    </w:p>
    <w:p w14:paraId="0BC83249" w14:textId="77777777" w:rsidR="001C6FFA" w:rsidRPr="005A53A7" w:rsidRDefault="009E2EB6" w:rsidP="001C6FFA">
      <w:pPr>
        <w:pStyle w:val="a5"/>
        <w:spacing w:line="560" w:lineRule="exact"/>
        <w:jc w:val="center"/>
        <w:rPr>
          <w:rFonts w:ascii="Times New Roman" w:eastAsia="方正小标宋简体" w:hAnsi="Times New Roman"/>
          <w:sz w:val="44"/>
          <w:szCs w:val="44"/>
        </w:rPr>
      </w:pPr>
      <w:r w:rsidRPr="005A53A7">
        <w:rPr>
          <w:rFonts w:ascii="Times New Roman" w:eastAsia="方正小标宋简体" w:hAnsi="Times New Roman"/>
          <w:sz w:val="44"/>
          <w:szCs w:val="44"/>
          <w:lang w:val="en-US"/>
        </w:rPr>
        <w:t>关于</w:t>
      </w:r>
      <w:r w:rsidRPr="005A53A7">
        <w:rPr>
          <w:rFonts w:ascii="Times New Roman" w:eastAsia="方正小标宋简体" w:hAnsi="Times New Roman"/>
          <w:sz w:val="44"/>
          <w:szCs w:val="44"/>
          <w:lang w:val="en-US"/>
        </w:rPr>
        <w:t>2023</w:t>
      </w:r>
      <w:r w:rsidRPr="005A53A7">
        <w:rPr>
          <w:rFonts w:ascii="Times New Roman" w:eastAsia="方正小标宋简体" w:hAnsi="Times New Roman"/>
          <w:sz w:val="44"/>
          <w:szCs w:val="44"/>
          <w:lang w:val="en-US"/>
        </w:rPr>
        <w:t>年开展</w:t>
      </w:r>
      <w:r w:rsidRPr="005A53A7">
        <w:rPr>
          <w:rFonts w:ascii="Times New Roman" w:eastAsia="方正小标宋简体" w:hAnsi="Times New Roman"/>
          <w:sz w:val="44"/>
          <w:szCs w:val="44"/>
        </w:rPr>
        <w:t>专项预算项目支出</w:t>
      </w:r>
    </w:p>
    <w:p w14:paraId="5C9A8E65" w14:textId="29B47A65" w:rsidR="002E7523" w:rsidRPr="005A53A7" w:rsidRDefault="009E2EB6" w:rsidP="001C6FFA">
      <w:pPr>
        <w:pStyle w:val="a5"/>
        <w:spacing w:line="560" w:lineRule="exact"/>
        <w:jc w:val="center"/>
        <w:rPr>
          <w:rFonts w:ascii="Times New Roman" w:eastAsia="方正小标宋简体" w:hAnsi="Times New Roman"/>
          <w:sz w:val="44"/>
          <w:szCs w:val="44"/>
        </w:rPr>
      </w:pPr>
      <w:r w:rsidRPr="005A53A7">
        <w:rPr>
          <w:rFonts w:ascii="Times New Roman" w:eastAsia="方正小标宋简体" w:hAnsi="Times New Roman"/>
          <w:sz w:val="44"/>
          <w:szCs w:val="44"/>
        </w:rPr>
        <w:t>绩效自评的报告</w:t>
      </w:r>
    </w:p>
    <w:p w14:paraId="305597C7" w14:textId="64FF51AD" w:rsidR="002E7523" w:rsidRPr="005A53A7" w:rsidRDefault="00DA4913">
      <w:pPr>
        <w:pStyle w:val="a5"/>
        <w:spacing w:line="560" w:lineRule="exact"/>
        <w:jc w:val="center"/>
        <w:rPr>
          <w:rFonts w:ascii="Times New Roman" w:hAnsi="Times New Roman"/>
          <w:color w:val="auto"/>
          <w:kern w:val="2"/>
          <w:sz w:val="32"/>
          <w:szCs w:val="32"/>
        </w:rPr>
      </w:pPr>
      <w:r>
        <w:rPr>
          <w:rFonts w:ascii="Times New Roman" w:eastAsia="仿宋_GB2312" w:hAnsi="Times New Roman" w:hint="eastAsia"/>
          <w:color w:val="auto"/>
          <w:kern w:val="2"/>
          <w:sz w:val="32"/>
          <w:szCs w:val="32"/>
          <w:lang w:val="en-US"/>
        </w:rPr>
        <w:t>（</w:t>
      </w:r>
      <w:r w:rsidR="009E2EB6" w:rsidRPr="005A53A7">
        <w:rPr>
          <w:rFonts w:ascii="Times New Roman" w:eastAsia="仿宋_GB2312" w:hAnsi="Times New Roman"/>
          <w:color w:val="auto"/>
          <w:kern w:val="2"/>
          <w:sz w:val="32"/>
          <w:szCs w:val="32"/>
          <w:lang w:val="en-US"/>
        </w:rPr>
        <w:t>项目名称</w:t>
      </w:r>
      <w:r w:rsidR="004F1994" w:rsidRPr="005A53A7">
        <w:rPr>
          <w:rFonts w:ascii="Times New Roman" w:eastAsia="仿宋_GB2312" w:hAnsi="Times New Roman"/>
          <w:color w:val="auto"/>
          <w:kern w:val="2"/>
          <w:sz w:val="32"/>
          <w:szCs w:val="32"/>
          <w:lang w:val="en-US"/>
        </w:rPr>
        <w:t>：</w:t>
      </w:r>
      <w:r w:rsidR="00C05B39" w:rsidRPr="005A53A7">
        <w:rPr>
          <w:rFonts w:ascii="Times New Roman" w:eastAsia="仿宋_GB2312" w:hAnsi="Times New Roman"/>
          <w:color w:val="auto"/>
          <w:kern w:val="2"/>
          <w:sz w:val="32"/>
          <w:szCs w:val="32"/>
          <w:lang w:val="en-US"/>
        </w:rPr>
        <w:t>破产企业职工保险缴费</w:t>
      </w:r>
      <w:r>
        <w:rPr>
          <w:rFonts w:ascii="Times New Roman" w:eastAsia="仿宋_GB2312" w:hAnsi="Times New Roman" w:hint="eastAsia"/>
          <w:color w:val="auto"/>
          <w:kern w:val="2"/>
          <w:sz w:val="32"/>
          <w:szCs w:val="32"/>
          <w:lang w:val="en-US"/>
        </w:rPr>
        <w:t>）</w:t>
      </w:r>
    </w:p>
    <w:p w14:paraId="657F35EF" w14:textId="77777777" w:rsidR="004F1994" w:rsidRPr="005A53A7" w:rsidRDefault="004F1994">
      <w:pPr>
        <w:adjustRightInd w:val="0"/>
        <w:snapToGrid w:val="0"/>
        <w:spacing w:line="560" w:lineRule="exact"/>
        <w:ind w:firstLine="720"/>
        <w:rPr>
          <w:rFonts w:eastAsia="黑体"/>
        </w:rPr>
      </w:pPr>
    </w:p>
    <w:p w14:paraId="5EAC7406" w14:textId="5EE07F44" w:rsidR="002E7523" w:rsidRPr="005A53A7" w:rsidRDefault="009E2EB6">
      <w:pPr>
        <w:adjustRightInd w:val="0"/>
        <w:snapToGrid w:val="0"/>
        <w:spacing w:line="560" w:lineRule="exact"/>
        <w:ind w:firstLine="720"/>
        <w:rPr>
          <w:rFonts w:eastAsia="黑体"/>
          <w:lang w:val="zh-CN"/>
        </w:rPr>
      </w:pPr>
      <w:r w:rsidRPr="005A53A7">
        <w:rPr>
          <w:rFonts w:eastAsia="黑体"/>
        </w:rPr>
        <w:t>一、</w:t>
      </w:r>
      <w:r w:rsidRPr="005A53A7">
        <w:rPr>
          <w:rFonts w:eastAsia="黑体"/>
          <w:lang w:val="zh-CN"/>
        </w:rPr>
        <w:t>项目概况</w:t>
      </w:r>
    </w:p>
    <w:p w14:paraId="4A0A4234" w14:textId="069AA746" w:rsidR="004F1994" w:rsidRPr="005A53A7" w:rsidRDefault="009E2EB6">
      <w:pPr>
        <w:adjustRightInd w:val="0"/>
        <w:snapToGrid w:val="0"/>
        <w:spacing w:line="560" w:lineRule="exact"/>
        <w:ind w:firstLine="720"/>
        <w:rPr>
          <w:lang w:val="zh-CN"/>
        </w:rPr>
      </w:pPr>
      <w:r w:rsidRPr="005A53A7">
        <w:rPr>
          <w:rFonts w:eastAsia="楷体_GB2312"/>
          <w:b/>
          <w:lang w:val="zh-CN"/>
        </w:rPr>
        <w:t>（一）项目资金申报及批复情况。</w:t>
      </w:r>
    </w:p>
    <w:p w14:paraId="1A363AD5" w14:textId="5605C284" w:rsidR="00C05B39" w:rsidRPr="005A53A7" w:rsidRDefault="00C05B39">
      <w:pPr>
        <w:adjustRightInd w:val="0"/>
        <w:snapToGrid w:val="0"/>
        <w:spacing w:line="560" w:lineRule="exact"/>
        <w:ind w:firstLine="720"/>
        <w:rPr>
          <w:lang w:val="zh-CN"/>
        </w:rPr>
      </w:pPr>
      <w:r w:rsidRPr="005A53A7">
        <w:rPr>
          <w:lang w:val="zh-CN"/>
        </w:rPr>
        <w:t>破产企业职工保险缴费属于区属国有破产企业退休职工医疗、社保费用清缴专项经费，该专项经费用于完善国有破产企业退休职工社会保障缴费，保障国有破产企业职工合法权益。</w:t>
      </w:r>
      <w:r w:rsidRPr="005A53A7">
        <w:rPr>
          <w:lang w:val="zh-CN"/>
        </w:rPr>
        <w:t>2022</w:t>
      </w:r>
      <w:r w:rsidRPr="005A53A7">
        <w:rPr>
          <w:lang w:val="zh-CN"/>
        </w:rPr>
        <w:t>年全年下达到本单位破产企业退休职工缴费补助缴费</w:t>
      </w:r>
      <w:r w:rsidRPr="005A53A7">
        <w:rPr>
          <w:lang w:val="zh-CN"/>
        </w:rPr>
        <w:t>3656.32</w:t>
      </w:r>
      <w:r w:rsidRPr="005A53A7">
        <w:rPr>
          <w:lang w:val="zh-CN"/>
        </w:rPr>
        <w:t>万元。</w:t>
      </w:r>
    </w:p>
    <w:p w14:paraId="0372D847" w14:textId="67DFBB1C" w:rsidR="0074497F" w:rsidRPr="005A53A7" w:rsidRDefault="009E2EB6">
      <w:pPr>
        <w:adjustRightInd w:val="0"/>
        <w:snapToGrid w:val="0"/>
        <w:spacing w:line="560" w:lineRule="exact"/>
        <w:ind w:firstLine="720"/>
        <w:rPr>
          <w:lang w:val="zh-CN"/>
        </w:rPr>
      </w:pPr>
      <w:r w:rsidRPr="005A53A7">
        <w:rPr>
          <w:rFonts w:eastAsia="楷体_GB2312"/>
          <w:b/>
          <w:lang w:val="zh-CN"/>
        </w:rPr>
        <w:t>（二）项目绩效目标。</w:t>
      </w:r>
    </w:p>
    <w:p w14:paraId="2ECC9E5E" w14:textId="360431E6" w:rsidR="00C05B39" w:rsidRPr="005A53A7" w:rsidRDefault="00C05B39" w:rsidP="00C05B39">
      <w:pPr>
        <w:adjustRightInd w:val="0"/>
        <w:snapToGrid w:val="0"/>
        <w:spacing w:line="560" w:lineRule="exact"/>
        <w:ind w:firstLine="720"/>
        <w:rPr>
          <w:lang w:val="zh-CN"/>
        </w:rPr>
      </w:pPr>
      <w:r w:rsidRPr="005A53A7">
        <w:rPr>
          <w:lang w:val="zh-CN"/>
        </w:rPr>
        <w:t>破产企业职工保险缴费主要内容：补助国有破产企业退休职工社会保险单位部分缴费。通过完善国有破产企业职工社会保险补充缴费，使国有企业退休职工享受合法的医疗保障和退休养老保障，维护社会稳定。</w:t>
      </w:r>
    </w:p>
    <w:p w14:paraId="3E11F676" w14:textId="6D63615F" w:rsidR="0074497F" w:rsidRPr="005A53A7" w:rsidRDefault="00C05B39" w:rsidP="00C05B39">
      <w:pPr>
        <w:adjustRightInd w:val="0"/>
        <w:snapToGrid w:val="0"/>
        <w:spacing w:line="560" w:lineRule="exact"/>
        <w:ind w:firstLine="720"/>
        <w:rPr>
          <w:lang w:val="zh-CN"/>
        </w:rPr>
      </w:pPr>
      <w:r w:rsidRPr="005A53A7">
        <w:rPr>
          <w:lang w:val="zh-CN"/>
        </w:rPr>
        <w:t>2022</w:t>
      </w:r>
      <w:r w:rsidRPr="005A53A7">
        <w:rPr>
          <w:lang w:val="zh-CN"/>
        </w:rPr>
        <w:t>年</w:t>
      </w:r>
      <w:r w:rsidRPr="005A53A7">
        <w:rPr>
          <w:lang w:val="zh-CN"/>
        </w:rPr>
        <w:t>“</w:t>
      </w:r>
      <w:r w:rsidRPr="005A53A7">
        <w:rPr>
          <w:lang w:val="zh-CN"/>
        </w:rPr>
        <w:t>破产企业职工保险缴费</w:t>
      </w:r>
      <w:r w:rsidRPr="005A53A7">
        <w:rPr>
          <w:lang w:val="zh-CN"/>
        </w:rPr>
        <w:t>”</w:t>
      </w:r>
      <w:r w:rsidRPr="005A53A7">
        <w:rPr>
          <w:lang w:val="zh-CN"/>
        </w:rPr>
        <w:t>项目经费计划实现的具体绩效目标：完成</w:t>
      </w:r>
      <w:r w:rsidRPr="005A53A7">
        <w:rPr>
          <w:lang w:val="zh-CN"/>
        </w:rPr>
        <w:t>20</w:t>
      </w:r>
      <w:r w:rsidR="00C05EE8" w:rsidRPr="005A53A7">
        <w:rPr>
          <w:lang w:val="zh-CN"/>
        </w:rPr>
        <w:t>21</w:t>
      </w:r>
      <w:r w:rsidRPr="005A53A7">
        <w:rPr>
          <w:lang w:val="zh-CN"/>
        </w:rPr>
        <w:t>年</w:t>
      </w:r>
      <w:r w:rsidR="00C05EE8" w:rsidRPr="005A53A7">
        <w:rPr>
          <w:lang w:val="zh-CN"/>
        </w:rPr>
        <w:t>上报</w:t>
      </w:r>
      <w:r w:rsidR="00C05EE8" w:rsidRPr="005A53A7">
        <w:rPr>
          <w:lang w:val="zh-CN"/>
        </w:rPr>
        <w:t>“</w:t>
      </w:r>
      <w:r w:rsidRPr="005A53A7">
        <w:rPr>
          <w:lang w:val="zh-CN"/>
        </w:rPr>
        <w:t>丝绸两厂</w:t>
      </w:r>
      <w:r w:rsidR="00C05EE8" w:rsidRPr="005A53A7">
        <w:rPr>
          <w:lang w:val="zh-CN"/>
        </w:rPr>
        <w:t>”</w:t>
      </w:r>
      <w:r w:rsidRPr="005A53A7">
        <w:rPr>
          <w:lang w:val="zh-CN"/>
        </w:rPr>
        <w:t>退休职工</w:t>
      </w:r>
      <w:r w:rsidR="00C05EE8" w:rsidRPr="005A53A7">
        <w:rPr>
          <w:lang w:val="zh-CN"/>
        </w:rPr>
        <w:t>养老、</w:t>
      </w:r>
      <w:r w:rsidRPr="005A53A7">
        <w:rPr>
          <w:lang w:val="zh-CN"/>
        </w:rPr>
        <w:t>医疗保险缴费</w:t>
      </w:r>
      <w:r w:rsidR="00C05EE8" w:rsidRPr="005A53A7">
        <w:rPr>
          <w:lang w:val="zh-CN"/>
        </w:rPr>
        <w:t>解缴工作，保障国有破产企业退休职工合法权益，维护社会稳定。</w:t>
      </w:r>
    </w:p>
    <w:p w14:paraId="40833218" w14:textId="77777777" w:rsidR="0074497F" w:rsidRPr="005A53A7" w:rsidRDefault="009E2EB6">
      <w:pPr>
        <w:adjustRightInd w:val="0"/>
        <w:snapToGrid w:val="0"/>
        <w:spacing w:line="560" w:lineRule="exact"/>
        <w:ind w:firstLine="720"/>
        <w:rPr>
          <w:rFonts w:eastAsia="楷体_GB2312"/>
          <w:b/>
          <w:lang w:val="zh-CN"/>
        </w:rPr>
      </w:pPr>
      <w:r w:rsidRPr="005A53A7">
        <w:rPr>
          <w:rFonts w:eastAsia="楷体_GB2312"/>
          <w:b/>
          <w:lang w:val="zh-CN"/>
        </w:rPr>
        <w:t>（三）项目资金申报相符性。</w:t>
      </w:r>
    </w:p>
    <w:p w14:paraId="1D155033" w14:textId="7D092844" w:rsidR="00C05EE8" w:rsidRPr="005A53A7" w:rsidRDefault="00C05EE8">
      <w:pPr>
        <w:adjustRightInd w:val="0"/>
        <w:snapToGrid w:val="0"/>
        <w:spacing w:line="560" w:lineRule="exact"/>
        <w:ind w:firstLine="720"/>
        <w:rPr>
          <w:lang w:val="zh-CN"/>
        </w:rPr>
      </w:pPr>
      <w:r w:rsidRPr="005A53A7">
        <w:rPr>
          <w:lang w:val="zh-CN"/>
        </w:rPr>
        <w:t>2022</w:t>
      </w:r>
      <w:r w:rsidRPr="005A53A7">
        <w:rPr>
          <w:lang w:val="zh-CN"/>
        </w:rPr>
        <w:t>年度破产企业职工保险缴费项目严格按照项目实</w:t>
      </w:r>
      <w:r w:rsidRPr="005A53A7">
        <w:rPr>
          <w:lang w:val="zh-CN"/>
        </w:rPr>
        <w:lastRenderedPageBreak/>
        <w:t>际需求计划申报，项目经费申报符合当年本单位对破产企业退休职工养老、医疗保险单位部分缴费需求，达到预期目标。</w:t>
      </w:r>
    </w:p>
    <w:p w14:paraId="13916258" w14:textId="77777777" w:rsidR="002E7523" w:rsidRPr="005A53A7" w:rsidRDefault="009E2EB6">
      <w:pPr>
        <w:adjustRightInd w:val="0"/>
        <w:snapToGrid w:val="0"/>
        <w:spacing w:line="560" w:lineRule="exact"/>
        <w:ind w:firstLine="720"/>
        <w:rPr>
          <w:rFonts w:eastAsia="黑体"/>
        </w:rPr>
      </w:pPr>
      <w:r w:rsidRPr="005A53A7">
        <w:rPr>
          <w:rFonts w:eastAsia="黑体"/>
        </w:rPr>
        <w:t>二、项目实施及管理情况</w:t>
      </w:r>
    </w:p>
    <w:p w14:paraId="4B76732E" w14:textId="77777777" w:rsidR="002E7523" w:rsidRPr="005A53A7" w:rsidRDefault="009E2EB6">
      <w:pPr>
        <w:adjustRightInd w:val="0"/>
        <w:snapToGrid w:val="0"/>
        <w:spacing w:line="560" w:lineRule="exact"/>
        <w:ind w:firstLine="720"/>
        <w:rPr>
          <w:rFonts w:eastAsia="楷体_GB2312"/>
          <w:b/>
          <w:lang w:val="zh-CN"/>
        </w:rPr>
      </w:pPr>
      <w:r w:rsidRPr="005A53A7">
        <w:rPr>
          <w:lang w:val="zh-CN"/>
        </w:rPr>
        <w:tab/>
      </w:r>
      <w:r w:rsidRPr="005A53A7">
        <w:rPr>
          <w:rFonts w:eastAsia="楷体_GB2312"/>
          <w:b/>
          <w:lang w:val="zh-CN"/>
        </w:rPr>
        <w:t>（一）资金计划、到位及使用情况。</w:t>
      </w:r>
    </w:p>
    <w:p w14:paraId="1CE21D96" w14:textId="77777777" w:rsidR="00F23237" w:rsidRPr="005A53A7" w:rsidRDefault="009E2EB6">
      <w:pPr>
        <w:adjustRightInd w:val="0"/>
        <w:snapToGrid w:val="0"/>
        <w:spacing w:line="560" w:lineRule="exact"/>
        <w:ind w:firstLine="720"/>
        <w:rPr>
          <w:rFonts w:eastAsia="楷体_GB2312"/>
          <w:lang w:val="zh-CN"/>
        </w:rPr>
      </w:pPr>
      <w:r w:rsidRPr="005A53A7">
        <w:rPr>
          <w:rFonts w:eastAsia="楷体_GB2312"/>
          <w:lang w:val="zh-CN"/>
        </w:rPr>
        <w:t>1</w:t>
      </w:r>
      <w:r w:rsidRPr="005A53A7">
        <w:rPr>
          <w:rFonts w:eastAsia="楷体_GB2312"/>
          <w:lang w:val="zh-CN"/>
        </w:rPr>
        <w:t>．资金计划及到位。</w:t>
      </w:r>
    </w:p>
    <w:p w14:paraId="71C100EF" w14:textId="1C624F41" w:rsidR="00F23237" w:rsidRPr="005A53A7" w:rsidRDefault="00C05EE8" w:rsidP="00C05EE8">
      <w:pPr>
        <w:adjustRightInd w:val="0"/>
        <w:snapToGrid w:val="0"/>
        <w:spacing w:line="560" w:lineRule="exact"/>
        <w:ind w:firstLine="720"/>
        <w:rPr>
          <w:lang w:val="zh-CN"/>
        </w:rPr>
      </w:pPr>
      <w:r w:rsidRPr="005A53A7">
        <w:rPr>
          <w:lang w:val="zh-CN"/>
        </w:rPr>
        <w:t>2022</w:t>
      </w:r>
      <w:r w:rsidRPr="005A53A7">
        <w:rPr>
          <w:lang w:val="zh-CN"/>
        </w:rPr>
        <w:t>年破产企业职工保险缴费项目年初无预算，资金根据当年实际应完成国有破产企业退休职工人数和其应缴单位部分费用来确定专项费用预算</w:t>
      </w:r>
      <w:r w:rsidR="0071068C" w:rsidRPr="005A53A7">
        <w:rPr>
          <w:lang w:val="zh-CN"/>
        </w:rPr>
        <w:t>。</w:t>
      </w:r>
      <w:r w:rsidRPr="005A53A7">
        <w:rPr>
          <w:lang w:val="zh-CN"/>
        </w:rPr>
        <w:t>该项目全年下达预算资金</w:t>
      </w:r>
      <w:r w:rsidRPr="005A53A7">
        <w:rPr>
          <w:lang w:val="zh-CN"/>
        </w:rPr>
        <w:t>3656.32</w:t>
      </w:r>
      <w:r w:rsidRPr="005A53A7">
        <w:rPr>
          <w:lang w:val="zh-CN"/>
        </w:rPr>
        <w:t>万元，截至</w:t>
      </w:r>
      <w:r w:rsidRPr="005A53A7">
        <w:rPr>
          <w:lang w:val="zh-CN"/>
        </w:rPr>
        <w:t>12</w:t>
      </w:r>
      <w:r w:rsidRPr="005A53A7">
        <w:rPr>
          <w:lang w:val="zh-CN"/>
        </w:rPr>
        <w:t>月</w:t>
      </w:r>
      <w:r w:rsidRPr="005A53A7">
        <w:rPr>
          <w:lang w:val="zh-CN"/>
        </w:rPr>
        <w:t>31</w:t>
      </w:r>
      <w:r w:rsidRPr="005A53A7">
        <w:rPr>
          <w:lang w:val="zh-CN"/>
        </w:rPr>
        <w:t>日财政共完成该专项经费拨付</w:t>
      </w:r>
      <w:r w:rsidRPr="005A53A7">
        <w:rPr>
          <w:lang w:val="zh-CN"/>
        </w:rPr>
        <w:t>2082.7</w:t>
      </w:r>
      <w:r w:rsidRPr="005A53A7">
        <w:rPr>
          <w:lang w:val="zh-CN"/>
        </w:rPr>
        <w:t>万元，资金按应缴费进度及时解缴到位，</w:t>
      </w:r>
      <w:r w:rsidR="00E94791" w:rsidRPr="005A53A7">
        <w:rPr>
          <w:lang w:val="zh-CN"/>
        </w:rPr>
        <w:t>资金到位率</w:t>
      </w:r>
      <w:r w:rsidRPr="005A53A7">
        <w:rPr>
          <w:lang w:val="zh-CN"/>
        </w:rPr>
        <w:t>56.96</w:t>
      </w:r>
      <w:r w:rsidR="00E94791" w:rsidRPr="005A53A7">
        <w:rPr>
          <w:lang w:val="zh-CN"/>
        </w:rPr>
        <w:t>%</w:t>
      </w:r>
      <w:r w:rsidR="001145AB" w:rsidRPr="005A53A7">
        <w:rPr>
          <w:lang w:val="zh-CN"/>
        </w:rPr>
        <w:t>。</w:t>
      </w:r>
    </w:p>
    <w:p w14:paraId="6D364251" w14:textId="77777777" w:rsidR="001145AB" w:rsidRPr="005A53A7" w:rsidRDefault="009E2EB6">
      <w:pPr>
        <w:adjustRightInd w:val="0"/>
        <w:snapToGrid w:val="0"/>
        <w:spacing w:line="560" w:lineRule="exact"/>
        <w:ind w:firstLine="720"/>
        <w:rPr>
          <w:rFonts w:eastAsia="楷体_GB2312"/>
          <w:lang w:val="zh-CN"/>
        </w:rPr>
      </w:pPr>
      <w:r w:rsidRPr="005A53A7">
        <w:rPr>
          <w:rFonts w:eastAsia="楷体_GB2312"/>
          <w:lang w:val="zh-CN"/>
        </w:rPr>
        <w:t>2</w:t>
      </w:r>
      <w:r w:rsidRPr="005A53A7">
        <w:rPr>
          <w:rFonts w:eastAsia="楷体_GB2312"/>
          <w:lang w:val="zh-CN"/>
        </w:rPr>
        <w:t>．资金使用。</w:t>
      </w:r>
    </w:p>
    <w:p w14:paraId="35C4B52D" w14:textId="5480B82A" w:rsidR="001145AB" w:rsidRPr="005A53A7" w:rsidRDefault="00C05EE8">
      <w:pPr>
        <w:adjustRightInd w:val="0"/>
        <w:snapToGrid w:val="0"/>
        <w:spacing w:line="560" w:lineRule="exact"/>
        <w:ind w:firstLine="720"/>
        <w:rPr>
          <w:lang w:val="zh-CN"/>
        </w:rPr>
      </w:pPr>
      <w:r w:rsidRPr="005A53A7">
        <w:rPr>
          <w:lang w:val="zh-CN"/>
        </w:rPr>
        <w:t>截至</w:t>
      </w:r>
      <w:r w:rsidRPr="005A53A7">
        <w:rPr>
          <w:lang w:val="zh-CN"/>
        </w:rPr>
        <w:t>202</w:t>
      </w:r>
      <w:r w:rsidR="005A53A7">
        <w:rPr>
          <w:lang w:val="zh-CN"/>
        </w:rPr>
        <w:t>2</w:t>
      </w:r>
      <w:r w:rsidRPr="005A53A7">
        <w:rPr>
          <w:lang w:val="zh-CN"/>
        </w:rPr>
        <w:t>年</w:t>
      </w:r>
      <w:r w:rsidRPr="005A53A7">
        <w:rPr>
          <w:lang w:val="zh-CN"/>
        </w:rPr>
        <w:t>12</w:t>
      </w:r>
      <w:r w:rsidRPr="005A53A7">
        <w:rPr>
          <w:lang w:val="zh-CN"/>
        </w:rPr>
        <w:t>月</w:t>
      </w:r>
      <w:r w:rsidRPr="005A53A7">
        <w:rPr>
          <w:lang w:val="zh-CN"/>
        </w:rPr>
        <w:t>31</w:t>
      </w:r>
      <w:r w:rsidRPr="005A53A7">
        <w:rPr>
          <w:lang w:val="zh-CN"/>
        </w:rPr>
        <w:t>日</w:t>
      </w:r>
      <w:r w:rsidRPr="005A53A7">
        <w:rPr>
          <w:lang w:val="zh-CN"/>
        </w:rPr>
        <w:t>“</w:t>
      </w:r>
      <w:r w:rsidRPr="005A53A7">
        <w:rPr>
          <w:lang w:val="zh-CN"/>
        </w:rPr>
        <w:t>破产企业职工</w:t>
      </w:r>
      <w:r w:rsidR="0071068C" w:rsidRPr="005A53A7">
        <w:rPr>
          <w:lang w:val="zh-CN"/>
        </w:rPr>
        <w:t>保险</w:t>
      </w:r>
      <w:r w:rsidRPr="005A53A7">
        <w:rPr>
          <w:lang w:val="zh-CN"/>
        </w:rPr>
        <w:t>缴费</w:t>
      </w:r>
      <w:r w:rsidRPr="005A53A7">
        <w:rPr>
          <w:lang w:val="zh-CN"/>
        </w:rPr>
        <w:t>”</w:t>
      </w:r>
      <w:r w:rsidRPr="005A53A7">
        <w:rPr>
          <w:lang w:val="zh-CN"/>
        </w:rPr>
        <w:t>项目实际拨付资金</w:t>
      </w:r>
      <w:r w:rsidR="0071068C" w:rsidRPr="005A53A7">
        <w:rPr>
          <w:lang w:val="zh-CN"/>
        </w:rPr>
        <w:t>2082.7</w:t>
      </w:r>
      <w:r w:rsidRPr="005A53A7">
        <w:rPr>
          <w:lang w:val="zh-CN"/>
        </w:rPr>
        <w:t>万元，资金使用率</w:t>
      </w:r>
      <w:r w:rsidR="0071068C" w:rsidRPr="005A53A7">
        <w:rPr>
          <w:lang w:val="zh-CN"/>
        </w:rPr>
        <w:t>56.96</w:t>
      </w:r>
      <w:r w:rsidRPr="005A53A7">
        <w:rPr>
          <w:lang w:val="zh-CN"/>
        </w:rPr>
        <w:t>%</w:t>
      </w:r>
      <w:r w:rsidRPr="005A53A7">
        <w:rPr>
          <w:lang w:val="zh-CN"/>
        </w:rPr>
        <w:t>。资金使用严格按专项经费使用要求和支出范围及时解缴，资金使用合规，拨付及时，未出现超范围、超标准和超进度支付资金的现象。</w:t>
      </w:r>
    </w:p>
    <w:p w14:paraId="5A9DD30C" w14:textId="77777777" w:rsidR="002E7523" w:rsidRPr="005A53A7" w:rsidRDefault="009E2EB6">
      <w:pPr>
        <w:adjustRightInd w:val="0"/>
        <w:snapToGrid w:val="0"/>
        <w:spacing w:line="560" w:lineRule="exact"/>
        <w:ind w:firstLine="720"/>
        <w:rPr>
          <w:rFonts w:eastAsia="楷体_GB2312"/>
          <w:b/>
          <w:lang w:val="zh-CN"/>
        </w:rPr>
      </w:pPr>
      <w:r w:rsidRPr="005A53A7">
        <w:rPr>
          <w:rFonts w:eastAsia="楷体_GB2312"/>
          <w:b/>
          <w:lang w:val="zh-CN"/>
        </w:rPr>
        <w:t>（二）项目财务管理情况。</w:t>
      </w:r>
    </w:p>
    <w:p w14:paraId="3EF1420C" w14:textId="5F718133" w:rsidR="001145AB" w:rsidRPr="005A53A7" w:rsidRDefault="0071068C" w:rsidP="000D5588">
      <w:pPr>
        <w:adjustRightInd w:val="0"/>
        <w:snapToGrid w:val="0"/>
        <w:spacing w:line="560" w:lineRule="exact"/>
        <w:ind w:firstLine="720"/>
        <w:rPr>
          <w:lang w:val="zh-CN"/>
        </w:rPr>
      </w:pPr>
      <w:r w:rsidRPr="005A53A7">
        <w:rPr>
          <w:lang w:val="zh-CN"/>
        </w:rPr>
        <w:t>破产企业职工保险缴费项目作为我区国有破产企业退休职工医疗保险专项缴费经费，保障了当年国有破产企业退休职工保险费用的及时解缴，管好用该专项经费尤为重要。因此，本单位将破产企业职工保险缴费纳入单位财务集中统一管理，严格按照本单位财务管理制度要求执行，做到按年度应缴费用需求及时申报财政资金，保障该专项经费的及时</w:t>
      </w:r>
      <w:r w:rsidRPr="005A53A7">
        <w:rPr>
          <w:lang w:val="zh-CN"/>
        </w:rPr>
        <w:lastRenderedPageBreak/>
        <w:t>上缴，同时保障了该专项经费使用的制度化、规范化、程序化。</w:t>
      </w:r>
    </w:p>
    <w:p w14:paraId="34F0015D" w14:textId="7BA707F7" w:rsidR="002E7523" w:rsidRPr="005A53A7" w:rsidRDefault="009E2EB6">
      <w:pPr>
        <w:adjustRightInd w:val="0"/>
        <w:snapToGrid w:val="0"/>
        <w:spacing w:line="560" w:lineRule="exact"/>
        <w:ind w:firstLine="720"/>
        <w:rPr>
          <w:rFonts w:eastAsia="楷体_GB2312"/>
          <w:b/>
          <w:lang w:val="zh-CN"/>
        </w:rPr>
      </w:pPr>
      <w:r w:rsidRPr="005A53A7">
        <w:rPr>
          <w:rFonts w:eastAsia="楷体_GB2312"/>
          <w:b/>
          <w:lang w:val="zh-CN"/>
        </w:rPr>
        <w:t>（三）项目组织实施情况。</w:t>
      </w:r>
    </w:p>
    <w:p w14:paraId="7D104841" w14:textId="3625D034" w:rsidR="00E5013B" w:rsidRPr="005A53A7" w:rsidRDefault="0071068C" w:rsidP="0071068C">
      <w:pPr>
        <w:adjustRightInd w:val="0"/>
        <w:snapToGrid w:val="0"/>
        <w:spacing w:line="560" w:lineRule="exact"/>
        <w:ind w:firstLineChars="200" w:firstLine="640"/>
        <w:rPr>
          <w:lang w:val="zh-CN"/>
        </w:rPr>
      </w:pPr>
      <w:r w:rsidRPr="005A53A7">
        <w:rPr>
          <w:lang w:val="zh-CN"/>
        </w:rPr>
        <w:t>破产企业职工保险缴费项目作为本中心年度国有破产企业退休到龄职工单位医疗、社保缴费专经费，我中心从项目的统计、预算、使用、决算等实行了全程监管，确保项目经费及时划拨、上缴。</w:t>
      </w:r>
    </w:p>
    <w:p w14:paraId="6AFDFB29" w14:textId="77777777" w:rsidR="002E7523" w:rsidRPr="005A53A7" w:rsidRDefault="009E2EB6">
      <w:pPr>
        <w:adjustRightInd w:val="0"/>
        <w:snapToGrid w:val="0"/>
        <w:spacing w:line="560" w:lineRule="exact"/>
        <w:ind w:firstLine="720"/>
        <w:rPr>
          <w:lang w:val="zh-CN"/>
        </w:rPr>
      </w:pPr>
      <w:r w:rsidRPr="005A53A7">
        <w:rPr>
          <w:rFonts w:eastAsia="黑体"/>
        </w:rPr>
        <w:t>三、项目绩效情况</w:t>
      </w:r>
      <w:r w:rsidRPr="005A53A7">
        <w:rPr>
          <w:lang w:val="zh-CN"/>
        </w:rPr>
        <w:tab/>
      </w:r>
    </w:p>
    <w:p w14:paraId="2C9948B6" w14:textId="77777777" w:rsidR="002E7523" w:rsidRPr="005A53A7" w:rsidRDefault="009E2EB6">
      <w:pPr>
        <w:adjustRightInd w:val="0"/>
        <w:snapToGrid w:val="0"/>
        <w:spacing w:line="560" w:lineRule="exact"/>
        <w:ind w:firstLine="720"/>
        <w:rPr>
          <w:rFonts w:eastAsia="楷体_GB2312"/>
          <w:b/>
          <w:lang w:val="zh-CN"/>
        </w:rPr>
      </w:pPr>
      <w:r w:rsidRPr="005A53A7">
        <w:rPr>
          <w:rFonts w:eastAsia="楷体_GB2312"/>
          <w:b/>
          <w:lang w:val="zh-CN"/>
        </w:rPr>
        <w:t>（一）项目完成情况。</w:t>
      </w:r>
    </w:p>
    <w:p w14:paraId="06B210C0" w14:textId="1FD4027D" w:rsidR="0071068C" w:rsidRPr="005A53A7" w:rsidRDefault="007F343D">
      <w:pPr>
        <w:adjustRightInd w:val="0"/>
        <w:snapToGrid w:val="0"/>
        <w:spacing w:line="560" w:lineRule="exact"/>
        <w:ind w:firstLine="720"/>
        <w:rPr>
          <w:lang w:val="zh-CN"/>
        </w:rPr>
      </w:pPr>
      <w:r w:rsidRPr="005A53A7">
        <w:rPr>
          <w:lang w:val="zh-CN"/>
        </w:rPr>
        <w:t>2022</w:t>
      </w:r>
      <w:r w:rsidRPr="005A53A7">
        <w:rPr>
          <w:lang w:val="zh-CN"/>
        </w:rPr>
        <w:t>年</w:t>
      </w:r>
      <w:r w:rsidR="0071068C" w:rsidRPr="005A53A7">
        <w:rPr>
          <w:lang w:val="zh-CN"/>
        </w:rPr>
        <w:t>破产企业职工保险缴费项目财政下达预算资金</w:t>
      </w:r>
      <w:r w:rsidR="0071068C" w:rsidRPr="005A53A7">
        <w:rPr>
          <w:lang w:val="zh-CN"/>
        </w:rPr>
        <w:t>3656.32</w:t>
      </w:r>
      <w:r w:rsidR="0071068C" w:rsidRPr="005A53A7">
        <w:rPr>
          <w:lang w:val="zh-CN"/>
        </w:rPr>
        <w:t>万元，执行数为</w:t>
      </w:r>
      <w:r w:rsidR="0071068C" w:rsidRPr="005A53A7">
        <w:rPr>
          <w:lang w:val="zh-CN"/>
        </w:rPr>
        <w:t>2082.7</w:t>
      </w:r>
      <w:r w:rsidR="0071068C" w:rsidRPr="005A53A7">
        <w:rPr>
          <w:lang w:val="zh-CN"/>
        </w:rPr>
        <w:t>万元，完成预算的</w:t>
      </w:r>
      <w:r w:rsidR="0071068C" w:rsidRPr="005A53A7">
        <w:rPr>
          <w:lang w:val="zh-CN"/>
        </w:rPr>
        <w:t>56.96%</w:t>
      </w:r>
      <w:r w:rsidR="0071068C" w:rsidRPr="005A53A7">
        <w:rPr>
          <w:lang w:val="zh-CN"/>
        </w:rPr>
        <w:t>。</w:t>
      </w:r>
    </w:p>
    <w:p w14:paraId="4BB68834" w14:textId="32E7A812" w:rsidR="000D5588" w:rsidRPr="005A53A7" w:rsidRDefault="000D5588" w:rsidP="000D5588">
      <w:pPr>
        <w:adjustRightInd w:val="0"/>
        <w:snapToGrid w:val="0"/>
        <w:spacing w:line="560" w:lineRule="exact"/>
        <w:ind w:firstLine="720"/>
        <w:rPr>
          <w:rFonts w:eastAsia="楷体_GB2312"/>
          <w:b/>
          <w:lang w:val="zh-CN"/>
        </w:rPr>
      </w:pPr>
      <w:r w:rsidRPr="005A53A7">
        <w:rPr>
          <w:rFonts w:eastAsia="楷体_GB2312"/>
          <w:b/>
          <w:lang w:val="zh-CN"/>
        </w:rPr>
        <w:t>（二）</w:t>
      </w:r>
      <w:r w:rsidR="009E2EB6" w:rsidRPr="005A53A7">
        <w:rPr>
          <w:rFonts w:eastAsia="楷体_GB2312"/>
          <w:b/>
          <w:lang w:val="zh-CN"/>
        </w:rPr>
        <w:t>项目效益情况。</w:t>
      </w:r>
    </w:p>
    <w:p w14:paraId="3932CBE2" w14:textId="5F2D5CB0" w:rsidR="00AC48D7" w:rsidRPr="005A53A7" w:rsidRDefault="00AC48D7" w:rsidP="00273458">
      <w:pPr>
        <w:adjustRightInd w:val="0"/>
        <w:snapToGrid w:val="0"/>
        <w:spacing w:line="560" w:lineRule="exact"/>
        <w:ind w:firstLineChars="200" w:firstLine="640"/>
        <w:rPr>
          <w:lang w:val="zh-CN"/>
        </w:rPr>
      </w:pPr>
      <w:r w:rsidRPr="005A53A7">
        <w:rPr>
          <w:lang w:val="zh-CN"/>
        </w:rPr>
        <w:t>破产企业职工保险缴费项目保障了国有破产企业到龄退休职工医保、社保单位部分缴费缴纳，保障了国有破产企业退休职工享受国家的医疗保险服务，达到法定退休年龄领取企业退休养老金，保障国有破产企业退休职工的合法权益，维护了社会稳定。</w:t>
      </w:r>
    </w:p>
    <w:p w14:paraId="74713328" w14:textId="4DFE691B" w:rsidR="002E7523" w:rsidRPr="005A53A7" w:rsidRDefault="000D5588" w:rsidP="000D5588">
      <w:pPr>
        <w:adjustRightInd w:val="0"/>
        <w:snapToGrid w:val="0"/>
        <w:spacing w:line="560" w:lineRule="exact"/>
        <w:ind w:firstLine="720"/>
        <w:rPr>
          <w:rFonts w:eastAsia="楷体_GB2312"/>
          <w:b/>
          <w:lang w:val="zh-CN"/>
        </w:rPr>
      </w:pPr>
      <w:r w:rsidRPr="005A53A7">
        <w:rPr>
          <w:rFonts w:eastAsia="楷体_GB2312"/>
          <w:b/>
          <w:lang w:val="zh-CN"/>
        </w:rPr>
        <w:t>（三）</w:t>
      </w:r>
      <w:r w:rsidR="009E2EB6" w:rsidRPr="005A53A7">
        <w:rPr>
          <w:rFonts w:eastAsia="楷体_GB2312"/>
          <w:b/>
          <w:lang w:val="zh-CN"/>
        </w:rPr>
        <w:t>自评得分</w:t>
      </w:r>
    </w:p>
    <w:p w14:paraId="2551F030" w14:textId="235C5056" w:rsidR="00273458" w:rsidRPr="005A53A7" w:rsidRDefault="00AC48D7" w:rsidP="00273458">
      <w:pPr>
        <w:adjustRightInd w:val="0"/>
        <w:snapToGrid w:val="0"/>
        <w:spacing w:line="560" w:lineRule="exact"/>
        <w:ind w:firstLineChars="200" w:firstLine="640"/>
        <w:rPr>
          <w:lang w:val="zh-CN"/>
        </w:rPr>
      </w:pPr>
      <w:r w:rsidRPr="005A53A7">
        <w:rPr>
          <w:lang w:val="zh-CN"/>
        </w:rPr>
        <w:t>破产企业职工保险缴费</w:t>
      </w:r>
      <w:r w:rsidR="00273458" w:rsidRPr="005A53A7">
        <w:rPr>
          <w:lang w:val="zh-CN"/>
        </w:rPr>
        <w:t>项目从该项目</w:t>
      </w:r>
      <w:r w:rsidR="001009FF" w:rsidRPr="005A53A7">
        <w:rPr>
          <w:lang w:val="zh-CN"/>
        </w:rPr>
        <w:t>规划</w:t>
      </w:r>
      <w:r w:rsidR="00273458" w:rsidRPr="005A53A7">
        <w:rPr>
          <w:lang w:val="zh-CN"/>
        </w:rPr>
        <w:t>、</w:t>
      </w:r>
      <w:r w:rsidR="001009FF" w:rsidRPr="005A53A7">
        <w:rPr>
          <w:lang w:val="zh-CN"/>
        </w:rPr>
        <w:t>资金预算、</w:t>
      </w:r>
      <w:r w:rsidR="00273458" w:rsidRPr="005A53A7">
        <w:rPr>
          <w:lang w:val="zh-CN"/>
        </w:rPr>
        <w:t>绩效目标设置、项目</w:t>
      </w:r>
      <w:r w:rsidR="001009FF" w:rsidRPr="005A53A7">
        <w:rPr>
          <w:lang w:val="zh-CN"/>
        </w:rPr>
        <w:t>实施等全过程开展绩效自评，自评准确率较高，自评过程全面。按照项目绩效评价指标体系，单位自评分</w:t>
      </w:r>
      <w:r w:rsidR="00AF3F62" w:rsidRPr="005A53A7">
        <w:rPr>
          <w:lang w:val="zh-CN"/>
        </w:rPr>
        <w:t>97.</w:t>
      </w:r>
      <w:r w:rsidR="000A63AA">
        <w:rPr>
          <w:lang w:val="zh-CN"/>
        </w:rPr>
        <w:t>66</w:t>
      </w:r>
      <w:r w:rsidR="001009FF" w:rsidRPr="005A53A7">
        <w:rPr>
          <w:lang w:val="zh-CN"/>
        </w:rPr>
        <w:t>分。</w:t>
      </w:r>
    </w:p>
    <w:p w14:paraId="7FB82DA2" w14:textId="77777777" w:rsidR="0072303B" w:rsidRPr="005A53A7" w:rsidRDefault="0072303B" w:rsidP="0072303B">
      <w:pPr>
        <w:adjustRightInd w:val="0"/>
        <w:snapToGrid w:val="0"/>
        <w:spacing w:line="600" w:lineRule="exact"/>
        <w:ind w:firstLine="720"/>
        <w:rPr>
          <w:rFonts w:eastAsia="黑体"/>
        </w:rPr>
      </w:pPr>
      <w:r w:rsidRPr="005A53A7">
        <w:rPr>
          <w:rFonts w:eastAsia="黑体"/>
        </w:rPr>
        <w:t>四、问题及建议</w:t>
      </w:r>
    </w:p>
    <w:p w14:paraId="57BB9603" w14:textId="77777777" w:rsidR="0072303B" w:rsidRPr="005A53A7" w:rsidRDefault="0072303B" w:rsidP="0072303B">
      <w:pPr>
        <w:adjustRightInd w:val="0"/>
        <w:snapToGrid w:val="0"/>
        <w:spacing w:line="600" w:lineRule="exact"/>
        <w:ind w:firstLine="720"/>
        <w:rPr>
          <w:rFonts w:eastAsia="楷体_GB2312"/>
          <w:b/>
          <w:lang w:val="zh-CN"/>
        </w:rPr>
      </w:pPr>
      <w:r w:rsidRPr="005A53A7">
        <w:rPr>
          <w:rFonts w:eastAsia="楷体_GB2312"/>
          <w:b/>
          <w:lang w:val="zh-CN"/>
        </w:rPr>
        <w:t>（一）存在的问题</w:t>
      </w:r>
    </w:p>
    <w:p w14:paraId="5276DC29" w14:textId="0A6029C5" w:rsidR="0072303B" w:rsidRPr="005A53A7" w:rsidRDefault="0072303B" w:rsidP="0072303B">
      <w:pPr>
        <w:spacing w:line="580" w:lineRule="exact"/>
        <w:ind w:firstLineChars="200" w:firstLine="640"/>
        <w:rPr>
          <w:rFonts w:eastAsia="仿宋"/>
        </w:rPr>
      </w:pPr>
      <w:r w:rsidRPr="005A53A7">
        <w:rPr>
          <w:rFonts w:eastAsia="仿宋"/>
        </w:rPr>
        <w:lastRenderedPageBreak/>
        <w:t>一是绩效目标设置不够明细</w:t>
      </w:r>
      <w:r w:rsidR="009E2EB6" w:rsidRPr="005A53A7">
        <w:rPr>
          <w:rFonts w:eastAsia="仿宋"/>
        </w:rPr>
        <w:t>；二是</w:t>
      </w:r>
      <w:r w:rsidRPr="005A53A7">
        <w:rPr>
          <w:rFonts w:eastAsia="仿宋"/>
        </w:rPr>
        <w:t>预算执行力还需进一步加强</w:t>
      </w:r>
      <w:r w:rsidR="009E2EB6" w:rsidRPr="005A53A7">
        <w:rPr>
          <w:rFonts w:eastAsia="仿宋"/>
        </w:rPr>
        <w:t>；</w:t>
      </w:r>
      <w:r w:rsidRPr="005A53A7">
        <w:rPr>
          <w:rFonts w:eastAsia="仿宋"/>
        </w:rPr>
        <w:t>三是各项管理制度还有待进一步完善。</w:t>
      </w:r>
    </w:p>
    <w:p w14:paraId="34E90064" w14:textId="2E6A712B" w:rsidR="0072303B" w:rsidRPr="005A53A7" w:rsidRDefault="0072303B" w:rsidP="0072303B">
      <w:pPr>
        <w:adjustRightInd w:val="0"/>
        <w:snapToGrid w:val="0"/>
        <w:spacing w:line="600" w:lineRule="exact"/>
        <w:ind w:firstLine="720"/>
        <w:rPr>
          <w:rFonts w:eastAsia="楷体_GB2312"/>
          <w:b/>
          <w:lang w:val="zh-CN"/>
        </w:rPr>
      </w:pPr>
      <w:r w:rsidRPr="005A53A7">
        <w:rPr>
          <w:rFonts w:eastAsia="楷体_GB2312"/>
          <w:b/>
          <w:lang w:val="zh-CN"/>
        </w:rPr>
        <w:t>（二）</w:t>
      </w:r>
      <w:r w:rsidR="009E2EB6" w:rsidRPr="005A53A7">
        <w:rPr>
          <w:rFonts w:eastAsia="楷体_GB2312"/>
          <w:b/>
          <w:lang w:val="zh-CN"/>
        </w:rPr>
        <w:t>改进</w:t>
      </w:r>
      <w:r w:rsidRPr="005A53A7">
        <w:rPr>
          <w:rFonts w:eastAsia="楷体_GB2312"/>
          <w:b/>
          <w:lang w:val="zh-CN"/>
        </w:rPr>
        <w:t>建议。</w:t>
      </w:r>
    </w:p>
    <w:p w14:paraId="69C0BA97" w14:textId="7B66B7B4" w:rsidR="0072303B" w:rsidRPr="005A53A7" w:rsidRDefault="0072303B" w:rsidP="0072303B">
      <w:pPr>
        <w:spacing w:line="580" w:lineRule="exact"/>
        <w:ind w:firstLineChars="200" w:firstLine="640"/>
        <w:rPr>
          <w:rFonts w:eastAsia="方正仿宋简体"/>
          <w:lang w:val="zh-CN"/>
        </w:rPr>
      </w:pPr>
      <w:r w:rsidRPr="005A53A7">
        <w:rPr>
          <w:rFonts w:eastAsia="方正仿宋简体"/>
          <w:lang w:val="zh-CN"/>
        </w:rPr>
        <w:t>在以后年度</w:t>
      </w:r>
      <w:r w:rsidR="009E2EB6" w:rsidRPr="005A53A7">
        <w:rPr>
          <w:rFonts w:eastAsia="方正仿宋简体"/>
          <w:lang w:val="zh-CN"/>
        </w:rPr>
        <w:t>项目</w:t>
      </w:r>
      <w:r w:rsidRPr="005A53A7">
        <w:rPr>
          <w:rFonts w:eastAsia="方正仿宋简体"/>
          <w:lang w:val="zh-CN"/>
        </w:rPr>
        <w:t>绩效申报</w:t>
      </w:r>
      <w:r w:rsidR="009E2EB6" w:rsidRPr="005A53A7">
        <w:rPr>
          <w:rFonts w:eastAsia="方正仿宋简体"/>
          <w:lang w:val="zh-CN"/>
        </w:rPr>
        <w:t>中</w:t>
      </w:r>
      <w:r w:rsidRPr="005A53A7">
        <w:rPr>
          <w:rFonts w:eastAsia="方正仿宋简体"/>
          <w:lang w:val="zh-CN"/>
        </w:rPr>
        <w:t>，</w:t>
      </w:r>
      <w:r w:rsidR="009E2EB6" w:rsidRPr="005A53A7">
        <w:rPr>
          <w:rFonts w:eastAsia="方正仿宋简体"/>
          <w:lang w:val="zh-CN"/>
        </w:rPr>
        <w:t>通过项目实施部门</w:t>
      </w:r>
      <w:r w:rsidRPr="005A53A7">
        <w:rPr>
          <w:rFonts w:eastAsia="方正仿宋简体"/>
          <w:lang w:val="zh-CN"/>
        </w:rPr>
        <w:t>的配合，</w:t>
      </w:r>
      <w:r w:rsidR="009E2EB6" w:rsidRPr="005A53A7">
        <w:rPr>
          <w:rFonts w:eastAsia="方正仿宋简体"/>
          <w:lang w:val="zh-CN"/>
        </w:rPr>
        <w:t>进一步完善项目绩效目标设置，同时进一步修改完善项目管理制度，保障项目实施更加规范</w:t>
      </w:r>
      <w:r w:rsidRPr="005A53A7">
        <w:rPr>
          <w:rFonts w:eastAsia="方正仿宋简体"/>
          <w:lang w:val="zh-CN"/>
        </w:rPr>
        <w:t>。</w:t>
      </w:r>
    </w:p>
    <w:p w14:paraId="71754E93" w14:textId="77777777" w:rsidR="00C31967" w:rsidRDefault="00C31967" w:rsidP="00C31967">
      <w:pPr>
        <w:adjustRightInd w:val="0"/>
        <w:snapToGrid w:val="0"/>
        <w:spacing w:line="560" w:lineRule="exact"/>
        <w:ind w:firstLineChars="600" w:firstLine="1920"/>
        <w:jc w:val="left"/>
        <w:rPr>
          <w:lang w:val="zh-CN"/>
        </w:rPr>
      </w:pPr>
    </w:p>
    <w:p w14:paraId="6F7CCB38" w14:textId="4F50FFE2" w:rsidR="00355578" w:rsidRDefault="00C31967" w:rsidP="00C31967">
      <w:pPr>
        <w:adjustRightInd w:val="0"/>
        <w:snapToGrid w:val="0"/>
        <w:spacing w:line="560" w:lineRule="exact"/>
        <w:ind w:firstLineChars="900" w:firstLine="2880"/>
        <w:jc w:val="left"/>
        <w:rPr>
          <w:lang w:val="zh-CN"/>
        </w:rPr>
      </w:pPr>
      <w:r w:rsidRPr="00C31967">
        <w:rPr>
          <w:rFonts w:hint="eastAsia"/>
          <w:lang w:val="zh-CN"/>
        </w:rPr>
        <w:t>达州市达川区国有资产事务服务中心</w:t>
      </w:r>
    </w:p>
    <w:p w14:paraId="188D2100" w14:textId="298E3341" w:rsidR="00C31967" w:rsidRPr="005A53A7" w:rsidRDefault="00C31967" w:rsidP="00C31967">
      <w:pPr>
        <w:adjustRightInd w:val="0"/>
        <w:snapToGrid w:val="0"/>
        <w:spacing w:line="560" w:lineRule="exact"/>
        <w:ind w:firstLineChars="1300" w:firstLine="4160"/>
        <w:jc w:val="left"/>
        <w:rPr>
          <w:lang w:val="zh-CN"/>
        </w:rPr>
      </w:pPr>
      <w:r>
        <w:rPr>
          <w:rFonts w:hint="eastAsia"/>
          <w:lang w:val="zh-CN"/>
        </w:rPr>
        <w:t>2</w:t>
      </w:r>
      <w:r>
        <w:rPr>
          <w:lang w:val="zh-CN"/>
        </w:rPr>
        <w:t>023</w:t>
      </w:r>
      <w:r>
        <w:rPr>
          <w:rFonts w:hint="eastAsia"/>
          <w:lang w:val="zh-CN"/>
        </w:rPr>
        <w:t>年</w:t>
      </w:r>
      <w:r>
        <w:rPr>
          <w:rFonts w:hint="eastAsia"/>
          <w:lang w:val="zh-CN"/>
        </w:rPr>
        <w:t>4</w:t>
      </w:r>
      <w:r>
        <w:rPr>
          <w:rFonts w:hint="eastAsia"/>
          <w:lang w:val="zh-CN"/>
        </w:rPr>
        <w:t>月</w:t>
      </w:r>
      <w:r>
        <w:rPr>
          <w:rFonts w:hint="eastAsia"/>
          <w:lang w:val="zh-CN"/>
        </w:rPr>
        <w:t>6</w:t>
      </w:r>
      <w:r>
        <w:rPr>
          <w:rFonts w:hint="eastAsia"/>
          <w:lang w:val="zh-CN"/>
        </w:rPr>
        <w:t>日</w:t>
      </w:r>
    </w:p>
    <w:sectPr w:rsidR="00C31967" w:rsidRPr="005A53A7">
      <w:pgSz w:w="11906" w:h="16838"/>
      <w:pgMar w:top="1440" w:right="1800" w:bottom="1440" w:left="1800" w:header="851" w:footer="992" w:gutter="0"/>
      <w:pgNumType w:fmt="numberInDash" w:start="2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FD2F" w14:textId="77777777" w:rsidR="003B433C" w:rsidRDefault="003B433C" w:rsidP="00781305">
      <w:r>
        <w:separator/>
      </w:r>
    </w:p>
  </w:endnote>
  <w:endnote w:type="continuationSeparator" w:id="0">
    <w:p w14:paraId="2BE629E8" w14:textId="77777777" w:rsidR="003B433C" w:rsidRDefault="003B433C" w:rsidP="0078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8335" w14:textId="77777777" w:rsidR="003B433C" w:rsidRDefault="003B433C" w:rsidP="00781305">
      <w:r>
        <w:separator/>
      </w:r>
    </w:p>
  </w:footnote>
  <w:footnote w:type="continuationSeparator" w:id="0">
    <w:p w14:paraId="2A90C720" w14:textId="77777777" w:rsidR="003B433C" w:rsidRDefault="003B433C" w:rsidP="0078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A4F2D"/>
    <w:multiLevelType w:val="singleLevel"/>
    <w:tmpl w:val="A19A4F2D"/>
    <w:lvl w:ilvl="0">
      <w:start w:val="1"/>
      <w:numFmt w:val="chineseCounting"/>
      <w:suff w:val="nothing"/>
      <w:lvlText w:val="（%1）"/>
      <w:lvlJc w:val="left"/>
      <w:rPr>
        <w:rFonts w:hint="eastAsia"/>
      </w:rPr>
    </w:lvl>
  </w:abstractNum>
  <w:abstractNum w:abstractNumId="1" w15:restartNumberingAfterBreak="0">
    <w:nsid w:val="BE3F4008"/>
    <w:multiLevelType w:val="singleLevel"/>
    <w:tmpl w:val="BE3F4008"/>
    <w:lvl w:ilvl="0">
      <w:start w:val="2"/>
      <w:numFmt w:val="chineseCounting"/>
      <w:suff w:val="nothing"/>
      <w:lvlText w:val="（%1）"/>
      <w:lvlJc w:val="left"/>
      <w:pPr>
        <w:ind w:left="-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k3MTFhYmZjNTYzY2VkYzI2NTU2MDQzNWY5N2Q4MzAifQ=="/>
  </w:docVars>
  <w:rsids>
    <w:rsidRoot w:val="291C455A"/>
    <w:rsid w:val="BFFE83F2"/>
    <w:rsid w:val="D7FDD76B"/>
    <w:rsid w:val="000023C0"/>
    <w:rsid w:val="00011AA7"/>
    <w:rsid w:val="000A63AA"/>
    <w:rsid w:val="000D5588"/>
    <w:rsid w:val="001009FF"/>
    <w:rsid w:val="001145AB"/>
    <w:rsid w:val="001C6FFA"/>
    <w:rsid w:val="00273458"/>
    <w:rsid w:val="002C37CF"/>
    <w:rsid w:val="002E7523"/>
    <w:rsid w:val="00355578"/>
    <w:rsid w:val="003B433C"/>
    <w:rsid w:val="00413461"/>
    <w:rsid w:val="004F1994"/>
    <w:rsid w:val="005A53A7"/>
    <w:rsid w:val="00707EFD"/>
    <w:rsid w:val="0071068C"/>
    <w:rsid w:val="0072303B"/>
    <w:rsid w:val="0074497F"/>
    <w:rsid w:val="00781305"/>
    <w:rsid w:val="007F343D"/>
    <w:rsid w:val="009E2EB6"/>
    <w:rsid w:val="00A81386"/>
    <w:rsid w:val="00AC48D7"/>
    <w:rsid w:val="00AF3F62"/>
    <w:rsid w:val="00B15355"/>
    <w:rsid w:val="00B67C6B"/>
    <w:rsid w:val="00C05B39"/>
    <w:rsid w:val="00C05EE8"/>
    <w:rsid w:val="00C116FB"/>
    <w:rsid w:val="00C31967"/>
    <w:rsid w:val="00D3095D"/>
    <w:rsid w:val="00DA4913"/>
    <w:rsid w:val="00E5013B"/>
    <w:rsid w:val="00E94791"/>
    <w:rsid w:val="00F23237"/>
    <w:rsid w:val="00FA17A2"/>
    <w:rsid w:val="00FF0FAF"/>
    <w:rsid w:val="0EDB478C"/>
    <w:rsid w:val="10D340DE"/>
    <w:rsid w:val="291C455A"/>
    <w:rsid w:val="295B7003"/>
    <w:rsid w:val="3401149C"/>
    <w:rsid w:val="36926D0C"/>
    <w:rsid w:val="404A0499"/>
    <w:rsid w:val="44E940BA"/>
    <w:rsid w:val="4DAF2BCF"/>
    <w:rsid w:val="4DDB6F66"/>
    <w:rsid w:val="5E652175"/>
    <w:rsid w:val="61A7449A"/>
    <w:rsid w:val="677F65CA"/>
    <w:rsid w:val="6AEF89AE"/>
    <w:rsid w:val="6E677376"/>
    <w:rsid w:val="792F2AEE"/>
    <w:rsid w:val="7F9461B1"/>
    <w:rsid w:val="7F9F9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F79D8"/>
  <w15:docId w15:val="{9E62E454-6837-477A-8760-40F64E43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四号正文"/>
    <w:basedOn w:val="a"/>
    <w:qFormat/>
    <w:pPr>
      <w:spacing w:line="360" w:lineRule="auto"/>
    </w:pPr>
    <w:rPr>
      <w:rFonts w:ascii="??" w:eastAsia="宋体" w:hAnsi="??"/>
      <w:color w:val="000000"/>
      <w:kern w:val="0"/>
      <w:sz w:val="28"/>
      <w:szCs w:val="21"/>
      <w:lang w:val="zh-CN"/>
    </w:rPr>
  </w:style>
  <w:style w:type="paragraph" w:styleId="a6">
    <w:name w:val="Date"/>
    <w:basedOn w:val="a"/>
    <w:next w:val="a"/>
    <w:link w:val="a7"/>
    <w:rsid w:val="0071068C"/>
    <w:pPr>
      <w:ind w:leftChars="2500" w:left="100"/>
    </w:pPr>
  </w:style>
  <w:style w:type="character" w:customStyle="1" w:styleId="a7">
    <w:name w:val="日期 字符"/>
    <w:basedOn w:val="a0"/>
    <w:link w:val="a6"/>
    <w:rsid w:val="0071068C"/>
    <w:rPr>
      <w:rFonts w:ascii="Times New Roman" w:eastAsia="仿宋_GB2312" w:hAnsi="Times New Roman"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2022-03-28T11:50:00Z</cp:lastPrinted>
  <dcterms:created xsi:type="dcterms:W3CDTF">2020-07-01T16:19:00Z</dcterms:created>
  <dcterms:modified xsi:type="dcterms:W3CDTF">2023-04-12T11:55:00Z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29CD8AB20F0F4424880D87E74F53AB25</vt:lpwstr>
  </property>
</Properties>
</file>