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pacing w:val="-34"/>
          <w:sz w:val="72"/>
          <w:szCs w:val="72"/>
        </w:rPr>
      </w:pPr>
      <w:bookmarkStart w:id="1" w:name="_Toc15377426"/>
      <w:bookmarkStart w:id="2" w:name="_Toc15377194"/>
      <w:bookmarkStart w:id="3" w:name="_Toc15396598"/>
      <w:bookmarkStart w:id="4" w:name="_Toc15378442"/>
      <w:bookmarkStart w:id="5" w:name="_Toc15306268"/>
      <w:bookmarkStart w:id="6" w:name="_Toc15396476"/>
      <w:r>
        <w:rPr>
          <w:rFonts w:hint="eastAsia" w:ascii="方正小标宋简体" w:hAnsi="宋体" w:eastAsia="方正小标宋简体"/>
          <w:spacing w:val="-34"/>
          <w:sz w:val="72"/>
          <w:szCs w:val="72"/>
        </w:rPr>
        <w:t>达川区景市镇中心小学</w:t>
      </w:r>
    </w:p>
    <w:p>
      <w:pPr>
        <w:adjustRightInd w:val="0"/>
        <w:snapToGrid w:val="0"/>
        <w:spacing w:line="360" w:lineRule="auto"/>
        <w:jc w:val="center"/>
        <w:outlineLvl w:val="0"/>
        <w:rPr>
          <w:rFonts w:hint="eastAsia" w:ascii="方正小标宋简体" w:hAnsi="宋体" w:eastAsia="方正小标宋简体"/>
          <w:sz w:val="72"/>
          <w:szCs w:val="72"/>
        </w:rPr>
      </w:pPr>
      <w:bookmarkStart w:id="7" w:name="_Toc15378441"/>
      <w:bookmarkStart w:id="8" w:name="_Toc15377425"/>
      <w:bookmarkStart w:id="9" w:name="_Toc15396475"/>
      <w:bookmarkStart w:id="10" w:name="_Toc15377193"/>
      <w:bookmarkStart w:id="11" w:name="_Toc15396597"/>
      <w:r>
        <w:rPr>
          <w:rFonts w:ascii="黑体" w:hAnsi="黑体" w:eastAsia="黑体"/>
          <w:sz w:val="72"/>
          <w:szCs w:val="72"/>
        </w:rPr>
        <w:t>201</w:t>
      </w:r>
      <w:r>
        <w:rPr>
          <w:rFonts w:hint="eastAsia" w:ascii="黑体" w:hAnsi="黑体" w:eastAsia="黑体"/>
          <w:sz w:val="72"/>
          <w:szCs w:val="72"/>
        </w:rPr>
        <w:t>9</w:t>
      </w:r>
      <w:r>
        <w:rPr>
          <w:rFonts w:hint="eastAsia" w:ascii="方正小标宋简体" w:hAnsi="宋体" w:eastAsia="方正小标宋简体"/>
          <w:sz w:val="72"/>
          <w:szCs w:val="72"/>
        </w:rPr>
        <w:t>年度</w:t>
      </w:r>
      <w:bookmarkEnd w:id="7"/>
      <w:bookmarkEnd w:id="8"/>
      <w:bookmarkEnd w:id="9"/>
      <w:bookmarkEnd w:id="10"/>
      <w:bookmarkEnd w:id="11"/>
      <w:r>
        <w:rPr>
          <w:rFonts w:hint="eastAsia" w:ascii="方正小标宋简体" w:hAnsi="宋体" w:eastAsia="方正小标宋简体"/>
          <w:sz w:val="72"/>
          <w:szCs w:val="72"/>
        </w:rPr>
        <w:t>部门决算</w:t>
      </w:r>
      <w:bookmarkEnd w:id="1"/>
      <w:bookmarkEnd w:id="2"/>
      <w:bookmarkEnd w:id="3"/>
      <w:bookmarkEnd w:id="4"/>
      <w:bookmarkEnd w:id="5"/>
      <w:bookmarkEnd w:id="6"/>
      <w:bookmarkStart w:id="76" w:name="_GoBack"/>
      <w:bookmarkEnd w:id="76"/>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w:t>
      </w:r>
      <w:r>
        <w:rPr>
          <w:rStyle w:val="16"/>
          <w:rFonts w:hint="eastAsia"/>
          <w:color w:val="auto"/>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rPr>
          <w:rFonts w:hint="eastAsia"/>
        </w:rPr>
        <w:t>12</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rPr>
          <w:rFonts w:hint="eastAsia"/>
        </w:rPr>
        <w:t>14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hint="eastAsia" w:ascii="仿宋" w:hAnsi="仿宋" w:eastAsia="仿宋"/>
          <w:sz w:val="28"/>
          <w:szCs w:val="28"/>
        </w:rPr>
        <w:t>14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hint="eastAsia" w:ascii="仿宋" w:hAnsi="仿宋" w:eastAsia="仿宋"/>
          <w:sz w:val="28"/>
          <w:szCs w:val="28"/>
        </w:rPr>
        <w:t>17</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附件3</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附件4</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rPr>
          <w:rFonts w:hint="eastAsia"/>
        </w:rPr>
        <w:t>31</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9年重点工作完成情况。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color w:val="000000"/>
          <w:sz w:val="32"/>
          <w:szCs w:val="32"/>
        </w:rPr>
      </w:pPr>
      <w:r>
        <w:rPr>
          <w:rFonts w:hint="eastAsia"/>
          <w:color w:val="000000"/>
          <w:sz w:val="32"/>
          <w:szCs w:val="32"/>
        </w:rPr>
        <w:t>达川区景市镇中心小学下属二级单位0个，其中行政单位0个，参照公务员法管理的事业单位</w:t>
      </w:r>
      <w:r>
        <w:rPr>
          <w:rFonts w:hint="eastAsia"/>
          <w:bCs/>
          <w:color w:val="000000"/>
          <w:sz w:val="32"/>
          <w:szCs w:val="32"/>
        </w:rPr>
        <w:t>0</w:t>
      </w:r>
      <w:r>
        <w:rPr>
          <w:rFonts w:hint="eastAsia"/>
          <w:color w:val="000000"/>
          <w:sz w:val="32"/>
          <w:szCs w:val="32"/>
        </w:rPr>
        <w:t>个，其他事业单位0个。</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rPr>
        <w:t>第二部分</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2019年度收、支总计2481.3万元。与2018年相比，收、支总计各增加186.32万元，增长8.12</w:t>
      </w:r>
      <w:r>
        <w:rPr>
          <w:rFonts w:ascii="仿宋" w:hAnsi="仿宋" w:eastAsia="仿宋"/>
          <w:sz w:val="32"/>
          <w:szCs w:val="32"/>
        </w:rPr>
        <w:t>%</w:t>
      </w:r>
      <w:r>
        <w:rPr>
          <w:rFonts w:hint="eastAsia" w:ascii="仿宋" w:hAnsi="仿宋" w:eastAsia="仿宋"/>
          <w:sz w:val="32"/>
          <w:szCs w:val="32"/>
        </w:rPr>
        <w:t>。主要变动原因是人员经费和项目支出增加。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18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本年收入合计1607.81万元，其中：一般公共预算财政拨款收入1597.21万元，占99.34%；政府性基金预算财政拨款收入0万元，占0%；国有资本经营预算财政拨款收入0万元，占0%；事业收入10.6万元，占0.66%；经营收入0万元，占0%；附属单位上缴收入0万元，占0%；其他收入0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0500" cy="339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9年本年支出合计1844.83万元，其中：基本支出1206.25万元，占65.39%；项目支出638.58万元，占34.61%；上缴上级支出0万元，占0%；经营支出0万元，占0%；对附属单位补助支出0万元，占0%。</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0500" cy="339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9年财政拨款收、支总计1597.21万元。与</w:t>
      </w:r>
      <w:r>
        <w:rPr>
          <w:rFonts w:ascii="仿宋" w:hAnsi="仿宋" w:eastAsia="仿宋"/>
          <w:sz w:val="32"/>
          <w:szCs w:val="32"/>
        </w:rPr>
        <w:t>201</w:t>
      </w:r>
      <w:r>
        <w:rPr>
          <w:rFonts w:hint="eastAsia" w:ascii="仿宋" w:hAnsi="仿宋" w:eastAsia="仿宋"/>
          <w:sz w:val="32"/>
          <w:szCs w:val="32"/>
        </w:rPr>
        <w:t>8年相比，财政拨款收、支总计各减少680.36万元，下降29.87%。主要变动原因是人员经费和项目支出减少。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0500" cy="3187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9年一般公共预算财政拨款支出1834.23万元，占本年支出合计的114.84%。与</w:t>
      </w:r>
      <w:r>
        <w:rPr>
          <w:rFonts w:ascii="仿宋" w:hAnsi="仿宋" w:eastAsia="仿宋"/>
          <w:sz w:val="32"/>
          <w:szCs w:val="32"/>
        </w:rPr>
        <w:t>201</w:t>
      </w:r>
      <w:r>
        <w:rPr>
          <w:rFonts w:hint="eastAsia" w:ascii="仿宋" w:hAnsi="仿宋" w:eastAsia="仿宋"/>
          <w:sz w:val="32"/>
          <w:szCs w:val="32"/>
        </w:rPr>
        <w:t>8年相比，一般公共预算财政拨款增加639.34万元，增长53.51%。主要变动原因是人员经费和项目支出增加。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187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0" cy="318770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9年一般公共预算财政拨款支出1834.23万元，主要用于以下方面</w:t>
      </w:r>
      <w:r>
        <w:rPr>
          <w:rFonts w:ascii="仿宋" w:hAnsi="仿宋" w:eastAsia="仿宋"/>
          <w:sz w:val="32"/>
          <w:szCs w:val="32"/>
        </w:rPr>
        <w:t>:</w:t>
      </w:r>
      <w:r>
        <w:rPr>
          <w:rFonts w:hint="eastAsia" w:ascii="仿宋" w:hAnsi="仿宋" w:eastAsia="仿宋"/>
          <w:sz w:val="32"/>
          <w:szCs w:val="32"/>
        </w:rPr>
        <w:t>一般公共服务（类）支出0.4万元，占0.02%；教育（类）支出1652.55万元，占90.1%；社会保障和就业（类）支出86.49万元，占4.72%；医疗卫生与计划生育（类）支出34.91万元，占1.9%；城乡社区（类）支出0万元，占0%；住房保障（类）支出59.88万元，占3.26%；其他（类）支出0万元，占0%。</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397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444"/>
      <w:bookmarkStart w:id="38" w:name="_Toc15377213"/>
      <w:bookmarkStart w:id="39" w:name="_Toc15378460"/>
      <w:r>
        <w:rPr>
          <w:rFonts w:hint="eastAsia" w:ascii="仿宋" w:hAnsi="仿宋" w:eastAsia="仿宋"/>
          <w:b/>
          <w:sz w:val="32"/>
          <w:szCs w:val="32"/>
        </w:rPr>
        <w:t>2019年一般公共预算支出决算数为1834.23万元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1652.55</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86.49</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34.91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5.城乡社区212</w:t>
      </w:r>
      <w:r>
        <w:rPr>
          <w:rStyle w:val="15"/>
          <w:rFonts w:hint="eastAsia" w:ascii="仿宋" w:hAnsi="仿宋" w:eastAsia="仿宋"/>
          <w:bCs/>
          <w:sz w:val="32"/>
          <w:szCs w:val="32"/>
        </w:rPr>
        <w:t>（类）</w:t>
      </w:r>
      <w:r>
        <w:rPr>
          <w:rFonts w:hint="eastAsia" w:ascii="仿宋" w:hAnsi="仿宋" w:eastAsia="仿宋"/>
          <w:b/>
          <w:sz w:val="32"/>
          <w:szCs w:val="32"/>
        </w:rPr>
        <w:t>08</w:t>
      </w:r>
      <w:r>
        <w:rPr>
          <w:rStyle w:val="15"/>
          <w:rFonts w:hint="eastAsia" w:ascii="仿宋" w:hAnsi="仿宋" w:eastAsia="仿宋"/>
          <w:bCs/>
          <w:sz w:val="32"/>
          <w:szCs w:val="32"/>
        </w:rPr>
        <w:t>（款）</w:t>
      </w:r>
      <w:r>
        <w:rPr>
          <w:rFonts w:hint="eastAsia" w:ascii="仿宋" w:hAnsi="仿宋" w:eastAsia="仿宋"/>
          <w:b/>
          <w:sz w:val="32"/>
          <w:szCs w:val="32"/>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w:t>
      </w:r>
      <w:r>
        <w:rPr>
          <w:rFonts w:hint="eastAsia" w:ascii="仿宋" w:hAnsi="仿宋" w:eastAsia="仿宋"/>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6.住房保障221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59.88万元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7.其他229</w:t>
      </w:r>
      <w:r>
        <w:rPr>
          <w:rStyle w:val="15"/>
          <w:rFonts w:hint="eastAsia" w:ascii="仿宋" w:hAnsi="仿宋" w:eastAsia="仿宋"/>
          <w:b w:val="0"/>
          <w:bCs/>
          <w:sz w:val="32"/>
          <w:szCs w:val="32"/>
        </w:rPr>
        <w:t>（类）</w:t>
      </w:r>
      <w:r>
        <w:rPr>
          <w:rFonts w:hint="eastAsia" w:ascii="仿宋" w:hAnsi="仿宋" w:eastAsia="仿宋"/>
          <w:b/>
          <w:sz w:val="32"/>
          <w:szCs w:val="32"/>
        </w:rPr>
        <w:t>60</w:t>
      </w:r>
      <w:r>
        <w:rPr>
          <w:rStyle w:val="15"/>
          <w:rFonts w:hint="eastAsia" w:ascii="仿宋" w:hAnsi="仿宋" w:eastAsia="仿宋"/>
          <w:b w:val="0"/>
          <w:bCs/>
          <w:sz w:val="32"/>
          <w:szCs w:val="32"/>
        </w:rPr>
        <w:t>（款）</w:t>
      </w:r>
      <w:r>
        <w:rPr>
          <w:rFonts w:hint="eastAsia" w:ascii="仿宋" w:hAnsi="仿宋" w:eastAsia="仿宋"/>
          <w:b/>
          <w:sz w:val="32"/>
          <w:szCs w:val="32"/>
        </w:rPr>
        <w:t>99</w:t>
      </w:r>
      <w:r>
        <w:rPr>
          <w:rStyle w:val="15"/>
          <w:rFonts w:hint="eastAsia" w:ascii="仿宋" w:hAnsi="仿宋" w:eastAsia="仿宋"/>
          <w:b w:val="0"/>
          <w:bCs/>
          <w:sz w:val="32"/>
          <w:szCs w:val="32"/>
        </w:rPr>
        <w:t>（项）:</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0万元,</w:t>
      </w:r>
      <w:r>
        <w:rPr>
          <w:rStyle w:val="15"/>
          <w:rFonts w:hint="eastAsia" w:ascii="仿宋" w:hAnsi="仿宋" w:eastAsia="仿宋"/>
          <w:b w:val="0"/>
          <w:bCs/>
          <w:sz w:val="32"/>
          <w:szCs w:val="32"/>
        </w:rPr>
        <w:t xml:space="preserve"> 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9年一般公共预算财政拨款基本支出1195.65万元，其中：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人员经费1034.24万元，主要包括：基本工资、津贴补贴、绩效工资、机关事业单位基本养老保险费、职工基本医疗保险缴费、住房公积金、抚恤金、生活补助、助学金、奖励金、其他个人和家庭的补助支出等。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公用经费161.41万元，主要包括：办公费、水费、电费、邮电费、物业管理费、差旅费、维修（护）费、会议费、培训费、专用材料费、劳务费、工会经费、福利费、其他商品和服务支出等。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9年“三公”经费财政拨款支出决算为0万元，完成预算0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0500" cy="3397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339725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9年政府性基金预算拨款支出</w:t>
      </w:r>
      <w:r>
        <w:rPr>
          <w:rFonts w:hint="eastAsia" w:ascii="仿宋" w:hAnsi="仿宋" w:eastAsia="仿宋"/>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资金、人员经费、办公经费项目开展了预算事前绩效评估，对民生资金、人员经费、办公经费项目编制了绩效目标，预算执行过程中，选取民生资金项目开展绩效监控，年终执行完毕后，对民生资金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完成了年度主要任务，严格控制经费合理正确使用。本部门还自行组织了民生资金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本部门在2019年度部门决算中反映“民生资金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项目绩效目标实际完成情况。民生资金项目绩效目标完成情况综述：项目全年预算数</w:t>
      </w:r>
      <w:r>
        <w:rPr>
          <w:rFonts w:hint="eastAsia" w:ascii="仿宋" w:hAnsi="仿宋" w:eastAsia="仿宋"/>
          <w:sz w:val="32"/>
          <w:szCs w:val="32"/>
        </w:rPr>
        <w:t>94.29</w:t>
      </w:r>
      <w:r>
        <w:rPr>
          <w:rFonts w:hint="eastAsia" w:ascii="仿宋_GB2312" w:hAnsi="仿宋_GB2312" w:eastAsia="仿宋_GB2312" w:cs="仿宋_GB2312"/>
          <w:sz w:val="32"/>
          <w:szCs w:val="32"/>
        </w:rPr>
        <w:t>万元，执行数为</w:t>
      </w:r>
      <w:r>
        <w:rPr>
          <w:rFonts w:hint="eastAsia" w:ascii="仿宋" w:hAnsi="仿宋" w:eastAsia="仿宋"/>
          <w:sz w:val="32"/>
          <w:szCs w:val="32"/>
        </w:rPr>
        <w:t>186.69</w:t>
      </w:r>
      <w:r>
        <w:rPr>
          <w:rFonts w:hint="eastAsia" w:ascii="仿宋_GB2312" w:hAnsi="仿宋_GB2312" w:eastAsia="仿宋_GB2312" w:cs="仿宋_GB2312"/>
          <w:sz w:val="32"/>
          <w:szCs w:val="32"/>
        </w:rPr>
        <w:t>万元，完成预算的</w:t>
      </w:r>
      <w:r>
        <w:rPr>
          <w:rFonts w:hint="eastAsia" w:ascii="仿宋" w:hAnsi="仿宋" w:eastAsia="仿宋"/>
          <w:sz w:val="32"/>
          <w:szCs w:val="32"/>
        </w:rPr>
        <w:t>197.99%</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达川区景市镇中心小学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94.29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186.69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94.29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186.69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足额发放住校贫困生生活补助、免幼儿学生保教费、学生营养餐、免作业本费。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本部门按要求对2019年部门整体支出绩效评价情况开展自评，《2019年部门整体支出绩效评价报告》见附件1。</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本部门自行组织对人员经费项目开展了绩效评价，《人员经费项目支出绩效评价报告》见附件3。</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 xml:space="preserve">达川区景市镇中心小学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达川区景市镇中心小学是一所农村单设小学，单位性质为：全额拨款事业单位，设立5个内设部门：教务处、政教处、安全办公室、党建办公室、后勤处。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2019年我校在职教职工75人，临聘人员2人。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9年本年收入合计1607.81万元，其中：一般公共预算财政拨款收入1597.21万元，占99.34%；政府性基金预算财政拨款收入0万元，占0%；国有资本经营预算财政拨款收入0万元，占0%；事业收入10.6万元，占0.66%；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9年本年支出合计1844.83万元，其中：基本支出1206.25万元，占65.39%；项目支出638.58万元，占34.61%；上缴上级支出0万元，占0%；经营支出0万元，占0%；对附属单位补助支出0万元，占0%。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ascii="仿宋_GB2312" w:hAnsi="仿宋_GB2312" w:eastAsia="仿宋_GB2312" w:cs="仿宋_GB2312"/>
          <w:sz w:val="32"/>
          <w:szCs w:val="32"/>
        </w:rPr>
        <w:br w:type="page"/>
      </w:r>
      <w:bookmarkStart w:id="61" w:name="_Toc15396617"/>
    </w:p>
    <w:p/>
    <w:tbl>
      <w:tblPr>
        <w:tblStyle w:val="12"/>
        <w:tblW w:w="13572" w:type="dxa"/>
        <w:tblInd w:w="534" w:type="dxa"/>
        <w:tblLayout w:type="autofit"/>
        <w:tblCellMar>
          <w:top w:w="0" w:type="dxa"/>
          <w:left w:w="108" w:type="dxa"/>
          <w:bottom w:w="0" w:type="dxa"/>
          <w:right w:w="108" w:type="dxa"/>
        </w:tblCellMar>
      </w:tblPr>
      <w:tblGrid>
        <w:gridCol w:w="708"/>
        <w:gridCol w:w="284"/>
        <w:gridCol w:w="387"/>
        <w:gridCol w:w="358"/>
        <w:gridCol w:w="1285"/>
        <w:gridCol w:w="238"/>
        <w:gridCol w:w="1913"/>
        <w:gridCol w:w="922"/>
        <w:gridCol w:w="6566"/>
        <w:gridCol w:w="911"/>
      </w:tblGrid>
      <w:tr>
        <w:tblPrEx>
          <w:tblCellMar>
            <w:top w:w="0" w:type="dxa"/>
            <w:left w:w="108" w:type="dxa"/>
            <w:bottom w:w="0" w:type="dxa"/>
            <w:right w:w="108" w:type="dxa"/>
          </w:tblCellMar>
        </w:tblPrEx>
        <w:trPr>
          <w:trHeight w:val="679" w:hRule="atLeast"/>
        </w:trPr>
        <w:tc>
          <w:tcPr>
            <w:tcW w:w="992"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附件2</w:t>
            </w:r>
          </w:p>
        </w:tc>
        <w:tc>
          <w:tcPr>
            <w:tcW w:w="745"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tcPr>
          <w:p>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70" w:hRule="atLeast"/>
        </w:trPr>
        <w:tc>
          <w:tcPr>
            <w:tcW w:w="12661" w:type="dxa"/>
            <w:gridSpan w:val="9"/>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达川区景市镇中心小学整体支出绩效评价得分表</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9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w:t>
            </w:r>
          </w:p>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116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rPr>
              <w:t>16</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rPr>
              <w:t>5</w:t>
            </w:r>
            <w:r>
              <w:rPr>
                <w:rFonts w:ascii="仿宋_GB2312" w:hAnsi="宋体" w:eastAsia="仿宋_GB2312" w:cs="宋体"/>
                <w:kern w:val="0"/>
                <w:sz w:val="20"/>
              </w:rPr>
              <w:t>个工作日扣</w:t>
            </w:r>
            <w:r>
              <w:rPr>
                <w:rFonts w:eastAsia="仿宋_GB2312"/>
                <w:kern w:val="0"/>
                <w:sz w:val="20"/>
              </w:rPr>
              <w:t>0.5</w:t>
            </w:r>
            <w:r>
              <w:rPr>
                <w:rFonts w:ascii="仿宋_GB2312" w:hAnsi="宋体" w:eastAsia="仿宋_GB2312" w:cs="宋体"/>
                <w:kern w:val="0"/>
                <w:sz w:val="20"/>
              </w:rPr>
              <w:t>分，</w:t>
            </w:r>
            <w:r>
              <w:rPr>
                <w:rFonts w:eastAsia="仿宋_GB2312"/>
                <w:kern w:val="0"/>
                <w:sz w:val="20"/>
              </w:rPr>
              <w:t>10</w:t>
            </w:r>
            <w:r>
              <w:rPr>
                <w:rFonts w:ascii="仿宋_GB2312" w:hAnsi="宋体" w:eastAsia="仿宋_GB2312" w:cs="宋体"/>
                <w:kern w:val="0"/>
                <w:sz w:val="20"/>
              </w:rPr>
              <w:t>个工作日扣</w:t>
            </w:r>
            <w:r>
              <w:rPr>
                <w:rFonts w:eastAsia="仿宋_GB2312"/>
                <w:kern w:val="0"/>
                <w:sz w:val="20"/>
              </w:rPr>
              <w:t>1</w:t>
            </w:r>
            <w:r>
              <w:rPr>
                <w:rFonts w:ascii="仿宋_GB2312" w:hAnsi="宋体" w:eastAsia="仿宋_GB2312" w:cs="宋体"/>
                <w:kern w:val="0"/>
                <w:sz w:val="20"/>
              </w:rPr>
              <w:t>分，以此类推，直至扣完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134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rPr>
              <w:t>1</w:t>
            </w:r>
            <w:r>
              <w:rPr>
                <w:rFonts w:ascii="仿宋_GB2312" w:hAnsi="宋体" w:eastAsia="仿宋_GB2312" w:cs="宋体"/>
                <w:kern w:val="0"/>
                <w:sz w:val="20"/>
              </w:rPr>
              <w:t>个内，得分；</w:t>
            </w:r>
            <w:r>
              <w:rPr>
                <w:rFonts w:eastAsia="仿宋_GB2312"/>
                <w:kern w:val="0"/>
                <w:sz w:val="20"/>
              </w:rPr>
              <w:t>2-3</w:t>
            </w:r>
            <w:r>
              <w:rPr>
                <w:rFonts w:ascii="仿宋_GB2312" w:hAnsi="宋体" w:eastAsia="仿宋_GB2312" w:cs="宋体"/>
                <w:kern w:val="0"/>
                <w:sz w:val="20"/>
              </w:rPr>
              <w:t>个得</w:t>
            </w:r>
            <w:r>
              <w:rPr>
                <w:rFonts w:eastAsia="仿宋_GB2312"/>
                <w:kern w:val="0"/>
                <w:sz w:val="20"/>
              </w:rPr>
              <w:t>1</w:t>
            </w:r>
            <w:r>
              <w:rPr>
                <w:rFonts w:ascii="仿宋_GB2312" w:hAnsi="宋体" w:eastAsia="仿宋_GB2312" w:cs="宋体"/>
                <w:kern w:val="0"/>
                <w:sz w:val="20"/>
              </w:rPr>
              <w:t>分；超过</w:t>
            </w:r>
            <w:r>
              <w:rPr>
                <w:rFonts w:eastAsia="仿宋_GB2312"/>
                <w:kern w:val="0"/>
                <w:sz w:val="20"/>
              </w:rPr>
              <w:t>3</w:t>
            </w:r>
            <w:r>
              <w:rPr>
                <w:rFonts w:ascii="仿宋_GB2312" w:hAnsi="宋体" w:eastAsia="仿宋_GB2312" w:cs="宋体"/>
                <w:kern w:val="0"/>
                <w:sz w:val="20"/>
              </w:rPr>
              <w:t>个以上，不得分。（注：按照上级及区委区政府批准的项目资金性质变动如财政资金整合等情况不计入考核）</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rPr>
              <w:t>5</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w:t>
            </w:r>
            <w:r>
              <w:rPr>
                <w:rFonts w:hint="eastAsia" w:ascii="仿宋_GB2312" w:hAnsi="宋体" w:eastAsia="仿宋_GB2312" w:cs="宋体"/>
                <w:kern w:val="0"/>
                <w:sz w:val="20"/>
                <w:szCs w:val="20"/>
                <w:lang w:eastAsia="zh-CN"/>
              </w:rPr>
              <w:t>的</w:t>
            </w:r>
            <w:r>
              <w:rPr>
                <w:rFonts w:hint="eastAsia" w:ascii="仿宋_GB2312" w:hAnsi="宋体" w:eastAsia="仿宋_GB2312" w:cs="宋体"/>
                <w:kern w:val="0"/>
                <w:sz w:val="20"/>
                <w:szCs w:val="20"/>
              </w:rPr>
              <w:t>重点项目工作方案得分，否则不得分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2282"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rPr>
              <w:t>24</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rPr>
              <w:t>=</w:t>
            </w:r>
            <w:r>
              <w:rPr>
                <w:rFonts w:ascii="仿宋_GB2312" w:hAnsi="宋体" w:eastAsia="仿宋_GB2312" w:cs="宋体"/>
                <w:kern w:val="0"/>
                <w:sz w:val="20"/>
              </w:rPr>
              <w:t>（部门支付进度</w:t>
            </w:r>
            <w:r>
              <w:rPr>
                <w:rFonts w:eastAsia="仿宋_GB2312"/>
                <w:kern w:val="0"/>
                <w:sz w:val="20"/>
              </w:rPr>
              <w:t>/</w:t>
            </w:r>
            <w:r>
              <w:rPr>
                <w:rFonts w:ascii="仿宋_GB2312" w:hAnsi="宋体" w:eastAsia="仿宋_GB2312" w:cs="宋体"/>
                <w:kern w:val="0"/>
                <w:sz w:val="20"/>
              </w:rPr>
              <w:t>区级平均支付进度）</w:t>
            </w:r>
            <w:r>
              <w:rPr>
                <w:rFonts w:eastAsia="仿宋_GB2312"/>
                <w:kern w:val="0"/>
                <w:sz w:val="20"/>
              </w:rPr>
              <w:t>×100%</w:t>
            </w:r>
            <w:r>
              <w:rPr>
                <w:rFonts w:ascii="仿宋_GB2312" w:hAnsi="宋体" w:eastAsia="仿宋_GB2312" w:cs="宋体"/>
                <w:kern w:val="0"/>
                <w:sz w:val="20"/>
              </w:rPr>
              <w:t>，支付进度率控制在</w:t>
            </w:r>
            <w:r>
              <w:rPr>
                <w:rFonts w:eastAsia="仿宋_GB2312"/>
                <w:kern w:val="0"/>
                <w:sz w:val="20"/>
              </w:rPr>
              <w:t>90%—110%</w:t>
            </w:r>
            <w:r>
              <w:rPr>
                <w:rFonts w:ascii="仿宋_GB2312" w:hAnsi="宋体" w:eastAsia="仿宋_GB2312" w:cs="宋体"/>
                <w:kern w:val="0"/>
                <w:sz w:val="20"/>
              </w:rPr>
              <w:t>间。</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区级平均支付进度：在某时点上，本级财政的支付进度率，以序时进度代替。</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rPr>
              <w:t>5</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rPr>
              <w:t>=</w:t>
            </w:r>
            <w:r>
              <w:rPr>
                <w:rFonts w:ascii="仿宋_GB2312" w:hAnsi="宋体" w:eastAsia="仿宋_GB2312" w:cs="宋体"/>
                <w:kern w:val="0"/>
                <w:sz w:val="20"/>
              </w:rPr>
              <w:t>（预算执行数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预算执行数：部门（单位）本年度实际完成的预算数，扣除结余数。</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预算数：财政部门批复的本年度部门（单位）预算数，含财政追加。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864"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rPr>
              <w:t>=</w:t>
            </w:r>
            <w:r>
              <w:rPr>
                <w:rFonts w:ascii="仿宋_GB2312" w:hAnsi="宋体" w:eastAsia="仿宋_GB2312" w:cs="宋体"/>
                <w:kern w:val="0"/>
                <w:sz w:val="20"/>
              </w:rPr>
              <w:t>（预算调整数</w:t>
            </w:r>
            <w:r>
              <w:rPr>
                <w:rFonts w:eastAsia="仿宋_GB2312"/>
                <w:kern w:val="0"/>
                <w:sz w:val="20"/>
              </w:rPr>
              <w:t>/</w:t>
            </w:r>
            <w:r>
              <w:rPr>
                <w:rFonts w:ascii="仿宋_GB2312" w:hAnsi="宋体" w:eastAsia="仿宋_GB2312" w:cs="宋体"/>
                <w:kern w:val="0"/>
                <w:sz w:val="20"/>
              </w:rPr>
              <w:t>预算数）</w:t>
            </w:r>
            <w:r>
              <w:rPr>
                <w:rFonts w:eastAsia="仿宋_GB2312"/>
                <w:kern w:val="0"/>
                <w:sz w:val="20"/>
              </w:rPr>
              <w:t>×100%</w:t>
            </w:r>
            <w:r>
              <w:rPr>
                <w:rFonts w:ascii="仿宋_GB2312" w:hAnsi="宋体" w:eastAsia="仿宋_GB2312" w:cs="宋体"/>
                <w:kern w:val="0"/>
                <w:sz w:val="20"/>
              </w:rPr>
              <w:t>，控制在</w:t>
            </w:r>
            <w:r>
              <w:rPr>
                <w:rFonts w:eastAsia="仿宋_GB2312"/>
                <w:kern w:val="0"/>
                <w:sz w:val="20"/>
              </w:rPr>
              <w:t>20%</w:t>
            </w:r>
            <w:r>
              <w:rPr>
                <w:rFonts w:ascii="仿宋_GB2312" w:hAnsi="宋体" w:eastAsia="仿宋_GB2312" w:cs="宋体"/>
                <w:kern w:val="0"/>
                <w:sz w:val="20"/>
              </w:rPr>
              <w:t>以内。</w:t>
            </w:r>
            <w:r>
              <w:rPr>
                <w:rFonts w:hint="eastAsia" w:ascii="仿宋_GB2312" w:hAnsi="宋体" w:eastAsia="仿宋_GB2312" w:cs="宋体"/>
                <w:kern w:val="0"/>
                <w:sz w:val="20"/>
                <w:szCs w:val="20"/>
              </w:rPr>
              <w:br w:type="textWrapping"/>
            </w:r>
            <w:r>
              <w:rPr>
                <w:rFonts w:ascii="仿宋_GB2312" w:hAnsi="宋体" w:eastAsia="仿宋_GB2312"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rPr>
              <w:t>10</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rPr>
              <w:t>=</w:t>
            </w:r>
            <w:r>
              <w:rPr>
                <w:rFonts w:ascii="仿宋_GB2312" w:hAnsi="宋体" w:eastAsia="仿宋_GB2312" w:cs="宋体"/>
                <w:kern w:val="0"/>
                <w:sz w:val="20"/>
              </w:rPr>
              <w:t>实际员工</w:t>
            </w:r>
            <w:r>
              <w:rPr>
                <w:rFonts w:eastAsia="仿宋_GB2312"/>
                <w:kern w:val="0"/>
                <w:sz w:val="20"/>
              </w:rPr>
              <w:t>/</w:t>
            </w:r>
            <w:r>
              <w:rPr>
                <w:rFonts w:ascii="仿宋_GB2312" w:hAnsi="宋体" w:eastAsia="仿宋_GB2312" w:cs="宋体"/>
                <w:kern w:val="0"/>
                <w:sz w:val="20"/>
              </w:rPr>
              <w:t>部门编制数</w:t>
            </w:r>
            <w:r>
              <w:rPr>
                <w:rFonts w:eastAsia="仿宋_GB2312"/>
                <w:kern w:val="0"/>
                <w:sz w:val="20"/>
              </w:rPr>
              <w:t>*100%</w:t>
            </w:r>
            <w:r>
              <w:rPr>
                <w:rFonts w:ascii="仿宋_GB2312" w:hAnsi="宋体" w:eastAsia="仿宋_GB2312" w:cs="宋体"/>
                <w:kern w:val="0"/>
                <w:sz w:val="20"/>
              </w:rPr>
              <w:t>，不得超过</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rPr>
              <w:t>3</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rPr>
              <w:t>“</w:t>
            </w:r>
            <w:r>
              <w:rPr>
                <w:rFonts w:ascii="仿宋_GB2312" w:hAnsi="宋体" w:eastAsia="仿宋_GB2312" w:cs="宋体"/>
                <w:kern w:val="0"/>
                <w:sz w:val="20"/>
              </w:rPr>
              <w:t>一般性支出</w:t>
            </w:r>
            <w:r>
              <w:rPr>
                <w:rFonts w:eastAsia="仿宋_GB2312"/>
                <w:kern w:val="0"/>
                <w:sz w:val="20"/>
              </w:rPr>
              <w:t>”</w:t>
            </w:r>
            <w:r>
              <w:rPr>
                <w:rFonts w:ascii="仿宋_GB2312" w:hAnsi="宋体" w:eastAsia="仿宋_GB2312" w:cs="宋体"/>
                <w:kern w:val="0"/>
                <w:sz w:val="20"/>
              </w:rPr>
              <w:t>严格按财政管理规定执行，未完成控制要求不得分。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rPr>
              <w:t>=</w:t>
            </w:r>
            <w:r>
              <w:rPr>
                <w:rFonts w:ascii="仿宋_GB2312" w:hAnsi="宋体" w:eastAsia="仿宋_GB2312" w:cs="宋体"/>
                <w:kern w:val="0"/>
                <w:sz w:val="20"/>
              </w:rPr>
              <w:t>部门年度公用经费总额</w:t>
            </w:r>
            <w:r>
              <w:rPr>
                <w:rFonts w:eastAsia="仿宋_GB2312"/>
                <w:kern w:val="0"/>
                <w:sz w:val="20"/>
              </w:rPr>
              <w:t>÷</w:t>
            </w:r>
            <w:r>
              <w:rPr>
                <w:rFonts w:ascii="仿宋_GB2312" w:hAnsi="宋体" w:eastAsia="仿宋_GB2312" w:cs="宋体"/>
                <w:kern w:val="0"/>
                <w:sz w:val="20"/>
              </w:rPr>
              <w:t>编制内员工数</w:t>
            </w:r>
            <w:r>
              <w:rPr>
                <w:rFonts w:eastAsia="仿宋_GB2312"/>
                <w:kern w:val="0"/>
                <w:sz w:val="20"/>
              </w:rPr>
              <w:t>÷</w:t>
            </w:r>
            <w:r>
              <w:rPr>
                <w:rFonts w:ascii="仿宋_GB2312" w:hAnsi="宋体" w:eastAsia="仿宋_GB2312" w:cs="宋体"/>
                <w:kern w:val="0"/>
                <w:sz w:val="20"/>
              </w:rPr>
              <w:t>区级人均公用经费</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rPr>
              <w:t>40</w:t>
            </w:r>
            <w:r>
              <w:rPr>
                <w:rFonts w:ascii="仿宋_GB2312" w:hAnsi="宋体" w:eastAsia="仿宋_GB2312" w:cs="宋体"/>
                <w:kern w:val="0"/>
                <w:sz w:val="20"/>
              </w:rPr>
              <w:t>分）</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rPr>
              <w:t>2</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rPr>
              <w:t>÷</w:t>
            </w:r>
            <w:r>
              <w:rPr>
                <w:rFonts w:ascii="仿宋_GB2312" w:hAnsi="宋体" w:eastAsia="仿宋_GB2312" w:cs="宋体"/>
                <w:kern w:val="0"/>
                <w:sz w:val="20"/>
              </w:rPr>
              <w:t>应付金额</w:t>
            </w:r>
            <w:r>
              <w:rPr>
                <w:rFonts w:eastAsia="仿宋_GB2312"/>
                <w:kern w:val="0"/>
                <w:sz w:val="20"/>
              </w:rPr>
              <w:t>×</w:t>
            </w:r>
            <w:r>
              <w:rPr>
                <w:rFonts w:ascii="仿宋_GB2312" w:hAnsi="宋体" w:eastAsia="仿宋_GB2312" w:cs="宋体"/>
                <w:kern w:val="0"/>
                <w:sz w:val="20"/>
              </w:rPr>
              <w:t>指标分值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8"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调整或细化资金</w:t>
            </w:r>
            <w:r>
              <w:rPr>
                <w:rFonts w:eastAsia="仿宋_GB2312"/>
                <w:kern w:val="0"/>
                <w:sz w:val="20"/>
              </w:rPr>
              <w:t>/</w:t>
            </w:r>
            <w:r>
              <w:rPr>
                <w:rFonts w:ascii="仿宋_GB2312" w:hAnsi="宋体" w:eastAsia="仿宋_GB2312" w:cs="宋体"/>
                <w:kern w:val="0"/>
                <w:sz w:val="20"/>
              </w:rPr>
              <w:t>政府采购预算资金）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rPr>
              <w:t>2</w:t>
            </w:r>
            <w:r>
              <w:rPr>
                <w:rFonts w:ascii="仿宋_GB2312" w:hAnsi="宋体" w:eastAsia="仿宋_GB2312" w:cs="宋体"/>
                <w:kern w:val="0"/>
                <w:sz w:val="20"/>
              </w:rPr>
              <w:t>）</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rPr>
              <w:t>1-</w:t>
            </w:r>
            <w:r>
              <w:rPr>
                <w:rFonts w:ascii="仿宋_GB2312" w:hAnsi="宋体" w:eastAsia="仿宋_GB2312" w:cs="宋体"/>
                <w:kern w:val="0"/>
                <w:sz w:val="20"/>
              </w:rPr>
              <w:t>实施计划备案后的调整或细化资金</w:t>
            </w:r>
            <w:r>
              <w:rPr>
                <w:rFonts w:eastAsia="仿宋_GB2312"/>
                <w:kern w:val="0"/>
                <w:sz w:val="20"/>
              </w:rPr>
              <w:t>/</w:t>
            </w:r>
            <w:r>
              <w:rPr>
                <w:rFonts w:ascii="仿宋_GB2312" w:hAnsi="宋体" w:eastAsia="仿宋_GB2312" w:cs="宋体"/>
                <w:kern w:val="0"/>
                <w:sz w:val="20"/>
              </w:rPr>
              <w:t>实施计划备案后的资金）</w:t>
            </w:r>
            <w:r>
              <w:rPr>
                <w:rFonts w:eastAsia="仿宋_GB2312"/>
                <w:kern w:val="0"/>
                <w:sz w:val="20"/>
              </w:rPr>
              <w:t>*</w:t>
            </w:r>
            <w:r>
              <w:rPr>
                <w:rFonts w:ascii="仿宋_GB2312" w:hAnsi="宋体" w:eastAsia="仿宋_GB2312" w:cs="宋体"/>
                <w:kern w:val="0"/>
                <w:sz w:val="20"/>
              </w:rPr>
              <w:t>分值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9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rPr>
              <w:t>2</w:t>
            </w:r>
            <w:r>
              <w:rPr>
                <w:rFonts w:ascii="仿宋_GB2312" w:hAnsi="宋体" w:eastAsia="仿宋_GB2312" w:cs="宋体"/>
                <w:kern w:val="0"/>
                <w:sz w:val="20"/>
              </w:rPr>
              <w:t>分）</w:t>
            </w:r>
          </w:p>
        </w:tc>
        <w:tc>
          <w:tcPr>
            <w:tcW w:w="283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rPr>
              <w:t>1</w:t>
            </w:r>
            <w:r>
              <w:rPr>
                <w:rFonts w:ascii="仿宋_GB2312" w:hAnsi="宋体" w:eastAsia="仿宋_GB2312" w:cs="宋体"/>
                <w:kern w:val="0"/>
                <w:sz w:val="20"/>
              </w:rPr>
              <w:t>分。②未将资产变动情况及时录入系统，每次扣</w:t>
            </w:r>
            <w:r>
              <w:rPr>
                <w:rFonts w:eastAsia="仿宋_GB2312"/>
                <w:kern w:val="0"/>
                <w:sz w:val="20"/>
              </w:rPr>
              <w:t>0.5</w:t>
            </w:r>
            <w:r>
              <w:rPr>
                <w:rFonts w:ascii="仿宋_GB2312" w:hAnsi="宋体" w:eastAsia="仿宋_GB2312" w:cs="宋体"/>
                <w:kern w:val="0"/>
                <w:sz w:val="20"/>
              </w:rPr>
              <w:t>分。③未落实人员负责管理系统，扣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81"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rPr>
              <w:t>1</w:t>
            </w:r>
            <w:r>
              <w:rPr>
                <w:rFonts w:ascii="仿宋_GB2312" w:hAnsi="宋体" w:eastAsia="仿宋_GB2312" w:cs="宋体"/>
                <w:kern w:val="0"/>
                <w:sz w:val="20"/>
              </w:rPr>
              <w:t>分。②资产清查结果与财政组织复核的结果误差超过</w:t>
            </w:r>
            <w:r>
              <w:rPr>
                <w:rFonts w:eastAsia="仿宋_GB2312"/>
                <w:kern w:val="0"/>
                <w:sz w:val="20"/>
              </w:rPr>
              <w:t>10%</w:t>
            </w:r>
            <w:r>
              <w:rPr>
                <w:rFonts w:ascii="仿宋_GB2312" w:hAnsi="宋体" w:eastAsia="仿宋_GB2312" w:cs="宋体"/>
                <w:kern w:val="0"/>
                <w:sz w:val="20"/>
              </w:rPr>
              <w:t>的扣</w:t>
            </w:r>
            <w:r>
              <w:rPr>
                <w:rFonts w:eastAsia="仿宋_GB2312"/>
                <w:kern w:val="0"/>
                <w:sz w:val="20"/>
              </w:rPr>
              <w:t>1</w:t>
            </w:r>
            <w:r>
              <w:rPr>
                <w:rFonts w:ascii="仿宋_GB2312" w:hAnsi="宋体" w:eastAsia="仿宋_GB2312" w:cs="宋体"/>
                <w:kern w:val="0"/>
                <w:sz w:val="20"/>
              </w:rPr>
              <w:t>分。③未及时按批复的清查结果进行账务调整扣</w:t>
            </w:r>
            <w:r>
              <w:rPr>
                <w:rFonts w:eastAsia="仿宋_GB2312"/>
                <w:kern w:val="0"/>
                <w:sz w:val="20"/>
              </w:rPr>
              <w:t>1</w:t>
            </w:r>
            <w:r>
              <w:rPr>
                <w:rFonts w:ascii="仿宋_GB2312" w:hAnsi="宋体" w:eastAsia="仿宋_GB2312" w:cs="宋体"/>
                <w:kern w:val="0"/>
                <w:sz w:val="20"/>
              </w:rPr>
              <w:t>分。④未及时更新资产管理信息系统，导致系统资产数据与上报财政的资产清查结果不一致扣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rPr>
              <w:t>1</w:t>
            </w:r>
            <w:r>
              <w:rPr>
                <w:rFonts w:ascii="仿宋_GB2312" w:hAnsi="宋体" w:eastAsia="仿宋_GB2312" w:cs="宋体"/>
                <w:kern w:val="0"/>
                <w:sz w:val="20"/>
              </w:rPr>
              <w:t>分。②报表填报不规范，内容不完整，数据不真实，扣</w:t>
            </w:r>
            <w:r>
              <w:rPr>
                <w:rFonts w:eastAsia="仿宋_GB2312"/>
                <w:kern w:val="0"/>
                <w:sz w:val="20"/>
              </w:rPr>
              <w:t>1</w:t>
            </w:r>
            <w:r>
              <w:rPr>
                <w:rFonts w:ascii="仿宋_GB2312" w:hAnsi="宋体" w:eastAsia="仿宋_GB2312" w:cs="宋体"/>
                <w:kern w:val="0"/>
                <w:sz w:val="20"/>
              </w:rPr>
              <w:t>分。③未提交分析报告，对资产变动情况未作分析说明，扣</w:t>
            </w:r>
            <w:r>
              <w:rPr>
                <w:rFonts w:eastAsia="仿宋_GB2312"/>
                <w:kern w:val="0"/>
                <w:sz w:val="20"/>
              </w:rPr>
              <w:t>1</w:t>
            </w:r>
            <w:r>
              <w:rPr>
                <w:rFonts w:ascii="仿宋_GB2312" w:hAnsi="宋体" w:eastAsia="仿宋_GB2312" w:cs="宋体"/>
                <w:kern w:val="0"/>
                <w:sz w:val="20"/>
              </w:rPr>
              <w:t>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92"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rPr>
              <w:t>4</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r>
      <w:tr>
        <w:tblPrEx>
          <w:tblCellMar>
            <w:top w:w="0" w:type="dxa"/>
            <w:left w:w="108" w:type="dxa"/>
            <w:bottom w:w="0" w:type="dxa"/>
            <w:right w:w="108" w:type="dxa"/>
          </w:tblCellMar>
        </w:tblPrEx>
        <w:trPr>
          <w:trHeight w:val="1616"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650"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rPr>
              <w:t>“</w:t>
            </w:r>
            <w:r>
              <w:rPr>
                <w:rFonts w:ascii="仿宋_GB2312" w:hAnsi="宋体" w:eastAsia="仿宋_GB2312" w:cs="宋体"/>
                <w:kern w:val="0"/>
                <w:sz w:val="20"/>
              </w:rPr>
              <w:t>三公</w:t>
            </w:r>
            <w:r>
              <w:rPr>
                <w:rFonts w:eastAsia="仿宋_GB2312"/>
                <w:kern w:val="0"/>
                <w:sz w:val="20"/>
              </w:rPr>
              <w:t>”</w:t>
            </w:r>
            <w:r>
              <w:rPr>
                <w:rFonts w:ascii="仿宋_GB2312" w:hAnsi="宋体" w:eastAsia="仿宋_GB2312" w:cs="宋体"/>
                <w:kern w:val="0"/>
                <w:sz w:val="20"/>
              </w:rPr>
              <w:t>经费、机关运行经费的安排、使用情况等）</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73"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0" w:hRule="atLeast"/>
        </w:trPr>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rPr>
              <w:t>40</w:t>
            </w:r>
            <w:r>
              <w:rPr>
                <w:rFonts w:ascii="宋体" w:hAnsi="宋体"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rPr>
              <w:t>8</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rPr>
              <w:t>=</w:t>
            </w:r>
            <w:r>
              <w:rPr>
                <w:rFonts w:ascii="仿宋_GB2312" w:hAnsi="宋体" w:eastAsia="仿宋_GB2312" w:cs="宋体"/>
                <w:kern w:val="0"/>
                <w:sz w:val="20"/>
              </w:rPr>
              <w:t>实施绩效评价项目数量</w:t>
            </w:r>
            <w:r>
              <w:rPr>
                <w:rFonts w:eastAsia="仿宋_GB2312"/>
                <w:kern w:val="0"/>
                <w:sz w:val="20"/>
              </w:rPr>
              <w:t>/</w:t>
            </w:r>
            <w:r>
              <w:rPr>
                <w:rFonts w:ascii="仿宋_GB2312" w:hAnsi="宋体" w:eastAsia="仿宋_GB2312" w:cs="宋体"/>
                <w:kern w:val="0"/>
                <w:sz w:val="20"/>
              </w:rPr>
              <w:t>部门管理专项预算项目数量</w:t>
            </w:r>
            <w:r>
              <w:rPr>
                <w:rFonts w:eastAsia="仿宋_GB2312"/>
                <w:kern w:val="0"/>
                <w:sz w:val="20"/>
              </w:rPr>
              <w:t>×100%</w:t>
            </w:r>
            <w:r>
              <w:rPr>
                <w:rFonts w:ascii="仿宋_GB2312" w:hAnsi="宋体" w:eastAsia="仿宋_GB2312" w:cs="宋体"/>
                <w:kern w:val="0"/>
                <w:sz w:val="20"/>
              </w:rPr>
              <w:t>，大于</w:t>
            </w:r>
            <w:r>
              <w:rPr>
                <w:rFonts w:eastAsia="仿宋_GB2312"/>
                <w:kern w:val="0"/>
                <w:sz w:val="20"/>
              </w:rPr>
              <w:t>50%</w:t>
            </w:r>
            <w:r>
              <w:rPr>
                <w:rFonts w:ascii="仿宋_GB2312" w:hAnsi="宋体" w:eastAsia="仿宋_GB2312" w:cs="宋体"/>
                <w:kern w:val="0"/>
                <w:sz w:val="20"/>
              </w:rPr>
              <w:t>，得满分。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rPr>
              <w:t>4</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rPr>
              <w:t>=</w:t>
            </w:r>
            <w:r>
              <w:rPr>
                <w:rFonts w:ascii="仿宋_GB2312" w:hAnsi="宋体" w:eastAsia="仿宋_GB2312" w:cs="宋体"/>
                <w:kern w:val="0"/>
                <w:sz w:val="20"/>
              </w:rPr>
              <w:t>部门实际制定整改措施项目数量</w:t>
            </w:r>
            <w:r>
              <w:rPr>
                <w:rFonts w:eastAsia="仿宋_GB2312"/>
                <w:kern w:val="0"/>
                <w:sz w:val="20"/>
              </w:rPr>
              <w:t>/</w:t>
            </w:r>
            <w:r>
              <w:rPr>
                <w:rFonts w:ascii="仿宋_GB2312" w:hAnsi="宋体" w:eastAsia="仿宋_GB2312" w:cs="宋体"/>
                <w:kern w:val="0"/>
                <w:sz w:val="20"/>
              </w:rPr>
              <w:t>应制定整改措施的项目数量</w:t>
            </w:r>
            <w:r>
              <w:rPr>
                <w:rFonts w:eastAsia="仿宋_GB2312"/>
                <w:kern w:val="0"/>
                <w:sz w:val="20"/>
              </w:rPr>
              <w:t>×100%</w:t>
            </w:r>
            <w:r>
              <w:rPr>
                <w:rFonts w:ascii="仿宋_GB2312" w:hAnsi="宋体" w:eastAsia="仿宋_GB2312" w:cs="宋体"/>
                <w:kern w:val="0"/>
                <w:sz w:val="20"/>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578"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rPr>
              <w:t>6</w:t>
            </w:r>
            <w:r>
              <w:rPr>
                <w:rFonts w:ascii="仿宋_GB2312" w:hAnsi="宋体" w:eastAsia="仿宋_GB2312" w:cs="宋体"/>
                <w:kern w:val="0"/>
                <w:sz w:val="20"/>
              </w:rPr>
              <w:t>分）</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rPr>
              <w:t>0.5</w:t>
            </w:r>
            <w:r>
              <w:rPr>
                <w:rFonts w:ascii="仿宋_GB2312" w:hAnsi="宋体" w:eastAsia="仿宋_GB2312" w:cs="宋体"/>
                <w:kern w:val="0"/>
                <w:sz w:val="20"/>
              </w:rPr>
              <w:t>分；报告内容不完整，扣</w:t>
            </w:r>
            <w:r>
              <w:rPr>
                <w:rFonts w:eastAsia="仿宋_GB2312"/>
                <w:kern w:val="0"/>
                <w:sz w:val="20"/>
              </w:rPr>
              <w:t>1</w:t>
            </w:r>
            <w:r>
              <w:rPr>
                <w:rFonts w:ascii="仿宋_GB2312" w:hAnsi="宋体" w:eastAsia="仿宋_GB2312" w:cs="宋体"/>
                <w:kern w:val="0"/>
                <w:sz w:val="20"/>
              </w:rPr>
              <w:t>分；报表质量差（如：数据、逻辑、勾稽关系错误）等扣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529"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432" w:hRule="atLeast"/>
        </w:trPr>
        <w:tc>
          <w:tcPr>
            <w:tcW w:w="7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rPr>
              <w:t>2</w:t>
            </w:r>
            <w:r>
              <w:rPr>
                <w:rFonts w:ascii="仿宋_GB2312" w:hAnsi="宋体" w:eastAsia="仿宋_GB2312" w:cs="宋体"/>
                <w:kern w:val="0"/>
                <w:sz w:val="20"/>
              </w:rPr>
              <w:t>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rPr>
              <w:t>0.5</w:t>
            </w:r>
            <w:r>
              <w:rPr>
                <w:rFonts w:ascii="仿宋_GB2312" w:hAnsi="宋体" w:eastAsia="仿宋_GB2312" w:cs="宋体"/>
                <w:kern w:val="0"/>
                <w:sz w:val="20"/>
              </w:rPr>
              <w:t>分，直至扣完</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rPr>
              <w:t>20</w:t>
            </w:r>
            <w:r>
              <w:rPr>
                <w:rFonts w:ascii="仿宋_GB2312" w:hAnsi="宋体" w:eastAsia="仿宋_GB2312" w:cs="宋体"/>
                <w:kern w:val="0"/>
                <w:sz w:val="20"/>
              </w:rPr>
              <w:t>分）</w:t>
            </w:r>
          </w:p>
        </w:tc>
        <w:tc>
          <w:tcPr>
            <w:tcW w:w="6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rPr>
              <w:t>20</w:t>
            </w:r>
            <w:r>
              <w:rPr>
                <w:rFonts w:ascii="仿宋_GB2312" w:hAnsi="宋体" w:eastAsia="仿宋_GB2312" w:cs="宋体"/>
                <w:kern w:val="0"/>
                <w:sz w:val="20"/>
              </w:rPr>
              <w:t>分）</w:t>
            </w:r>
          </w:p>
        </w:tc>
        <w:tc>
          <w:tcPr>
            <w:tcW w:w="18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2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rPr>
              <w:t>3</w:t>
            </w:r>
            <w:r>
              <w:rPr>
                <w:rFonts w:ascii="仿宋_GB2312" w:hAnsi="宋体" w:eastAsia="仿宋_GB2312" w:cs="宋体"/>
                <w:kern w:val="0"/>
                <w:sz w:val="20"/>
              </w:rPr>
              <w:t>个。若该部门出现重大安全责任事故、财经违法乱纪现象、群体事件、重大不良社会影响等状况时，此项考核不得分。</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r>
      <w:tr>
        <w:tblPrEx>
          <w:tblCellMar>
            <w:top w:w="0" w:type="dxa"/>
            <w:left w:w="108" w:type="dxa"/>
            <w:bottom w:w="0" w:type="dxa"/>
            <w:right w:w="108" w:type="dxa"/>
          </w:tblCellMar>
        </w:tblPrEx>
        <w:trPr>
          <w:trHeight w:val="937"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7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188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3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65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05" w:hRule="atLeast"/>
        </w:trPr>
        <w:tc>
          <w:tcPr>
            <w:tcW w:w="708" w:type="dxa"/>
            <w:tcBorders>
              <w:top w:val="nil"/>
              <w:left w:val="nil"/>
              <w:bottom w:val="nil"/>
              <w:right w:val="nil"/>
            </w:tcBorders>
            <w:shd w:val="clear" w:color="auto" w:fill="auto"/>
            <w:vAlign w:val="center"/>
          </w:tcPr>
          <w:p>
            <w:pPr>
              <w:widowControl/>
              <w:jc w:val="center"/>
              <w:rPr>
                <w:kern w:val="0"/>
                <w:sz w:val="20"/>
                <w:szCs w:val="20"/>
              </w:rPr>
            </w:pPr>
          </w:p>
        </w:tc>
        <w:tc>
          <w:tcPr>
            <w:tcW w:w="671" w:type="dxa"/>
            <w:gridSpan w:val="2"/>
            <w:tcBorders>
              <w:top w:val="nil"/>
              <w:left w:val="nil"/>
              <w:bottom w:val="nil"/>
              <w:right w:val="nil"/>
            </w:tcBorders>
            <w:shd w:val="clear" w:color="auto" w:fill="auto"/>
            <w:vAlign w:val="center"/>
          </w:tcPr>
          <w:p>
            <w:pPr>
              <w:widowControl/>
              <w:jc w:val="center"/>
              <w:rPr>
                <w:kern w:val="0"/>
                <w:sz w:val="20"/>
                <w:szCs w:val="20"/>
              </w:rPr>
            </w:pPr>
          </w:p>
        </w:tc>
        <w:tc>
          <w:tcPr>
            <w:tcW w:w="1881" w:type="dxa"/>
            <w:gridSpan w:val="3"/>
            <w:tcBorders>
              <w:top w:val="nil"/>
              <w:left w:val="nil"/>
              <w:bottom w:val="nil"/>
              <w:right w:val="nil"/>
            </w:tcBorders>
            <w:shd w:val="clear" w:color="auto" w:fill="auto"/>
            <w:vAlign w:val="center"/>
          </w:tcPr>
          <w:p>
            <w:pPr>
              <w:widowControl/>
              <w:jc w:val="center"/>
              <w:rPr>
                <w:kern w:val="0"/>
                <w:sz w:val="20"/>
                <w:szCs w:val="20"/>
              </w:rPr>
            </w:pPr>
          </w:p>
        </w:tc>
        <w:tc>
          <w:tcPr>
            <w:tcW w:w="2835" w:type="dxa"/>
            <w:gridSpan w:val="2"/>
            <w:tcBorders>
              <w:top w:val="nil"/>
              <w:left w:val="nil"/>
              <w:bottom w:val="nil"/>
              <w:right w:val="nil"/>
            </w:tcBorders>
            <w:shd w:val="clear" w:color="auto" w:fill="auto"/>
            <w:vAlign w:val="center"/>
          </w:tcPr>
          <w:p>
            <w:pPr>
              <w:widowControl/>
              <w:jc w:val="center"/>
              <w:rPr>
                <w:kern w:val="0"/>
                <w:sz w:val="20"/>
                <w:szCs w:val="20"/>
              </w:rPr>
            </w:pPr>
          </w:p>
        </w:tc>
        <w:tc>
          <w:tcPr>
            <w:tcW w:w="6566" w:type="dxa"/>
            <w:tcBorders>
              <w:top w:val="nil"/>
              <w:left w:val="nil"/>
              <w:bottom w:val="nil"/>
              <w:right w:val="nil"/>
            </w:tcBorders>
            <w:shd w:val="clear" w:color="auto" w:fill="auto"/>
            <w:vAlign w:val="center"/>
          </w:tcPr>
          <w:p>
            <w:pPr>
              <w:widowControl/>
              <w:jc w:val="left"/>
              <w:rPr>
                <w:kern w:val="0"/>
                <w:sz w:val="20"/>
                <w:szCs w:val="20"/>
              </w:rPr>
            </w:pP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937" w:hRule="atLeast"/>
        </w:trPr>
        <w:tc>
          <w:tcPr>
            <w:tcW w:w="12661" w:type="dxa"/>
            <w:gridSpan w:val="9"/>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bl>
    <w:p>
      <w:pPr>
        <w:widowControl/>
        <w:jc w:val="left"/>
        <w:rPr>
          <w:rStyle w:val="25"/>
          <w:rFonts w:ascii="仿宋" w:hAnsi="仿宋" w:eastAsia="仿宋" w:cstheme="majorBidi"/>
          <w:b w:val="0"/>
          <w:bCs w:val="0"/>
          <w:sz w:val="32"/>
          <w:szCs w:val="32"/>
        </w:rPr>
      </w:pPr>
      <w:r>
        <w:rPr>
          <w:rStyle w:val="25"/>
          <w:rFonts w:ascii="仿宋" w:hAnsi="仿宋" w:eastAsia="仿宋"/>
          <w:sz w:val="32"/>
          <w:szCs w:val="32"/>
        </w:rPr>
        <w:br w:type="page"/>
      </w:r>
    </w:p>
    <w:p>
      <w:pPr>
        <w:pStyle w:val="3"/>
        <w:rPr>
          <w:rStyle w:val="25"/>
          <w:rFonts w:ascii="仿宋" w:hAnsi="仿宋" w:eastAsia="仿宋"/>
          <w:b/>
          <w:bCs/>
          <w:sz w:val="32"/>
          <w:szCs w:val="32"/>
        </w:rPr>
        <w:sectPr>
          <w:pgSz w:w="16838" w:h="11906" w:orient="landscape"/>
          <w:pgMar w:top="1800" w:right="1440" w:bottom="1800" w:left="1440" w:header="851" w:footer="992" w:gutter="0"/>
          <w:pgNumType w:start="1"/>
          <w:cols w:space="425" w:num="1"/>
          <w:titlePg/>
          <w:docGrid w:type="lines" w:linePitch="312" w:charSpace="0"/>
        </w:sectPr>
      </w:pP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w:t>
      </w:r>
      <w:bookmarkEnd w:id="61"/>
      <w:r>
        <w:rPr>
          <w:rStyle w:val="25"/>
          <w:rFonts w:hint="eastAsia" w:ascii="仿宋" w:hAnsi="仿宋" w:eastAsia="仿宋"/>
          <w:b w:val="0"/>
          <w:bCs w:val="0"/>
          <w:sz w:val="32"/>
          <w:szCs w:val="32"/>
        </w:rPr>
        <w:t>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达川区景市镇中心小学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民生资金项目支出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学校经费中的助学金是民生资金项目经费，其涉及学生的住校生生活补助和免作业本费等惠及广大人民群众的资金。因此学校把这项费用纳入项目支出绩效评价。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为是否及时足额发放惠民资金。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186.69</w:t>
      </w:r>
      <w:r>
        <w:rPr>
          <w:rFonts w:hint="eastAsia" w:ascii="仿宋" w:hAnsi="仿宋" w:eastAsia="仿宋" w:cs="仿宋_GB2312"/>
          <w:sz w:val="32"/>
          <w:szCs w:val="32"/>
        </w:rPr>
        <w:t>万元，足额用于发放资助学生的各种助学金。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为应受益人员全部及时得到补助，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firstLine="707" w:firstLineChars="221"/>
        <w:rPr>
          <w:rFonts w:ascii="仿宋" w:hAnsi="仿宋" w:eastAsia="仿宋" w:cs="仿宋_GB2312"/>
          <w:sz w:val="32"/>
          <w:szCs w:val="32"/>
        </w:rPr>
      </w:pPr>
      <w:r>
        <w:rPr>
          <w:rFonts w:hint="eastAsia" w:ascii="仿宋_GB2312" w:hAnsi="仿宋_GB2312" w:eastAsia="仿宋_GB2312" w:cs="仿宋_GB2312"/>
          <w:sz w:val="32"/>
          <w:szCs w:val="32"/>
        </w:rPr>
        <w:t>学生在享受资助上卡时，提供卡号信息有误，导致不能及时得到资助。</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Fonts w:hint="eastAsia" w:ascii="仿宋_GB2312" w:hAnsi="仿宋_GB2312" w:eastAsia="仿宋_GB2312" w:cs="仿宋_GB2312"/>
          <w:sz w:val="32"/>
          <w:szCs w:val="32"/>
        </w:rPr>
        <w:t>打卡前充分核对卡号，确保准确无误。</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800" w:bottom="1440" w:left="1800" w:header="851" w:footer="992" w:gutter="0"/>
          <w:pgNumType w:start="1"/>
          <w:cols w:space="425" w:num="1"/>
          <w:titlePg/>
          <w:docGrid w:type="lines" w:linePitch="312" w:charSpace="0"/>
        </w:sectPr>
      </w:pPr>
    </w:p>
    <w:tbl>
      <w:tblPr>
        <w:tblStyle w:val="12"/>
        <w:tblW w:w="14277" w:type="dxa"/>
        <w:tblInd w:w="93" w:type="dxa"/>
        <w:tblLayout w:type="autofit"/>
        <w:tblCellMar>
          <w:top w:w="0" w:type="dxa"/>
          <w:left w:w="108" w:type="dxa"/>
          <w:bottom w:w="0" w:type="dxa"/>
          <w:right w:w="108" w:type="dxa"/>
        </w:tblCellMar>
      </w:tblPr>
      <w:tblGrid>
        <w:gridCol w:w="878"/>
        <w:gridCol w:w="888"/>
        <w:gridCol w:w="1076"/>
        <w:gridCol w:w="2906"/>
        <w:gridCol w:w="5728"/>
        <w:gridCol w:w="1714"/>
        <w:gridCol w:w="1087"/>
      </w:tblGrid>
      <w:tr>
        <w:tblPrEx>
          <w:tblCellMar>
            <w:top w:w="0" w:type="dxa"/>
            <w:left w:w="108" w:type="dxa"/>
            <w:bottom w:w="0" w:type="dxa"/>
            <w:right w:w="108" w:type="dxa"/>
          </w:tblCellMar>
        </w:tblPrEx>
        <w:trPr>
          <w:trHeight w:val="320" w:hRule="atLeast"/>
        </w:trPr>
        <w:tc>
          <w:tcPr>
            <w:tcW w:w="878" w:type="dxa"/>
            <w:tcBorders>
              <w:top w:val="nil"/>
              <w:left w:val="nil"/>
              <w:bottom w:val="nil"/>
              <w:right w:val="nil"/>
            </w:tcBorders>
            <w:shd w:val="clear" w:color="auto" w:fill="auto"/>
            <w:noWrap/>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附件4</w:t>
            </w:r>
          </w:p>
        </w:tc>
        <w:tc>
          <w:tcPr>
            <w:tcW w:w="888"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7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2906"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5728"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714"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097" w:hRule="atLeast"/>
        </w:trPr>
        <w:tc>
          <w:tcPr>
            <w:tcW w:w="13190" w:type="dxa"/>
            <w:gridSpan w:val="6"/>
            <w:tcBorders>
              <w:top w:val="nil"/>
              <w:left w:val="nil"/>
              <w:bottom w:val="single" w:color="000000" w:sz="4" w:space="0"/>
              <w:right w:val="nil"/>
            </w:tcBorders>
            <w:shd w:val="clear" w:color="auto"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达川区景市镇中心小学民生资金项目支出绩效评价得分表</w:t>
            </w:r>
          </w:p>
        </w:tc>
        <w:tc>
          <w:tcPr>
            <w:tcW w:w="1087"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140"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38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29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032"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94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863"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46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1457"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6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98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1125"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282"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220"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334"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2126"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88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585"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Lr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5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09"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47"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5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71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801" w:hRule="atLeast"/>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kern w:val="0"/>
                <w:sz w:val="20"/>
                <w:szCs w:val="20"/>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2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5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17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bl>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Fonts w:ascii="黑体" w:hAnsi="黑体" w:eastAsia="黑体"/>
          <w:sz w:val="44"/>
          <w:szCs w:val="44"/>
        </w:rPr>
        <w:sectPr>
          <w:pgSz w:w="16838" w:h="11906" w:orient="landscape"/>
          <w:pgMar w:top="1800" w:right="1440" w:bottom="1800" w:left="1440" w:header="851" w:footer="992" w:gutter="0"/>
          <w:pgNumType w:start="1"/>
          <w:cols w:space="425" w:num="1"/>
          <w:titlePg/>
          <w:docGrid w:type="lines" w:linePitch="312" w:charSpace="0"/>
        </w:sectPr>
      </w:pPr>
      <w:bookmarkStart w:id="62" w:name="_Toc15396618"/>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sz w:val="44"/>
          <w:szCs w:val="44"/>
        </w:rPr>
      </w:pPr>
    </w:p>
    <w:p>
      <w:pPr>
        <w:pStyle w:val="3"/>
        <w:rPr>
          <w:rFonts w:ascii="仿宋" w:hAnsi="仿宋" w:eastAsia="仿宋"/>
        </w:rPr>
      </w:pPr>
      <w:bookmarkStart w:id="63" w:name="_Toc15396619"/>
      <w:r>
        <w:rPr>
          <w:rFonts w:hint="eastAsia" w:ascii="仿宋" w:hAnsi="仿宋" w:eastAsia="仿宋"/>
          <w:b w:val="0"/>
        </w:rPr>
        <w:t>一、收</w:t>
      </w:r>
      <w:r>
        <w:rPr>
          <w:rStyle w:val="26"/>
          <w:rFonts w:hint="eastAsia" w:ascii="仿宋" w:hAnsi="仿宋" w:eastAsia="仿宋"/>
          <w:b w:val="0"/>
          <w:bCs w:val="0"/>
        </w:rPr>
        <w:t>入支出决算总表</w:t>
      </w:r>
      <w:bookmarkEnd w:id="63"/>
    </w:p>
    <w:p>
      <w:pPr>
        <w:pStyle w:val="3"/>
        <w:rPr>
          <w:rFonts w:ascii="仿宋" w:hAnsi="仿宋" w:eastAsia="仿宋"/>
        </w:rPr>
      </w:pPr>
      <w:bookmarkStart w:id="64" w:name="_Toc15396620"/>
      <w:r>
        <w:rPr>
          <w:rFonts w:hint="eastAsia" w:ascii="仿宋" w:hAnsi="仿宋" w:eastAsia="仿宋"/>
          <w:b w:val="0"/>
        </w:rPr>
        <w:t>二、收</w:t>
      </w:r>
      <w:r>
        <w:rPr>
          <w:rStyle w:val="26"/>
          <w:rFonts w:hint="eastAsia" w:ascii="仿宋" w:hAnsi="仿宋" w:eastAsia="仿宋"/>
          <w:b w:val="0"/>
          <w:bCs w:val="0"/>
        </w:rPr>
        <w:t>入总表</w:t>
      </w:r>
      <w:bookmarkEnd w:id="64"/>
    </w:p>
    <w:p>
      <w:pPr>
        <w:pStyle w:val="3"/>
        <w:rPr>
          <w:rFonts w:ascii="仿宋" w:hAnsi="仿宋" w:eastAsia="仿宋"/>
        </w:rPr>
      </w:pPr>
      <w:bookmarkStart w:id="6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5"/>
    </w:p>
    <w:p>
      <w:pPr>
        <w:pStyle w:val="3"/>
        <w:rPr>
          <w:rFonts w:ascii="仿宋" w:hAnsi="仿宋" w:eastAsia="仿宋"/>
          <w:b w:val="0"/>
        </w:rPr>
      </w:pPr>
      <w:bookmarkStart w:id="6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6"/>
    </w:p>
    <w:p>
      <w:pPr>
        <w:pStyle w:val="3"/>
        <w:rPr>
          <w:rFonts w:ascii="仿宋" w:hAnsi="仿宋" w:eastAsia="仿宋"/>
        </w:rPr>
      </w:pPr>
      <w:bookmarkStart w:id="6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rPr>
      </w:pPr>
      <w:bookmarkStart w:id="68"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rPr>
      </w:pPr>
      <w:bookmarkStart w:id="6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rPr>
      </w:pPr>
      <w:bookmarkStart w:id="7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rPr>
      </w:pPr>
      <w:bookmarkStart w:id="7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rPr>
      </w:pPr>
      <w:bookmarkStart w:id="72"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rPr>
      </w:pPr>
      <w:bookmarkStart w:id="73"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rPr>
      </w:pPr>
      <w:bookmarkStart w:id="74"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rPr>
      </w:pPr>
      <w:bookmarkStart w:id="7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5"/>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8686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00F1361C"/>
    <w:rsid w:val="00002D66"/>
    <w:rsid w:val="000050EE"/>
    <w:rsid w:val="000129ED"/>
    <w:rsid w:val="000222C6"/>
    <w:rsid w:val="0002549F"/>
    <w:rsid w:val="000317A9"/>
    <w:rsid w:val="00034B62"/>
    <w:rsid w:val="000433AD"/>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52F"/>
    <w:rsid w:val="000D5782"/>
    <w:rsid w:val="000D724A"/>
    <w:rsid w:val="000E6613"/>
    <w:rsid w:val="000E7119"/>
    <w:rsid w:val="000F29FC"/>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4518"/>
    <w:rsid w:val="00255A0C"/>
    <w:rsid w:val="00260C38"/>
    <w:rsid w:val="002616C0"/>
    <w:rsid w:val="002617DA"/>
    <w:rsid w:val="002662AA"/>
    <w:rsid w:val="0027365B"/>
    <w:rsid w:val="00275891"/>
    <w:rsid w:val="00280496"/>
    <w:rsid w:val="00295495"/>
    <w:rsid w:val="002A09B6"/>
    <w:rsid w:val="002A391B"/>
    <w:rsid w:val="002B009B"/>
    <w:rsid w:val="002B2613"/>
    <w:rsid w:val="002B72EE"/>
    <w:rsid w:val="002D0309"/>
    <w:rsid w:val="002D76EF"/>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12FDA"/>
    <w:rsid w:val="0052008F"/>
    <w:rsid w:val="00520DA0"/>
    <w:rsid w:val="0054057E"/>
    <w:rsid w:val="00551B24"/>
    <w:rsid w:val="005664BB"/>
    <w:rsid w:val="0057481D"/>
    <w:rsid w:val="0057680D"/>
    <w:rsid w:val="0058486E"/>
    <w:rsid w:val="00595FB0"/>
    <w:rsid w:val="005A570F"/>
    <w:rsid w:val="005D0150"/>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657F0"/>
    <w:rsid w:val="00670089"/>
    <w:rsid w:val="00673868"/>
    <w:rsid w:val="006746B6"/>
    <w:rsid w:val="006748A4"/>
    <w:rsid w:val="00680881"/>
    <w:rsid w:val="00683E73"/>
    <w:rsid w:val="00686BC8"/>
    <w:rsid w:val="00691DDE"/>
    <w:rsid w:val="006932FC"/>
    <w:rsid w:val="006A3141"/>
    <w:rsid w:val="006A5E34"/>
    <w:rsid w:val="006B2422"/>
    <w:rsid w:val="006B2B9A"/>
    <w:rsid w:val="006B707A"/>
    <w:rsid w:val="006C1937"/>
    <w:rsid w:val="006D2704"/>
    <w:rsid w:val="006D3EE4"/>
    <w:rsid w:val="006E2588"/>
    <w:rsid w:val="006F020C"/>
    <w:rsid w:val="006F3612"/>
    <w:rsid w:val="00705901"/>
    <w:rsid w:val="007127B7"/>
    <w:rsid w:val="00715DC7"/>
    <w:rsid w:val="00716D18"/>
    <w:rsid w:val="0072209D"/>
    <w:rsid w:val="00732457"/>
    <w:rsid w:val="0073434F"/>
    <w:rsid w:val="0074022C"/>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75EB"/>
    <w:rsid w:val="0079426B"/>
    <w:rsid w:val="007A5EB9"/>
    <w:rsid w:val="007B3C57"/>
    <w:rsid w:val="007B697B"/>
    <w:rsid w:val="007C1CAF"/>
    <w:rsid w:val="007D312A"/>
    <w:rsid w:val="007D3385"/>
    <w:rsid w:val="007D3F19"/>
    <w:rsid w:val="007E23B0"/>
    <w:rsid w:val="007E7583"/>
    <w:rsid w:val="007F1991"/>
    <w:rsid w:val="007F2C2F"/>
    <w:rsid w:val="007F448A"/>
    <w:rsid w:val="007F55FC"/>
    <w:rsid w:val="007F5665"/>
    <w:rsid w:val="00800112"/>
    <w:rsid w:val="00807BA9"/>
    <w:rsid w:val="008253BB"/>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751"/>
    <w:rsid w:val="009A6527"/>
    <w:rsid w:val="009B2C43"/>
    <w:rsid w:val="009B4EAE"/>
    <w:rsid w:val="009B7573"/>
    <w:rsid w:val="009C22F4"/>
    <w:rsid w:val="009C2E98"/>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68C4"/>
    <w:rsid w:val="00A307CD"/>
    <w:rsid w:val="00A312C7"/>
    <w:rsid w:val="00A40A00"/>
    <w:rsid w:val="00A40D53"/>
    <w:rsid w:val="00A4142F"/>
    <w:rsid w:val="00A5230D"/>
    <w:rsid w:val="00A52F66"/>
    <w:rsid w:val="00A56DF2"/>
    <w:rsid w:val="00A62104"/>
    <w:rsid w:val="00A67AB5"/>
    <w:rsid w:val="00A7628F"/>
    <w:rsid w:val="00A91760"/>
    <w:rsid w:val="00A93B00"/>
    <w:rsid w:val="00A93C21"/>
    <w:rsid w:val="00AC3C6A"/>
    <w:rsid w:val="00AC420A"/>
    <w:rsid w:val="00AD5620"/>
    <w:rsid w:val="00AD7C1B"/>
    <w:rsid w:val="00AE16BA"/>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107FF"/>
    <w:rsid w:val="00C33E72"/>
    <w:rsid w:val="00C354B2"/>
    <w:rsid w:val="00C35554"/>
    <w:rsid w:val="00C42709"/>
    <w:rsid w:val="00C5166D"/>
    <w:rsid w:val="00C533CC"/>
    <w:rsid w:val="00C54E85"/>
    <w:rsid w:val="00C559E3"/>
    <w:rsid w:val="00C5751C"/>
    <w:rsid w:val="00C61BFC"/>
    <w:rsid w:val="00C62B85"/>
    <w:rsid w:val="00C65438"/>
    <w:rsid w:val="00C6631C"/>
    <w:rsid w:val="00C84A36"/>
    <w:rsid w:val="00C91CBB"/>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34E7C"/>
    <w:rsid w:val="00D35489"/>
    <w:rsid w:val="00D4346B"/>
    <w:rsid w:val="00D43811"/>
    <w:rsid w:val="00D51276"/>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421E"/>
    <w:rsid w:val="00DD73B7"/>
    <w:rsid w:val="00DF28BC"/>
    <w:rsid w:val="00DF34B9"/>
    <w:rsid w:val="00E0079C"/>
    <w:rsid w:val="00E01053"/>
    <w:rsid w:val="00E07ACF"/>
    <w:rsid w:val="00E11FBF"/>
    <w:rsid w:val="00E125C6"/>
    <w:rsid w:val="00E22629"/>
    <w:rsid w:val="00E331A1"/>
    <w:rsid w:val="00E33202"/>
    <w:rsid w:val="00E336A9"/>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04C4246D"/>
    <w:rsid w:val="10C055FF"/>
    <w:rsid w:val="16BB723D"/>
    <w:rsid w:val="240371BF"/>
    <w:rsid w:val="29FD04D3"/>
    <w:rsid w:val="319F7F4E"/>
    <w:rsid w:val="3EDF39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CA0A-EA44-4EFC-9AE4-D27558F802A0}">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11858</Words>
  <Characters>2979</Characters>
  <Lines>24</Lines>
  <Paragraphs>29</Paragraphs>
  <TotalTime>455</TotalTime>
  <ScaleCrop>false</ScaleCrop>
  <LinksUpToDate>false</LinksUpToDate>
  <CharactersWithSpaces>14808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匿名</cp:lastModifiedBy>
  <cp:lastPrinted>2019-08-01T00:48:00Z</cp:lastPrinted>
  <dcterms:modified xsi:type="dcterms:W3CDTF">2023-08-23T01:58:53Z</dcterms:modified>
  <dc:title>四川省***</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FA3E487236B641BC9D063AC9D4B5FE83_13</vt:lpwstr>
  </property>
</Properties>
</file>