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szCs w:val="32"/>
          <w:lang w:val="en-US" w:eastAsia="zh-CN"/>
        </w:rPr>
      </w:pPr>
    </w:p>
    <w:p>
      <w:pPr>
        <w:widowControl/>
        <w:spacing w:line="580" w:lineRule="exact"/>
        <w:contextualSpacing/>
        <w:jc w:val="center"/>
        <w:rPr>
          <w:rFonts w:hint="eastAsia" w:ascii="宋体" w:hAnsi="宋体" w:eastAsia="宋体"/>
          <w:b/>
          <w:color w:val="000000" w:themeColor="text1"/>
          <w:sz w:val="44"/>
          <w:szCs w:val="44"/>
          <w:shd w:val="clear" w:color="auto" w:fill="FFFFFF"/>
          <w:lang w:val="en-US" w:eastAsia="zh-CN"/>
          <w14:textFill>
            <w14:solidFill>
              <w14:schemeClr w14:val="tx1"/>
            </w14:solidFill>
          </w14:textFill>
        </w:rPr>
      </w:pPr>
      <w:r>
        <w:rPr>
          <w:rFonts w:hint="eastAsia" w:ascii="宋体" w:hAnsi="宋体" w:eastAsia="宋体"/>
          <w:b/>
          <w:color w:val="000000" w:themeColor="text1"/>
          <w:sz w:val="44"/>
          <w:szCs w:val="44"/>
          <w:shd w:val="clear" w:color="auto" w:fill="FFFFFF"/>
          <w:lang w:eastAsia="zh-CN"/>
          <w14:textFill>
            <w14:solidFill>
              <w14:schemeClr w14:val="tx1"/>
            </w14:solidFill>
          </w14:textFill>
        </w:rPr>
        <w:t>达州市达川区</w:t>
      </w:r>
      <w:r>
        <w:rPr>
          <w:rFonts w:hint="eastAsia" w:ascii="宋体" w:hAnsi="宋体" w:eastAsia="宋体"/>
          <w:b/>
          <w:color w:val="000000" w:themeColor="text1"/>
          <w:sz w:val="44"/>
          <w:szCs w:val="44"/>
          <w:shd w:val="clear" w:color="auto" w:fill="FFFFFF"/>
          <w:lang w:val="en-US" w:eastAsia="zh-CN"/>
          <w14:textFill>
            <w14:solidFill>
              <w14:schemeClr w14:val="tx1"/>
            </w14:solidFill>
          </w14:textFill>
        </w:rPr>
        <w:t>财政投资评审中心</w:t>
      </w:r>
    </w:p>
    <w:p>
      <w:pPr>
        <w:widowControl/>
        <w:spacing w:line="580" w:lineRule="exact"/>
        <w:contextualSpacing/>
        <w:jc w:val="center"/>
        <w:rPr>
          <w:rFonts w:hint="eastAsia" w:ascii="宋体" w:hAnsi="宋体" w:eastAsia="宋体"/>
          <w:b/>
          <w:color w:val="000000" w:themeColor="text1"/>
          <w:sz w:val="44"/>
          <w:szCs w:val="44"/>
          <w:shd w:val="clear" w:color="auto" w:fill="FFFFFF"/>
          <w14:textFill>
            <w14:solidFill>
              <w14:schemeClr w14:val="tx1"/>
            </w14:solidFill>
          </w14:textFill>
        </w:rPr>
      </w:pPr>
      <w:r>
        <w:rPr>
          <w:rFonts w:hint="eastAsia" w:ascii="宋体" w:hAnsi="宋体" w:eastAsia="宋体"/>
          <w:b/>
          <w:color w:val="000000" w:themeColor="text1"/>
          <w:sz w:val="44"/>
          <w:szCs w:val="44"/>
          <w:shd w:val="clear" w:color="auto" w:fill="FFFFFF"/>
          <w:lang w:eastAsia="zh-CN"/>
          <w14:textFill>
            <w14:solidFill>
              <w14:schemeClr w14:val="tx1"/>
            </w14:solidFill>
          </w14:textFill>
        </w:rPr>
        <w:t>关于</w:t>
      </w:r>
      <w:r>
        <w:rPr>
          <w:rFonts w:hint="eastAsia" w:ascii="宋体" w:hAnsi="宋体" w:eastAsia="宋体"/>
          <w:b/>
          <w:color w:val="000000" w:themeColor="text1"/>
          <w:sz w:val="44"/>
          <w:szCs w:val="44"/>
          <w:shd w:val="clear" w:color="auto" w:fill="FFFFFF"/>
          <w:lang w:val="en-US" w:eastAsia="zh-CN"/>
          <w14:textFill>
            <w14:solidFill>
              <w14:schemeClr w14:val="tx1"/>
            </w14:solidFill>
          </w14:textFill>
        </w:rPr>
        <w:t>报送《</w:t>
      </w:r>
      <w:r>
        <w:rPr>
          <w:rFonts w:hint="eastAsia" w:ascii="宋体" w:hAnsi="宋体" w:eastAsia="宋体"/>
          <w:b/>
          <w:color w:val="000000" w:themeColor="text1"/>
          <w:sz w:val="44"/>
          <w:szCs w:val="44"/>
          <w:shd w:val="clear" w:color="auto" w:fill="FFFFFF"/>
          <w14:textFill>
            <w14:solidFill>
              <w14:schemeClr w14:val="tx1"/>
            </w14:solidFill>
          </w14:textFill>
        </w:rPr>
        <w:t>20</w:t>
      </w:r>
      <w:r>
        <w:rPr>
          <w:rFonts w:hint="eastAsia" w:ascii="宋体" w:hAnsi="宋体" w:eastAsia="宋体"/>
          <w:b/>
          <w:color w:val="000000" w:themeColor="text1"/>
          <w:sz w:val="44"/>
          <w:szCs w:val="44"/>
          <w:shd w:val="clear" w:color="auto" w:fill="FFFFFF"/>
          <w:lang w:val="en-US" w:eastAsia="zh-CN"/>
          <w14:textFill>
            <w14:solidFill>
              <w14:schemeClr w14:val="tx1"/>
            </w14:solidFill>
          </w14:textFill>
        </w:rPr>
        <w:t>23</w:t>
      </w:r>
      <w:r>
        <w:rPr>
          <w:rFonts w:hint="eastAsia" w:ascii="宋体" w:hAnsi="宋体" w:eastAsia="宋体"/>
          <w:b/>
          <w:color w:val="000000" w:themeColor="text1"/>
          <w:sz w:val="44"/>
          <w:szCs w:val="44"/>
          <w:shd w:val="clear" w:color="auto" w:fill="FFFFFF"/>
          <w14:textFill>
            <w14:solidFill>
              <w14:schemeClr w14:val="tx1"/>
            </w14:solidFill>
          </w14:textFill>
        </w:rPr>
        <w:t>年</w:t>
      </w:r>
      <w:r>
        <w:rPr>
          <w:rFonts w:hint="eastAsia" w:ascii="宋体" w:hAnsi="宋体" w:eastAsia="宋体"/>
          <w:b/>
          <w:color w:val="000000" w:themeColor="text1"/>
          <w:sz w:val="44"/>
          <w:szCs w:val="44"/>
          <w:shd w:val="clear" w:color="auto" w:fill="FFFFFF"/>
          <w:lang w:eastAsia="zh-CN"/>
          <w14:textFill>
            <w14:solidFill>
              <w14:schemeClr w14:val="tx1"/>
            </w14:solidFill>
          </w14:textFill>
        </w:rPr>
        <w:t>开展</w:t>
      </w:r>
      <w:r>
        <w:rPr>
          <w:rFonts w:hint="eastAsia" w:ascii="宋体" w:hAnsi="宋体" w:eastAsia="宋体"/>
          <w:b/>
          <w:color w:val="000000" w:themeColor="text1"/>
          <w:sz w:val="44"/>
          <w:szCs w:val="44"/>
          <w:shd w:val="clear" w:color="auto" w:fill="FFFFFF"/>
          <w14:textFill>
            <w14:solidFill>
              <w14:schemeClr w14:val="tx1"/>
            </w14:solidFill>
          </w14:textFill>
        </w:rPr>
        <w:t>部门</w:t>
      </w:r>
    </w:p>
    <w:p>
      <w:pPr>
        <w:widowControl/>
        <w:spacing w:line="580" w:lineRule="exact"/>
        <w:contextualSpacing/>
        <w:jc w:val="center"/>
        <w:rPr>
          <w:rFonts w:hint="default" w:ascii="宋体" w:hAnsi="宋体" w:eastAsia="宋体"/>
          <w:b/>
          <w:color w:val="000000" w:themeColor="text1"/>
          <w:sz w:val="44"/>
          <w:szCs w:val="44"/>
          <w:shd w:val="clear" w:color="auto" w:fill="FFFFFF"/>
          <w:lang w:val="en-US" w:eastAsia="zh-CN"/>
          <w14:textFill>
            <w14:solidFill>
              <w14:schemeClr w14:val="tx1"/>
            </w14:solidFill>
          </w14:textFill>
        </w:rPr>
      </w:pPr>
      <w:r>
        <w:rPr>
          <w:rFonts w:hint="eastAsia" w:ascii="宋体" w:hAnsi="宋体" w:eastAsia="宋体"/>
          <w:b/>
          <w:color w:val="000000" w:themeColor="text1"/>
          <w:sz w:val="44"/>
          <w:szCs w:val="44"/>
          <w:shd w:val="clear" w:color="auto" w:fill="FFFFFF"/>
          <w:lang w:eastAsia="zh-CN"/>
          <w14:textFill>
            <w14:solidFill>
              <w14:schemeClr w14:val="tx1"/>
            </w14:solidFill>
          </w14:textFill>
        </w:rPr>
        <w:t>（单位）</w:t>
      </w:r>
      <w:r>
        <w:rPr>
          <w:rFonts w:hint="eastAsia" w:ascii="宋体" w:hAnsi="宋体" w:eastAsia="宋体"/>
          <w:b/>
          <w:color w:val="000000" w:themeColor="text1"/>
          <w:sz w:val="44"/>
          <w:szCs w:val="44"/>
          <w:shd w:val="clear" w:color="auto" w:fill="FFFFFF"/>
          <w14:textFill>
            <w14:solidFill>
              <w14:schemeClr w14:val="tx1"/>
            </w14:solidFill>
          </w14:textFill>
        </w:rPr>
        <w:t>整体支出绩效评价</w:t>
      </w:r>
      <w:r>
        <w:rPr>
          <w:rFonts w:hint="eastAsia" w:ascii="宋体" w:hAnsi="宋体" w:eastAsia="宋体"/>
          <w:b/>
          <w:color w:val="000000" w:themeColor="text1"/>
          <w:sz w:val="44"/>
          <w:szCs w:val="44"/>
          <w:shd w:val="clear" w:color="auto" w:fill="FFFFFF"/>
          <w:lang w:eastAsia="zh-CN"/>
          <w14:textFill>
            <w14:solidFill>
              <w14:schemeClr w14:val="tx1"/>
            </w14:solidFill>
          </w14:textFill>
        </w:rPr>
        <w:t>的</w:t>
      </w:r>
      <w:r>
        <w:rPr>
          <w:rFonts w:hint="eastAsia" w:ascii="宋体" w:hAnsi="宋体" w:eastAsia="宋体"/>
          <w:b/>
          <w:color w:val="000000" w:themeColor="text1"/>
          <w:sz w:val="44"/>
          <w:szCs w:val="44"/>
          <w:shd w:val="clear" w:color="auto" w:fill="FFFFFF"/>
          <w14:textFill>
            <w14:solidFill>
              <w14:schemeClr w14:val="tx1"/>
            </w14:solidFill>
          </w14:textFill>
        </w:rPr>
        <w:t>报告</w:t>
      </w:r>
      <w:r>
        <w:rPr>
          <w:rFonts w:hint="eastAsia" w:ascii="宋体" w:hAnsi="宋体" w:eastAsia="宋体"/>
          <w:b/>
          <w:color w:val="000000" w:themeColor="text1"/>
          <w:sz w:val="44"/>
          <w:szCs w:val="44"/>
          <w:shd w:val="clear" w:color="auto" w:fill="FFFFFF"/>
          <w:lang w:eastAsia="zh-CN"/>
          <w14:textFill>
            <w14:solidFill>
              <w14:schemeClr w14:val="tx1"/>
            </w14:solidFill>
          </w14:textFill>
        </w:rPr>
        <w:t>》</w:t>
      </w:r>
      <w:r>
        <w:rPr>
          <w:rFonts w:hint="eastAsia" w:ascii="宋体" w:hAnsi="宋体" w:eastAsia="宋体"/>
          <w:b/>
          <w:color w:val="000000" w:themeColor="text1"/>
          <w:sz w:val="44"/>
          <w:szCs w:val="44"/>
          <w:shd w:val="clear" w:color="auto" w:fill="FFFFFF"/>
          <w:lang w:val="en-US" w:eastAsia="zh-CN"/>
          <w14:textFill>
            <w14:solidFill>
              <w14:schemeClr w14:val="tx1"/>
            </w14:solidFill>
          </w14:textFill>
        </w:rPr>
        <w:t>的函</w:t>
      </w:r>
    </w:p>
    <w:p>
      <w:pPr>
        <w:tabs>
          <w:tab w:val="left" w:pos="3885"/>
        </w:tabs>
        <w:snapToGrid w:val="0"/>
        <w:spacing w:line="600" w:lineRule="exact"/>
        <w:rPr>
          <w:rFonts w:hint="eastAsia" w:eastAsia="仿宋"/>
          <w:kern w:val="0"/>
          <w:sz w:val="32"/>
          <w:szCs w:val="32"/>
          <w:lang w:val="en-US" w:eastAsia="zh-CN"/>
        </w:rPr>
      </w:pPr>
    </w:p>
    <w:p>
      <w:pPr>
        <w:tabs>
          <w:tab w:val="left" w:pos="3885"/>
        </w:tabs>
        <w:snapToGrid w:val="0"/>
        <w:spacing w:line="600" w:lineRule="exact"/>
        <w:rPr>
          <w:rFonts w:hint="eastAsia" w:eastAsia="仿宋"/>
          <w:kern w:val="0"/>
          <w:sz w:val="32"/>
          <w:szCs w:val="32"/>
          <w:lang w:val="en-US" w:eastAsia="zh-CN"/>
        </w:rPr>
      </w:pPr>
      <w:r>
        <w:rPr>
          <w:rFonts w:hint="eastAsia" w:eastAsia="仿宋"/>
          <w:kern w:val="0"/>
          <w:sz w:val="32"/>
          <w:szCs w:val="32"/>
          <w:lang w:val="en-US" w:eastAsia="zh-CN"/>
        </w:rPr>
        <w:t>达州市达川区财政局：</w:t>
      </w:r>
    </w:p>
    <w:p>
      <w:pPr>
        <w:tabs>
          <w:tab w:val="left" w:pos="3885"/>
        </w:tabs>
        <w:snapToGrid w:val="0"/>
        <w:spacing w:line="600" w:lineRule="exact"/>
        <w:ind w:firstLine="640" w:firstLineChars="200"/>
        <w:rPr>
          <w:rFonts w:eastAsia="仿宋"/>
          <w:kern w:val="0"/>
          <w:sz w:val="32"/>
          <w:szCs w:val="32"/>
        </w:rPr>
      </w:pPr>
      <w:r>
        <w:rPr>
          <w:rFonts w:hint="eastAsia" w:eastAsia="仿宋"/>
          <w:kern w:val="0"/>
          <w:sz w:val="32"/>
          <w:szCs w:val="32"/>
          <w:lang w:val="en-US" w:eastAsia="zh-CN"/>
        </w:rPr>
        <w:t>按照达州市达川区财政局《</w:t>
      </w:r>
      <w:r>
        <w:rPr>
          <w:rFonts w:eastAsia="仿宋"/>
          <w:kern w:val="0"/>
          <w:sz w:val="32"/>
          <w:szCs w:val="32"/>
          <w:lang w:val="en-US" w:eastAsia="zh-CN"/>
        </w:rPr>
        <w:t>关于开展202</w:t>
      </w:r>
      <w:r>
        <w:rPr>
          <w:rFonts w:hint="eastAsia" w:eastAsia="仿宋"/>
          <w:kern w:val="0"/>
          <w:sz w:val="32"/>
          <w:szCs w:val="32"/>
          <w:lang w:val="en-US" w:eastAsia="zh-CN"/>
        </w:rPr>
        <w:t>3</w:t>
      </w:r>
      <w:r>
        <w:rPr>
          <w:rFonts w:eastAsia="仿宋"/>
          <w:kern w:val="0"/>
          <w:sz w:val="32"/>
          <w:szCs w:val="32"/>
          <w:lang w:val="en-US" w:eastAsia="zh-CN"/>
        </w:rPr>
        <w:t>年部门</w:t>
      </w:r>
      <w:r>
        <w:rPr>
          <w:rFonts w:hint="eastAsia" w:eastAsia="仿宋"/>
          <w:kern w:val="0"/>
          <w:sz w:val="32"/>
          <w:szCs w:val="32"/>
          <w:lang w:val="en-US" w:eastAsia="zh-CN"/>
        </w:rPr>
        <w:t>（单位）、</w:t>
      </w:r>
      <w:r>
        <w:rPr>
          <w:rFonts w:eastAsia="仿宋"/>
          <w:kern w:val="0"/>
          <w:sz w:val="32"/>
          <w:szCs w:val="32"/>
          <w:lang w:val="en-US" w:eastAsia="zh-CN"/>
        </w:rPr>
        <w:t>政策和项目支出绩效评价工作的通知</w:t>
      </w:r>
      <w:r>
        <w:rPr>
          <w:rFonts w:hint="eastAsia" w:eastAsia="仿宋"/>
          <w:kern w:val="0"/>
          <w:sz w:val="32"/>
          <w:szCs w:val="32"/>
          <w:lang w:val="en-US" w:eastAsia="zh-CN"/>
        </w:rPr>
        <w:t>》（达川财绩效〔2023〕9号）文件要求，现将本单位2023年开展部门（单位）整体支出绩效评价情况报告如下：</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Cs w:val="32"/>
          <w:highlight w:val="none"/>
          <w:shd w:val="clear" w:color="auto" w:fill="FFFFFF"/>
          <w:lang w:val="zh-CN"/>
          <w14:textFill>
            <w14:solidFill>
              <w14:schemeClr w14:val="tx1"/>
            </w14:solidFill>
          </w14:textFill>
        </w:rPr>
      </w:pPr>
      <w:r>
        <w:rPr>
          <w:rFonts w:hint="eastAsia" w:ascii="黑体" w:hAnsi="宋体" w:eastAsia="黑体" w:cs="宋体"/>
          <w:color w:val="000000" w:themeColor="text1"/>
          <w:kern w:val="0"/>
          <w:szCs w:val="32"/>
          <w:highlight w:val="none"/>
          <w:shd w:val="clear" w:color="auto" w:fill="FFFFFF"/>
          <w14:textFill>
            <w14:solidFill>
              <w14:schemeClr w14:val="tx1"/>
            </w14:solidFill>
          </w14:textFill>
        </w:rPr>
        <w:t>一、</w:t>
      </w:r>
      <w:r>
        <w:rPr>
          <w:rFonts w:hint="eastAsia" w:ascii="黑体" w:hAnsi="宋体" w:eastAsia="黑体" w:cs="宋体"/>
          <w:color w:val="000000" w:themeColor="text1"/>
          <w:kern w:val="0"/>
          <w:szCs w:val="32"/>
          <w:highlight w:val="none"/>
          <w:shd w:val="clear" w:color="auto" w:fill="FFFFFF"/>
          <w:lang w:val="zh-CN"/>
          <w14:textFill>
            <w14:solidFill>
              <w14:schemeClr w14:val="tx1"/>
            </w14:solidFill>
          </w14:textFill>
        </w:rPr>
        <w:t>部门（单位）概况</w:t>
      </w:r>
    </w:p>
    <w:p>
      <w:pPr>
        <w:widowControl/>
        <w:adjustRightInd w:val="0"/>
        <w:snapToGrid w:val="0"/>
        <w:spacing w:line="580" w:lineRule="exact"/>
        <w:ind w:firstLine="640" w:firstLineChars="200"/>
        <w:contextualSpacing/>
        <w:jc w:val="left"/>
        <w:rPr>
          <w:rFonts w:hint="eastAsia" w:ascii="仿宋_GB2312" w:hAnsi="宋体" w:cs="宋体"/>
          <w:color w:val="000000" w:themeColor="text1"/>
          <w:kern w:val="0"/>
          <w:szCs w:val="32"/>
          <w:highlight w:val="none"/>
          <w:shd w:val="clear" w:color="auto" w:fill="FFFFFF"/>
          <w:lang w:val="zh-CN"/>
          <w14:textFill>
            <w14:solidFill>
              <w14:schemeClr w14:val="tx1"/>
            </w14:solidFill>
          </w14:textFill>
        </w:rPr>
      </w:pPr>
      <w:r>
        <w:rPr>
          <w:rFonts w:hint="eastAsia" w:ascii="仿宋_GB2312" w:hAnsi="宋体" w:cs="宋体"/>
          <w:color w:val="000000" w:themeColor="text1"/>
          <w:kern w:val="0"/>
          <w:szCs w:val="32"/>
          <w:highlight w:val="none"/>
          <w:shd w:val="clear" w:color="auto" w:fill="FFFFFF"/>
          <w:lang w:val="zh-CN"/>
          <w14:textFill>
            <w14:solidFill>
              <w14:schemeClr w14:val="tx1"/>
            </w14:solidFill>
          </w14:textFill>
        </w:rPr>
        <w:t>（一）机构组成。</w:t>
      </w:r>
    </w:p>
    <w:p>
      <w:pPr>
        <w:tabs>
          <w:tab w:val="left" w:pos="3885"/>
        </w:tabs>
        <w:snapToGrid w:val="0"/>
        <w:spacing w:line="600" w:lineRule="exact"/>
        <w:ind w:firstLine="640" w:firstLineChars="200"/>
        <w:rPr>
          <w:rFonts w:eastAsia="仿宋"/>
          <w:sz w:val="32"/>
          <w:szCs w:val="32"/>
        </w:rPr>
      </w:pPr>
      <w:bookmarkStart w:id="0" w:name="_Hlk109805614"/>
      <w:r>
        <w:rPr>
          <w:rFonts w:eastAsia="仿宋"/>
          <w:kern w:val="0"/>
          <w:sz w:val="32"/>
          <w:szCs w:val="32"/>
        </w:rPr>
        <w:t>达州市达川区</w:t>
      </w:r>
      <w:bookmarkEnd w:id="0"/>
      <w:r>
        <w:rPr>
          <w:rFonts w:hint="eastAsia" w:eastAsia="仿宋"/>
          <w:kern w:val="0"/>
          <w:sz w:val="32"/>
          <w:szCs w:val="32"/>
          <w:lang w:val="en-US" w:eastAsia="zh-CN"/>
        </w:rPr>
        <w:t>财政投资评审中心</w:t>
      </w:r>
      <w:r>
        <w:rPr>
          <w:rFonts w:eastAsia="仿宋"/>
          <w:kern w:val="0"/>
          <w:sz w:val="32"/>
          <w:szCs w:val="32"/>
        </w:rPr>
        <w:t>是</w:t>
      </w:r>
      <w:r>
        <w:rPr>
          <w:rFonts w:hint="eastAsia" w:eastAsia="仿宋"/>
          <w:kern w:val="0"/>
          <w:sz w:val="32"/>
          <w:szCs w:val="32"/>
          <w:lang w:eastAsia="zh-CN"/>
        </w:rPr>
        <w:t>达川</w:t>
      </w:r>
      <w:r>
        <w:rPr>
          <w:rFonts w:eastAsia="仿宋"/>
          <w:kern w:val="0"/>
          <w:sz w:val="32"/>
          <w:szCs w:val="32"/>
        </w:rPr>
        <w:t>区</w:t>
      </w:r>
      <w:r>
        <w:rPr>
          <w:rFonts w:hint="eastAsia" w:eastAsia="仿宋"/>
          <w:kern w:val="0"/>
          <w:sz w:val="32"/>
          <w:szCs w:val="32"/>
          <w:lang w:val="en-US" w:eastAsia="zh-CN"/>
        </w:rPr>
        <w:t>一级</w:t>
      </w:r>
      <w:r>
        <w:rPr>
          <w:rFonts w:eastAsia="仿宋"/>
          <w:kern w:val="0"/>
          <w:sz w:val="32"/>
          <w:szCs w:val="32"/>
        </w:rPr>
        <w:t>预算单位。</w:t>
      </w:r>
      <w:bookmarkStart w:id="1" w:name="_Hlk109805662"/>
      <w:r>
        <w:rPr>
          <w:rFonts w:eastAsia="仿宋"/>
          <w:bCs/>
          <w:kern w:val="0"/>
          <w:sz w:val="32"/>
          <w:szCs w:val="32"/>
        </w:rPr>
        <w:t>属</w:t>
      </w:r>
      <w:r>
        <w:rPr>
          <w:rFonts w:hint="eastAsia" w:eastAsia="仿宋"/>
          <w:bCs/>
          <w:kern w:val="0"/>
          <w:sz w:val="32"/>
          <w:szCs w:val="32"/>
          <w:lang w:eastAsia="zh-CN"/>
        </w:rPr>
        <w:t>事业单位，</w:t>
      </w:r>
      <w:r>
        <w:rPr>
          <w:rFonts w:eastAsia="仿宋"/>
          <w:kern w:val="0"/>
          <w:sz w:val="32"/>
          <w:szCs w:val="32"/>
        </w:rPr>
        <w:t>内设机构</w:t>
      </w:r>
      <w:r>
        <w:rPr>
          <w:rFonts w:hint="eastAsia" w:eastAsia="仿宋"/>
          <w:kern w:val="0"/>
          <w:sz w:val="32"/>
          <w:szCs w:val="32"/>
          <w:lang w:val="en-US" w:eastAsia="zh-CN"/>
        </w:rPr>
        <w:t>6</w:t>
      </w:r>
      <w:r>
        <w:rPr>
          <w:rFonts w:eastAsia="仿宋"/>
          <w:kern w:val="0"/>
          <w:sz w:val="32"/>
          <w:szCs w:val="32"/>
        </w:rPr>
        <w:t>个，分别是</w:t>
      </w:r>
      <w:r>
        <w:rPr>
          <w:rFonts w:hint="eastAsia" w:eastAsia="仿宋"/>
          <w:kern w:val="0"/>
          <w:sz w:val="32"/>
          <w:szCs w:val="32"/>
          <w:lang w:val="en-US" w:eastAsia="zh-CN"/>
        </w:rPr>
        <w:t>主任</w:t>
      </w:r>
      <w:r>
        <w:rPr>
          <w:rFonts w:eastAsia="仿宋"/>
          <w:kern w:val="0"/>
          <w:sz w:val="32"/>
          <w:szCs w:val="32"/>
        </w:rPr>
        <w:t>办公室</w:t>
      </w:r>
      <w:r>
        <w:rPr>
          <w:rFonts w:hint="eastAsia" w:eastAsia="仿宋"/>
          <w:kern w:val="0"/>
          <w:sz w:val="32"/>
          <w:szCs w:val="32"/>
          <w:lang w:eastAsia="zh-CN"/>
        </w:rPr>
        <w:t>、</w:t>
      </w:r>
      <w:r>
        <w:rPr>
          <w:rFonts w:hint="eastAsia" w:eastAsia="仿宋"/>
          <w:kern w:val="0"/>
          <w:sz w:val="32"/>
          <w:szCs w:val="32"/>
          <w:lang w:val="en-US" w:eastAsia="zh-CN"/>
        </w:rPr>
        <w:t>综合办公室、评审一室、评审二室、评审三室、总复核室</w:t>
      </w:r>
      <w:r>
        <w:rPr>
          <w:rFonts w:eastAsia="仿宋"/>
          <w:kern w:val="0"/>
          <w:sz w:val="32"/>
          <w:szCs w:val="32"/>
        </w:rPr>
        <w:t>。</w:t>
      </w:r>
    </w:p>
    <w:bookmarkEnd w:id="1"/>
    <w:p>
      <w:pPr>
        <w:widowControl/>
        <w:numPr>
          <w:ilvl w:val="0"/>
          <w:numId w:val="1"/>
        </w:numPr>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机构职能。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imes New Roman" w:hAnsi="Times New Roman" w:eastAsia="仿宋" w:cs="Times New Roman"/>
          <w:kern w:val="0"/>
          <w:sz w:val="32"/>
          <w:szCs w:val="32"/>
          <w:lang w:val="en-US" w:eastAsia="zh-CN" w:bidi="ar-SA"/>
        </w:rPr>
      </w:pPr>
      <w:r>
        <w:rPr>
          <w:rFonts w:hint="eastAsia" w:ascii="仿宋_GB2312" w:hAnsi="宋体" w:cs="宋体"/>
          <w:color w:val="0000FF"/>
          <w:kern w:val="0"/>
          <w:szCs w:val="32"/>
          <w:shd w:val="clear" w:color="auto" w:fill="FFFFFF"/>
          <w:lang w:val="en-US" w:eastAsia="zh-CN"/>
        </w:rPr>
        <w:t xml:space="preserve"> </w:t>
      </w:r>
      <w:r>
        <w:rPr>
          <w:rFonts w:hint="eastAsia" w:ascii="Times New Roman" w:hAnsi="Times New Roman" w:eastAsia="仿宋" w:cs="Times New Roman"/>
          <w:kern w:val="0"/>
          <w:sz w:val="32"/>
          <w:szCs w:val="32"/>
          <w:lang w:val="en-US" w:eastAsia="zh-CN" w:bidi="ar-SA"/>
        </w:rPr>
        <w:t>根据</w:t>
      </w:r>
      <w:r>
        <w:rPr>
          <w:rFonts w:ascii="Times New Roman" w:hAnsi="Times New Roman" w:eastAsia="仿宋" w:cs="Times New Roman"/>
          <w:kern w:val="0"/>
          <w:sz w:val="32"/>
          <w:szCs w:val="32"/>
          <w:lang w:val="en-US" w:eastAsia="zh-CN" w:bidi="ar-SA"/>
        </w:rPr>
        <w:t>达州市</w:t>
      </w:r>
      <w:r>
        <w:rPr>
          <w:rFonts w:hint="eastAsia" w:ascii="Times New Roman" w:hAnsi="Times New Roman" w:eastAsia="仿宋" w:cs="Times New Roman"/>
          <w:kern w:val="0"/>
          <w:sz w:val="32"/>
          <w:szCs w:val="32"/>
          <w:lang w:val="en-US" w:eastAsia="zh-CN" w:bidi="ar-SA"/>
        </w:rPr>
        <w:t>达川区委机构编制委员会办公室的三定方案，我</w:t>
      </w:r>
      <w:r>
        <w:rPr>
          <w:rFonts w:hint="eastAsia" w:ascii="Times New Roman" w:hAnsi="Times New Roman" w:eastAsia="仿宋" w:cs="Times New Roman"/>
          <w:kern w:val="0"/>
          <w:sz w:val="32"/>
          <w:szCs w:val="32"/>
          <w:lang w:val="zh-CN" w:eastAsia="zh-CN" w:bidi="ar-SA"/>
        </w:rPr>
        <w:t>单位</w:t>
      </w:r>
      <w:r>
        <w:rPr>
          <w:rFonts w:hint="eastAsia" w:ascii="Times New Roman" w:hAnsi="Times New Roman" w:eastAsia="仿宋" w:cs="Times New Roman"/>
          <w:kern w:val="0"/>
          <w:sz w:val="32"/>
          <w:szCs w:val="32"/>
          <w:lang w:val="en-US" w:eastAsia="zh-CN" w:bidi="ar-SA"/>
        </w:rPr>
        <w:t>的主要职能职责为：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firstLine="640" w:firstLineChars="200"/>
        <w:jc w:val="left"/>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1、区级政府（财政）投资基本建设项目预（结、决）算的审查工作；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firstLine="640" w:firstLineChars="200"/>
        <w:jc w:val="left"/>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2、区级政府（财政）投资基本建设项目财政监管工作；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firstLine="640" w:firstLineChars="200"/>
        <w:jc w:val="left"/>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3、运用专业技术服务财政投资建设项目预算支出管理工作；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firstLine="640" w:firstLineChars="200"/>
        <w:jc w:val="left"/>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4、参与财政投资基本建设项目信息缺项材料市场询价工作；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firstLine="640" w:firstLineChars="200"/>
        <w:jc w:val="left"/>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5、协助区财政拟定评审管理的规章制度；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right="0" w:firstLine="640" w:firstLineChars="200"/>
        <w:jc w:val="left"/>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6、组织制定财政评审操作规程；</w:t>
      </w:r>
    </w:p>
    <w:p>
      <w:pPr>
        <w:widowControl/>
        <w:numPr>
          <w:ilvl w:val="0"/>
          <w:numId w:val="0"/>
        </w:numPr>
        <w:adjustRightInd w:val="0"/>
        <w:snapToGrid w:val="0"/>
        <w:spacing w:line="580" w:lineRule="exact"/>
        <w:ind w:firstLine="640" w:firstLineChars="200"/>
        <w:contextualSpacing/>
        <w:jc w:val="left"/>
        <w:rPr>
          <w:rFonts w:hint="default"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7、参与财政支出绩效评价和重大建设项目后评价工作。</w:t>
      </w:r>
    </w:p>
    <w:p>
      <w:pPr>
        <w:widowControl/>
        <w:numPr>
          <w:ilvl w:val="0"/>
          <w:numId w:val="1"/>
        </w:numPr>
        <w:adjustRightInd w:val="0"/>
        <w:snapToGrid w:val="0"/>
        <w:spacing w:line="580" w:lineRule="exact"/>
        <w:ind w:left="0" w:leftChars="0"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人员概况。</w:t>
      </w:r>
    </w:p>
    <w:p>
      <w:pPr>
        <w:spacing w:line="578" w:lineRule="exact"/>
        <w:ind w:firstLine="640" w:firstLineChars="200"/>
        <w:rPr>
          <w:rFonts w:hint="eastAsia" w:ascii="仿宋_GB2312" w:hAnsi="宋体" w:cs="宋体"/>
          <w:color w:val="0000FF"/>
          <w:kern w:val="0"/>
          <w:szCs w:val="32"/>
          <w:shd w:val="clear" w:color="auto" w:fill="FFFFFF"/>
          <w:lang w:val="zh-CN"/>
        </w:rPr>
      </w:pPr>
      <w:r>
        <w:rPr>
          <w:rFonts w:eastAsia="仿宋"/>
          <w:sz w:val="32"/>
          <w:szCs w:val="32"/>
        </w:rPr>
        <w:t>根据</w:t>
      </w:r>
      <w:r>
        <w:rPr>
          <w:rFonts w:hint="eastAsia" w:eastAsia="仿宋"/>
          <w:sz w:val="32"/>
          <w:szCs w:val="32"/>
          <w:lang w:eastAsia="zh-CN"/>
        </w:rPr>
        <w:t>组织部（人社局）等</w:t>
      </w:r>
      <w:r>
        <w:rPr>
          <w:rFonts w:eastAsia="仿宋"/>
          <w:sz w:val="32"/>
          <w:szCs w:val="32"/>
        </w:rPr>
        <w:t>相关编制批复文件，核定</w:t>
      </w:r>
      <w:r>
        <w:rPr>
          <w:rFonts w:hint="eastAsia" w:eastAsia="仿宋"/>
          <w:sz w:val="32"/>
          <w:szCs w:val="32"/>
          <w:lang w:eastAsia="zh-CN"/>
        </w:rPr>
        <w:t>我</w:t>
      </w:r>
      <w:r>
        <w:rPr>
          <w:rFonts w:hint="eastAsia" w:ascii="仿宋_GB2312" w:hAnsi="宋体" w:cs="宋体"/>
          <w:color w:val="auto"/>
          <w:kern w:val="0"/>
          <w:szCs w:val="32"/>
          <w:shd w:val="clear" w:color="auto" w:fill="FFFFFF"/>
          <w:lang w:val="zh-CN"/>
        </w:rPr>
        <w:t>单位</w:t>
      </w:r>
      <w:r>
        <w:rPr>
          <w:rFonts w:eastAsia="仿宋"/>
          <w:sz w:val="32"/>
          <w:szCs w:val="32"/>
        </w:rPr>
        <w:t>参照公务员法管理的事业编制</w:t>
      </w:r>
      <w:r>
        <w:rPr>
          <w:rFonts w:hint="eastAsia" w:eastAsia="仿宋"/>
          <w:sz w:val="32"/>
          <w:szCs w:val="32"/>
          <w:lang w:val="en-US" w:eastAsia="zh-CN"/>
        </w:rPr>
        <w:t>11</w:t>
      </w:r>
      <w:r>
        <w:rPr>
          <w:rFonts w:eastAsia="仿宋"/>
          <w:sz w:val="32"/>
          <w:szCs w:val="32"/>
        </w:rPr>
        <w:t>名，其中事业编制</w:t>
      </w:r>
      <w:r>
        <w:rPr>
          <w:rFonts w:hint="eastAsia" w:eastAsia="仿宋"/>
          <w:sz w:val="32"/>
          <w:szCs w:val="32"/>
          <w:lang w:val="en-US" w:eastAsia="zh-CN"/>
        </w:rPr>
        <w:t>11</w:t>
      </w:r>
      <w:r>
        <w:rPr>
          <w:rFonts w:eastAsia="仿宋"/>
          <w:sz w:val="32"/>
          <w:szCs w:val="32"/>
        </w:rPr>
        <w:t>名；</w:t>
      </w:r>
      <w:bookmarkStart w:id="2" w:name="_Hlk109807352"/>
      <w:r>
        <w:rPr>
          <w:rFonts w:eastAsia="仿宋"/>
          <w:sz w:val="32"/>
          <w:szCs w:val="32"/>
        </w:rPr>
        <w:t>截至202</w:t>
      </w:r>
      <w:r>
        <w:rPr>
          <w:rFonts w:hint="eastAsia" w:eastAsia="仿宋"/>
          <w:sz w:val="32"/>
          <w:szCs w:val="32"/>
          <w:lang w:val="en-US" w:eastAsia="zh-CN"/>
        </w:rPr>
        <w:t>2</w:t>
      </w:r>
      <w:r>
        <w:rPr>
          <w:rFonts w:eastAsia="仿宋"/>
          <w:sz w:val="32"/>
          <w:szCs w:val="32"/>
        </w:rPr>
        <w:t>年年末实有在职人员</w:t>
      </w:r>
      <w:r>
        <w:rPr>
          <w:rFonts w:hint="eastAsia" w:eastAsia="仿宋"/>
          <w:sz w:val="32"/>
          <w:szCs w:val="32"/>
          <w:lang w:val="en-US" w:eastAsia="zh-CN"/>
        </w:rPr>
        <w:t>11</w:t>
      </w:r>
      <w:r>
        <w:rPr>
          <w:rFonts w:eastAsia="仿宋"/>
          <w:sz w:val="32"/>
          <w:szCs w:val="32"/>
        </w:rPr>
        <w:t>人，其中：行政编制</w:t>
      </w:r>
      <w:r>
        <w:rPr>
          <w:rFonts w:hint="eastAsia" w:eastAsia="仿宋"/>
          <w:sz w:val="32"/>
          <w:szCs w:val="32"/>
          <w:lang w:val="en-US" w:eastAsia="zh-CN"/>
        </w:rPr>
        <w:t>0</w:t>
      </w:r>
      <w:r>
        <w:rPr>
          <w:rFonts w:eastAsia="仿宋"/>
          <w:sz w:val="32"/>
          <w:szCs w:val="32"/>
        </w:rPr>
        <w:t>人，事业编制</w:t>
      </w:r>
      <w:r>
        <w:rPr>
          <w:rFonts w:hint="eastAsia" w:eastAsia="仿宋"/>
          <w:sz w:val="32"/>
          <w:szCs w:val="32"/>
          <w:lang w:val="en-US" w:eastAsia="zh-CN"/>
        </w:rPr>
        <w:t>11</w:t>
      </w:r>
      <w:r>
        <w:rPr>
          <w:rFonts w:eastAsia="仿宋"/>
          <w:sz w:val="32"/>
          <w:szCs w:val="32"/>
        </w:rPr>
        <w:t>人。</w:t>
      </w:r>
      <w:bookmarkEnd w:id="2"/>
      <w:r>
        <w:rPr>
          <w:rFonts w:eastAsia="仿宋"/>
          <w:bCs/>
          <w:kern w:val="0"/>
          <w:sz w:val="32"/>
          <w:szCs w:val="32"/>
        </w:rPr>
        <w:t>退休人员为</w:t>
      </w:r>
      <w:r>
        <w:rPr>
          <w:rFonts w:hint="eastAsia" w:eastAsia="仿宋"/>
          <w:bCs/>
          <w:kern w:val="0"/>
          <w:sz w:val="32"/>
          <w:szCs w:val="32"/>
          <w:lang w:val="en-US" w:eastAsia="zh-CN"/>
        </w:rPr>
        <w:t>0</w:t>
      </w:r>
      <w:r>
        <w:rPr>
          <w:rFonts w:eastAsia="仿宋"/>
          <w:bCs/>
          <w:kern w:val="0"/>
          <w:sz w:val="32"/>
          <w:szCs w:val="32"/>
        </w:rPr>
        <w:t>人，遗属</w:t>
      </w:r>
      <w:r>
        <w:rPr>
          <w:rFonts w:hint="eastAsia" w:eastAsia="仿宋"/>
          <w:bCs/>
          <w:kern w:val="0"/>
          <w:sz w:val="32"/>
          <w:szCs w:val="32"/>
          <w:lang w:val="en-US" w:eastAsia="zh-CN"/>
        </w:rPr>
        <w:t>0</w:t>
      </w:r>
      <w:r>
        <w:rPr>
          <w:rFonts w:eastAsia="仿宋"/>
          <w:bCs/>
          <w:kern w:val="0"/>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Cs w:val="32"/>
          <w:shd w:val="clear" w:color="auto" w:fill="FFFFFF"/>
          <w14:textFill>
            <w14:solidFill>
              <w14:schemeClr w14:val="tx1"/>
            </w14:solidFill>
          </w14:textFill>
        </w:rPr>
      </w:pPr>
      <w:r>
        <w:rPr>
          <w:rFonts w:hint="eastAsia" w:ascii="黑体" w:hAnsi="宋体" w:eastAsia="黑体" w:cs="宋体"/>
          <w:color w:val="000000" w:themeColor="text1"/>
          <w:kern w:val="0"/>
          <w:szCs w:val="32"/>
          <w:shd w:val="clear" w:color="auto" w:fill="FFFFFF"/>
          <w14:textFill>
            <w14:solidFill>
              <w14:schemeClr w14:val="tx1"/>
            </w14:solidFill>
          </w14:textFill>
        </w:rPr>
        <w:t>二、部门财政资金收支情况</w:t>
      </w:r>
    </w:p>
    <w:p>
      <w:pPr>
        <w:widowControl/>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（一）部门财政资金收入情况。</w:t>
      </w:r>
    </w:p>
    <w:p>
      <w:pPr>
        <w:spacing w:line="578" w:lineRule="exact"/>
        <w:ind w:firstLine="640" w:firstLineChars="200"/>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eastAsia="仿宋"/>
          <w:bCs/>
          <w:color w:val="000000" w:themeColor="text1"/>
          <w:kern w:val="0"/>
          <w:sz w:val="32"/>
          <w:szCs w:val="32"/>
          <w14:textFill>
            <w14:solidFill>
              <w14:schemeClr w14:val="tx1"/>
            </w14:solidFill>
          </w14:textFill>
        </w:rPr>
        <w:t>202</w:t>
      </w:r>
      <w:r>
        <w:rPr>
          <w:rFonts w:hint="eastAsia" w:eastAsia="仿宋"/>
          <w:bCs/>
          <w:color w:val="000000" w:themeColor="text1"/>
          <w:kern w:val="0"/>
          <w:sz w:val="32"/>
          <w:szCs w:val="32"/>
          <w:lang w:val="en-US" w:eastAsia="zh-CN"/>
          <w14:textFill>
            <w14:solidFill>
              <w14:schemeClr w14:val="tx1"/>
            </w14:solidFill>
          </w14:textFill>
        </w:rPr>
        <w:t>2</w:t>
      </w:r>
      <w:r>
        <w:rPr>
          <w:rFonts w:eastAsia="仿宋"/>
          <w:bCs/>
          <w:color w:val="000000" w:themeColor="text1"/>
          <w:kern w:val="0"/>
          <w:sz w:val="32"/>
          <w:szCs w:val="32"/>
          <w14:textFill>
            <w14:solidFill>
              <w14:schemeClr w14:val="tx1"/>
            </w14:solidFill>
          </w14:textFill>
        </w:rPr>
        <w:t>年年初预算收入</w:t>
      </w:r>
      <w:r>
        <w:rPr>
          <w:rFonts w:hint="eastAsia" w:eastAsia="仿宋"/>
          <w:bCs/>
          <w:color w:val="000000" w:themeColor="text1"/>
          <w:kern w:val="0"/>
          <w:sz w:val="32"/>
          <w:szCs w:val="32"/>
          <w:lang w:val="en-US" w:eastAsia="zh-CN"/>
          <w14:textFill>
            <w14:solidFill>
              <w14:schemeClr w14:val="tx1"/>
            </w14:solidFill>
          </w14:textFill>
        </w:rPr>
        <w:t>378.95</w:t>
      </w:r>
      <w:r>
        <w:rPr>
          <w:rFonts w:eastAsia="仿宋"/>
          <w:bCs/>
          <w:color w:val="000000" w:themeColor="text1"/>
          <w:kern w:val="0"/>
          <w:sz w:val="32"/>
          <w:szCs w:val="32"/>
          <w14:textFill>
            <w14:solidFill>
              <w14:schemeClr w14:val="tx1"/>
            </w14:solidFill>
          </w14:textFill>
        </w:rPr>
        <w:t>万元，年初结转和结余</w:t>
      </w:r>
      <w:r>
        <w:rPr>
          <w:rFonts w:hint="eastAsia" w:eastAsia="仿宋"/>
          <w:bCs/>
          <w:color w:val="000000" w:themeColor="text1"/>
          <w:kern w:val="0"/>
          <w:sz w:val="32"/>
          <w:szCs w:val="32"/>
          <w:lang w:val="en-US" w:eastAsia="zh-CN"/>
          <w14:textFill>
            <w14:solidFill>
              <w14:schemeClr w14:val="tx1"/>
            </w14:solidFill>
          </w14:textFill>
        </w:rPr>
        <w:t>234.68</w:t>
      </w:r>
      <w:r>
        <w:rPr>
          <w:rFonts w:eastAsia="仿宋"/>
          <w:bCs/>
          <w:color w:val="000000" w:themeColor="text1"/>
          <w:kern w:val="0"/>
          <w:sz w:val="32"/>
          <w:szCs w:val="32"/>
          <w14:textFill>
            <w14:solidFill>
              <w14:schemeClr w14:val="tx1"/>
            </w14:solidFill>
          </w14:textFill>
        </w:rPr>
        <w:t>万元，年中追加预算</w:t>
      </w:r>
      <w:r>
        <w:rPr>
          <w:rFonts w:hint="eastAsia" w:eastAsia="仿宋"/>
          <w:bCs/>
          <w:color w:val="000000" w:themeColor="text1"/>
          <w:kern w:val="0"/>
          <w:sz w:val="32"/>
          <w:szCs w:val="32"/>
          <w:lang w:val="en-US" w:eastAsia="zh-CN"/>
          <w14:textFill>
            <w14:solidFill>
              <w14:schemeClr w14:val="tx1"/>
            </w14:solidFill>
          </w14:textFill>
        </w:rPr>
        <w:t>0</w:t>
      </w:r>
      <w:r>
        <w:rPr>
          <w:rFonts w:eastAsia="仿宋"/>
          <w:bCs/>
          <w:color w:val="000000" w:themeColor="text1"/>
          <w:kern w:val="0"/>
          <w:sz w:val="32"/>
          <w:szCs w:val="32"/>
          <w14:textFill>
            <w14:solidFill>
              <w14:schemeClr w14:val="tx1"/>
            </w14:solidFill>
          </w14:textFill>
        </w:rPr>
        <w:t>万元，年终决算收入</w:t>
      </w:r>
      <w:r>
        <w:rPr>
          <w:rFonts w:hint="eastAsia" w:eastAsia="仿宋"/>
          <w:bCs/>
          <w:color w:val="000000" w:themeColor="text1"/>
          <w:kern w:val="0"/>
          <w:sz w:val="32"/>
          <w:szCs w:val="32"/>
          <w:lang w:val="en-US" w:eastAsia="zh-CN"/>
          <w14:textFill>
            <w14:solidFill>
              <w14:schemeClr w14:val="tx1"/>
            </w14:solidFill>
          </w14:textFill>
        </w:rPr>
        <w:t>499.37</w:t>
      </w:r>
      <w:r>
        <w:rPr>
          <w:rFonts w:eastAsia="仿宋"/>
          <w:bCs/>
          <w:color w:val="000000" w:themeColor="text1"/>
          <w:kern w:val="0"/>
          <w:sz w:val="32"/>
          <w:szCs w:val="32"/>
          <w14:textFill>
            <w14:solidFill>
              <w14:schemeClr w14:val="tx1"/>
            </w14:solidFill>
          </w14:textFill>
        </w:rPr>
        <w:t>万元。</w:t>
      </w:r>
    </w:p>
    <w:p>
      <w:pPr>
        <w:widowControl/>
        <w:numPr>
          <w:ilvl w:val="0"/>
          <w:numId w:val="2"/>
        </w:numPr>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14:textFill>
            <w14:solidFill>
              <w14:schemeClr w14:val="tx1"/>
            </w14:solidFill>
          </w14:textFill>
        </w:rPr>
        <w:t>部门财政资金支出情况。</w:t>
      </w:r>
    </w:p>
    <w:p>
      <w:pPr>
        <w:spacing w:line="578" w:lineRule="exact"/>
        <w:ind w:firstLine="640" w:firstLineChars="200"/>
        <w:rPr>
          <w:rFonts w:eastAsia="仿宋"/>
          <w:bCs/>
          <w:color w:val="000000" w:themeColor="text1"/>
          <w:kern w:val="0"/>
          <w:sz w:val="32"/>
          <w:szCs w:val="32"/>
          <w14:textFill>
            <w14:solidFill>
              <w14:schemeClr w14:val="tx1"/>
            </w14:solidFill>
          </w14:textFill>
        </w:rPr>
      </w:pPr>
      <w:r>
        <w:rPr>
          <w:rFonts w:eastAsia="仿宋"/>
          <w:bCs/>
          <w:color w:val="000000" w:themeColor="text1"/>
          <w:kern w:val="0"/>
          <w:sz w:val="32"/>
          <w:szCs w:val="32"/>
          <w14:textFill>
            <w14:solidFill>
              <w14:schemeClr w14:val="tx1"/>
            </w14:solidFill>
          </w14:textFill>
        </w:rPr>
        <w:t>202</w:t>
      </w:r>
      <w:r>
        <w:rPr>
          <w:rFonts w:hint="eastAsia" w:eastAsia="仿宋"/>
          <w:bCs/>
          <w:color w:val="000000" w:themeColor="text1"/>
          <w:kern w:val="0"/>
          <w:sz w:val="32"/>
          <w:szCs w:val="32"/>
          <w:lang w:val="en-US" w:eastAsia="zh-CN"/>
          <w14:textFill>
            <w14:solidFill>
              <w14:schemeClr w14:val="tx1"/>
            </w14:solidFill>
          </w14:textFill>
        </w:rPr>
        <w:t>2</w:t>
      </w:r>
      <w:r>
        <w:rPr>
          <w:rFonts w:eastAsia="仿宋"/>
          <w:bCs/>
          <w:color w:val="000000" w:themeColor="text1"/>
          <w:kern w:val="0"/>
          <w:sz w:val="32"/>
          <w:szCs w:val="32"/>
          <w14:textFill>
            <w14:solidFill>
              <w14:schemeClr w14:val="tx1"/>
            </w14:solidFill>
          </w14:textFill>
        </w:rPr>
        <w:t>年决算总支出</w:t>
      </w:r>
      <w:r>
        <w:rPr>
          <w:rFonts w:hint="eastAsia" w:eastAsia="仿宋"/>
          <w:bCs/>
          <w:color w:val="000000" w:themeColor="text1"/>
          <w:kern w:val="0"/>
          <w:sz w:val="32"/>
          <w:szCs w:val="32"/>
          <w:lang w:val="en-US" w:eastAsia="zh-CN"/>
          <w14:textFill>
            <w14:solidFill>
              <w14:schemeClr w14:val="tx1"/>
            </w14:solidFill>
          </w14:textFill>
        </w:rPr>
        <w:t>264.70</w:t>
      </w:r>
      <w:r>
        <w:rPr>
          <w:rFonts w:eastAsia="仿宋"/>
          <w:bCs/>
          <w:color w:val="000000" w:themeColor="text1"/>
          <w:kern w:val="0"/>
          <w:sz w:val="32"/>
          <w:szCs w:val="32"/>
          <w14:textFill>
            <w14:solidFill>
              <w14:schemeClr w14:val="tx1"/>
            </w14:solidFill>
          </w14:textFill>
        </w:rPr>
        <w:t>万元，基本支出</w:t>
      </w:r>
      <w:r>
        <w:rPr>
          <w:rFonts w:hint="eastAsia" w:eastAsia="仿宋"/>
          <w:bCs/>
          <w:color w:val="000000" w:themeColor="text1"/>
          <w:kern w:val="0"/>
          <w:sz w:val="32"/>
          <w:szCs w:val="32"/>
          <w:lang w:val="en-US" w:eastAsia="zh-CN"/>
          <w14:textFill>
            <w14:solidFill>
              <w14:schemeClr w14:val="tx1"/>
            </w14:solidFill>
          </w14:textFill>
        </w:rPr>
        <w:t>149.27</w:t>
      </w:r>
      <w:r>
        <w:rPr>
          <w:rFonts w:eastAsia="仿宋"/>
          <w:bCs/>
          <w:color w:val="000000" w:themeColor="text1"/>
          <w:kern w:val="0"/>
          <w:sz w:val="32"/>
          <w:szCs w:val="32"/>
          <w14:textFill>
            <w14:solidFill>
              <w14:schemeClr w14:val="tx1"/>
            </w14:solidFill>
          </w14:textFill>
        </w:rPr>
        <w:t>万元（人员经费支出</w:t>
      </w:r>
      <w:r>
        <w:rPr>
          <w:rFonts w:hint="eastAsia" w:eastAsia="仿宋"/>
          <w:bCs/>
          <w:color w:val="000000" w:themeColor="text1"/>
          <w:kern w:val="0"/>
          <w:sz w:val="32"/>
          <w:szCs w:val="32"/>
          <w:lang w:val="en-US" w:eastAsia="zh-CN"/>
          <w14:textFill>
            <w14:solidFill>
              <w14:schemeClr w14:val="tx1"/>
            </w14:solidFill>
          </w14:textFill>
        </w:rPr>
        <w:t>135.60</w:t>
      </w:r>
      <w:r>
        <w:rPr>
          <w:rFonts w:eastAsia="仿宋"/>
          <w:bCs/>
          <w:color w:val="000000" w:themeColor="text1"/>
          <w:kern w:val="0"/>
          <w:sz w:val="32"/>
          <w:szCs w:val="32"/>
          <w14:textFill>
            <w14:solidFill>
              <w14:schemeClr w14:val="tx1"/>
            </w14:solidFill>
          </w14:textFill>
        </w:rPr>
        <w:t>万元，公用经费支出</w:t>
      </w:r>
      <w:r>
        <w:rPr>
          <w:rFonts w:hint="eastAsia" w:eastAsia="仿宋"/>
          <w:bCs/>
          <w:color w:val="000000" w:themeColor="text1"/>
          <w:kern w:val="0"/>
          <w:sz w:val="32"/>
          <w:szCs w:val="32"/>
          <w:lang w:val="en-US" w:eastAsia="zh-CN"/>
          <w14:textFill>
            <w14:solidFill>
              <w14:schemeClr w14:val="tx1"/>
            </w14:solidFill>
          </w14:textFill>
        </w:rPr>
        <w:t>13.67</w:t>
      </w:r>
      <w:r>
        <w:rPr>
          <w:rFonts w:eastAsia="仿宋"/>
          <w:bCs/>
          <w:color w:val="000000" w:themeColor="text1"/>
          <w:kern w:val="0"/>
          <w:sz w:val="32"/>
          <w:szCs w:val="32"/>
          <w14:textFill>
            <w14:solidFill>
              <w14:schemeClr w14:val="tx1"/>
            </w14:solidFill>
          </w14:textFill>
        </w:rPr>
        <w:t>万元），项目支出</w:t>
      </w:r>
      <w:r>
        <w:rPr>
          <w:rFonts w:hint="eastAsia" w:eastAsia="仿宋"/>
          <w:bCs/>
          <w:color w:val="000000" w:themeColor="text1"/>
          <w:kern w:val="0"/>
          <w:sz w:val="32"/>
          <w:szCs w:val="32"/>
          <w:lang w:val="en-US" w:eastAsia="zh-CN"/>
          <w14:textFill>
            <w14:solidFill>
              <w14:schemeClr w14:val="tx1"/>
            </w14:solidFill>
          </w14:textFill>
        </w:rPr>
        <w:t>115.42</w:t>
      </w:r>
      <w:r>
        <w:rPr>
          <w:rFonts w:eastAsia="仿宋"/>
          <w:bCs/>
          <w:color w:val="000000" w:themeColor="text1"/>
          <w:kern w:val="0"/>
          <w:sz w:val="32"/>
          <w:szCs w:val="32"/>
          <w14:textFill>
            <w14:solidFill>
              <w14:schemeClr w14:val="tx1"/>
            </w14:solidFill>
          </w14:textFill>
        </w:rPr>
        <w:t>万元。</w:t>
      </w:r>
    </w:p>
    <w:p>
      <w:pPr>
        <w:widowControl/>
        <w:numPr>
          <w:ilvl w:val="0"/>
          <w:numId w:val="0"/>
        </w:numPr>
        <w:adjustRightInd w:val="0"/>
        <w:snapToGrid w:val="0"/>
        <w:spacing w:line="580" w:lineRule="exact"/>
        <w:ind w:firstLine="640" w:firstLineChars="200"/>
        <w:contextualSpacing/>
        <w:jc w:val="left"/>
        <w:rPr>
          <w:rFonts w:hint="eastAsia" w:ascii="仿宋_GB2312" w:hAnsi="宋体" w:cs="宋体"/>
          <w:color w:val="000000" w:themeColor="text1"/>
          <w:kern w:val="0"/>
          <w:szCs w:val="32"/>
          <w:shd w:val="clear" w:color="auto" w:fill="FFFFFF"/>
          <w:lang w:val="zh-CN"/>
          <w14:textFill>
            <w14:solidFill>
              <w14:schemeClr w14:val="tx1"/>
            </w14:solidFill>
          </w14:textFill>
        </w:rPr>
      </w:pPr>
      <w:r>
        <w:rPr>
          <w:rFonts w:hint="eastAsia" w:ascii="仿宋_GB2312" w:hAnsi="宋体" w:cs="宋体"/>
          <w:color w:val="000000" w:themeColor="text1"/>
          <w:kern w:val="0"/>
          <w:szCs w:val="32"/>
          <w:shd w:val="clear" w:color="auto" w:fill="FFFFFF"/>
          <w:lang w:val="zh-CN" w:eastAsia="zh-CN"/>
          <w14:textFill>
            <w14:solidFill>
              <w14:schemeClr w14:val="tx1"/>
            </w14:solidFill>
          </w14:textFill>
        </w:rPr>
        <w:t>（三）</w:t>
      </w:r>
      <w:r>
        <w:rPr>
          <w:rFonts w:hint="eastAsia" w:ascii="仿宋_GB2312" w:hAnsi="宋体" w:cs="宋体"/>
          <w:color w:val="000000" w:themeColor="text1"/>
          <w:kern w:val="0"/>
          <w:szCs w:val="32"/>
          <w:shd w:val="clear" w:color="auto" w:fill="FFFFFF"/>
          <w:lang w:val="zh-CN"/>
          <w14:textFill>
            <w14:solidFill>
              <w14:schemeClr w14:val="tx1"/>
            </w14:solidFill>
          </w14:textFill>
        </w:rPr>
        <w:t>部门财政收入结转结余情况</w:t>
      </w:r>
    </w:p>
    <w:p>
      <w:pPr>
        <w:spacing w:line="578" w:lineRule="exact"/>
        <w:ind w:firstLine="640" w:firstLineChars="200"/>
        <w:rPr>
          <w:rFonts w:hint="eastAsia" w:ascii="仿宋_GB2312" w:hAnsi="宋体" w:cs="宋体"/>
          <w:color w:val="0000FF"/>
          <w:kern w:val="0"/>
          <w:szCs w:val="32"/>
          <w:shd w:val="clear" w:color="auto" w:fill="FFFFFF"/>
          <w:lang w:val="zh-CN"/>
        </w:rPr>
      </w:pPr>
      <w:r>
        <w:rPr>
          <w:rFonts w:hint="eastAsia" w:eastAsia="仿宋"/>
          <w:bCs/>
          <w:kern w:val="0"/>
          <w:sz w:val="32"/>
          <w:szCs w:val="32"/>
          <w:lang w:val="en-US" w:eastAsia="zh-CN"/>
        </w:rPr>
        <w:t>2022</w:t>
      </w:r>
      <w:r>
        <w:rPr>
          <w:rFonts w:eastAsia="仿宋"/>
          <w:bCs/>
          <w:kern w:val="0"/>
          <w:sz w:val="32"/>
          <w:szCs w:val="32"/>
        </w:rPr>
        <w:t>年年末财政拨款结转和结余</w:t>
      </w:r>
      <w:r>
        <w:rPr>
          <w:rFonts w:hint="eastAsia" w:eastAsia="仿宋"/>
          <w:bCs/>
          <w:color w:val="000000" w:themeColor="text1"/>
          <w:kern w:val="0"/>
          <w:sz w:val="32"/>
          <w:szCs w:val="32"/>
          <w:lang w:val="en-US" w:eastAsia="zh-CN"/>
          <w14:textFill>
            <w14:solidFill>
              <w14:schemeClr w14:val="tx1"/>
            </w14:solidFill>
          </w14:textFill>
        </w:rPr>
        <w:t>234.67</w:t>
      </w:r>
      <w:r>
        <w:rPr>
          <w:rFonts w:eastAsia="仿宋"/>
          <w:bCs/>
          <w:kern w:val="0"/>
          <w:sz w:val="32"/>
          <w:szCs w:val="32"/>
        </w:rPr>
        <w:t>万元。</w:t>
      </w:r>
    </w:p>
    <w:p>
      <w:pPr>
        <w:widowControl/>
        <w:numPr>
          <w:ilvl w:val="0"/>
          <w:numId w:val="3"/>
        </w:numPr>
        <w:adjustRightInd w:val="0"/>
        <w:snapToGrid w:val="0"/>
        <w:spacing w:line="580" w:lineRule="exact"/>
        <w:ind w:firstLine="640" w:firstLineChars="200"/>
        <w:contextualSpacing/>
        <w:jc w:val="left"/>
        <w:rPr>
          <w:rFonts w:hint="eastAsia" w:ascii="黑体" w:hAnsi="宋体" w:eastAsia="黑体" w:cs="宋体"/>
          <w:color w:val="000000" w:themeColor="text1"/>
          <w:kern w:val="0"/>
          <w:szCs w:val="32"/>
          <w:u w:val="none"/>
          <w:shd w:val="clear" w:color="auto" w:fill="FFFFFF"/>
          <w14:textFill>
            <w14:solidFill>
              <w14:schemeClr w14:val="tx1"/>
            </w14:solidFill>
          </w14:textFill>
        </w:rPr>
      </w:pPr>
      <w:r>
        <w:rPr>
          <w:rFonts w:hint="eastAsia" w:ascii="黑体" w:hAnsi="宋体" w:eastAsia="黑体" w:cs="宋体"/>
          <w:color w:val="000000" w:themeColor="text1"/>
          <w:kern w:val="0"/>
          <w:szCs w:val="32"/>
          <w:u w:val="none"/>
          <w:shd w:val="clear" w:color="auto" w:fill="FFFFFF"/>
          <w14:textFill>
            <w14:solidFill>
              <w14:schemeClr w14:val="tx1"/>
            </w14:solidFill>
          </w14:textFill>
        </w:rPr>
        <w:t>部门整体预算绩效管理情况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（一）总体工作情况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年，我单位设定的总体工作目标为</w:t>
      </w:r>
      <w:r>
        <w:rPr>
          <w:rFonts w:hint="eastAsia" w:ascii="仿宋_GB2312" w:hAnsi="宋体" w:cs="宋体"/>
          <w:color w:val="auto"/>
          <w:kern w:val="0"/>
          <w:szCs w:val="32"/>
          <w:shd w:val="clear" w:color="auto" w:fill="FFFFFF"/>
          <w:lang w:val="en-US" w:eastAsia="zh-CN"/>
        </w:rPr>
        <w:t>聘请具备相关专业知识的人员、有相应资质的社会中介机构开展全区政府财政投资项目预结算的评审工作，保证全区评审工作顺利完成，主要用于完成以下绩效目标。</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1.完成财政部门委托的对全区财政性资金投资项目预（概）算和竣工决（结）算进行评价与审查，对财政性资金投资项目资金使用情况，以及其他财政专项资金使用情况进行专项核查及追踪问效，保证财政资金规范、安全、有效运行。</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2.建立和完善项目支出预算评审制度，依据《中华人民共和国预算法》《中华人民共和国会计法》履行预算管理。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3.合理压缩财政支出，节约政府投资，提高资金使用效益，有效防范预算管理中的低效浪费、支出固化、责任不清等问题，全面实施预算绩效管理和促进节约型社会建设。</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4.加强预算管理、优化预算结构、提升预算效能，增强财政部门预算管理的开放性和权威性，实现阳光财政、透明预算。</w:t>
      </w:r>
    </w:p>
    <w:p>
      <w:pPr>
        <w:widowControl/>
        <w:adjustRightInd w:val="0"/>
        <w:snapToGrid w:val="0"/>
        <w:spacing w:line="580" w:lineRule="exact"/>
        <w:ind w:firstLine="640" w:firstLineChars="200"/>
        <w:contextualSpacing/>
        <w:jc w:val="left"/>
        <w:rPr>
          <w:rFonts w:hint="default" w:ascii="仿宋_GB2312" w:hAnsi="宋体" w:eastAsia="仿宋_GB2312"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2022</w:t>
      </w:r>
      <w:r>
        <w:rPr>
          <w:rFonts w:hint="eastAsia" w:ascii="仿宋_GB2312" w:hAnsi="宋体" w:cs="宋体"/>
          <w:color w:val="auto"/>
          <w:kern w:val="0"/>
          <w:szCs w:val="32"/>
          <w:shd w:val="clear" w:color="auto" w:fill="FFFFFF"/>
          <w:lang w:val="en-US" w:eastAsia="zh-CN"/>
        </w:rPr>
        <w:t>年年终各项工作任务均全面完成，完成质量较好。</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（二）部门预算管理情况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年，我单位的部门预算管理工作有序开展，现结合整体支出绩效评价指标体系，将主要情况总结如下：</w:t>
      </w:r>
    </w:p>
    <w:p>
      <w:pPr>
        <w:widowControl/>
        <w:numPr>
          <w:ilvl w:val="0"/>
          <w:numId w:val="4"/>
        </w:numPr>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仿宋_GB2312" w:hAnsi="宋体" w:cs="宋体"/>
          <w:color w:val="auto"/>
          <w:kern w:val="0"/>
          <w:szCs w:val="32"/>
          <w:shd w:val="clear" w:color="auto" w:fill="FFFFFF"/>
          <w:lang w:val="en-US" w:eastAsia="zh-CN"/>
        </w:rPr>
        <w:t>5</w:t>
      </w:r>
      <w:r>
        <w:rPr>
          <w:rFonts w:hint="eastAsia" w:ascii="仿宋_GB2312" w:hAnsi="宋体" w:cs="宋体"/>
          <w:color w:val="auto"/>
          <w:kern w:val="0"/>
          <w:szCs w:val="32"/>
          <w:shd w:val="clear" w:color="auto" w:fill="FFFFFF"/>
          <w:lang w:val="zh-CN"/>
        </w:rPr>
        <w:t>分。</w:t>
      </w:r>
    </w:p>
    <w:p>
      <w:pPr>
        <w:widowControl/>
        <w:numPr>
          <w:ilvl w:val="0"/>
          <w:numId w:val="4"/>
        </w:numPr>
        <w:adjustRightInd w:val="0"/>
        <w:snapToGrid w:val="0"/>
        <w:spacing w:line="580" w:lineRule="exact"/>
        <w:ind w:left="0" w:leftChars="0"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在“目标实现”方面，我单位202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年共</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个部门预算项目，均属于特定目标类项目。部门所有纳入绩效目标管理的部门预算项目中涉及数量指标共计</w:t>
      </w:r>
      <w:r>
        <w:rPr>
          <w:rFonts w:hint="eastAsia" w:ascii="仿宋_GB2312" w:hAnsi="宋体" w:cs="宋体"/>
          <w:color w:val="auto"/>
          <w:kern w:val="0"/>
          <w:szCs w:val="32"/>
          <w:shd w:val="clear" w:color="auto" w:fill="FFFFFF"/>
          <w:lang w:val="en-US" w:eastAsia="zh-CN"/>
        </w:rPr>
        <w:t>23</w:t>
      </w:r>
      <w:r>
        <w:rPr>
          <w:rFonts w:hint="eastAsia" w:ascii="仿宋_GB2312" w:hAnsi="宋体" w:cs="宋体"/>
          <w:color w:val="auto"/>
          <w:kern w:val="0"/>
          <w:szCs w:val="32"/>
          <w:shd w:val="clear" w:color="auto" w:fill="FFFFFF"/>
          <w:lang w:val="zh-CN"/>
        </w:rPr>
        <w:t>个，已完成数量为</w:t>
      </w:r>
      <w:r>
        <w:rPr>
          <w:rFonts w:hint="eastAsia" w:ascii="仿宋_GB2312" w:hAnsi="宋体" w:cs="宋体"/>
          <w:color w:val="auto"/>
          <w:kern w:val="0"/>
          <w:szCs w:val="32"/>
          <w:shd w:val="clear" w:color="auto" w:fill="FFFFFF"/>
          <w:lang w:val="en-US" w:eastAsia="zh-CN"/>
        </w:rPr>
        <w:t>23</w:t>
      </w:r>
      <w:r>
        <w:rPr>
          <w:rFonts w:hint="eastAsia" w:ascii="仿宋_GB2312" w:hAnsi="宋体" w:cs="宋体"/>
          <w:color w:val="auto"/>
          <w:kern w:val="0"/>
          <w:szCs w:val="32"/>
          <w:shd w:val="clear" w:color="auto" w:fill="FFFFFF"/>
          <w:lang w:val="zh-CN"/>
        </w:rPr>
        <w:t>个。该项指标分值为10分，自评得分</w:t>
      </w:r>
      <w:r>
        <w:rPr>
          <w:rFonts w:hint="eastAsia" w:ascii="仿宋_GB2312" w:hAnsi="宋体" w:cs="宋体"/>
          <w:color w:val="auto"/>
          <w:kern w:val="0"/>
          <w:szCs w:val="32"/>
          <w:shd w:val="clear" w:color="auto" w:fill="FFFFFF"/>
          <w:lang w:val="en-US" w:eastAsia="zh-CN"/>
        </w:rPr>
        <w:t>7</w:t>
      </w:r>
      <w:r>
        <w:rPr>
          <w:rFonts w:hint="eastAsia" w:ascii="仿宋_GB2312" w:hAnsi="宋体" w:cs="宋体"/>
          <w:color w:val="auto"/>
          <w:kern w:val="0"/>
          <w:szCs w:val="32"/>
          <w:shd w:val="clear" w:color="auto" w:fill="FFFFFF"/>
          <w:lang w:val="zh-CN"/>
        </w:rPr>
        <w:t>分。</w:t>
      </w:r>
    </w:p>
    <w:p>
      <w:pPr>
        <w:widowControl/>
        <w:numPr>
          <w:ilvl w:val="0"/>
          <w:numId w:val="0"/>
        </w:numPr>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3.在“支出控制”方面，我单位202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年日常公用经费、项目支出中“办公费、印刷费、水费、电费、物业管理费”年初预算额</w:t>
      </w:r>
      <w:r>
        <w:rPr>
          <w:rFonts w:hint="eastAsia" w:ascii="仿宋_GB2312" w:hAnsi="宋体" w:cs="宋体"/>
          <w:color w:val="auto"/>
          <w:kern w:val="0"/>
          <w:szCs w:val="32"/>
          <w:shd w:val="clear" w:color="auto" w:fill="FFFFFF"/>
          <w:lang w:val="en-US" w:eastAsia="zh-CN"/>
        </w:rPr>
        <w:t>363.76</w:t>
      </w:r>
      <w:r>
        <w:rPr>
          <w:rFonts w:hint="eastAsia" w:ascii="仿宋_GB2312" w:hAnsi="宋体" w:cs="宋体"/>
          <w:color w:val="auto"/>
          <w:kern w:val="0"/>
          <w:szCs w:val="32"/>
          <w:shd w:val="clear" w:color="auto" w:fill="FFFFFF"/>
          <w:lang w:val="zh-CN"/>
        </w:rPr>
        <w:t>万元，年末决算数</w:t>
      </w:r>
      <w:r>
        <w:rPr>
          <w:rFonts w:hint="eastAsia" w:ascii="仿宋_GB2312" w:hAnsi="宋体" w:cs="宋体"/>
          <w:color w:val="auto"/>
          <w:kern w:val="0"/>
          <w:szCs w:val="32"/>
          <w:shd w:val="clear" w:color="auto" w:fill="FFFFFF"/>
          <w:lang w:val="en-US" w:eastAsia="zh-CN"/>
        </w:rPr>
        <w:t>129.09</w:t>
      </w:r>
      <w:r>
        <w:rPr>
          <w:rFonts w:hint="eastAsia" w:ascii="仿宋_GB2312" w:hAnsi="宋体" w:cs="宋体"/>
          <w:color w:val="auto"/>
          <w:kern w:val="0"/>
          <w:szCs w:val="32"/>
          <w:shd w:val="clear" w:color="auto" w:fill="FFFFFF"/>
          <w:lang w:val="zh-CN"/>
        </w:rPr>
        <w:t>万元，偏差度</w:t>
      </w:r>
      <w:r>
        <w:rPr>
          <w:rFonts w:hint="eastAsia" w:ascii="仿宋_GB2312" w:hAnsi="宋体" w:cs="宋体"/>
          <w:color w:val="auto"/>
          <w:kern w:val="0"/>
          <w:szCs w:val="32"/>
          <w:shd w:val="clear" w:color="auto" w:fill="FFFFFF"/>
          <w:lang w:val="en-US" w:eastAsia="zh-CN"/>
        </w:rPr>
        <w:t>64.51</w:t>
      </w:r>
      <w:r>
        <w:rPr>
          <w:rFonts w:hint="eastAsia" w:ascii="仿宋_GB2312" w:hAnsi="宋体" w:cs="宋体"/>
          <w:color w:val="auto"/>
          <w:kern w:val="0"/>
          <w:szCs w:val="32"/>
          <w:shd w:val="clear" w:color="auto" w:fill="FFFFFF"/>
          <w:lang w:val="zh-CN"/>
        </w:rPr>
        <w:t>%。该项指标分值为2分，自评得分</w:t>
      </w:r>
      <w:r>
        <w:rPr>
          <w:rFonts w:hint="eastAsia" w:ascii="仿宋_GB2312" w:hAnsi="宋体" w:cs="宋体"/>
          <w:color w:val="auto"/>
          <w:kern w:val="0"/>
          <w:szCs w:val="32"/>
          <w:shd w:val="clear" w:color="auto" w:fill="FFFFFF"/>
          <w:lang w:val="en-US" w:eastAsia="zh-CN"/>
        </w:rPr>
        <w:t>0</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zh-CN"/>
        </w:rPr>
        <w:t>4.在“及时处置”方面，当部门绩效监控调整取消额与结余注销额均为零时，得4分。自评得分</w:t>
      </w:r>
      <w:r>
        <w:rPr>
          <w:rFonts w:hint="eastAsia" w:ascii="仿宋_GB2312" w:hAnsi="宋体" w:cs="宋体"/>
          <w:color w:val="auto"/>
          <w:kern w:val="0"/>
          <w:szCs w:val="32"/>
          <w:shd w:val="clear" w:color="auto" w:fill="FFFFFF"/>
          <w:lang w:val="en-US" w:eastAsia="zh-CN"/>
        </w:rPr>
        <w:t>4</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5.在“执行进度”方面，根据系统提取数据显示，我单位202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年6月、9月、11月执行进度分别为</w:t>
      </w:r>
      <w:r>
        <w:rPr>
          <w:rFonts w:hint="eastAsia" w:ascii="仿宋_GB2312" w:hAnsi="宋体" w:cs="宋体"/>
          <w:color w:val="auto"/>
          <w:kern w:val="0"/>
          <w:szCs w:val="32"/>
          <w:shd w:val="clear" w:color="auto" w:fill="FFFFFF"/>
          <w:lang w:val="en-US" w:eastAsia="zh-CN"/>
        </w:rPr>
        <w:t>43.03</w:t>
      </w:r>
      <w:r>
        <w:rPr>
          <w:rFonts w:hint="eastAsia" w:ascii="仿宋_GB2312" w:hAnsi="宋体" w:cs="宋体"/>
          <w:color w:val="auto"/>
          <w:kern w:val="0"/>
          <w:szCs w:val="32"/>
          <w:shd w:val="clear" w:color="auto" w:fill="FFFFFF"/>
          <w:lang w:val="zh-CN"/>
        </w:rPr>
        <w:t>%、</w:t>
      </w:r>
      <w:r>
        <w:rPr>
          <w:rFonts w:hint="eastAsia" w:ascii="仿宋_GB2312" w:hAnsi="宋体" w:cs="宋体"/>
          <w:color w:val="auto"/>
          <w:kern w:val="0"/>
          <w:szCs w:val="32"/>
          <w:shd w:val="clear" w:color="auto" w:fill="FFFFFF"/>
          <w:lang w:val="en-US" w:eastAsia="zh-CN"/>
        </w:rPr>
        <w:t>67.58</w:t>
      </w:r>
      <w:r>
        <w:rPr>
          <w:rFonts w:hint="eastAsia" w:ascii="仿宋_GB2312" w:hAnsi="宋体" w:cs="宋体"/>
          <w:color w:val="auto"/>
          <w:kern w:val="0"/>
          <w:szCs w:val="32"/>
          <w:shd w:val="clear" w:color="auto" w:fill="FFFFFF"/>
          <w:lang w:val="zh-CN"/>
        </w:rPr>
        <w:t xml:space="preserve">%、 </w:t>
      </w:r>
      <w:r>
        <w:rPr>
          <w:rFonts w:hint="eastAsia" w:ascii="仿宋_GB2312" w:hAnsi="宋体" w:cs="宋体"/>
          <w:color w:val="auto"/>
          <w:kern w:val="0"/>
          <w:szCs w:val="32"/>
          <w:shd w:val="clear" w:color="auto" w:fill="FFFFFF"/>
          <w:lang w:val="en-US" w:eastAsia="zh-CN"/>
        </w:rPr>
        <w:t>87.20</w:t>
      </w:r>
      <w:r>
        <w:rPr>
          <w:rFonts w:hint="eastAsia" w:ascii="仿宋_GB2312" w:hAnsi="宋体" w:cs="宋体"/>
          <w:color w:val="auto"/>
          <w:kern w:val="0"/>
          <w:szCs w:val="32"/>
          <w:shd w:val="clear" w:color="auto" w:fill="FFFFFF"/>
          <w:lang w:val="zh-CN"/>
        </w:rPr>
        <w:t>%. 该项指标分值为4分，按其实际进度占目标进度的比重计算得分</w:t>
      </w:r>
      <w:r>
        <w:rPr>
          <w:rFonts w:hint="eastAsia" w:ascii="仿宋_GB2312" w:hAnsi="宋体" w:cs="宋体"/>
          <w:color w:val="auto"/>
          <w:kern w:val="0"/>
          <w:szCs w:val="32"/>
          <w:shd w:val="clear" w:color="auto" w:fill="FFFFFF"/>
          <w:lang w:val="en-US" w:eastAsia="zh-CN"/>
        </w:rPr>
        <w:t>为4</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6.在“预算完成”方面，部门预算项目年末预算执行进度</w:t>
      </w:r>
      <w:r>
        <w:rPr>
          <w:rFonts w:hint="eastAsia" w:ascii="仿宋_GB2312" w:hAnsi="宋体" w:cs="宋体"/>
          <w:color w:val="auto"/>
          <w:kern w:val="0"/>
          <w:szCs w:val="32"/>
          <w:shd w:val="clear" w:color="auto" w:fill="FFFFFF"/>
          <w:lang w:val="en-US" w:eastAsia="zh-CN"/>
        </w:rPr>
        <w:t>96.18</w:t>
      </w:r>
      <w:r>
        <w:rPr>
          <w:rFonts w:hint="eastAsia" w:ascii="仿宋_GB2312" w:hAnsi="宋体" w:cs="宋体"/>
          <w:color w:val="auto"/>
          <w:kern w:val="0"/>
          <w:szCs w:val="32"/>
          <w:shd w:val="clear" w:color="auto" w:fill="FFFFFF"/>
          <w:lang w:val="zh-CN"/>
        </w:rPr>
        <w:t>%。该项指标分值为5分，按照实际进度量化计算得分</w:t>
      </w:r>
      <w:r>
        <w:rPr>
          <w:rFonts w:hint="eastAsia" w:ascii="仿宋_GB2312" w:hAnsi="宋体" w:cs="宋体"/>
          <w:color w:val="auto"/>
          <w:kern w:val="0"/>
          <w:szCs w:val="32"/>
          <w:shd w:val="clear" w:color="auto" w:fill="FFFFFF"/>
          <w:lang w:val="en-US" w:eastAsia="zh-CN"/>
        </w:rPr>
        <w:t>4</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7.在“资金结余率”方面，我单位部门预算项目共</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项，资金余率小于</w:t>
      </w:r>
      <w:r>
        <w:rPr>
          <w:rFonts w:hint="eastAsia" w:ascii="仿宋_GB2312" w:hAnsi="宋体" w:cs="宋体"/>
          <w:color w:val="auto"/>
          <w:kern w:val="0"/>
          <w:szCs w:val="32"/>
          <w:shd w:val="clear" w:color="auto" w:fill="FFFFFF"/>
          <w:lang w:val="en-US" w:eastAsia="zh-CN"/>
        </w:rPr>
        <w:t>0.1</w:t>
      </w:r>
      <w:r>
        <w:rPr>
          <w:rFonts w:hint="eastAsia" w:ascii="仿宋_GB2312" w:hAnsi="宋体" w:cs="宋体"/>
          <w:color w:val="auto"/>
          <w:kern w:val="0"/>
          <w:szCs w:val="32"/>
          <w:shd w:val="clear" w:color="auto" w:fill="FFFFFF"/>
          <w:lang w:val="zh-CN"/>
        </w:rPr>
        <w:t>的项目数</w:t>
      </w:r>
      <w:r>
        <w:rPr>
          <w:rFonts w:hint="eastAsia" w:ascii="仿宋_GB2312" w:hAnsi="宋体" w:cs="宋体"/>
          <w:color w:val="auto"/>
          <w:kern w:val="0"/>
          <w:szCs w:val="32"/>
          <w:shd w:val="clear" w:color="auto" w:fill="FFFFFF"/>
          <w:lang w:val="en-US" w:eastAsia="zh-CN"/>
        </w:rPr>
        <w:t>1</w:t>
      </w:r>
      <w:r>
        <w:rPr>
          <w:rFonts w:hint="eastAsia" w:ascii="仿宋_GB2312" w:hAnsi="宋体" w:cs="宋体"/>
          <w:color w:val="auto"/>
          <w:kern w:val="0"/>
          <w:szCs w:val="32"/>
          <w:shd w:val="clear" w:color="auto" w:fill="FFFFFF"/>
          <w:lang w:val="zh-CN"/>
        </w:rPr>
        <w:t>项。该项指标分值为8分，按照相应量化计算得分</w:t>
      </w:r>
      <w:r>
        <w:rPr>
          <w:rFonts w:hint="eastAsia" w:ascii="仿宋_GB2312" w:hAnsi="宋体" w:cs="宋体"/>
          <w:color w:val="auto"/>
          <w:kern w:val="0"/>
          <w:szCs w:val="32"/>
          <w:shd w:val="clear" w:color="auto" w:fill="FFFFFF"/>
          <w:lang w:val="en-US" w:eastAsia="zh-CN"/>
        </w:rPr>
        <w:t>8</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8.在违规记录上，我单位202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年没有出现部门预算管理方面违纪违规问题。该项指标分值为2分，自评得分2分。</w:t>
      </w:r>
      <w:bookmarkStart w:id="3" w:name="_Toc110955069"/>
    </w:p>
    <w:p>
      <w:pPr>
        <w:spacing w:line="600" w:lineRule="exact"/>
        <w:ind w:firstLine="643" w:firstLineChars="200"/>
        <w:outlineLvl w:val="2"/>
        <w:rPr>
          <w:rFonts w:hint="default" w:eastAsia="仿宋"/>
          <w:b/>
          <w:bCs/>
          <w:kern w:val="0"/>
          <w:sz w:val="32"/>
          <w:szCs w:val="32"/>
          <w:highlight w:val="yellow"/>
          <w:lang w:val="en-US" w:eastAsia="zh-CN"/>
        </w:rPr>
      </w:pPr>
      <w:r>
        <w:rPr>
          <w:rFonts w:eastAsia="仿宋"/>
          <w:b/>
          <w:bCs/>
          <w:kern w:val="0"/>
          <w:sz w:val="32"/>
          <w:szCs w:val="32"/>
          <w:highlight w:val="none"/>
        </w:rPr>
        <w:t>（二）专项预算管理</w:t>
      </w:r>
      <w:bookmarkEnd w:id="3"/>
    </w:p>
    <w:p>
      <w:pPr>
        <w:keepLines/>
        <w:tabs>
          <w:tab w:val="left" w:pos="676"/>
        </w:tabs>
        <w:ind w:right="1120" w:firstLine="640" w:firstLineChars="200"/>
        <w:rPr>
          <w:rFonts w:eastAsia="仿宋"/>
          <w:color w:val="auto"/>
          <w:sz w:val="32"/>
          <w:szCs w:val="32"/>
          <w:highlight w:val="none"/>
        </w:rPr>
      </w:pPr>
      <w:r>
        <w:rPr>
          <w:rFonts w:eastAsia="仿宋"/>
          <w:color w:val="auto"/>
          <w:sz w:val="32"/>
          <w:szCs w:val="32"/>
          <w:highlight w:val="none"/>
        </w:rPr>
        <w:t>1.专项绩效的预算情况</w:t>
      </w:r>
    </w:p>
    <w:p>
      <w:pPr>
        <w:spacing w:line="578" w:lineRule="exact"/>
        <w:ind w:firstLine="640" w:firstLineChars="200"/>
        <w:rPr>
          <w:rFonts w:hint="default" w:eastAsia="仿宋"/>
          <w:bCs/>
          <w:color w:val="auto"/>
          <w:kern w:val="0"/>
          <w:sz w:val="32"/>
          <w:szCs w:val="32"/>
          <w:highlight w:val="none"/>
          <w:lang w:val="en-US" w:eastAsia="zh-CN"/>
        </w:rPr>
      </w:pPr>
      <w:r>
        <w:rPr>
          <w:rFonts w:eastAsia="仿宋"/>
          <w:bCs/>
          <w:color w:val="auto"/>
          <w:kern w:val="0"/>
          <w:sz w:val="32"/>
          <w:szCs w:val="32"/>
          <w:highlight w:val="none"/>
        </w:rPr>
        <w:t>202</w:t>
      </w:r>
      <w:r>
        <w:rPr>
          <w:rFonts w:hint="eastAsia" w:eastAsia="仿宋"/>
          <w:bCs/>
          <w:color w:val="auto"/>
          <w:kern w:val="0"/>
          <w:sz w:val="32"/>
          <w:szCs w:val="32"/>
          <w:highlight w:val="none"/>
          <w:lang w:val="en-US" w:eastAsia="zh-CN"/>
        </w:rPr>
        <w:t>2</w:t>
      </w:r>
      <w:r>
        <w:rPr>
          <w:rFonts w:eastAsia="仿宋"/>
          <w:bCs/>
          <w:color w:val="auto"/>
          <w:kern w:val="0"/>
          <w:sz w:val="32"/>
          <w:szCs w:val="32"/>
          <w:highlight w:val="none"/>
        </w:rPr>
        <w:t>年度共有</w:t>
      </w:r>
      <w:r>
        <w:rPr>
          <w:rFonts w:hint="eastAsia" w:eastAsia="仿宋"/>
          <w:bCs/>
          <w:color w:val="auto"/>
          <w:kern w:val="0"/>
          <w:sz w:val="32"/>
          <w:szCs w:val="32"/>
          <w:highlight w:val="none"/>
          <w:lang w:val="en-US" w:eastAsia="zh-CN"/>
        </w:rPr>
        <w:t>2</w:t>
      </w:r>
      <w:r>
        <w:rPr>
          <w:rFonts w:eastAsia="仿宋"/>
          <w:bCs/>
          <w:color w:val="auto"/>
          <w:kern w:val="0"/>
          <w:sz w:val="32"/>
          <w:szCs w:val="32"/>
          <w:highlight w:val="none"/>
        </w:rPr>
        <w:t>个项目，</w:t>
      </w:r>
      <w:r>
        <w:rPr>
          <w:rFonts w:hint="eastAsia" w:eastAsia="仿宋"/>
          <w:bCs/>
          <w:color w:val="auto"/>
          <w:kern w:val="0"/>
          <w:sz w:val="32"/>
          <w:szCs w:val="32"/>
          <w:highlight w:val="none"/>
          <w:lang w:val="en-US" w:eastAsia="zh-CN"/>
        </w:rPr>
        <w:t>无</w:t>
      </w:r>
      <w:r>
        <w:rPr>
          <w:rFonts w:eastAsia="仿宋"/>
          <w:bCs/>
          <w:color w:val="auto"/>
          <w:kern w:val="0"/>
          <w:sz w:val="32"/>
          <w:szCs w:val="32"/>
          <w:highlight w:val="none"/>
        </w:rPr>
        <w:t>追加项目，主要专项绩效预算情况</w:t>
      </w:r>
      <w:r>
        <w:rPr>
          <w:rFonts w:hint="eastAsia" w:eastAsia="仿宋"/>
          <w:bCs/>
          <w:color w:val="auto"/>
          <w:kern w:val="0"/>
          <w:sz w:val="32"/>
          <w:szCs w:val="32"/>
          <w:highlight w:val="none"/>
          <w:lang w:val="en-US" w:eastAsia="zh-CN"/>
        </w:rPr>
        <w:t>为</w:t>
      </w:r>
      <w:r>
        <w:rPr>
          <w:rFonts w:eastAsia="仿宋"/>
          <w:bCs/>
          <w:color w:val="auto"/>
          <w:kern w:val="0"/>
          <w:sz w:val="32"/>
          <w:szCs w:val="32"/>
          <w:highlight w:val="none"/>
        </w:rPr>
        <w:t>：1、</w:t>
      </w:r>
      <w:r>
        <w:rPr>
          <w:rFonts w:hint="eastAsia" w:eastAsia="仿宋"/>
          <w:bCs/>
          <w:color w:val="auto"/>
          <w:kern w:val="0"/>
          <w:sz w:val="32"/>
          <w:szCs w:val="32"/>
          <w:highlight w:val="none"/>
          <w:lang w:val="en-US" w:eastAsia="zh-CN"/>
        </w:rPr>
        <w:t>劳务费项目120</w:t>
      </w:r>
      <w:r>
        <w:rPr>
          <w:rFonts w:eastAsia="仿宋"/>
          <w:bCs/>
          <w:color w:val="auto"/>
          <w:kern w:val="0"/>
          <w:sz w:val="32"/>
          <w:szCs w:val="32"/>
          <w:highlight w:val="none"/>
        </w:rPr>
        <w:t>万元，全年目标</w:t>
      </w:r>
      <w:r>
        <w:rPr>
          <w:rFonts w:hint="eastAsia" w:eastAsia="仿宋"/>
          <w:bCs/>
          <w:color w:val="auto"/>
          <w:kern w:val="0"/>
          <w:sz w:val="32"/>
          <w:szCs w:val="32"/>
          <w:highlight w:val="none"/>
          <w:lang w:val="en-US" w:eastAsia="zh-CN"/>
        </w:rPr>
        <w:t>为</w:t>
      </w:r>
      <w:r>
        <w:rPr>
          <w:rFonts w:eastAsia="仿宋"/>
          <w:bCs/>
          <w:color w:val="auto"/>
          <w:kern w:val="0"/>
          <w:sz w:val="32"/>
          <w:szCs w:val="32"/>
          <w:highlight w:val="none"/>
        </w:rPr>
        <w:t>完成全年</w:t>
      </w:r>
      <w:r>
        <w:rPr>
          <w:rFonts w:hint="eastAsia" w:eastAsia="仿宋"/>
          <w:bCs/>
          <w:color w:val="auto"/>
          <w:kern w:val="0"/>
          <w:sz w:val="32"/>
          <w:szCs w:val="32"/>
          <w:highlight w:val="none"/>
          <w:lang w:val="en-US" w:eastAsia="zh-CN"/>
        </w:rPr>
        <w:t>聘用评审专家开展全区政府项目预结算评审项目工作，保证全区评审工作顺利完成。已完成96.18%；</w:t>
      </w:r>
      <w:r>
        <w:rPr>
          <w:rFonts w:eastAsia="仿宋"/>
          <w:bCs/>
          <w:color w:val="auto"/>
          <w:kern w:val="0"/>
          <w:sz w:val="32"/>
          <w:szCs w:val="32"/>
          <w:highlight w:val="none"/>
        </w:rPr>
        <w:t>2、</w:t>
      </w:r>
      <w:r>
        <w:rPr>
          <w:rFonts w:hint="eastAsia" w:eastAsia="仿宋"/>
          <w:bCs/>
          <w:color w:val="auto"/>
          <w:kern w:val="0"/>
          <w:sz w:val="32"/>
          <w:szCs w:val="32"/>
          <w:highlight w:val="none"/>
          <w:lang w:val="en-US" w:eastAsia="zh-CN"/>
        </w:rPr>
        <w:t>委托业务费项目140</w:t>
      </w:r>
      <w:r>
        <w:rPr>
          <w:rFonts w:eastAsia="仿宋"/>
          <w:bCs/>
          <w:color w:val="auto"/>
          <w:kern w:val="0"/>
          <w:sz w:val="32"/>
          <w:szCs w:val="32"/>
          <w:highlight w:val="none"/>
        </w:rPr>
        <w:t>万元，全年目标</w:t>
      </w:r>
      <w:r>
        <w:rPr>
          <w:rFonts w:hint="eastAsia" w:eastAsia="仿宋"/>
          <w:bCs/>
          <w:color w:val="auto"/>
          <w:kern w:val="0"/>
          <w:sz w:val="32"/>
          <w:szCs w:val="32"/>
          <w:highlight w:val="none"/>
          <w:lang w:val="en-US" w:eastAsia="zh-CN"/>
        </w:rPr>
        <w:t>为</w:t>
      </w:r>
      <w:r>
        <w:rPr>
          <w:rFonts w:hint="eastAsia" w:eastAsia="仿宋"/>
          <w:bCs/>
          <w:color w:val="auto"/>
          <w:kern w:val="0"/>
          <w:sz w:val="32"/>
          <w:szCs w:val="32"/>
          <w:highlight w:val="none"/>
        </w:rPr>
        <w:t>按照合同履行委托相应资质的社会中介机构协助开展全区财政性资金投资项目预（概）算和竣工决（结）算进行评价与审查等财政评审相关事宜</w:t>
      </w:r>
      <w:r>
        <w:rPr>
          <w:rFonts w:hint="eastAsia" w:eastAsia="仿宋"/>
          <w:bCs/>
          <w:color w:val="auto"/>
          <w:kern w:val="0"/>
          <w:sz w:val="32"/>
          <w:szCs w:val="32"/>
          <w:highlight w:val="none"/>
          <w:lang w:val="en-US" w:eastAsia="zh-CN"/>
        </w:rPr>
        <w:t>。已完成100%。</w:t>
      </w:r>
    </w:p>
    <w:p>
      <w:pPr>
        <w:spacing w:line="578" w:lineRule="exact"/>
        <w:ind w:firstLine="640" w:firstLineChars="200"/>
        <w:rPr>
          <w:rFonts w:eastAsia="仿宋"/>
          <w:bCs/>
          <w:color w:val="auto"/>
          <w:kern w:val="0"/>
          <w:sz w:val="32"/>
          <w:szCs w:val="32"/>
          <w:highlight w:val="none"/>
        </w:rPr>
      </w:pPr>
      <w:r>
        <w:rPr>
          <w:rFonts w:eastAsia="仿宋"/>
          <w:bCs/>
          <w:color w:val="auto"/>
          <w:kern w:val="0"/>
          <w:sz w:val="32"/>
          <w:szCs w:val="32"/>
          <w:highlight w:val="none"/>
        </w:rPr>
        <w:t>2.专项绩效的执行情况</w:t>
      </w:r>
    </w:p>
    <w:p>
      <w:pPr>
        <w:spacing w:line="578" w:lineRule="exact"/>
        <w:ind w:firstLine="640" w:firstLineChars="200"/>
        <w:rPr>
          <w:rFonts w:eastAsia="仿宋"/>
          <w:bCs/>
          <w:color w:val="auto"/>
          <w:kern w:val="0"/>
          <w:sz w:val="32"/>
          <w:szCs w:val="32"/>
          <w:highlight w:val="none"/>
        </w:rPr>
      </w:pPr>
      <w:r>
        <w:rPr>
          <w:rFonts w:eastAsia="仿宋"/>
          <w:bCs/>
          <w:color w:val="auto"/>
          <w:kern w:val="0"/>
          <w:sz w:val="32"/>
          <w:szCs w:val="32"/>
          <w:highlight w:val="none"/>
        </w:rPr>
        <w:t>绩效目标项目年初有</w:t>
      </w:r>
      <w:r>
        <w:rPr>
          <w:rFonts w:hint="eastAsia" w:eastAsia="仿宋"/>
          <w:bCs/>
          <w:color w:val="auto"/>
          <w:kern w:val="0"/>
          <w:sz w:val="32"/>
          <w:szCs w:val="32"/>
          <w:highlight w:val="none"/>
          <w:lang w:val="en-US" w:eastAsia="zh-CN"/>
        </w:rPr>
        <w:t>2</w:t>
      </w:r>
      <w:r>
        <w:rPr>
          <w:rFonts w:eastAsia="仿宋"/>
          <w:bCs/>
          <w:color w:val="auto"/>
          <w:kern w:val="0"/>
          <w:sz w:val="32"/>
          <w:szCs w:val="32"/>
          <w:highlight w:val="none"/>
        </w:rPr>
        <w:t>个，开展绩效评价项目</w:t>
      </w:r>
      <w:r>
        <w:rPr>
          <w:rFonts w:hint="eastAsia" w:eastAsia="仿宋"/>
          <w:bCs/>
          <w:color w:val="auto"/>
          <w:kern w:val="0"/>
          <w:sz w:val="32"/>
          <w:szCs w:val="32"/>
          <w:highlight w:val="none"/>
          <w:lang w:val="en-US" w:eastAsia="zh-CN"/>
        </w:rPr>
        <w:t>2</w:t>
      </w:r>
      <w:r>
        <w:rPr>
          <w:rFonts w:eastAsia="仿宋"/>
          <w:bCs/>
          <w:color w:val="auto"/>
          <w:kern w:val="0"/>
          <w:sz w:val="32"/>
          <w:szCs w:val="32"/>
          <w:highlight w:val="none"/>
        </w:rPr>
        <w:t>个，开展自评项目数</w:t>
      </w:r>
      <w:r>
        <w:rPr>
          <w:rFonts w:hint="eastAsia" w:eastAsia="仿宋"/>
          <w:bCs/>
          <w:color w:val="auto"/>
          <w:kern w:val="0"/>
          <w:sz w:val="32"/>
          <w:szCs w:val="32"/>
          <w:highlight w:val="none"/>
          <w:lang w:val="en-US" w:eastAsia="zh-CN"/>
        </w:rPr>
        <w:t>2</w:t>
      </w:r>
      <w:r>
        <w:rPr>
          <w:rFonts w:eastAsia="仿宋"/>
          <w:bCs/>
          <w:color w:val="auto"/>
          <w:kern w:val="0"/>
          <w:sz w:val="32"/>
          <w:szCs w:val="32"/>
          <w:highlight w:val="none"/>
        </w:rPr>
        <w:t>个，完成绩效评价数</w:t>
      </w:r>
      <w:r>
        <w:rPr>
          <w:rFonts w:hint="eastAsia" w:eastAsia="仿宋"/>
          <w:bCs/>
          <w:color w:val="auto"/>
          <w:kern w:val="0"/>
          <w:sz w:val="32"/>
          <w:szCs w:val="32"/>
          <w:highlight w:val="none"/>
          <w:lang w:val="en-US" w:eastAsia="zh-CN"/>
        </w:rPr>
        <w:t>2</w:t>
      </w:r>
      <w:r>
        <w:rPr>
          <w:rFonts w:eastAsia="仿宋"/>
          <w:bCs/>
          <w:color w:val="auto"/>
          <w:kern w:val="0"/>
          <w:sz w:val="32"/>
          <w:szCs w:val="32"/>
          <w:highlight w:val="none"/>
        </w:rPr>
        <w:t>个；应填报绩效目标的项目数</w:t>
      </w:r>
      <w:r>
        <w:rPr>
          <w:rFonts w:hint="eastAsia" w:eastAsia="仿宋"/>
          <w:bCs/>
          <w:color w:val="auto"/>
          <w:kern w:val="0"/>
          <w:sz w:val="32"/>
          <w:szCs w:val="32"/>
          <w:highlight w:val="none"/>
          <w:lang w:val="en-US" w:eastAsia="zh-CN"/>
        </w:rPr>
        <w:t>2</w:t>
      </w:r>
      <w:r>
        <w:rPr>
          <w:rFonts w:eastAsia="仿宋"/>
          <w:bCs/>
          <w:color w:val="auto"/>
          <w:kern w:val="0"/>
          <w:sz w:val="32"/>
          <w:szCs w:val="32"/>
          <w:highlight w:val="none"/>
        </w:rPr>
        <w:t>个（年中追加</w:t>
      </w:r>
      <w:r>
        <w:rPr>
          <w:rFonts w:hint="eastAsia" w:eastAsia="仿宋"/>
          <w:bCs/>
          <w:color w:val="auto"/>
          <w:kern w:val="0"/>
          <w:sz w:val="32"/>
          <w:szCs w:val="32"/>
          <w:highlight w:val="none"/>
          <w:lang w:val="en-US" w:eastAsia="zh-CN"/>
        </w:rPr>
        <w:t>0</w:t>
      </w:r>
      <w:r>
        <w:rPr>
          <w:rFonts w:eastAsia="仿宋"/>
          <w:bCs/>
          <w:color w:val="auto"/>
          <w:kern w:val="0"/>
          <w:sz w:val="32"/>
          <w:szCs w:val="32"/>
          <w:highlight w:val="none"/>
        </w:rPr>
        <w:t>个）、应开展绩效监控的项目</w:t>
      </w:r>
      <w:r>
        <w:rPr>
          <w:rFonts w:hint="eastAsia" w:eastAsia="仿宋"/>
          <w:bCs/>
          <w:color w:val="auto"/>
          <w:kern w:val="0"/>
          <w:sz w:val="32"/>
          <w:szCs w:val="32"/>
          <w:highlight w:val="none"/>
          <w:lang w:val="en-US" w:eastAsia="zh-CN"/>
        </w:rPr>
        <w:t>2</w:t>
      </w:r>
      <w:r>
        <w:rPr>
          <w:rFonts w:eastAsia="仿宋"/>
          <w:bCs/>
          <w:color w:val="auto"/>
          <w:kern w:val="0"/>
          <w:sz w:val="32"/>
          <w:szCs w:val="32"/>
          <w:highlight w:val="none"/>
        </w:rPr>
        <w:t>个和应开展绩效自评项目</w:t>
      </w:r>
      <w:r>
        <w:rPr>
          <w:rFonts w:hint="eastAsia" w:eastAsia="仿宋"/>
          <w:bCs/>
          <w:color w:val="auto"/>
          <w:kern w:val="0"/>
          <w:sz w:val="32"/>
          <w:szCs w:val="32"/>
          <w:highlight w:val="none"/>
          <w:lang w:val="en-US" w:eastAsia="zh-CN"/>
        </w:rPr>
        <w:t>2</w:t>
      </w:r>
      <w:r>
        <w:rPr>
          <w:rFonts w:eastAsia="仿宋"/>
          <w:bCs/>
          <w:color w:val="auto"/>
          <w:kern w:val="0"/>
          <w:sz w:val="32"/>
          <w:szCs w:val="32"/>
          <w:highlight w:val="none"/>
        </w:rPr>
        <w:t>个，应完成绩效工作数为</w:t>
      </w:r>
      <w:r>
        <w:rPr>
          <w:rFonts w:hint="eastAsia" w:eastAsia="仿宋"/>
          <w:bCs/>
          <w:color w:val="auto"/>
          <w:kern w:val="0"/>
          <w:sz w:val="32"/>
          <w:szCs w:val="32"/>
          <w:highlight w:val="none"/>
          <w:lang w:val="en-US" w:eastAsia="zh-CN"/>
        </w:rPr>
        <w:t>2</w:t>
      </w:r>
      <w:r>
        <w:rPr>
          <w:rFonts w:eastAsia="仿宋"/>
          <w:bCs/>
          <w:color w:val="auto"/>
          <w:kern w:val="0"/>
          <w:sz w:val="32"/>
          <w:szCs w:val="32"/>
          <w:highlight w:val="none"/>
        </w:rPr>
        <w:t>个。</w:t>
      </w:r>
      <w:r>
        <w:rPr>
          <w:rFonts w:hint="eastAsia" w:eastAsia="仿宋"/>
          <w:bCs/>
          <w:color w:val="auto"/>
          <w:kern w:val="0"/>
          <w:sz w:val="32"/>
          <w:szCs w:val="32"/>
          <w:highlight w:val="none"/>
          <w:lang w:val="en-US" w:eastAsia="zh-CN"/>
        </w:rPr>
        <w:t>2</w:t>
      </w:r>
      <w:r>
        <w:rPr>
          <w:rFonts w:eastAsia="仿宋"/>
          <w:bCs/>
          <w:color w:val="auto"/>
          <w:kern w:val="0"/>
          <w:sz w:val="32"/>
          <w:szCs w:val="32"/>
          <w:highlight w:val="none"/>
        </w:rPr>
        <w:t>个项目</w:t>
      </w:r>
      <w:r>
        <w:rPr>
          <w:rFonts w:hint="eastAsia" w:eastAsia="仿宋"/>
          <w:bCs/>
          <w:color w:val="auto"/>
          <w:kern w:val="0"/>
          <w:sz w:val="32"/>
          <w:szCs w:val="32"/>
          <w:highlight w:val="none"/>
          <w:lang w:val="en-US" w:eastAsia="zh-CN"/>
        </w:rPr>
        <w:t>执行达80</w:t>
      </w:r>
      <w:r>
        <w:rPr>
          <w:rFonts w:eastAsia="仿宋"/>
          <w:bCs/>
          <w:color w:val="auto"/>
          <w:kern w:val="0"/>
          <w:sz w:val="32"/>
          <w:szCs w:val="32"/>
          <w:highlight w:val="none"/>
        </w:rPr>
        <w:t>%以上的项目</w:t>
      </w:r>
      <w:r>
        <w:rPr>
          <w:rFonts w:hint="eastAsia" w:eastAsia="仿宋"/>
          <w:bCs/>
          <w:color w:val="auto"/>
          <w:kern w:val="0"/>
          <w:sz w:val="32"/>
          <w:szCs w:val="32"/>
          <w:highlight w:val="none"/>
          <w:lang w:val="en-US" w:eastAsia="zh-CN"/>
        </w:rPr>
        <w:t>1</w:t>
      </w:r>
      <w:r>
        <w:rPr>
          <w:rFonts w:eastAsia="仿宋"/>
          <w:bCs/>
          <w:color w:val="auto"/>
          <w:kern w:val="0"/>
          <w:sz w:val="32"/>
          <w:szCs w:val="32"/>
          <w:highlight w:val="none"/>
        </w:rPr>
        <w:t>项，</w:t>
      </w:r>
      <w:r>
        <w:rPr>
          <w:rFonts w:hint="eastAsia" w:eastAsia="仿宋"/>
          <w:bCs/>
          <w:color w:val="auto"/>
          <w:kern w:val="0"/>
          <w:sz w:val="32"/>
          <w:szCs w:val="32"/>
          <w:highlight w:val="none"/>
          <w:lang w:val="en-US" w:eastAsia="zh-CN"/>
        </w:rPr>
        <w:t>执行</w:t>
      </w:r>
      <w:r>
        <w:rPr>
          <w:rFonts w:eastAsia="仿宋"/>
          <w:bCs/>
          <w:color w:val="auto"/>
          <w:kern w:val="0"/>
          <w:sz w:val="32"/>
          <w:szCs w:val="32"/>
          <w:highlight w:val="none"/>
        </w:rPr>
        <w:t>完成</w:t>
      </w:r>
      <w:r>
        <w:rPr>
          <w:rFonts w:hint="eastAsia" w:eastAsia="仿宋"/>
          <w:bCs/>
          <w:color w:val="auto"/>
          <w:kern w:val="0"/>
          <w:sz w:val="32"/>
          <w:szCs w:val="32"/>
          <w:highlight w:val="none"/>
          <w:lang w:val="en-US" w:eastAsia="zh-CN"/>
        </w:rPr>
        <w:t>80</w:t>
      </w:r>
      <w:r>
        <w:rPr>
          <w:rFonts w:eastAsia="仿宋"/>
          <w:bCs/>
          <w:color w:val="auto"/>
          <w:kern w:val="0"/>
          <w:sz w:val="32"/>
          <w:szCs w:val="32"/>
          <w:highlight w:val="none"/>
        </w:rPr>
        <w:t>%以下的有</w:t>
      </w:r>
      <w:r>
        <w:rPr>
          <w:rFonts w:hint="eastAsia" w:eastAsia="仿宋"/>
          <w:bCs/>
          <w:color w:val="auto"/>
          <w:kern w:val="0"/>
          <w:sz w:val="32"/>
          <w:szCs w:val="32"/>
          <w:highlight w:val="none"/>
          <w:lang w:val="en-US" w:eastAsia="zh-CN"/>
        </w:rPr>
        <w:t>1</w:t>
      </w:r>
      <w:r>
        <w:rPr>
          <w:rFonts w:eastAsia="仿宋"/>
          <w:bCs/>
          <w:color w:val="auto"/>
          <w:kern w:val="0"/>
          <w:sz w:val="32"/>
          <w:szCs w:val="32"/>
          <w:highlight w:val="none"/>
        </w:rPr>
        <w:t>个项目，其中</w:t>
      </w:r>
      <w:r>
        <w:rPr>
          <w:rFonts w:hint="eastAsia" w:eastAsia="仿宋"/>
          <w:bCs/>
          <w:color w:val="auto"/>
          <w:kern w:val="0"/>
          <w:sz w:val="32"/>
          <w:szCs w:val="32"/>
          <w:highlight w:val="none"/>
          <w:lang w:val="en-US" w:eastAsia="zh-CN"/>
        </w:rPr>
        <w:t>劳务费项目</w:t>
      </w:r>
      <w:r>
        <w:rPr>
          <w:rFonts w:eastAsia="仿宋"/>
          <w:bCs/>
          <w:color w:val="auto"/>
          <w:kern w:val="0"/>
          <w:sz w:val="32"/>
          <w:szCs w:val="32"/>
          <w:highlight w:val="none"/>
        </w:rPr>
        <w:t>预算执行率为</w:t>
      </w:r>
      <w:r>
        <w:rPr>
          <w:rFonts w:hint="eastAsia" w:eastAsia="仿宋"/>
          <w:bCs/>
          <w:color w:val="auto"/>
          <w:kern w:val="0"/>
          <w:sz w:val="32"/>
          <w:szCs w:val="32"/>
          <w:highlight w:val="none"/>
          <w:lang w:val="en-US" w:eastAsia="zh-CN"/>
        </w:rPr>
        <w:t>96.</w:t>
      </w:r>
      <w:bookmarkStart w:id="4" w:name="_GoBack"/>
      <w:bookmarkEnd w:id="4"/>
      <w:r>
        <w:rPr>
          <w:rFonts w:hint="eastAsia" w:eastAsia="仿宋"/>
          <w:bCs/>
          <w:color w:val="auto"/>
          <w:kern w:val="0"/>
          <w:sz w:val="32"/>
          <w:szCs w:val="32"/>
          <w:highlight w:val="none"/>
          <w:lang w:val="en-US" w:eastAsia="zh-CN"/>
        </w:rPr>
        <w:t>18%，委托业务费项目</w:t>
      </w:r>
      <w:r>
        <w:rPr>
          <w:rFonts w:eastAsia="仿宋"/>
          <w:bCs/>
          <w:color w:val="auto"/>
          <w:kern w:val="0"/>
          <w:sz w:val="32"/>
          <w:szCs w:val="32"/>
          <w:highlight w:val="none"/>
        </w:rPr>
        <w:t>预算执行率为</w:t>
      </w:r>
      <w:r>
        <w:rPr>
          <w:rFonts w:hint="eastAsia" w:eastAsia="仿宋"/>
          <w:bCs/>
          <w:color w:val="auto"/>
          <w:kern w:val="0"/>
          <w:sz w:val="32"/>
          <w:szCs w:val="32"/>
          <w:highlight w:val="none"/>
          <w:lang w:val="en-US" w:eastAsia="zh-CN"/>
        </w:rPr>
        <w:t>44.51%，</w:t>
      </w:r>
      <w:r>
        <w:rPr>
          <w:rFonts w:eastAsia="仿宋"/>
          <w:bCs/>
          <w:color w:val="auto"/>
          <w:kern w:val="0"/>
          <w:sz w:val="32"/>
          <w:szCs w:val="32"/>
          <w:highlight w:val="none"/>
        </w:rPr>
        <w:t>项目综合完成率为</w:t>
      </w:r>
      <w:r>
        <w:rPr>
          <w:rFonts w:hint="eastAsia" w:eastAsia="仿宋"/>
          <w:bCs/>
          <w:color w:val="auto"/>
          <w:kern w:val="0"/>
          <w:sz w:val="32"/>
          <w:szCs w:val="32"/>
          <w:highlight w:val="none"/>
          <w:lang w:val="en-US" w:eastAsia="zh-CN"/>
        </w:rPr>
        <w:t>70.30</w:t>
      </w:r>
      <w:r>
        <w:rPr>
          <w:rFonts w:eastAsia="仿宋"/>
          <w:bCs/>
          <w:color w:val="auto"/>
          <w:kern w:val="0"/>
          <w:sz w:val="32"/>
          <w:szCs w:val="32"/>
          <w:highlight w:val="none"/>
        </w:rPr>
        <w:t>%。</w:t>
      </w:r>
    </w:p>
    <w:p>
      <w:pPr>
        <w:spacing w:line="578" w:lineRule="exact"/>
        <w:ind w:firstLine="640" w:firstLineChars="200"/>
        <w:rPr>
          <w:rFonts w:hint="default" w:eastAsia="仿宋"/>
          <w:bCs/>
          <w:color w:val="auto"/>
          <w:kern w:val="0"/>
          <w:sz w:val="32"/>
          <w:szCs w:val="32"/>
          <w:highlight w:val="none"/>
          <w:lang w:val="en-US" w:eastAsia="zh-CN"/>
        </w:rPr>
      </w:pPr>
      <w:r>
        <w:rPr>
          <w:rFonts w:eastAsia="仿宋"/>
          <w:bCs/>
          <w:color w:val="auto"/>
          <w:kern w:val="0"/>
          <w:sz w:val="32"/>
          <w:szCs w:val="32"/>
          <w:highlight w:val="none"/>
        </w:rPr>
        <w:t>专项预算管理</w:t>
      </w:r>
      <w:r>
        <w:rPr>
          <w:rFonts w:hint="eastAsia" w:eastAsia="仿宋"/>
          <w:bCs/>
          <w:color w:val="auto"/>
          <w:kern w:val="0"/>
          <w:sz w:val="32"/>
          <w:szCs w:val="32"/>
          <w:highlight w:val="none"/>
          <w:lang w:val="en-US" w:eastAsia="zh-CN"/>
        </w:rPr>
        <w:t>分值为40分，自评得分为37分。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highlight w:val="none"/>
          <w:shd w:val="clear" w:color="auto" w:fill="FFFFFF"/>
          <w:lang w:val="zh-CN"/>
        </w:rPr>
      </w:pPr>
      <w:r>
        <w:rPr>
          <w:rFonts w:hint="eastAsia" w:ascii="仿宋_GB2312" w:hAnsi="宋体" w:cs="宋体"/>
          <w:color w:val="auto"/>
          <w:kern w:val="0"/>
          <w:szCs w:val="32"/>
          <w:highlight w:val="none"/>
          <w:shd w:val="clear" w:color="auto" w:fill="FFFFFF"/>
          <w:lang w:val="zh-CN"/>
        </w:rPr>
        <w:t>（三）结果应用情况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1.在“预算挂钩”方面，我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已出台全面实施预算绩效管理工作方案，细化考核内容，加强各业务</w:t>
      </w:r>
      <w:r>
        <w:rPr>
          <w:rFonts w:hint="eastAsia" w:ascii="仿宋_GB2312" w:hAnsi="宋体" w:cs="宋体"/>
          <w:color w:val="auto"/>
          <w:kern w:val="0"/>
          <w:szCs w:val="32"/>
          <w:shd w:val="clear" w:color="auto" w:fill="FFFFFF"/>
          <w:lang w:val="en-US" w:eastAsia="zh-CN"/>
        </w:rPr>
        <w:t>股</w:t>
      </w:r>
      <w:r>
        <w:rPr>
          <w:rFonts w:hint="eastAsia" w:ascii="仿宋_GB2312" w:hAnsi="宋体" w:cs="宋体"/>
          <w:color w:val="auto"/>
          <w:kern w:val="0"/>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仿宋_GB2312" w:hAnsi="宋体" w:cs="宋体"/>
          <w:color w:val="auto"/>
          <w:kern w:val="0"/>
          <w:szCs w:val="32"/>
          <w:shd w:val="clear" w:color="auto" w:fill="FFFFFF"/>
          <w:lang w:val="en-US" w:eastAsia="zh-CN"/>
        </w:rPr>
        <w:t>4</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2.在“自评公开”方面，我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仿宋_GB2312" w:hAnsi="宋体" w:cs="宋体"/>
          <w:color w:val="auto"/>
          <w:kern w:val="0"/>
          <w:szCs w:val="32"/>
          <w:shd w:val="clear" w:color="auto" w:fill="FFFFFF"/>
          <w:lang w:val="en-US" w:eastAsia="zh-CN"/>
        </w:rPr>
        <w:t>股</w:t>
      </w:r>
      <w:r>
        <w:rPr>
          <w:rFonts w:hint="eastAsia" w:ascii="仿宋_GB2312" w:hAnsi="宋体" w:cs="宋体"/>
          <w:color w:val="auto"/>
          <w:kern w:val="0"/>
          <w:szCs w:val="32"/>
          <w:shd w:val="clear" w:color="auto" w:fill="FFFFFF"/>
          <w:lang w:val="zh-CN"/>
        </w:rPr>
        <w:t>室加快预算执行进度；针对我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4.在应用反馈上，我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已按要求在规定时间内将预算绩效结果应用结果向财政反馈。该项指标分值为</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分，自评得分</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（四）自评质量情况</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我单位</w:t>
      </w:r>
      <w:r>
        <w:rPr>
          <w:rFonts w:hint="eastAsia" w:ascii="仿宋_GB2312" w:hAnsi="宋体" w:cs="宋体"/>
          <w:color w:val="auto"/>
          <w:kern w:val="0"/>
          <w:szCs w:val="32"/>
          <w:shd w:val="clear" w:color="auto" w:fill="FFFFFF"/>
          <w:lang w:val="zh-CN"/>
        </w:rPr>
        <w:t>整体支出自评准确率较高，</w:t>
      </w:r>
      <w:r>
        <w:rPr>
          <w:rFonts w:hint="eastAsia" w:ascii="仿宋_GB2312" w:hAnsi="宋体" w:cs="宋体"/>
          <w:color w:val="auto"/>
          <w:kern w:val="0"/>
          <w:szCs w:val="32"/>
          <w:shd w:val="clear" w:color="auto" w:fill="FFFFFF"/>
          <w:lang w:val="en-US" w:eastAsia="zh-CN"/>
        </w:rPr>
        <w:t>且全面开展自评</w:t>
      </w:r>
      <w:r>
        <w:rPr>
          <w:rFonts w:hint="eastAsia" w:ascii="仿宋_GB2312" w:hAnsi="宋体" w:cs="宋体"/>
          <w:color w:val="auto"/>
          <w:kern w:val="0"/>
          <w:szCs w:val="32"/>
          <w:shd w:val="clear" w:color="auto" w:fill="FFFFFF"/>
          <w:lang w:val="zh-CN"/>
        </w:rPr>
        <w:t>。</w:t>
      </w:r>
      <w:r>
        <w:rPr>
          <w:rFonts w:hint="eastAsia" w:ascii="仿宋_GB2312" w:hAnsi="宋体" w:cs="宋体"/>
          <w:color w:val="auto"/>
          <w:kern w:val="0"/>
          <w:szCs w:val="32"/>
          <w:shd w:val="clear" w:color="auto" w:fill="FFFFFF"/>
          <w:lang w:val="en-US" w:eastAsia="zh-CN"/>
        </w:rPr>
        <w:t>自评质量分值为10分，由主管部门、财政部门考评，单位自评实际总分为90分。</w:t>
      </w:r>
    </w:p>
    <w:p>
      <w:pPr>
        <w:widowControl/>
        <w:adjustRightInd w:val="0"/>
        <w:snapToGrid w:val="0"/>
        <w:spacing w:line="580" w:lineRule="exact"/>
        <w:ind w:firstLine="640" w:firstLineChars="200"/>
        <w:contextualSpacing/>
        <w:jc w:val="left"/>
        <w:rPr>
          <w:rFonts w:hint="default" w:ascii="仿宋_GB2312" w:hAnsi="宋体" w:eastAsia="仿宋_GB2312"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w:t>
      </w:r>
      <w:r>
        <w:rPr>
          <w:rFonts w:hint="eastAsia" w:ascii="仿宋_GB2312" w:hAnsi="宋体" w:cs="宋体"/>
          <w:color w:val="auto"/>
          <w:kern w:val="0"/>
          <w:szCs w:val="32"/>
          <w:shd w:val="clear" w:color="auto" w:fill="FFFFFF"/>
          <w:lang w:val="en-US" w:eastAsia="zh-CN"/>
        </w:rPr>
        <w:t>我单位</w:t>
      </w:r>
      <w:r>
        <w:rPr>
          <w:rFonts w:hint="eastAsia" w:ascii="仿宋_GB2312" w:hAnsi="宋体" w:cs="宋体"/>
          <w:color w:val="auto"/>
          <w:kern w:val="0"/>
          <w:szCs w:val="32"/>
          <w:shd w:val="clear" w:color="auto" w:fill="FFFFFF"/>
          <w:lang w:val="zh-CN"/>
        </w:rPr>
        <w:t>整体支出绩效自评得分</w:t>
      </w:r>
      <w:r>
        <w:rPr>
          <w:rFonts w:hint="eastAsia" w:ascii="仿宋_GB2312" w:hAnsi="宋体" w:cs="宋体"/>
          <w:color w:val="auto"/>
          <w:kern w:val="0"/>
          <w:szCs w:val="32"/>
          <w:shd w:val="clear" w:color="auto" w:fill="FFFFFF"/>
          <w:lang w:val="en-US" w:eastAsia="zh-CN"/>
        </w:rPr>
        <w:t>实际为</w:t>
      </w:r>
      <w:r>
        <w:rPr>
          <w:rFonts w:hint="eastAsia" w:eastAsia="仿宋"/>
          <w:bCs/>
          <w:color w:val="auto"/>
          <w:kern w:val="0"/>
          <w:sz w:val="32"/>
          <w:szCs w:val="32"/>
          <w:highlight w:val="none"/>
          <w:lang w:val="en-US" w:eastAsia="zh-CN"/>
        </w:rPr>
        <w:t>81</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四、评价结论及建议</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按照202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年度</w:t>
      </w:r>
      <w:r>
        <w:rPr>
          <w:rFonts w:hint="eastAsia" w:ascii="仿宋_GB2312" w:hAnsi="宋体" w:cs="宋体"/>
          <w:color w:val="auto"/>
          <w:kern w:val="0"/>
          <w:szCs w:val="32"/>
          <w:shd w:val="clear" w:color="auto" w:fill="FFFFFF"/>
          <w:lang w:val="en-US" w:eastAsia="zh-CN"/>
        </w:rPr>
        <w:t>区</w:t>
      </w:r>
      <w:r>
        <w:rPr>
          <w:rFonts w:hint="eastAsia" w:ascii="仿宋_GB2312" w:hAnsi="宋体" w:cs="宋体"/>
          <w:color w:val="auto"/>
          <w:kern w:val="0"/>
          <w:szCs w:val="32"/>
          <w:shd w:val="clear" w:color="auto" w:fill="FFFFFF"/>
          <w:lang w:val="zh-CN"/>
        </w:rPr>
        <w:t>级部门整体支出绩效评价指标体系，绩效评价总分</w:t>
      </w:r>
      <w:r>
        <w:rPr>
          <w:rFonts w:hint="eastAsia" w:ascii="仿宋_GB2312" w:hAnsi="宋体" w:cs="宋体"/>
          <w:color w:val="auto"/>
          <w:kern w:val="0"/>
          <w:szCs w:val="32"/>
          <w:shd w:val="clear" w:color="auto" w:fill="FFFFFF"/>
          <w:lang w:val="en-US" w:eastAsia="zh-CN"/>
        </w:rPr>
        <w:t>90</w:t>
      </w:r>
      <w:r>
        <w:rPr>
          <w:rFonts w:hint="eastAsia" w:ascii="仿宋_GB2312" w:hAnsi="宋体" w:cs="宋体"/>
          <w:color w:val="auto"/>
          <w:kern w:val="0"/>
          <w:szCs w:val="32"/>
          <w:shd w:val="clear" w:color="auto" w:fill="FFFFFF"/>
          <w:lang w:val="zh-CN"/>
        </w:rPr>
        <w:t>分，我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得分</w:t>
      </w:r>
      <w:r>
        <w:rPr>
          <w:rFonts w:hint="eastAsia" w:ascii="仿宋_GB2312" w:hAnsi="宋体" w:cs="宋体"/>
          <w:color w:val="auto"/>
          <w:kern w:val="0"/>
          <w:szCs w:val="32"/>
          <w:shd w:val="clear" w:color="auto" w:fill="FFFFFF"/>
          <w:lang w:val="en-US" w:eastAsia="zh-CN"/>
        </w:rPr>
        <w:t>81</w:t>
      </w:r>
      <w:r>
        <w:rPr>
          <w:rFonts w:hint="eastAsia" w:ascii="仿宋_GB2312" w:hAnsi="宋体" w:cs="宋体"/>
          <w:color w:val="auto"/>
          <w:kern w:val="0"/>
          <w:szCs w:val="32"/>
          <w:shd w:val="clear" w:color="auto" w:fill="FFFFFF"/>
          <w:lang w:val="zh-CN"/>
        </w:rPr>
        <w:t>分（</w:t>
      </w:r>
      <w:r>
        <w:rPr>
          <w:rFonts w:hint="eastAsia" w:ascii="仿宋_GB2312" w:hAnsi="宋体" w:cs="宋体"/>
          <w:color w:val="auto"/>
          <w:kern w:val="0"/>
          <w:szCs w:val="32"/>
          <w:shd w:val="clear" w:color="auto" w:fill="FFFFFF"/>
          <w:lang w:val="en-US" w:eastAsia="zh-CN"/>
        </w:rPr>
        <w:t>详见《2023年整体支出绩效评价指标体系表》）。</w:t>
      </w:r>
      <w:r>
        <w:rPr>
          <w:rFonts w:hint="eastAsia" w:ascii="仿宋_GB2312" w:hAnsi="宋体" w:cs="宋体"/>
          <w:color w:val="auto"/>
          <w:kern w:val="0"/>
          <w:szCs w:val="32"/>
          <w:shd w:val="clear" w:color="auto" w:fill="FFFFFF"/>
          <w:lang w:val="zh-CN"/>
        </w:rPr>
        <w:t>基本完成了年度预算绩效管理目标，扣分项主要涉及预算调整金额偏大和个别时间节点预算执行进度不高。</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eastAsia="zh-CN"/>
        </w:rPr>
      </w:pPr>
      <w:r>
        <w:rPr>
          <w:rFonts w:hint="eastAsia" w:ascii="仿宋_GB2312" w:hAnsi="宋体" w:cs="宋体"/>
          <w:color w:val="auto"/>
          <w:kern w:val="0"/>
          <w:szCs w:val="32"/>
          <w:shd w:val="clear" w:color="auto" w:fill="FFFFFF"/>
          <w:lang w:val="zh-CN" w:eastAsia="zh-CN"/>
        </w:rPr>
        <w:t>（二）存在问题</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default" w:ascii="仿宋_GB2312" w:hAnsi="宋体" w:cs="宋体"/>
          <w:color w:val="auto"/>
          <w:kern w:val="0"/>
          <w:szCs w:val="32"/>
          <w:shd w:val="clear" w:color="auto" w:fill="FFFFFF"/>
          <w:lang w:val="en-US" w:eastAsia="zh-CN"/>
        </w:rPr>
        <w:t>一是预算执行进度仍需提高。在 202</w:t>
      </w:r>
      <w:r>
        <w:rPr>
          <w:rFonts w:hint="eastAsia" w:ascii="仿宋_GB2312" w:hAnsi="宋体" w:cs="宋体"/>
          <w:color w:val="auto"/>
          <w:kern w:val="0"/>
          <w:szCs w:val="32"/>
          <w:shd w:val="clear" w:color="auto" w:fill="FFFFFF"/>
          <w:lang w:val="en-US" w:eastAsia="zh-CN"/>
        </w:rPr>
        <w:t>2</w:t>
      </w:r>
      <w:r>
        <w:rPr>
          <w:rFonts w:hint="default" w:ascii="仿宋_GB2312" w:hAnsi="宋体" w:cs="宋体"/>
          <w:color w:val="auto"/>
          <w:kern w:val="0"/>
          <w:szCs w:val="32"/>
          <w:shd w:val="clear" w:color="auto" w:fill="FFFFFF"/>
          <w:lang w:val="en-US" w:eastAsia="zh-CN"/>
        </w:rPr>
        <w:t>年采取了一系列加快预算执行进度的措施，预算执行情况有所改善，但由于疫情影响设备采购和政府采购程序较繁杂等原因，预算实际执行进度距预算执行目标进度的要求还是有一定距离，预算执行还需要提高。二是部分预算项目绩效目标 编制不完善。在编制绩效目标时，未根据自身项目情况考虑周到，造成该项目绩效目标完成存在一定困难。</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eastAsia="zh-CN"/>
        </w:rPr>
      </w:pPr>
      <w:r>
        <w:rPr>
          <w:rFonts w:hint="eastAsia" w:ascii="仿宋_GB2312" w:hAnsi="宋体" w:cs="宋体"/>
          <w:color w:val="auto"/>
          <w:kern w:val="0"/>
          <w:szCs w:val="32"/>
          <w:shd w:val="clear" w:color="auto" w:fill="FFFFFF"/>
          <w:lang w:val="zh-CN" w:eastAsia="zh-CN"/>
        </w:rPr>
        <w:t>（三）改进措施</w:t>
      </w:r>
    </w:p>
    <w:p>
      <w:pPr>
        <w:widowControl/>
        <w:adjustRightInd w:val="0"/>
        <w:snapToGrid w:val="0"/>
        <w:spacing w:line="580" w:lineRule="exact"/>
        <w:ind w:firstLine="640" w:firstLineChars="200"/>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 xml:space="preserve">1．进一步提高预算执行能力 </w:t>
      </w:r>
    </w:p>
    <w:p>
      <w:pPr>
        <w:widowControl/>
        <w:adjustRightInd w:val="0"/>
        <w:snapToGrid w:val="0"/>
        <w:spacing w:line="580" w:lineRule="exact"/>
        <w:ind w:firstLine="640" w:firstLineChars="200"/>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 xml:space="preserve">一是杜绝“重预算轻执行”的思想，抓紧前期项目准备工作、 </w:t>
      </w:r>
    </w:p>
    <w:p>
      <w:pPr>
        <w:widowControl/>
        <w:adjustRightInd w:val="0"/>
        <w:snapToGrid w:val="0"/>
        <w:spacing w:line="580" w:lineRule="exact"/>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 xml:space="preserve">优化项目组织实施、加快项目验收。加强各单位预算执行管理监 </w:t>
      </w:r>
    </w:p>
    <w:p>
      <w:pPr>
        <w:widowControl/>
        <w:adjustRightInd w:val="0"/>
        <w:snapToGrid w:val="0"/>
        <w:spacing w:line="580" w:lineRule="exact"/>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 xml:space="preserve">督考核，对资金使用和项目实施情况等进行监督管理，进一步提 </w:t>
      </w:r>
    </w:p>
    <w:p>
      <w:pPr>
        <w:widowControl/>
        <w:adjustRightInd w:val="0"/>
        <w:snapToGrid w:val="0"/>
        <w:spacing w:line="580" w:lineRule="exact"/>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 xml:space="preserve">高预算执行力。二是及时对存量资金进行调整，盘活存量资金。及时实施特定目标类项目和政府采购项目，做好部门预算执行与日常业务工作的深度融合，加快推进运转类和特定目标类项目支出。三是涉及政府采购的，把握时间节点，提前做好采购意向公 </w:t>
      </w:r>
    </w:p>
    <w:p>
      <w:pPr>
        <w:widowControl/>
        <w:adjustRightInd w:val="0"/>
        <w:snapToGrid w:val="0"/>
        <w:spacing w:line="580" w:lineRule="exact"/>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 xml:space="preserve">开和采购前期准备，尽快实施。 </w:t>
      </w:r>
    </w:p>
    <w:p>
      <w:pPr>
        <w:widowControl/>
        <w:adjustRightInd w:val="0"/>
        <w:snapToGrid w:val="0"/>
        <w:spacing w:line="580" w:lineRule="exact"/>
        <w:ind w:firstLine="640" w:firstLineChars="200"/>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2．进一步强化单位预算</w:t>
      </w:r>
      <w:r>
        <w:rPr>
          <w:rFonts w:hint="eastAsia" w:ascii="仿宋_GB2312" w:hAnsi="宋体" w:cs="宋体"/>
          <w:color w:val="auto"/>
          <w:kern w:val="0"/>
          <w:szCs w:val="32"/>
          <w:shd w:val="clear" w:color="auto" w:fill="FFFFFF"/>
          <w:lang w:val="en-US" w:eastAsia="zh-CN"/>
        </w:rPr>
        <w:t>绩效</w:t>
      </w:r>
      <w:r>
        <w:rPr>
          <w:rFonts w:hint="default" w:ascii="仿宋_GB2312" w:hAnsi="宋体" w:cs="宋体"/>
          <w:color w:val="auto"/>
          <w:kern w:val="0"/>
          <w:szCs w:val="32"/>
          <w:shd w:val="clear" w:color="auto" w:fill="FFFFFF"/>
          <w:lang w:val="en-US" w:eastAsia="zh-CN"/>
        </w:rPr>
        <w:t xml:space="preserve">管理能力 </w:t>
      </w:r>
    </w:p>
    <w:p>
      <w:pPr>
        <w:widowControl/>
        <w:adjustRightInd w:val="0"/>
        <w:snapToGrid w:val="0"/>
        <w:spacing w:line="580" w:lineRule="exact"/>
        <w:ind w:firstLine="640" w:firstLineChars="200"/>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 xml:space="preserve">一是加大力度做好预算编制基础工作，通过科学化、标准化、 </w:t>
      </w:r>
    </w:p>
    <w:p>
      <w:pPr>
        <w:widowControl/>
        <w:adjustRightInd w:val="0"/>
        <w:snapToGrid w:val="0"/>
        <w:spacing w:line="580" w:lineRule="exact"/>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 xml:space="preserve">精细化编制预算，从源头上增强预算执行的刚性和效果。二是加 </w:t>
      </w:r>
    </w:p>
    <w:p>
      <w:pPr>
        <w:widowControl/>
        <w:adjustRightInd w:val="0"/>
        <w:snapToGrid w:val="0"/>
        <w:spacing w:line="580" w:lineRule="exact"/>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 xml:space="preserve">强部门预算编制与执行的有机结合，切实提高预算的年初到位率，规范预算追加。三是强化资金拨付、管理和使用，严格按预算批复项目使用资金，严格实行预算调整报批，维护预算的严肃性，强化预算的约束力，确保预算执行效果。 </w:t>
      </w:r>
    </w:p>
    <w:p>
      <w:pPr>
        <w:widowControl/>
        <w:adjustRightInd w:val="0"/>
        <w:snapToGrid w:val="0"/>
        <w:spacing w:line="580" w:lineRule="exact"/>
        <w:ind w:firstLine="640" w:firstLineChars="200"/>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 xml:space="preserve">3．进一步加强队伍能力建设 </w:t>
      </w:r>
    </w:p>
    <w:p>
      <w:pPr>
        <w:widowControl/>
        <w:adjustRightInd w:val="0"/>
        <w:snapToGrid w:val="0"/>
        <w:spacing w:line="580" w:lineRule="exact"/>
        <w:ind w:firstLine="640" w:firstLineChars="200"/>
        <w:contextualSpacing/>
        <w:jc w:val="left"/>
        <w:rPr>
          <w:rFonts w:hint="default" w:ascii="仿宋_GB2312" w:hAnsi="宋体" w:cs="宋体"/>
          <w:color w:val="auto"/>
          <w:kern w:val="0"/>
          <w:szCs w:val="32"/>
          <w:shd w:val="clear" w:color="auto" w:fill="FFFFFF"/>
          <w:lang w:val="en-US" w:eastAsia="zh-CN"/>
        </w:rPr>
      </w:pPr>
      <w:r>
        <w:rPr>
          <w:rFonts w:hint="default" w:ascii="仿宋_GB2312" w:hAnsi="宋体" w:cs="宋体"/>
          <w:color w:val="auto"/>
          <w:kern w:val="0"/>
          <w:szCs w:val="32"/>
          <w:shd w:val="clear" w:color="auto" w:fill="FFFFFF"/>
          <w:lang w:val="en-US" w:eastAsia="zh-CN"/>
        </w:rPr>
        <w:t xml:space="preserve">强化业务培训，提高预算编制的科学化和精细化程度。在财 </w:t>
      </w:r>
    </w:p>
    <w:p>
      <w:pPr>
        <w:widowControl/>
        <w:adjustRightInd w:val="0"/>
        <w:snapToGrid w:val="0"/>
        <w:spacing w:line="580" w:lineRule="exact"/>
        <w:contextualSpacing/>
        <w:jc w:val="left"/>
        <w:rPr>
          <w:highlight w:val="cyan"/>
        </w:rPr>
      </w:pPr>
      <w:r>
        <w:rPr>
          <w:rFonts w:hint="default" w:ascii="仿宋_GB2312" w:hAnsi="宋体" w:cs="宋体"/>
          <w:color w:val="auto"/>
          <w:kern w:val="0"/>
          <w:szCs w:val="32"/>
          <w:shd w:val="clear" w:color="auto" w:fill="FFFFFF"/>
          <w:lang w:val="en-US" w:eastAsia="zh-CN"/>
        </w:rPr>
        <w:t>政</w:t>
      </w:r>
      <w:r>
        <w:rPr>
          <w:rFonts w:hint="eastAsia" w:ascii="仿宋_GB2312" w:hAnsi="宋体" w:cs="宋体"/>
          <w:color w:val="auto"/>
          <w:kern w:val="0"/>
          <w:szCs w:val="32"/>
          <w:shd w:val="clear" w:color="auto" w:fill="FFFFFF"/>
          <w:lang w:val="en-US" w:eastAsia="zh-CN"/>
        </w:rPr>
        <w:t>部门</w:t>
      </w:r>
      <w:r>
        <w:rPr>
          <w:rFonts w:hint="default" w:ascii="仿宋_GB2312" w:hAnsi="宋体" w:cs="宋体"/>
          <w:color w:val="auto"/>
          <w:kern w:val="0"/>
          <w:szCs w:val="32"/>
          <w:shd w:val="clear" w:color="auto" w:fill="FFFFFF"/>
          <w:lang w:val="en-US" w:eastAsia="zh-CN"/>
        </w:rPr>
        <w:t xml:space="preserve">的指导下，定期组织开展预算编制培训工作，增强财务人员预算精细化管理的意识，提高预算精细化管理的能力。 </w:t>
      </w:r>
    </w:p>
    <w:p>
      <w:pPr>
        <w:widowControl/>
        <w:adjustRightInd w:val="0"/>
        <w:snapToGrid w:val="0"/>
        <w:spacing w:line="580" w:lineRule="exact"/>
        <w:contextualSpacing/>
        <w:jc w:val="left"/>
        <w:rPr>
          <w:rFonts w:hint="eastAsia" w:ascii="仿宋_GB2312" w:hAnsi="宋体" w:cs="宋体"/>
          <w:color w:val="auto"/>
          <w:kern w:val="0"/>
          <w:szCs w:val="32"/>
          <w:shd w:val="clear" w:color="auto" w:fill="FFFFFF"/>
          <w:lang w:val="en-US" w:eastAsia="zh-CN"/>
        </w:rPr>
      </w:pPr>
    </w:p>
    <w:p>
      <w:pPr>
        <w:pStyle w:val="2"/>
        <w:rPr>
          <w:rFonts w:hint="eastAsia"/>
          <w:lang w:val="en-US" w:eastAsia="zh-CN"/>
        </w:rPr>
      </w:pPr>
    </w:p>
    <w:p>
      <w:pPr>
        <w:pStyle w:val="2"/>
        <w:rPr>
          <w:rFonts w:hint="eastAsia"/>
          <w:lang w:val="en-US" w:eastAsia="zh-CN"/>
        </w:rPr>
      </w:pPr>
    </w:p>
    <w:p>
      <w:pPr>
        <w:ind w:firstLine="1280" w:firstLineChars="400"/>
        <w:rPr>
          <w:rFonts w:hint="default" w:ascii="仿宋_GB2312" w:hAnsi="宋体" w:cs="宋体"/>
          <w:color w:val="auto"/>
          <w:kern w:val="0"/>
          <w:szCs w:val="32"/>
          <w:shd w:val="clear" w:color="auto" w:fill="FFFFFF"/>
          <w:lang w:val="en-US" w:eastAsia="zh-CN"/>
        </w:rPr>
      </w:pPr>
    </w:p>
    <w:p>
      <w:pPr>
        <w:pStyle w:val="2"/>
        <w:rPr>
          <w:rFonts w:hint="default"/>
          <w:lang w:val="en-US" w:eastAsia="zh-CN"/>
        </w:rPr>
      </w:pPr>
    </w:p>
    <w:p>
      <w:pPr>
        <w:rPr>
          <w:rFonts w:hint="default"/>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contextualSpacing/>
        <w:jc w:val="both"/>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 xml:space="preserve">                         达州市达川区财政投资评审中心                                         2023年4月4 日    </w:t>
      </w:r>
    </w:p>
    <w:p>
      <w:pPr>
        <w:widowControl/>
        <w:wordWrap w:val="0"/>
        <w:adjustRightInd w:val="0"/>
        <w:snapToGrid w:val="0"/>
        <w:spacing w:line="580" w:lineRule="exact"/>
        <w:contextualSpacing/>
        <w:jc w:val="both"/>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widowControl/>
        <w:wordWrap w:val="0"/>
        <w:adjustRightInd w:val="0"/>
        <w:snapToGrid w:val="0"/>
        <w:spacing w:line="580" w:lineRule="exact"/>
        <w:contextualSpacing/>
        <w:jc w:val="both"/>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lang w:val="zh-CN"/>
        </w:rPr>
      </w:pPr>
    </w:p>
    <w:p>
      <w:pPr>
        <w:widowControl/>
        <w:wordWrap w:val="0"/>
        <w:adjustRightInd w:val="0"/>
        <w:snapToGrid w:val="0"/>
        <w:spacing w:line="580" w:lineRule="exact"/>
        <w:contextualSpacing/>
        <w:jc w:val="both"/>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tbl>
      <w:tblPr>
        <w:tblStyle w:val="6"/>
        <w:tblpPr w:leftFromText="180" w:rightFromText="180" w:vertAnchor="text" w:horzAnchor="page" w:tblpX="1256" w:tblpY="221"/>
        <w:tblOverlap w:val="never"/>
        <w:tblW w:w="9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0"/>
        <w:gridCol w:w="1466"/>
        <w:gridCol w:w="1555"/>
        <w:gridCol w:w="1925"/>
        <w:gridCol w:w="1476"/>
        <w:gridCol w:w="1890"/>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2" w:hRule="atLeast"/>
        </w:trPr>
        <w:tc>
          <w:tcPr>
            <w:tcW w:w="9372"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t>2022年特定目标类部门预算项目绩效目标自评</w:t>
            </w:r>
          </w:p>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t>（项目名称：劳务费）</w:t>
            </w:r>
          </w:p>
          <w:p>
            <w:pPr>
              <w:pStyle w:val="2"/>
              <w:rPr>
                <w:rFonts w:hint="default"/>
                <w:lang w:val="en-US" w:eastAsia="zh-CN"/>
              </w:rPr>
            </w:pPr>
          </w:p>
        </w:tc>
        <w:tc>
          <w:tcPr>
            <w:tcW w:w="22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67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实施单位</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达州市达川区财政投资评审中心</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主管部门及代码</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138007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370" w:hRule="atLeast"/>
        </w:trPr>
        <w:tc>
          <w:tcPr>
            <w:tcW w:w="25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（万元）</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 xml:space="preserve"> 预算数：</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120</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万元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 xml:space="preserve"> 执行数：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115.42</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670" w:hRule="atLeast"/>
        </w:trPr>
        <w:tc>
          <w:tcPr>
            <w:tcW w:w="2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财政拨款</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120</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万元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115.42</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370" w:hRule="atLeast"/>
        </w:trPr>
        <w:tc>
          <w:tcPr>
            <w:tcW w:w="2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其他资金</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350"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完成情况</w:t>
            </w:r>
          </w:p>
        </w:tc>
        <w:tc>
          <w:tcPr>
            <w:tcW w:w="4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预期目标</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1329"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94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2022年内预计使用财政资金120万元，用于聘用评审专家开展全区政府项目预结算评审项目工作，保证全区评审工作顺利完成。</w:t>
            </w:r>
          </w:p>
        </w:tc>
        <w:tc>
          <w:tcPr>
            <w:tcW w:w="336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auto"/>
                <w:sz w:val="21"/>
                <w:szCs w:val="21"/>
                <w:highlight w:val="none"/>
                <w:u w:val="none"/>
                <w:lang w:val="en-US" w:eastAsia="zh-CN"/>
              </w:rPr>
              <w:t>全年完成预算评审项目389个，其中：政府投资项目送审30亿元，审定27.10亿元，综合审减率9.67%；争取专项债券资金项目送审121.69亿元，审定117.93亿元，综合审减率3.09%；退回项目28.32亿元。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768" w:hRule="atLeast"/>
        </w:trPr>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年度绩效指标完成情况</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指标</w:t>
            </w:r>
          </w:p>
        </w:tc>
        <w:tc>
          <w:tcPr>
            <w:tcW w:w="15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预期指标值</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67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46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指标</w:t>
            </w:r>
          </w:p>
        </w:tc>
        <w:tc>
          <w:tcPr>
            <w:tcW w:w="1555" w:type="dxa"/>
            <w:vMerge w:val="restart"/>
            <w:tcBorders>
              <w:top w:val="single" w:color="000000" w:sz="4" w:space="0"/>
              <w:left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数量指标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财政投资项目送审金额</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≧25亿</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27.10亿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67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46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55" w:type="dxa"/>
            <w:vMerge w:val="continue"/>
            <w:tcBorders>
              <w:left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完成政府预结算项目的数量</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≧300个</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389个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67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466" w:type="dxa"/>
            <w:vMerge w:val="continue"/>
            <w:tcBorders>
              <w:left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55" w:type="dxa"/>
            <w:vMerge w:val="continue"/>
            <w:tcBorders>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外聘评审专家人数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67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466" w:type="dxa"/>
            <w:vMerge w:val="continue"/>
            <w:tcBorders>
              <w:left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55" w:type="dxa"/>
            <w:vMerge w:val="restart"/>
            <w:tcBorders>
              <w:top w:val="single" w:color="000000" w:sz="4" w:space="0"/>
              <w:left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质量指标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评审专家工资发放准确率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67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466" w:type="dxa"/>
            <w:vMerge w:val="continue"/>
            <w:tcBorders>
              <w:left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55" w:type="dxa"/>
            <w:vMerge w:val="continue"/>
            <w:tcBorders>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专家评审合格率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67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466" w:type="dxa"/>
            <w:vMerge w:val="continue"/>
            <w:tcBorders>
              <w:left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55"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时效指标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项目评审工作开展及时率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992"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466" w:type="dxa"/>
            <w:vMerge w:val="continue"/>
            <w:tcBorders>
              <w:left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55"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成本指标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劳务费项目成本控制数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=120万元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115.42元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67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466" w:type="dxa"/>
            <w:vMerge w:val="continue"/>
            <w:tcBorders>
              <w:left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55"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社会效益指标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人员薪资应发尽发率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67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466" w:type="dxa"/>
            <w:vMerge w:val="continue"/>
            <w:tcBorders>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55"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可持续影响 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外聘评审专家管理制度健全性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好</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22" w:type="dxa"/>
          <w:trHeight w:val="67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度指标</w:t>
            </w:r>
          </w:p>
        </w:tc>
        <w:tc>
          <w:tcPr>
            <w:tcW w:w="1555"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服务对象满意度指标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聘用人员满意度</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95%</w:t>
            </w: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zh-CN"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highlight w:val="none"/>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highlight w:val="none"/>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highlight w:val="none"/>
          <w:shd w:val="clear" w:color="auto" w:fill="FFFFFF"/>
          <w:lang w:val="zh-CN"/>
          <w14:textFill>
            <w14:solidFill>
              <w14:schemeClr w14:val="tx1"/>
            </w14:solidFill>
          </w14:textFill>
        </w:rPr>
      </w:pPr>
      <w:r>
        <w:rPr>
          <w:rFonts w:hint="eastAsia" w:ascii="仿宋_GB2312" w:hAnsi="宋体" w:cs="宋体"/>
          <w:b w:val="0"/>
          <w:bCs w:val="0"/>
          <w:color w:val="000000" w:themeColor="text1"/>
          <w:kern w:val="0"/>
          <w:szCs w:val="32"/>
          <w:highlight w:val="none"/>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highlight w:val="none"/>
          <w:shd w:val="clear" w:color="auto" w:fill="FFFFFF"/>
          <w:lang w:val="en-US" w:eastAsia="zh-CN"/>
          <w14:textFill>
            <w14:solidFill>
              <w14:schemeClr w14:val="tx1"/>
            </w14:solidFill>
          </w14:textFill>
        </w:rPr>
        <w:t>2</w:t>
      </w:r>
      <w:r>
        <w:rPr>
          <w:rFonts w:hint="eastAsia" w:ascii="仿宋_GB2312" w:hAnsi="宋体" w:cs="宋体"/>
          <w:b w:val="0"/>
          <w:bCs w:val="0"/>
          <w:color w:val="000000" w:themeColor="text1"/>
          <w:kern w:val="0"/>
          <w:szCs w:val="32"/>
          <w:highlight w:val="none"/>
          <w:shd w:val="clear" w:color="auto" w:fill="FFFFFF"/>
          <w:lang w:val="zh-CN"/>
          <w14:textFill>
            <w14:solidFill>
              <w14:schemeClr w14:val="tx1"/>
            </w14:solidFill>
          </w14:textFill>
        </w:rPr>
        <w:t>：</w:t>
      </w:r>
    </w:p>
    <w:tbl>
      <w:tblPr>
        <w:tblStyle w:val="6"/>
        <w:tblpPr w:leftFromText="180" w:rightFromText="180" w:vertAnchor="text" w:horzAnchor="page" w:tblpX="1256" w:tblpY="221"/>
        <w:tblOverlap w:val="never"/>
        <w:tblW w:w="9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1512"/>
        <w:gridCol w:w="1601"/>
        <w:gridCol w:w="1984"/>
        <w:gridCol w:w="1517"/>
        <w:gridCol w:w="1729"/>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6" w:hRule="atLeast"/>
        </w:trPr>
        <w:tc>
          <w:tcPr>
            <w:tcW w:w="9436"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t>2022年特定目标类部门预算项目绩效目标自评</w:t>
            </w:r>
          </w:p>
          <w:p>
            <w:pPr>
              <w:keepNext w:val="0"/>
              <w:keepLines w:val="0"/>
              <w:widowControl/>
              <w:suppressLineNumbers w:val="0"/>
              <w:spacing w:beforeAutospacing="0"/>
              <w:jc w:val="center"/>
              <w:textAlignment w:val="center"/>
              <w:rPr>
                <w:rFonts w:hint="default" w:ascii="宋体" w:hAnsi="宋体" w:eastAsia="宋体" w:cs="宋体"/>
                <w:b/>
                <w:i w:val="0"/>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t>（项目名称：委托业务费）</w:t>
            </w:r>
          </w:p>
        </w:tc>
        <w:tc>
          <w:tcPr>
            <w:tcW w:w="22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实施单位</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达州市达川区财政投资评审中心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主管部门及代码</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138007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26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（万元）</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 xml:space="preserve"> 预算数：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140</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万元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 xml:space="preserve"> 执行数：</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62.31</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2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财政拨款</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140</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万元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财政拨款</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62.31</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trPr>
        <w:tc>
          <w:tcPr>
            <w:tcW w:w="2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其他资金</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其他资金</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完成情况</w:t>
            </w:r>
          </w:p>
        </w:tc>
        <w:tc>
          <w:tcPr>
            <w:tcW w:w="50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预期目标</w:t>
            </w:r>
          </w:p>
        </w:tc>
        <w:tc>
          <w:tcPr>
            <w:tcW w:w="3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9" w:hRule="atLeast"/>
        </w:trPr>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509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2022年内预计使用财政资金140万元，用于按照合同履行委托的政府预算评审项目及相关事宜。</w:t>
            </w:r>
          </w:p>
        </w:tc>
        <w:tc>
          <w:tcPr>
            <w:tcW w:w="346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全年</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委托中介机构评审的政府预（结）算项目一级复核数量68个，项目送审金额7.97亿元，审定金额7.19亿元。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10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年度绩效指标完成情况</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指标</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指标</w:t>
            </w:r>
          </w:p>
        </w:tc>
        <w:tc>
          <w:tcPr>
            <w:tcW w:w="19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指标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预期指标值</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指标</w:t>
            </w:r>
          </w:p>
        </w:tc>
        <w:tc>
          <w:tcPr>
            <w:tcW w:w="1601" w:type="dxa"/>
            <w:vMerge w:val="restart"/>
            <w:tcBorders>
              <w:top w:val="single" w:color="auto" w:sz="4" w:space="0"/>
              <w:left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数量指标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9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委托中介机构评审的政府预（结）算项目一级复核数量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b w:val="0"/>
                <w:bCs w:val="0"/>
                <w:color w:val="auto"/>
                <w:kern w:val="0"/>
                <w:sz w:val="18"/>
                <w:szCs w:val="18"/>
                <w:lang w:val="en-US" w:eastAsia="zh-CN" w:bidi="ar"/>
              </w:rPr>
              <w:t>≧</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200个</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1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601" w:type="dxa"/>
            <w:vMerge w:val="continue"/>
            <w:tcBorders>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9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财政投资项目送审金额</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≧9亿</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7.19亿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1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质量指标</w:t>
            </w:r>
          </w:p>
        </w:tc>
        <w:tc>
          <w:tcPr>
            <w:tcW w:w="19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送达的政府预结算项目达标率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≧90%</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1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时效指标</w:t>
            </w:r>
          </w:p>
        </w:tc>
        <w:tc>
          <w:tcPr>
            <w:tcW w:w="19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委托中介机构完成评审项目工作时间</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1年</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1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成本指标</w:t>
            </w:r>
          </w:p>
        </w:tc>
        <w:tc>
          <w:tcPr>
            <w:tcW w:w="19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委托中介机构评审政府项目费用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color w:val="auto"/>
                <w:kern w:val="0"/>
                <w:sz w:val="21"/>
                <w:szCs w:val="21"/>
                <w:lang w:val="en-US" w:eastAsia="zh-CN" w:bidi="ar"/>
              </w:rPr>
              <w:t>=140万元</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62.31万元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1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社会效益指标</w:t>
            </w:r>
          </w:p>
        </w:tc>
        <w:tc>
          <w:tcPr>
            <w:tcW w:w="19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委托的政府预结算项目完成率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90</w:t>
            </w:r>
            <w:r>
              <w:rPr>
                <w:rFonts w:hint="eastAsia" w:ascii="宋体" w:hAnsi="宋体" w:eastAsia="宋体" w:cs="宋体"/>
                <w:b w:val="0"/>
                <w:bCs w:val="0"/>
                <w:color w:val="auto"/>
                <w:kern w:val="0"/>
                <w:sz w:val="21"/>
                <w:szCs w:val="21"/>
                <w:lang w:eastAsia="zh-CN" w:bidi="ar"/>
              </w:rPr>
              <w:t>%</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90</w:t>
            </w:r>
            <w:r>
              <w:rPr>
                <w:rFonts w:hint="eastAsia" w:ascii="宋体" w:hAnsi="宋体" w:eastAsia="宋体" w:cs="宋体"/>
                <w:b w:val="0"/>
                <w:bCs w:val="0"/>
                <w:color w:val="auto"/>
                <w:kern w:val="0"/>
                <w:sz w:val="21"/>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1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可持续影响指标</w:t>
            </w:r>
          </w:p>
        </w:tc>
        <w:tc>
          <w:tcPr>
            <w:tcW w:w="19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委托的政府预结算项目</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好</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1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6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经济效益指标</w:t>
            </w:r>
          </w:p>
        </w:tc>
        <w:tc>
          <w:tcPr>
            <w:tcW w:w="19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完成委托的政府预结算项目审定金额综合误差率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3%</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度指标</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指标</w:t>
            </w:r>
          </w:p>
        </w:tc>
        <w:tc>
          <w:tcPr>
            <w:tcW w:w="19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color w:val="auto"/>
                <w:kern w:val="0"/>
                <w:sz w:val="21"/>
                <w:szCs w:val="21"/>
                <w:lang w:bidi="ar"/>
              </w:rPr>
              <w:t>委托中介评审机构满意度</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95</w:t>
            </w:r>
            <w:r>
              <w:rPr>
                <w:rFonts w:hint="eastAsia" w:ascii="宋体" w:hAnsi="宋体" w:eastAsia="宋体" w:cs="宋体"/>
                <w:b w:val="0"/>
                <w:bCs w:val="0"/>
                <w:color w:val="auto"/>
                <w:kern w:val="0"/>
                <w:sz w:val="21"/>
                <w:szCs w:val="21"/>
                <w:lang w:eastAsia="zh-CN" w:bidi="ar"/>
              </w:rPr>
              <w:t>%</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95</w:t>
            </w:r>
            <w:r>
              <w:rPr>
                <w:rFonts w:hint="eastAsia" w:ascii="宋体" w:hAnsi="宋体" w:eastAsia="宋体" w:cs="宋体"/>
                <w:b w:val="0"/>
                <w:bCs w:val="0"/>
                <w:color w:val="auto"/>
                <w:kern w:val="0"/>
                <w:sz w:val="21"/>
                <w:szCs w:val="21"/>
                <w:lang w:eastAsia="zh-CN" w:bidi="ar"/>
              </w:rPr>
              <w:t>%</w:t>
            </w:r>
          </w:p>
        </w:tc>
      </w:tr>
    </w:tbl>
    <w:p>
      <w:pPr>
        <w:pStyle w:val="2"/>
        <w:rPr>
          <w:rFonts w:hint="eastAsia"/>
          <w:highlight w:val="none"/>
          <w:lang w:val="en-US" w:eastAsia="zh-CN"/>
        </w:rPr>
        <w:sectPr>
          <w:headerReference r:id="rId3" w:type="default"/>
          <w:pgSz w:w="11906" w:h="16838"/>
          <w:pgMar w:top="907" w:right="1361" w:bottom="851" w:left="1361" w:header="851" w:footer="992" w:gutter="0"/>
          <w:pgNumType w:fmt="numberInDash" w:start="16"/>
          <w:cols w:space="425" w:num="1"/>
          <w:docGrid w:type="lines" w:linePitch="435" w:charSpace="0"/>
        </w:sectPr>
      </w:pPr>
    </w:p>
    <w:tbl>
      <w:tblPr>
        <w:tblStyle w:val="6"/>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auto"/>
                <w:kern w:val="0"/>
                <w:sz w:val="24"/>
                <w:szCs w:val="24"/>
                <w:highlight w:val="none"/>
                <w:u w:val="none"/>
                <w:lang w:val="en-US" w:eastAsia="zh-CN" w:bidi="ar"/>
              </w:rPr>
              <w:t>附件3</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达州市达川区财政投资评审中心2023年整体支出绩效评价指标体</w:t>
            </w:r>
            <w:r>
              <w:rPr>
                <w:rFonts w:hint="eastAsia" w:ascii="宋体" w:hAnsi="宋体" w:eastAsia="宋体" w:cs="宋体"/>
                <w:b/>
                <w:bCs/>
                <w:i w:val="0"/>
                <w:iCs w:val="0"/>
                <w:color w:val="000000"/>
                <w:kern w:val="0"/>
                <w:sz w:val="32"/>
                <w:szCs w:val="32"/>
                <w:highlight w:val="none"/>
                <w:u w:val="none"/>
                <w:lang w:val="en-US" w:eastAsia="zh-CN" w:bidi="ar"/>
              </w:rPr>
              <w:t>系（适用于有专项预算项目的部门、单位）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81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w:t>
            </w:r>
            <w:r>
              <w:rPr>
                <w:rFonts w:hint="eastAsia" w:ascii="宋体" w:hAnsi="宋体" w:eastAsia="宋体" w:cs="宋体"/>
                <w:i w:val="0"/>
                <w:iCs w:val="0"/>
                <w:color w:val="auto"/>
                <w:kern w:val="0"/>
                <w:sz w:val="15"/>
                <w:szCs w:val="15"/>
                <w:u w:val="none"/>
                <w:lang w:val="en-US" w:eastAsia="zh-CN" w:bidi="ar"/>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37</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pStyle w:val="2"/>
        <w:rPr>
          <w:rFonts w:hint="eastAsia"/>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B226E2F4"/>
    <w:multiLevelType w:val="singleLevel"/>
    <w:tmpl w:val="B226E2F4"/>
    <w:lvl w:ilvl="0" w:tentative="0">
      <w:start w:val="1"/>
      <w:numFmt w:val="decimal"/>
      <w:lvlText w:val="%1."/>
      <w:lvlJc w:val="left"/>
      <w:pPr>
        <w:tabs>
          <w:tab w:val="left" w:pos="312"/>
        </w:tabs>
      </w:pPr>
    </w:lvl>
  </w:abstractNum>
  <w:abstractNum w:abstractNumId="2">
    <w:nsid w:val="D9B2ADC8"/>
    <w:multiLevelType w:val="singleLevel"/>
    <w:tmpl w:val="D9B2ADC8"/>
    <w:lvl w:ilvl="0" w:tentative="0">
      <w:start w:val="2"/>
      <w:numFmt w:val="chineseCounting"/>
      <w:suff w:val="nothing"/>
      <w:lvlText w:val="（%1）"/>
      <w:lvlJc w:val="left"/>
      <w:rPr>
        <w:rFonts w:hint="eastAsia"/>
      </w:rPr>
    </w:lvl>
  </w:abstractNum>
  <w:abstractNum w:abstractNumId="3">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ODlhNzQ1ZWQyZDUxYjcyMmUxOTA5ZGM1NDE5MzMifQ=="/>
  </w:docVars>
  <w:rsids>
    <w:rsidRoot w:val="24DD0D9F"/>
    <w:rsid w:val="01311D17"/>
    <w:rsid w:val="01F30A06"/>
    <w:rsid w:val="04956A61"/>
    <w:rsid w:val="04F76DD4"/>
    <w:rsid w:val="05A62600"/>
    <w:rsid w:val="06041040"/>
    <w:rsid w:val="07F7533D"/>
    <w:rsid w:val="09CA2D09"/>
    <w:rsid w:val="0A36039E"/>
    <w:rsid w:val="0B7373D0"/>
    <w:rsid w:val="0CD71937"/>
    <w:rsid w:val="0D646FD0"/>
    <w:rsid w:val="0E097B78"/>
    <w:rsid w:val="0F362F8B"/>
    <w:rsid w:val="0F9B0CA3"/>
    <w:rsid w:val="12155452"/>
    <w:rsid w:val="12E54F24"/>
    <w:rsid w:val="16D76A65"/>
    <w:rsid w:val="16F5513D"/>
    <w:rsid w:val="196E0920"/>
    <w:rsid w:val="19D674A8"/>
    <w:rsid w:val="1A5F2FF9"/>
    <w:rsid w:val="1A8E78C8"/>
    <w:rsid w:val="1AFB2D13"/>
    <w:rsid w:val="1C7B7E93"/>
    <w:rsid w:val="1E5B441F"/>
    <w:rsid w:val="1EBD4792"/>
    <w:rsid w:val="217E2424"/>
    <w:rsid w:val="227C4964"/>
    <w:rsid w:val="23834435"/>
    <w:rsid w:val="24DD0D9F"/>
    <w:rsid w:val="266D4CF0"/>
    <w:rsid w:val="267039A3"/>
    <w:rsid w:val="2694227D"/>
    <w:rsid w:val="26BC17D3"/>
    <w:rsid w:val="28F57A76"/>
    <w:rsid w:val="29D64754"/>
    <w:rsid w:val="2A065814"/>
    <w:rsid w:val="2DD438A6"/>
    <w:rsid w:val="2DF33D2D"/>
    <w:rsid w:val="2E5D5E8C"/>
    <w:rsid w:val="2F0D0B51"/>
    <w:rsid w:val="32AB3878"/>
    <w:rsid w:val="37686D8A"/>
    <w:rsid w:val="37D91A20"/>
    <w:rsid w:val="37E64902"/>
    <w:rsid w:val="38726196"/>
    <w:rsid w:val="39447B32"/>
    <w:rsid w:val="3B4E1B66"/>
    <w:rsid w:val="3DA365EA"/>
    <w:rsid w:val="3DEB332E"/>
    <w:rsid w:val="3E9230EE"/>
    <w:rsid w:val="3F9B2476"/>
    <w:rsid w:val="3FB34286"/>
    <w:rsid w:val="41574677"/>
    <w:rsid w:val="43106CD7"/>
    <w:rsid w:val="437E5B14"/>
    <w:rsid w:val="447339C1"/>
    <w:rsid w:val="45054AEF"/>
    <w:rsid w:val="459221AF"/>
    <w:rsid w:val="45E973B7"/>
    <w:rsid w:val="47A33328"/>
    <w:rsid w:val="47F42471"/>
    <w:rsid w:val="48CE7418"/>
    <w:rsid w:val="49970EBB"/>
    <w:rsid w:val="4A041BBB"/>
    <w:rsid w:val="4B3E2818"/>
    <w:rsid w:val="4BD56D10"/>
    <w:rsid w:val="4C9170DB"/>
    <w:rsid w:val="4CD77D18"/>
    <w:rsid w:val="4DA4699A"/>
    <w:rsid w:val="4DD35A19"/>
    <w:rsid w:val="4FAF3CEF"/>
    <w:rsid w:val="50787D2F"/>
    <w:rsid w:val="50D73F26"/>
    <w:rsid w:val="529E1F94"/>
    <w:rsid w:val="56F42740"/>
    <w:rsid w:val="57C1696A"/>
    <w:rsid w:val="5A957D96"/>
    <w:rsid w:val="5B4B66A7"/>
    <w:rsid w:val="5B650361"/>
    <w:rsid w:val="5D2E44D2"/>
    <w:rsid w:val="5FD82BAC"/>
    <w:rsid w:val="606D70BF"/>
    <w:rsid w:val="62A32C9C"/>
    <w:rsid w:val="62C70D09"/>
    <w:rsid w:val="63A83743"/>
    <w:rsid w:val="662F6ADA"/>
    <w:rsid w:val="6A1C2AAF"/>
    <w:rsid w:val="6CB53614"/>
    <w:rsid w:val="70DC0075"/>
    <w:rsid w:val="71AC69CC"/>
    <w:rsid w:val="723E4C29"/>
    <w:rsid w:val="73E9130F"/>
    <w:rsid w:val="74E8636F"/>
    <w:rsid w:val="77EA25B1"/>
    <w:rsid w:val="790243F1"/>
    <w:rsid w:val="7A1F1469"/>
    <w:rsid w:val="7A434CC1"/>
    <w:rsid w:val="7CE629E1"/>
    <w:rsid w:val="7E831AD4"/>
    <w:rsid w:val="7E941F8F"/>
    <w:rsid w:val="7ED3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31"/>
    <w:basedOn w:val="7"/>
    <w:qFormat/>
    <w:uiPriority w:val="0"/>
    <w:rPr>
      <w:rFonts w:hint="eastAsia" w:ascii="宋体" w:hAnsi="宋体" w:eastAsia="宋体" w:cs="宋体"/>
      <w:color w:val="000000"/>
      <w:sz w:val="24"/>
      <w:szCs w:val="24"/>
      <w:u w:val="none"/>
    </w:rPr>
  </w:style>
  <w:style w:type="character" w:customStyle="1" w:styleId="9">
    <w:name w:val="font01"/>
    <w:basedOn w:val="7"/>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6355</Words>
  <Characters>6831</Characters>
  <Lines>0</Lines>
  <Paragraphs>0</Paragraphs>
  <TotalTime>45</TotalTime>
  <ScaleCrop>false</ScaleCrop>
  <LinksUpToDate>false</LinksUpToDate>
  <CharactersWithSpaces>7503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Administrator</cp:lastModifiedBy>
  <dcterms:modified xsi:type="dcterms:W3CDTF">2023-04-23T08:30:28Z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AE19C68C866E4F36BD8829F1C1A31B4E</vt:lpwstr>
  </property>
</Properties>
</file>