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Times New Roman" w:hAnsi="Times New Roman" w:eastAsia="方正小标宋_GBK" w:cs="Times New Roman"/>
          <w:color w:val="FF0000"/>
          <w:sz w:val="44"/>
          <w:szCs w:val="44"/>
        </w:rPr>
      </w:pPr>
      <w:bookmarkStart w:id="0" w:name="_Toc15306267"/>
      <w:bookmarkStart w:id="1" w:name="_Toc15396598"/>
      <w:bookmarkStart w:id="2" w:name="_Toc15377426"/>
      <w:bookmarkStart w:id="3" w:name="_Toc15377194"/>
      <w:bookmarkStart w:id="4" w:name="_Toc15396476"/>
      <w:bookmarkStart w:id="5" w:name="_Toc15378442"/>
    </w:p>
    <w:p>
      <w:pPr>
        <w:adjustRightInd w:val="0"/>
        <w:snapToGrid w:val="0"/>
        <w:spacing w:line="360" w:lineRule="auto"/>
        <w:jc w:val="center"/>
        <w:outlineLvl w:val="0"/>
        <w:rPr>
          <w:rFonts w:ascii="Times New Roman" w:hAnsi="Times New Roman" w:eastAsia="方正小标宋_GBK" w:cs="Times New Roman"/>
          <w:color w:val="FF0000"/>
          <w:sz w:val="44"/>
          <w:szCs w:val="44"/>
        </w:rPr>
      </w:pPr>
    </w:p>
    <w:p>
      <w:pPr>
        <w:adjustRightInd w:val="0"/>
        <w:snapToGrid w:val="0"/>
        <w:spacing w:line="360" w:lineRule="auto"/>
        <w:jc w:val="center"/>
        <w:outlineLvl w:val="0"/>
        <w:rPr>
          <w:rFonts w:ascii="Times New Roman" w:hAnsi="Times New Roman" w:eastAsia="方正小标宋_GBK" w:cs="Times New Roman"/>
          <w:color w:val="FF0000"/>
          <w:sz w:val="44"/>
          <w:szCs w:val="44"/>
        </w:rPr>
      </w:pPr>
    </w:p>
    <w:p>
      <w:pPr>
        <w:adjustRightInd w:val="0"/>
        <w:snapToGrid w:val="0"/>
        <w:spacing w:line="360" w:lineRule="auto"/>
        <w:jc w:val="center"/>
        <w:outlineLvl w:val="0"/>
        <w:rPr>
          <w:rFonts w:ascii="Times New Roman" w:hAnsi="Times New Roman" w:eastAsia="方正小标宋_GBK" w:cs="Times New Roman"/>
          <w:color w:val="000000"/>
          <w:sz w:val="44"/>
          <w:szCs w:val="44"/>
        </w:rPr>
      </w:pPr>
    </w:p>
    <w:p>
      <w:pPr>
        <w:adjustRightInd w:val="0"/>
        <w:snapToGrid w:val="0"/>
        <w:spacing w:line="360" w:lineRule="auto"/>
        <w:jc w:val="center"/>
        <w:outlineLvl w:val="0"/>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达州市达川区</w:t>
      </w:r>
      <w:bookmarkEnd w:id="0"/>
      <w:bookmarkStart w:id="6" w:name="_Toc15306268"/>
      <w:r>
        <w:rPr>
          <w:rFonts w:ascii="Times New Roman" w:hAnsi="Times New Roman" w:eastAsia="方正小标宋_GBK" w:cs="Times New Roman"/>
          <w:color w:val="000000"/>
          <w:sz w:val="44"/>
          <w:szCs w:val="44"/>
        </w:rPr>
        <w:t>人民政府三里坪街道办事处</w:t>
      </w:r>
      <w:bookmarkStart w:id="7" w:name="_Toc15396597"/>
      <w:bookmarkStart w:id="8" w:name="_Toc15396475"/>
      <w:bookmarkStart w:id="9" w:name="_Toc15377425"/>
      <w:bookmarkStart w:id="10" w:name="_Toc15378441"/>
      <w:bookmarkStart w:id="11" w:name="_Toc15377193"/>
    </w:p>
    <w:p>
      <w:pPr>
        <w:adjustRightInd w:val="0"/>
        <w:snapToGrid w:val="0"/>
        <w:spacing w:line="360" w:lineRule="auto"/>
        <w:jc w:val="center"/>
        <w:outlineLvl w:val="0"/>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2019年</w:t>
      </w:r>
      <w:bookmarkEnd w:id="7"/>
      <w:bookmarkEnd w:id="8"/>
      <w:bookmarkEnd w:id="9"/>
      <w:bookmarkEnd w:id="10"/>
      <w:bookmarkEnd w:id="11"/>
      <w:r>
        <w:rPr>
          <w:rFonts w:ascii="Times New Roman" w:hAnsi="Times New Roman" w:eastAsia="方正小标宋_GBK" w:cs="Times New Roman"/>
          <w:color w:val="000000"/>
          <w:sz w:val="44"/>
          <w:szCs w:val="44"/>
        </w:rPr>
        <w:t>部门决算</w:t>
      </w:r>
      <w:bookmarkEnd w:id="1"/>
      <w:bookmarkEnd w:id="2"/>
      <w:bookmarkEnd w:id="3"/>
      <w:bookmarkEnd w:id="4"/>
      <w:bookmarkEnd w:id="5"/>
      <w:bookmarkEnd w:id="6"/>
      <w:r>
        <w:rPr>
          <w:rFonts w:ascii="Times New Roman" w:hAnsi="Times New Roman" w:eastAsia="方正小标宋_GBK" w:cs="Times New Roman"/>
          <w:color w:val="000000"/>
          <w:sz w:val="44"/>
          <w:szCs w:val="44"/>
        </w:rPr>
        <w:t>公开编制说明</w:t>
      </w:r>
    </w:p>
    <w:p>
      <w:pPr>
        <w:widowControl/>
        <w:rPr>
          <w:rFonts w:ascii="Times New Roman" w:hAnsi="Times New Roman" w:eastAsia="方正小标宋简体" w:cs="Times New Roman"/>
          <w:color w:val="000000"/>
          <w:sz w:val="36"/>
          <w:szCs w:val="36"/>
        </w:rPr>
      </w:pPr>
    </w:p>
    <w:p>
      <w:pPr>
        <w:widowControl/>
        <w:jc w:val="center"/>
        <w:rPr>
          <w:rFonts w:ascii="Times New Roman" w:hAnsi="Times New Roman" w:eastAsia="方正小标宋_GBK" w:cs="Times New Roman"/>
          <w:color w:val="000000"/>
          <w:sz w:val="44"/>
          <w:szCs w:val="44"/>
        </w:rPr>
      </w:pPr>
    </w:p>
    <w:p>
      <w:pPr>
        <w:widowControl/>
        <w:jc w:val="center"/>
        <w:rPr>
          <w:rFonts w:ascii="Times New Roman" w:hAnsi="Times New Roman" w:eastAsia="方正小标宋_GBK" w:cs="Times New Roman"/>
          <w:color w:val="000000"/>
          <w:sz w:val="44"/>
          <w:szCs w:val="44"/>
        </w:rPr>
      </w:pPr>
    </w:p>
    <w:p>
      <w:pPr>
        <w:widowControl/>
        <w:jc w:val="center"/>
        <w:rPr>
          <w:rFonts w:ascii="Times New Roman" w:hAnsi="Times New Roman" w:eastAsia="方正小标宋_GBK" w:cs="Times New Roman"/>
          <w:color w:val="000000"/>
          <w:sz w:val="44"/>
          <w:szCs w:val="44"/>
        </w:rPr>
      </w:pPr>
    </w:p>
    <w:p>
      <w:pPr>
        <w:widowControl/>
        <w:jc w:val="center"/>
        <w:rPr>
          <w:rFonts w:ascii="Times New Roman" w:hAnsi="Times New Roman" w:eastAsia="方正小标宋_GBK" w:cs="Times New Roman"/>
          <w:color w:val="000000"/>
          <w:sz w:val="44"/>
          <w:szCs w:val="44"/>
        </w:rPr>
      </w:pPr>
    </w:p>
    <w:p>
      <w:pPr>
        <w:widowControl/>
        <w:jc w:val="center"/>
        <w:rPr>
          <w:rFonts w:ascii="Times New Roman" w:hAnsi="Times New Roman" w:eastAsia="方正小标宋_GBK" w:cs="Times New Roman"/>
          <w:color w:val="000000"/>
          <w:sz w:val="44"/>
          <w:szCs w:val="44"/>
        </w:rPr>
      </w:pPr>
    </w:p>
    <w:p>
      <w:pPr>
        <w:widowControl/>
        <w:jc w:val="center"/>
        <w:rPr>
          <w:rFonts w:ascii="Times New Roman" w:hAnsi="Times New Roman" w:eastAsia="方正小标宋_GBK" w:cs="Times New Roman"/>
          <w:color w:val="000000"/>
          <w:sz w:val="44"/>
          <w:szCs w:val="44"/>
        </w:rPr>
      </w:pPr>
    </w:p>
    <w:p>
      <w:pPr>
        <w:widowControl/>
        <w:jc w:val="center"/>
        <w:rPr>
          <w:rFonts w:ascii="Times New Roman" w:hAnsi="Times New Roman" w:eastAsia="方正小标宋_GBK" w:cs="Times New Roman"/>
          <w:color w:val="000000"/>
          <w:sz w:val="44"/>
          <w:szCs w:val="44"/>
        </w:rPr>
      </w:pPr>
    </w:p>
    <w:p>
      <w:pPr>
        <w:widowControl/>
        <w:jc w:val="center"/>
        <w:rPr>
          <w:rFonts w:ascii="Times New Roman" w:hAnsi="Times New Roman" w:eastAsia="方正小标宋_GBK" w:cs="Times New Roman"/>
          <w:color w:val="000000"/>
          <w:sz w:val="44"/>
          <w:szCs w:val="44"/>
        </w:rPr>
      </w:pPr>
    </w:p>
    <w:p>
      <w:pPr>
        <w:widowControl/>
        <w:jc w:val="center"/>
        <w:rPr>
          <w:rFonts w:ascii="Times New Roman" w:hAnsi="Times New Roman" w:eastAsia="方正小标宋_GBK" w:cs="Times New Roman"/>
          <w:color w:val="000000"/>
          <w:sz w:val="44"/>
          <w:szCs w:val="44"/>
        </w:rPr>
      </w:pPr>
    </w:p>
    <w:p>
      <w:pPr>
        <w:widowControl/>
        <w:jc w:val="center"/>
        <w:rPr>
          <w:rFonts w:ascii="Times New Roman" w:hAnsi="Times New Roman" w:eastAsia="方正小标宋_GBK" w:cs="Times New Roman"/>
          <w:color w:val="000000"/>
          <w:sz w:val="44"/>
          <w:szCs w:val="44"/>
        </w:rPr>
      </w:pPr>
    </w:p>
    <w:p>
      <w:pPr>
        <w:widowControl/>
        <w:jc w:val="center"/>
        <w:rPr>
          <w:rFonts w:ascii="Times New Roman" w:hAnsi="Times New Roman" w:eastAsia="方正小标宋_GBK" w:cs="Times New Roman"/>
          <w:color w:val="000000"/>
          <w:sz w:val="44"/>
          <w:szCs w:val="44"/>
        </w:rPr>
      </w:pPr>
    </w:p>
    <w:p>
      <w:pPr>
        <w:widowControl/>
        <w:jc w:val="center"/>
        <w:rPr>
          <w:rFonts w:ascii="Times New Roman" w:hAnsi="Times New Roman" w:eastAsia="方正小标宋_GBK" w:cs="Times New Roman"/>
          <w:color w:val="000000"/>
          <w:sz w:val="44"/>
          <w:szCs w:val="44"/>
        </w:rPr>
      </w:pPr>
    </w:p>
    <w:p>
      <w:pPr>
        <w:widowControl/>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目　录</w:t>
      </w:r>
    </w:p>
    <w:p>
      <w:pPr>
        <w:spacing w:line="578" w:lineRule="exact"/>
        <w:rPr>
          <w:rFonts w:ascii="Times New Roman" w:hAnsi="Times New Roman" w:eastAsia="方正仿宋_GBK" w:cs="Times New Roman"/>
          <w:color w:val="000000"/>
          <w:sz w:val="32"/>
          <w:szCs w:val="32"/>
        </w:rPr>
      </w:pPr>
    </w:p>
    <w:p>
      <w:pPr>
        <w:pStyle w:val="10"/>
        <w:adjustRightInd w:val="0"/>
        <w:snapToGrid w:val="0"/>
        <w:spacing w:before="0" w:line="578" w:lineRule="exact"/>
        <w:jc w:val="both"/>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第一部分 部门概况</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一、基本职能及主要工作</w:t>
      </w:r>
      <w:r>
        <w:rPr>
          <w:rFonts w:ascii="Times New Roman" w:hAnsi="Times New Roman" w:eastAsia="方正黑体_GBK" w:cs="Times New Roman"/>
          <w:color w:val="000000"/>
          <w:sz w:val="32"/>
          <w:szCs w:val="32"/>
        </w:rPr>
        <w:tab/>
      </w:r>
      <w:r>
        <w:rPr>
          <w:rFonts w:ascii="Times New Roman" w:hAnsi="Times New Roman" w:eastAsia="方正黑体_GBK" w:cs="Times New Roman"/>
          <w:color w:val="000000"/>
          <w:sz w:val="32"/>
          <w:szCs w:val="32"/>
        </w:rPr>
        <w:t>4</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二、机构设置</w:t>
      </w:r>
      <w:r>
        <w:rPr>
          <w:rFonts w:ascii="Times New Roman" w:hAnsi="Times New Roman" w:eastAsia="方正黑体_GBK" w:cs="Times New Roman"/>
          <w:color w:val="000000"/>
          <w:sz w:val="32"/>
          <w:szCs w:val="32"/>
        </w:rPr>
        <w:tab/>
      </w:r>
      <w:r>
        <w:rPr>
          <w:rFonts w:ascii="Times New Roman" w:hAnsi="Times New Roman" w:eastAsia="方正黑体_GBK" w:cs="Times New Roman"/>
          <w:color w:val="000000"/>
          <w:sz w:val="32"/>
          <w:szCs w:val="32"/>
        </w:rPr>
        <w:t>.21</w:t>
      </w:r>
    </w:p>
    <w:p>
      <w:pPr>
        <w:pStyle w:val="10"/>
        <w:adjustRightInd w:val="0"/>
        <w:snapToGrid w:val="0"/>
        <w:spacing w:before="0" w:line="578" w:lineRule="exact"/>
        <w:jc w:val="both"/>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第二部分　2019年度部门决算情况说明</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一、收入支出决算总体情况说明...................21</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二、收入决算情况说明...........................21</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三、支出决算情况说明...........................22</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四、财政拨款收入支出决算总体情况说明...........22</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五、一般公共预算财政拨款支出决算情况说明.......22</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六、一般公共预算财政拨款基本支出决算情况说明...26</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七、“三公”经费财政拨款支出决算情况说明.......27</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八、政府性基金预算支出决算情况说明.............28</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九、国有资本经营预算支出决算情况说明...........28</w:t>
      </w:r>
    </w:p>
    <w:p>
      <w:pPr>
        <w:adjustRightInd w:val="0"/>
        <w:snapToGrid w:val="0"/>
        <w:spacing w:line="578" w:lineRule="exact"/>
        <w:ind w:firstLine="480" w:firstLineChars="150"/>
        <w:jc w:val="left"/>
        <w:rPr>
          <w:rFonts w:ascii="Times New Roman" w:hAnsi="Times New Roman" w:eastAsia="方正黑体_GBK" w:cs="Times New Roman"/>
          <w:color w:val="000000"/>
          <w:sz w:val="32"/>
          <w:szCs w:val="32"/>
        </w:rPr>
      </w:pPr>
      <w:r>
        <w:rPr>
          <w:rStyle w:val="16"/>
          <w:rFonts w:ascii="Times New Roman" w:hAnsi="Times New Roman" w:eastAsia="方正黑体_GBK" w:cs="Times New Roman"/>
          <w:color w:val="000000"/>
          <w:sz w:val="32"/>
          <w:szCs w:val="32"/>
          <w:u w:val="none"/>
        </w:rPr>
        <w:t>十、</w:t>
      </w:r>
      <w:r>
        <w:rPr>
          <w:rFonts w:ascii="Times New Roman" w:hAnsi="Times New Roman" w:eastAsia="方正黑体_GBK" w:cs="Times New Roman"/>
          <w:color w:val="000000"/>
          <w:sz w:val="32"/>
          <w:szCs w:val="32"/>
        </w:rPr>
        <w:t>预算绩效管理情况...........................28</w:t>
      </w:r>
      <w:r>
        <w:rPr>
          <w:rFonts w:ascii="Times New Roman" w:hAnsi="Times New Roman" w:eastAsia="方正黑体_GBK" w:cs="Times New Roman"/>
          <w:color w:val="000000"/>
          <w:sz w:val="32"/>
          <w:szCs w:val="32"/>
        </w:rPr>
        <w:tab/>
      </w:r>
    </w:p>
    <w:p>
      <w:pPr>
        <w:pStyle w:val="10"/>
        <w:adjustRightInd w:val="0"/>
        <w:snapToGrid w:val="0"/>
        <w:spacing w:before="0" w:line="578" w:lineRule="exact"/>
        <w:jc w:val="both"/>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第三部分　名词解释</w:t>
      </w:r>
    </w:p>
    <w:p>
      <w:pPr>
        <w:pStyle w:val="10"/>
        <w:adjustRightInd w:val="0"/>
        <w:snapToGrid w:val="0"/>
        <w:spacing w:before="0" w:line="578" w:lineRule="exact"/>
        <w:jc w:val="both"/>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第四部分　附件</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附件1.........................................39</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附件2.........................................45</w:t>
      </w:r>
    </w:p>
    <w:p>
      <w:pPr>
        <w:pStyle w:val="10"/>
        <w:adjustRightInd w:val="0"/>
        <w:snapToGrid w:val="0"/>
        <w:spacing w:before="0" w:line="578" w:lineRule="exact"/>
        <w:jc w:val="both"/>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第五部分　附表</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一、收入支出决算总表..........................47</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二、收入决算表..............................47</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三、支出决算表..............................47</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四、财政拨款收入支出决算总表................47</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五、财政拨款支出决算明细表..................47</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六、一般公共预算财政拨款支出决算表..........47</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七、一般公共预算财政拨款支出决算明细表......47</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八、一般公共预算财政拨款基本支出决算表......47</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九、一般公共预算财政拨款项目支出决算表......47</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十、一般公共预算财政拨款“三公”经费支出决算表..47</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十一、政府性基金预算财政拨款收入支出决算表......47</w:t>
      </w:r>
    </w:p>
    <w:p>
      <w:pPr>
        <w:pStyle w:val="11"/>
        <w:adjustRightInd w:val="0"/>
        <w:snapToGrid w:val="0"/>
        <w:spacing w:line="578" w:lineRule="exact"/>
        <w:ind w:left="0" w:leftChars="0" w:firstLine="480" w:firstLineChars="15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十二、政府性基金预算财政拨款“三公”经费支出决算表..47</w:t>
      </w:r>
    </w:p>
    <w:p>
      <w:pPr>
        <w:pStyle w:val="11"/>
        <w:adjustRightInd w:val="0"/>
        <w:snapToGrid w:val="0"/>
        <w:spacing w:line="578" w:lineRule="exact"/>
        <w:ind w:left="0" w:leftChars="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十三、国有资本经营预算支出决算表................47</w:t>
      </w:r>
    </w:p>
    <w:p>
      <w:pPr>
        <w:widowControl/>
        <w:spacing w:line="540" w:lineRule="exact"/>
        <w:jc w:val="center"/>
        <w:rPr>
          <w:rStyle w:val="17"/>
          <w:rFonts w:ascii="Times New Roman" w:hAnsi="Times New Roman" w:eastAsia="方正小标宋_GBK" w:cs="Times New Roman"/>
          <w:b w:val="0"/>
          <w:color w:val="000000"/>
          <w:sz w:val="44"/>
          <w:szCs w:val="44"/>
        </w:rPr>
      </w:pPr>
      <w:bookmarkStart w:id="12" w:name="_Toc15377196"/>
      <w:bookmarkStart w:id="13" w:name="_Toc15396599"/>
      <w:r>
        <w:rPr>
          <w:rFonts w:ascii="Times New Roman" w:hAnsi="Times New Roman" w:eastAsia="方正仿宋_GBK" w:cs="Times New Roman"/>
          <w:color w:val="000000"/>
          <w:sz w:val="32"/>
          <w:szCs w:val="32"/>
        </w:rPr>
        <w:br w:type="page"/>
      </w:r>
      <w:r>
        <w:rPr>
          <w:rFonts w:ascii="Times New Roman" w:hAnsi="Times New Roman" w:eastAsia="方正小标宋_GBK" w:cs="Times New Roman"/>
          <w:color w:val="000000"/>
          <w:sz w:val="44"/>
          <w:szCs w:val="44"/>
        </w:rPr>
        <w:t>第一部分　</w:t>
      </w:r>
      <w:r>
        <w:rPr>
          <w:rStyle w:val="17"/>
          <w:rFonts w:ascii="Times New Roman" w:hAnsi="Times New Roman" w:eastAsia="方正小标宋_GBK" w:cs="Times New Roman"/>
          <w:b w:val="0"/>
          <w:color w:val="000000"/>
          <w:sz w:val="44"/>
          <w:szCs w:val="44"/>
        </w:rPr>
        <w:t>部门概况</w:t>
      </w:r>
      <w:bookmarkEnd w:id="12"/>
      <w:bookmarkEnd w:id="13"/>
    </w:p>
    <w:p>
      <w:pPr>
        <w:widowControl/>
        <w:spacing w:line="540" w:lineRule="exact"/>
        <w:jc w:val="center"/>
        <w:rPr>
          <w:rStyle w:val="17"/>
          <w:rFonts w:ascii="Times New Roman" w:hAnsi="Times New Roman" w:eastAsia="方正小标宋_GBK" w:cs="Times New Roman"/>
          <w:b w:val="0"/>
          <w:color w:val="000000"/>
          <w:sz w:val="44"/>
          <w:szCs w:val="44"/>
        </w:rPr>
      </w:pPr>
    </w:p>
    <w:p>
      <w:pPr>
        <w:pStyle w:val="3"/>
        <w:spacing w:before="0" w:after="0" w:line="540" w:lineRule="exact"/>
        <w:ind w:firstLine="640" w:firstLineChars="200"/>
        <w:rPr>
          <w:rStyle w:val="18"/>
          <w:rFonts w:ascii="Times New Roman" w:hAnsi="Times New Roman" w:eastAsia="方正黑体_GBK" w:cs="Times New Roman"/>
          <w:b w:val="0"/>
          <w:bCs w:val="0"/>
          <w:color w:val="000000"/>
        </w:rPr>
      </w:pPr>
      <w:bookmarkStart w:id="14" w:name="_Toc15377197"/>
      <w:bookmarkStart w:id="15" w:name="_Toc15396600"/>
      <w:r>
        <w:rPr>
          <w:rStyle w:val="18"/>
          <w:rFonts w:ascii="Times New Roman" w:hAnsi="Times New Roman" w:eastAsia="方正黑体_GBK" w:cs="Times New Roman"/>
          <w:b w:val="0"/>
          <w:bCs w:val="0"/>
          <w:color w:val="000000"/>
        </w:rPr>
        <w:t>一、基本职能及主要工作</w:t>
      </w:r>
      <w:bookmarkEnd w:id="14"/>
      <w:bookmarkEnd w:id="15"/>
    </w:p>
    <w:p>
      <w:pPr>
        <w:pStyle w:val="5"/>
        <w:adjustRightInd w:val="0"/>
        <w:snapToGrid w:val="0"/>
        <w:spacing w:before="30" w:beforeLines="0" w:line="540" w:lineRule="exact"/>
        <w:ind w:firstLine="640" w:firstLineChars="200"/>
        <w:outlineLvl w:val="2"/>
        <w:rPr>
          <w:rFonts w:ascii="Times New Roman" w:hAnsi="Times New Roman" w:eastAsia="方正楷体_GBK" w:cs="Times New Roman"/>
          <w:b w:val="0"/>
          <w:bCs w:val="0"/>
          <w:color w:val="000000"/>
          <w:sz w:val="32"/>
          <w:szCs w:val="32"/>
        </w:rPr>
      </w:pPr>
      <w:bookmarkStart w:id="16" w:name="_Toc15378445"/>
      <w:bookmarkStart w:id="17" w:name="_Toc15377198"/>
      <w:r>
        <w:rPr>
          <w:rStyle w:val="18"/>
          <w:rFonts w:ascii="Times New Roman" w:hAnsi="Times New Roman" w:eastAsia="方正楷体_GBK" w:cs="Times New Roman"/>
          <w:b w:val="0"/>
          <w:bCs w:val="0"/>
          <w:color w:val="000000"/>
        </w:rPr>
        <w:t>（一）主要职能</w:t>
      </w:r>
      <w:bookmarkEnd w:id="16"/>
      <w:bookmarkEnd w:id="17"/>
      <w:bookmarkStart w:id="18" w:name="_Toc15377199"/>
      <w:bookmarkStart w:id="19" w:name="_Toc15378446"/>
    </w:p>
    <w:p>
      <w:pPr>
        <w:pStyle w:val="5"/>
        <w:adjustRightInd w:val="0"/>
        <w:snapToGrid w:val="0"/>
        <w:spacing w:before="93" w:beforeLines="0" w:line="600" w:lineRule="exact"/>
        <w:ind w:firstLine="665" w:firstLineChars="208"/>
        <w:rPr>
          <w:rFonts w:ascii="Times New Roman" w:hAnsi="Times New Roman" w:eastAsia="方正仿宋_GBK" w:cs="Times New Roman"/>
          <w:color w:val="000000"/>
          <w:kern w:val="2"/>
          <w:sz w:val="32"/>
          <w:szCs w:val="32"/>
          <w:lang w:val="en-US" w:eastAsia="zh-CN" w:bidi="ar-SA"/>
        </w:rPr>
      </w:pPr>
      <w:r>
        <w:rPr>
          <w:rFonts w:ascii="Times New Roman" w:hAnsi="Times New Roman" w:eastAsia="方正仿宋_GBK" w:cs="Times New Roman"/>
          <w:color w:val="000000"/>
          <w:kern w:val="2"/>
          <w:sz w:val="32"/>
          <w:szCs w:val="32"/>
          <w:lang w:val="en-US" w:eastAsia="zh-CN" w:bidi="ar-SA"/>
        </w:rPr>
        <w:t>三里坪街道办事处主要职责、职能为贯彻执行党和国家的路线、方针、政策、法令、法规和上级人民政府关于街道工作方面的决定，制定具体的管理办法并组织实施；研究制定辖区经济社会发展规划，组织实施管理本街道区域内的经济，负责城市管理、环境卫生、人口计生、社区建设、教育、科技、文化、卫生、体育、民政、就业保障、环境保护、安全生产、综合治理等工作；负责本街道的财政管理和国有资 产管理工作，负责指导和管理所属事业单位工作，负责社区集体经济组织的监督管理工作；制定社区建设发展规划，落实社区建设各项任务；发展社区服务设施，合理配置利用社区服务资源，完善便民服务体系建设，做好公共服务工作；指导社区居委会工作，及时向上反映居民的意见和要求，处理群众来信来访事项，做好为居民群众服务工作；组织辖区单位和居民参与社区公益活动，组织开展群众文体活动，普及科学常识，组织社区服务志愿者队伍，动员辖区单位和居民兴办社区服务事业和社会福利事业；负责辖区内法制宣传教育和社会公德教育，维护老人、妇女和儿童的合法权益；协助做好国防动员、民兵训练工作，负责兵役工作；配合有关部门做好防空、防火、防汛、防震、物业管理、征地拆迁、抢险救灾、重大疫病防控等工作；完成区政府交办的其他事项。</w:t>
      </w:r>
    </w:p>
    <w:p>
      <w:pPr>
        <w:pStyle w:val="5"/>
        <w:adjustRightInd w:val="0"/>
        <w:snapToGrid w:val="0"/>
        <w:spacing w:before="30" w:beforeLines="0" w:line="540" w:lineRule="exact"/>
        <w:ind w:firstLine="640" w:firstLineChars="200"/>
        <w:outlineLvl w:val="2"/>
        <w:rPr>
          <w:rStyle w:val="18"/>
          <w:rFonts w:ascii="Times New Roman" w:hAnsi="Times New Roman" w:eastAsia="方正楷体_GBK" w:cs="Times New Roman"/>
          <w:b w:val="0"/>
          <w:bCs w:val="0"/>
          <w:color w:val="000000"/>
        </w:rPr>
      </w:pPr>
      <w:r>
        <w:rPr>
          <w:rStyle w:val="18"/>
          <w:rFonts w:ascii="Times New Roman" w:hAnsi="Times New Roman" w:eastAsia="方正楷体_GBK" w:cs="Times New Roman"/>
          <w:b w:val="0"/>
          <w:bCs w:val="0"/>
          <w:color w:val="000000"/>
        </w:rPr>
        <w:t>（二）2019年重点工作完成情况</w:t>
      </w:r>
      <w:bookmarkEnd w:id="18"/>
      <w:bookmarkEnd w:id="19"/>
    </w:p>
    <w:p>
      <w:pPr>
        <w:numPr>
          <w:ilvl w:val="0"/>
          <w:numId w:val="1"/>
        </w:numPr>
        <w:spacing w:line="578" w:lineRule="exact"/>
        <w:ind w:left="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经济持续健康发展</w:t>
      </w:r>
    </w:p>
    <w:p>
      <w:pPr>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（1）群众收入水平持续增长</w:t>
      </w:r>
    </w:p>
    <w:p>
      <w:pPr>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2019全年，三里坪街道GDP完成192694万元，同比增长9.2%，社会消费品零售总额完成138230万元，辖区内城市居民人均可支配收入36661元，同比增长9.6%，农民人均纯收入19948元，同比增长9.8%。</w:t>
      </w:r>
    </w:p>
    <w:p>
      <w:pPr>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（2）工业稳步发展</w:t>
      </w:r>
    </w:p>
    <w:p>
      <w:pPr>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新增企业数2个，规模以上工业完成产值72155万元、同比增长24.6%，销售产值75947万元，同比增长27.6%，主营业务收入69892万元，同比增长26.8%，实现利润3291万元，同比增长13.1%。</w:t>
      </w:r>
    </w:p>
    <w:p>
      <w:pPr>
        <w:numPr>
          <w:ilvl w:val="0"/>
          <w:numId w:val="2"/>
        </w:numPr>
        <w:spacing w:line="578"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农、林、牧业持续发展</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继续抓好农业耕地地力保护补贴、农机安全、农业政策性保险、农业生产资料监管及精准扶贫工作。2019年度全街道耕地地力保护补贴1220户3892人，补贴面积1800.4亩，补贴金额263398.52元。水稻专项补贴289户，补贴面积360.97亩，补贴金额22069.71元。购机补贴6户7台机具，补贴金额4200元。与辖区内农机手签订农机安全生产责任书68份</w:t>
      </w:r>
      <w:r>
        <w:rPr>
          <w:rFonts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街道共入保水稻35亩、玉米138.5亩，收取农业保险费4780元。对辖区8家农资门市开展10次大检查，充分保证了农业生产资料的安全。二是巩固造林绿化成果，林业生态建设提质增效，林业发展成果巩固工作有序开展。全面开展春季义务植树活动栽植杉木、香樟树0.6万余株，以点带面，促进植树造林蓬勃开展。全面落实1.08万亩集体公益林管护任务，共落实专职护林员和生态护林员22人，签订管护合同22余份，完成兑付2019年度生态效益补偿资金17.04万余元。认真落实森林防火责任制，街道与村、区林保中心与林业站、林业站与各护林员层层签订《森林防火目标责任书》35份，落实聋、哑、痴、呆、幼、老等特殊人群管护人员31人。积极开展森林防火宣传活动，共出动宣传车6次，发放森林防火手册860余本、宣传资料4600余份，悬挂固定标牌245余幅，新增固定标语12余条。强化火源管控，共设立专职巡山护林员11人，生态护林员11人，开展与江阳乡、盘石镇、翠屏街道、北外镇联防等办法，同时推行村村联防、组组联防、户户联防，加大重点时段、重点区域管控，严禁林区、林缘违规用火。修订了《森林防火应急预案和森林火灾应急处置办法》，调整充实森林火灾扑救应急队员，提升森林火灾处置能力。专职管护人员和生态护林员22人，均已落实到山头地块，全天巡逻。</w:t>
      </w:r>
    </w:p>
    <w:p>
      <w:pPr>
        <w:spacing w:line="578" w:lineRule="exact"/>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今年全街道未发生一起森林火灾。扎实开展林业有害生物防治。加强林业有害生物监测预报和除治工作，监测覆盖率达100%。今年秋季，通过监测和调查，在辖区仍然发现较为严重的松材线虫病，通过市、区政府统筹，今年目前完成了三支除治公司进驻。目前，疫木应急除治施工正在进行，预计在2020年2月28日前全面完成疫木应急除治工作。三是全面做好了畜牧工作。严格按照《动物检疫管理办法》、《畜禽及产品产地准出和市场准入》、《禽类检疫操作规程》执行，全年来共检疫牛5200多头、禽30.4万余只、牛肉产品39.8万公斤、禽产品28.6万公斤，坚持对检疫不合格畜禽及产品不准出场，共检出不合格牛肉产品128公斤、禽类125只、禽产品242公斤，并按有关规定进行了无害化处理。从而督使了辖区内无一例畜产品食品安全事件发生，确保了人民大众“舌尖上”的安全。全年辖区生猪存栏110头、牛存栏12头、羊存栏42只、家禽存栏1467只，严格按照五个一的要求，坚持做到"四不漏"的原则。五大重大动物疫病疫密度均达98%以上，应免率达100%。全年共免疫犬只的狂犬病疫苗289只份，应免率达100%，耳标佩戴率达到了100%；对人畜共患病布病进行了筛查和净化，确保了辖区公共卫生安全。</w:t>
      </w:r>
      <w:r>
        <w:rPr>
          <w:rFonts w:ascii="Times New Roman" w:hAnsi="Times New Roman" w:eastAsia="方正仿宋_GBK" w:cs="Times New Roman"/>
          <w:color w:val="000000"/>
          <w:sz w:val="32"/>
          <w:szCs w:val="32"/>
        </w:rPr>
        <w:t>免费发放消毒药270公斤，消毒散养户623户次，对定点屠宰场、牲畜交易市场、集贸市场畜禽及产品摊点等消毒面积达1.52万余平米，有效控制了疾病的发生和传播。</w:t>
      </w:r>
      <w:r>
        <w:rPr>
          <w:rFonts w:ascii="Times New Roman" w:hAnsi="Times New Roman" w:eastAsia="方正仿宋_GBK" w:cs="Times New Roman"/>
          <w:sz w:val="32"/>
          <w:szCs w:val="32"/>
        </w:rPr>
        <w:t>加强了非洲猪瘟病的防控。在辖区农贸市场及交通要道等处张贴了非洲猪瘟防控知识宣传、防控非洲猪瘟通告，对学校食堂、大型酒店巡查了泔水去向，对各饲养生猪的村社进行了是否饲喂泔水排查等。在辖区达州高速路口成立了非洲猪瘟临时检查站，安排值守工作人员对进出的车辆进行了全天24小时检查，并对车辆进行了全面消毒灭菌，检查中对合规调进生猪及产品进行了登记备案，对不符合相对规定进入的按非洲猪瘟相关规定进行了劝返及无害化处理。</w:t>
      </w:r>
    </w:p>
    <w:p>
      <w:pPr>
        <w:numPr>
          <w:ilvl w:val="0"/>
          <w:numId w:val="2"/>
        </w:numPr>
        <w:spacing w:line="578" w:lineRule="exact"/>
        <w:ind w:left="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河长制工作持续向好</w:t>
      </w:r>
    </w:p>
    <w:p>
      <w:pPr>
        <w:spacing w:line="578"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000000"/>
          <w:sz w:val="32"/>
          <w:szCs w:val="32"/>
        </w:rPr>
        <w:t>街道、村（社区）二级河（湖）长制工作机构有效运行，街道级河长每月按时巡查河道，并建立工作台账。继续加大七里沟河道黑臭水体整治力度，着重对七里沟沿河一带村居民聚居点污水的收集与处理，减少污水对环境的再次污染，通过四大措施“加强治理、截污控源、清淤疏导、绿化和美化工程”切实改善流域内水质现状，提高河流出境断面水质达标率，促进生态环境改善。积极开展河湖清四乱，对河道管理范围内乱占、乱倾、乱堆、乱建等问题，发现一处、清理一处、销号一处。全年共清理生活垃圾150立方，清理修复河道面积1万余平方米，固废物300余立方米，确保河道岸线随时干净整治。</w:t>
      </w:r>
    </w:p>
    <w:p>
      <w:pPr>
        <w:numPr>
          <w:ilvl w:val="0"/>
          <w:numId w:val="2"/>
        </w:numPr>
        <w:spacing w:line="578" w:lineRule="exact"/>
        <w:ind w:left="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汇聚最大合力坚决打赢脱贫攻坚战</w:t>
      </w:r>
    </w:p>
    <w:p>
      <w:pPr>
        <w:spacing w:line="578" w:lineRule="exact"/>
        <w:ind w:firstLine="640" w:firstLineChars="200"/>
        <w:jc w:val="left"/>
        <w:rPr>
          <w:rFonts w:ascii="Times New Roman" w:hAnsi="Times New Roman" w:eastAsia="方正仿宋_GBK" w:cs="Times New Roman"/>
          <w:color w:val="FF0000"/>
          <w:sz w:val="32"/>
          <w:szCs w:val="32"/>
        </w:rPr>
      </w:pPr>
      <w:r>
        <w:rPr>
          <w:rFonts w:ascii="Times New Roman" w:hAnsi="Times New Roman" w:eastAsia="方正仿宋_GBK" w:cs="Times New Roman"/>
          <w:color w:val="000000"/>
          <w:sz w:val="32"/>
          <w:szCs w:val="32"/>
        </w:rPr>
        <w:t>街道紧扣中央、省、市、区脱贫攻坚总体要求，聚焦落实“两不愁、三保障”和“四个好”要求，精准编制扶贫项目规划，精准制定帮扶措施，始终坚持问题导向、靶向施策、以上率下，全面融合集体智慧，厘清工作目标、明晰工作思路、创新工作举措、落实工作责任，全力推动区域脱贫攻坚工作有力有序展开。扎实做好国务院扶贫开发领导小组督查四川和省委第三轮巡视达川区反馈问题排查整改工作。</w:t>
      </w:r>
      <w:r>
        <w:rPr>
          <w:rFonts w:ascii="Times New Roman" w:hAnsi="Times New Roman" w:eastAsia="方正仿宋_GBK" w:cs="Times New Roman"/>
          <w:color w:val="3D3D3D"/>
          <w:sz w:val="32"/>
          <w:szCs w:val="32"/>
          <w:shd w:val="clear" w:color="auto" w:fill="FFFFFF"/>
        </w:rPr>
        <w:t>着力抓好国务院扶贫开发领导小组督查和省委巡视反馈问题整改。查找涉及本单位整改任务结合摸排出的13项问题，对涉及需要整改的内容：如扶贫项目程序规范、产业带贫机制、、产业扶贫政策落实等，列出问题清单、任务清单和责任清单,逐项整改、逐条落实，切实做到“四确保四不放过”。用3个月左右的时间，在全街道集中开展以“严规矩、强监督、转作风”为主要内容的集中整治形式主义官僚主义专项行动。深入开展落实</w:t>
      </w:r>
      <w:r>
        <w:rPr>
          <w:rFonts w:hint="eastAsia" w:eastAsia="方正仿宋_GBK" w:cs="Times New Roman"/>
          <w:color w:val="3D3D3D"/>
          <w:sz w:val="32"/>
          <w:szCs w:val="32"/>
          <w:shd w:val="clear" w:color="auto" w:fill="FFFFFF"/>
          <w:lang w:eastAsia="zh-CN"/>
        </w:rPr>
        <w:t>“两不愁三保障”</w:t>
      </w:r>
      <w:r>
        <w:rPr>
          <w:rFonts w:ascii="Times New Roman" w:hAnsi="Times New Roman" w:eastAsia="方正仿宋_GBK" w:cs="Times New Roman"/>
          <w:color w:val="3D3D3D"/>
          <w:sz w:val="32"/>
          <w:szCs w:val="32"/>
          <w:shd w:val="clear" w:color="auto" w:fill="FFFFFF"/>
        </w:rPr>
        <w:t>回头看大排查工作。根据区</w:t>
      </w:r>
      <w:r>
        <w:rPr>
          <w:rFonts w:ascii="Times New Roman" w:hAnsi="Times New Roman" w:eastAsia="方正仿宋_GBK" w:cs="Times New Roman"/>
          <w:sz w:val="32"/>
          <w:szCs w:val="32"/>
        </w:rPr>
        <w:t>委、区政府统一部署，为全力做好“两不愁三保障”回头看大排查工作，三里坪街道高度重视，主要领导亲自研究、亲自部署、亲自推动，全面贯彻落实人员力量到位，业务培训到位，排查核实到位的排查要求，扎实开展大排查工作。严格对照“两不愁三保障”脱贫标准，一村一村地查、一户一户地过、一项一项地问，严格执行核查流程，既要做到全覆盖、不漏一户一人，做到高质量、决不虚报冒填。排查过程确保时间服从效果，发现问题限时整改销号。全街道有问题2户，一户因贫困户属性问题，现已报区脱贫办更改属性，另一户因为原来没有缴纳农保保险，导致满60岁领不到养老保险金，现通过做贫困户工作已在国税补交了相关费用，街道办已向社保局提交了申请，8月份该贫困户将领到养老保</w:t>
      </w:r>
      <w:bookmarkStart w:id="80" w:name="_GoBack"/>
      <w:bookmarkEnd w:id="80"/>
      <w:r>
        <w:rPr>
          <w:rFonts w:ascii="Times New Roman" w:hAnsi="Times New Roman" w:eastAsia="方正仿宋_GBK" w:cs="Times New Roman"/>
          <w:sz w:val="32"/>
          <w:szCs w:val="32"/>
        </w:rPr>
        <w:t>险金。大排查工作，取得了良好效果。</w:t>
      </w:r>
    </w:p>
    <w:p>
      <w:pPr>
        <w:numPr>
          <w:ilvl w:val="0"/>
          <w:numId w:val="1"/>
        </w:numPr>
        <w:spacing w:line="578" w:lineRule="exact"/>
        <w:ind w:left="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社会秩序和谐稳定</w:t>
      </w:r>
    </w:p>
    <w:p>
      <w:pPr>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（1）信访工作扎实有序</w:t>
      </w:r>
    </w:p>
    <w:p>
      <w:pPr>
        <w:spacing w:line="578"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000000"/>
          <w:sz w:val="32"/>
          <w:szCs w:val="32"/>
        </w:rPr>
        <w:t>一是全力做好重点群体稳控工作。部分楼盘办证问题、物业纠纷问题突出，维稳任务重，压力大。街道采取重点信访人员、重大信访事项一人一方案，一案一责任领导，多对一稳控，确保重大维稳时间无人非访。二是及时处置回复群众诉求。今年共计市委书记信箱8件、市长信箱3件、市长热线19件，区委书记信箱2件、区长信箱3件、凤凰山下论坛20件、网上信访系统17件、群众来信4件。三是及时、耐心劝返上访人群。今年全街道到北京共计接访4次、到省接访3次、市接访7次，到区接访7次，每次接访都在规定时间之内到场并将信访人员安全劝返。</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（2）司法行政工作全面推进</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2019年，街道围绕创建市级、省级法治建设示范街道，积极推行普法先行、依法治政、司法助民、厉法安城的“四法”工作模式，以法治精神统领全街道工作。一是积极开展人民调解工作，到目前为止，化解各类矛盾纠纷1500余件，其中访调50件，调解成功率98%。有效地保障了本辖区的稳定、平安、和谐。二是</w:t>
      </w:r>
      <w:r>
        <w:rPr>
          <w:rFonts w:ascii="Times New Roman" w:hAnsi="Times New Roman" w:eastAsia="方正仿宋_GBK" w:cs="Times New Roman"/>
          <w:color w:val="000000"/>
          <w:sz w:val="32"/>
          <w:szCs w:val="32"/>
        </w:rPr>
        <w:t>管教实行“立体管控、多元教育”工作模式。GPS定位监控、QQ、微信补充监管，定时走访、定点监控为一体的管教格局。开展集中教育、个别教育、微信教育等多元教育方式，实现“管得住、管得好”的目标。到目前为止在矫人员39人，2019年度共解矫26人，无一例脱管漏管。三是</w:t>
      </w:r>
      <w:r>
        <w:rPr>
          <w:rFonts w:ascii="Times New Roman" w:hAnsi="Times New Roman" w:eastAsia="方正仿宋_GBK" w:cs="Times New Roman"/>
          <w:sz w:val="32"/>
          <w:szCs w:val="32"/>
        </w:rPr>
        <w:t>抓好了法制宣传工作。继续开展</w:t>
      </w:r>
      <w:r>
        <w:rPr>
          <w:rFonts w:ascii="Times New Roman" w:hAnsi="Times New Roman" w:eastAsia="方正仿宋_GBK" w:cs="Times New Roman"/>
          <w:color w:val="000000"/>
          <w:sz w:val="32"/>
          <w:szCs w:val="32"/>
        </w:rPr>
        <w:t>“量身”普法，以“七五”普法规划为指引，“法律七进”为载体，以街道、村（社区）、法治宣传小分队、法治宣传员、法律明白人、学法中心户为引领，开展“量时、量地、量需、量情”为主的量身式普法。2019年共开展法治宣传21场（次）、法治知识讲座13场（次）。四是</w:t>
      </w:r>
      <w:r>
        <w:rPr>
          <w:rFonts w:ascii="Times New Roman" w:hAnsi="Times New Roman" w:eastAsia="方正仿宋_GBK" w:cs="Times New Roman"/>
          <w:sz w:val="32"/>
          <w:szCs w:val="32"/>
        </w:rPr>
        <w:t>构建“三支队伍”，即“垂线型”法治宣传队伍、“网状型”人民调解队伍、“互补型”法律服务队伍。</w:t>
      </w:r>
    </w:p>
    <w:p>
      <w:pPr>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（3）应急、维稳、防邪、网格化管理工作常抓不懈</w:t>
      </w:r>
    </w:p>
    <w:p>
      <w:pPr>
        <w:spacing w:line="578" w:lineRule="exact"/>
        <w:ind w:firstLine="707" w:firstLineChars="221"/>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是集中全街道力量开展涉军维稳工作，对重点对象进行强力稳控，确保将重点对象稳控在当地。二是制订了“处置大规模暴力犯罪事件预案”和“处置群体性事件预案”，“红袖标”义务巡防队伍已达800余人次和150余人的应急队伍，做到了辖区无一起大规模暴力犯罪和群体性事件。三是街道成立了“关爱之家”反邪教工作站，6个社区也分别建立了反邪教工作站队伍，关爱之家全年组织反邪防邪宣传4次，受教育人数达25000余人次，发放了防邪宣传资料8000余份。四是今年教育转化法轮功人员2人。五是落实包案，加强监管。加强对重点人员的监管，严格落实防邪工作目标责任。街道落实领导包案对2名重点“法轮功”邪教人员实行“六盯一”监管。在重大节假日期间，对所有邪教人员落实监管，每天由各社区上报邪教人员情况。五是积极组织民兵参加五个文明建设，参加上级组织应急处突任务1次，参加本级维稳协防10余次，稳控处理群体性事件13多起，重大节日维稳巡逻10次。</w:t>
      </w:r>
    </w:p>
    <w:p>
      <w:pPr>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（4）安全生产工作态势平稳</w:t>
      </w:r>
    </w:p>
    <w:p>
      <w:pPr>
        <w:spacing w:line="578" w:lineRule="exact"/>
        <w:ind w:firstLine="707" w:firstLineChars="221"/>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严格落实安全管理目标责任制，制定《达州市达川区三里坪街道安全生产“党政同责、一岗双责”暂行办法》、《地方党政领导干部安全生产责任制规定》等规范性文件7份，制发各类专项检查文件12余份，签订各大类目标责任书12类，召开安全生产工作例会及专项工作会议20余次，迎接区级以上各类检查10余次，均取得了良好成绩。开展道路、水上交通安全、消防安全、危险化学品和烟花爆竹安全、森林防火安全、地质灾害预防、整治校园及周边环境安全、工（矿）业企业安全、食品卫生安全、打非治违工作等各类安全生产整治专项行动18次，开展消防、地质灾害等各类应急演练8余次。开展消防安全隐患整治1个社区，治理道路坍塌安全隐患2处。利用安全生产月宣传安全工作，发放各类宣传资料2.3万余份。</w:t>
      </w:r>
    </w:p>
    <w:p>
      <w:pPr>
        <w:spacing w:line="578" w:lineRule="exact"/>
        <w:ind w:firstLine="707" w:firstLineChars="221"/>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2019年以习近平新时代中国特色社会主义思想为指导，牢固树立安全发展的理念，坚持“安全第一、预防为主、综合治理”的方针，按照“党委领导、政府负责、安办牵头、多元参与、联合共建”的工作思路，认真研究，充实安办人员，全面开展安全社区建设。一是</w:t>
      </w:r>
      <w:r>
        <w:rPr>
          <w:rFonts w:ascii="Times New Roman" w:hAnsi="Times New Roman" w:eastAsia="方正仿宋_GBK" w:cs="Times New Roman"/>
          <w:color w:val="000000"/>
          <w:sz w:val="32"/>
          <w:szCs w:val="32"/>
          <w:lang w:val="zh-TW" w:eastAsia="zh-TW"/>
        </w:rPr>
        <w:t>按照上级下达的目标任务和有关要求，</w:t>
      </w:r>
      <w:r>
        <w:rPr>
          <w:rFonts w:ascii="Times New Roman" w:hAnsi="Times New Roman" w:eastAsia="方正仿宋_GBK" w:cs="Times New Roman"/>
          <w:color w:val="000000"/>
          <w:sz w:val="32"/>
          <w:szCs w:val="32"/>
        </w:rPr>
        <w:t>建立了四川省安全社区建设</w:t>
      </w:r>
      <w:r>
        <w:rPr>
          <w:rFonts w:ascii="Times New Roman" w:hAnsi="Times New Roman" w:eastAsia="方正仿宋_GBK" w:cs="Times New Roman"/>
          <w:color w:val="000000"/>
          <w:sz w:val="32"/>
          <w:szCs w:val="32"/>
          <w:lang w:val="zh-TW" w:eastAsia="zh-TW"/>
        </w:rPr>
        <w:t>领导机构和工作机构，落实</w:t>
      </w:r>
      <w:r>
        <w:rPr>
          <w:rFonts w:ascii="Times New Roman" w:hAnsi="Times New Roman" w:eastAsia="方正仿宋_GBK" w:cs="Times New Roman"/>
          <w:color w:val="000000"/>
          <w:sz w:val="32"/>
          <w:szCs w:val="32"/>
          <w:lang w:val="zh-TW"/>
        </w:rPr>
        <w:t>了</w:t>
      </w:r>
      <w:r>
        <w:rPr>
          <w:rFonts w:ascii="Times New Roman" w:hAnsi="Times New Roman" w:eastAsia="方正仿宋_GBK" w:cs="Times New Roman"/>
          <w:color w:val="000000"/>
          <w:sz w:val="32"/>
          <w:szCs w:val="32"/>
          <w:lang w:val="zh-TW" w:eastAsia="zh-TW"/>
        </w:rPr>
        <w:t>组织保障、人员保障、措施保障、经费保障</w:t>
      </w:r>
      <w:r>
        <w:rPr>
          <w:rFonts w:ascii="Times New Roman" w:hAnsi="Times New Roman" w:eastAsia="方正仿宋_GBK" w:cs="Times New Roman"/>
          <w:color w:val="000000"/>
          <w:sz w:val="32"/>
          <w:szCs w:val="32"/>
          <w:lang w:val="zh-TW"/>
        </w:rPr>
        <w:t>，并</w:t>
      </w:r>
      <w:r>
        <w:rPr>
          <w:rFonts w:ascii="Times New Roman" w:hAnsi="Times New Roman" w:eastAsia="方正仿宋_GBK" w:cs="Times New Roman"/>
          <w:color w:val="000000"/>
          <w:sz w:val="32"/>
          <w:szCs w:val="32"/>
          <w:lang w:val="zh-TW" w:eastAsia="zh-TW"/>
        </w:rPr>
        <w:t>层层分解落实责任，完善安全社区建设工作年度计划和中期计划，完善</w:t>
      </w:r>
      <w:r>
        <w:rPr>
          <w:rFonts w:ascii="Times New Roman" w:hAnsi="Times New Roman" w:eastAsia="方正仿宋_GBK" w:cs="Times New Roman"/>
          <w:color w:val="000000"/>
          <w:sz w:val="32"/>
          <w:szCs w:val="32"/>
        </w:rPr>
        <w:t>和实施四川省安全社区</w:t>
      </w:r>
      <w:r>
        <w:rPr>
          <w:rFonts w:ascii="Times New Roman" w:hAnsi="Times New Roman" w:eastAsia="方正仿宋_GBK" w:cs="Times New Roman"/>
          <w:color w:val="000000"/>
          <w:sz w:val="32"/>
          <w:szCs w:val="32"/>
          <w:lang w:val="zh-TW" w:eastAsia="zh-TW"/>
        </w:rPr>
        <w:t>建设方案。</w:t>
      </w:r>
      <w:r>
        <w:rPr>
          <w:rFonts w:ascii="Times New Roman" w:hAnsi="Times New Roman" w:eastAsia="方正仿宋_GBK" w:cs="Times New Roman"/>
          <w:color w:val="000000"/>
          <w:sz w:val="32"/>
          <w:szCs w:val="32"/>
          <w:lang w:val="zh-TW"/>
        </w:rPr>
        <w:t>二是</w:t>
      </w:r>
      <w:r>
        <w:rPr>
          <w:rFonts w:ascii="Times New Roman" w:hAnsi="Times New Roman" w:eastAsia="方正仿宋_GBK" w:cs="Times New Roman"/>
          <w:color w:val="000000"/>
          <w:sz w:val="32"/>
          <w:szCs w:val="32"/>
        </w:rPr>
        <w:t>5月份筹备完成安全社区建设启动仪式，组织教育、交通、应急、国土、经信、食药等参建部门和辖区社区、村志愿者参加，由各部门和志愿者表态在安全社区建设中各自发挥应该发挥的作用。三是完成了消防安全培训和安全社区建设培训。四是在全社会开展了社区风险诊断，将安全风险辨实出来，形成了社区风险诊断报告，为后期的“7个1”打造</w:t>
      </w:r>
      <w:r>
        <w:rPr>
          <w:rFonts w:hint="eastAsia" w:eastAsia="方正仿宋_GBK" w:cs="Times New Roman"/>
          <w:color w:val="000000"/>
          <w:sz w:val="32"/>
          <w:szCs w:val="32"/>
          <w:lang w:eastAsia="zh-CN"/>
        </w:rPr>
        <w:t>奠定</w:t>
      </w:r>
      <w:r>
        <w:rPr>
          <w:rFonts w:ascii="Times New Roman" w:hAnsi="Times New Roman" w:eastAsia="方正仿宋_GBK" w:cs="Times New Roman"/>
          <w:color w:val="000000"/>
          <w:sz w:val="32"/>
          <w:szCs w:val="32"/>
        </w:rPr>
        <w:t>了坚实基础。五是开展了地灾、防汛、防内涝、消防安全应急演练，通过演练，让群众在灾害面前能做到有序撤离，将灾难损失降到最低。第六、打造了一个消防隐患整治示范项目，共投入110万将消防隐患突出的曹家梁四小区作为民生实事进行整体打造，得到了居民群众拥护，为政府赢得了口碑。下一步将</w:t>
      </w:r>
      <w:r>
        <w:rPr>
          <w:rFonts w:ascii="Times New Roman" w:hAnsi="Times New Roman" w:eastAsia="方正仿宋_GBK" w:cs="Times New Roman"/>
          <w:color w:val="000000"/>
          <w:sz w:val="32"/>
          <w:szCs w:val="32"/>
          <w:lang w:val="zh-TW" w:eastAsia="zh-TW"/>
        </w:rPr>
        <w:t>完善和</w:t>
      </w:r>
      <w:r>
        <w:rPr>
          <w:rFonts w:ascii="Times New Roman" w:hAnsi="Times New Roman" w:eastAsia="方正仿宋_GBK" w:cs="Times New Roman"/>
          <w:color w:val="000000"/>
          <w:sz w:val="32"/>
          <w:szCs w:val="32"/>
        </w:rPr>
        <w:t>建设</w:t>
      </w:r>
      <w:r>
        <w:rPr>
          <w:rFonts w:ascii="Times New Roman" w:hAnsi="Times New Roman" w:eastAsia="方正仿宋_GBK" w:cs="Times New Roman"/>
          <w:color w:val="000000"/>
          <w:sz w:val="32"/>
          <w:szCs w:val="32"/>
          <w:lang w:val="zh-TW" w:eastAsia="zh-TW"/>
        </w:rPr>
        <w:t>一套安全管理制度、一个安全文化阵地、一条安全示范街、一个安全示范校园、一批安全标准化企业、一份隐患排查整改表、一支应急救援示范队伍</w:t>
      </w:r>
      <w:r>
        <w:rPr>
          <w:rFonts w:ascii="Times New Roman" w:hAnsi="Times New Roman" w:eastAsia="方正仿宋_GBK" w:cs="Times New Roman"/>
          <w:color w:val="000000"/>
          <w:sz w:val="32"/>
          <w:szCs w:val="32"/>
        </w:rPr>
        <w:t>。并</w:t>
      </w:r>
      <w:r>
        <w:rPr>
          <w:rFonts w:ascii="Times New Roman" w:hAnsi="Times New Roman" w:eastAsia="方正仿宋_GBK" w:cs="Times New Roman"/>
          <w:color w:val="000000"/>
          <w:sz w:val="32"/>
          <w:szCs w:val="32"/>
          <w:lang w:val="zh-TW" w:eastAsia="zh-TW"/>
        </w:rPr>
        <w:t>完成</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zh-TW" w:eastAsia="zh-TW"/>
        </w:rPr>
        <w:t>安全示范街、安全示范学校、安全文化阵地</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zh-TW" w:eastAsia="zh-TW"/>
        </w:rPr>
        <w:t>的打造</w:t>
      </w:r>
      <w:r>
        <w:rPr>
          <w:rFonts w:ascii="Times New Roman" w:hAnsi="Times New Roman" w:eastAsia="方正仿宋_GBK" w:cs="Times New Roman"/>
          <w:color w:val="000000"/>
          <w:sz w:val="32"/>
          <w:szCs w:val="32"/>
          <w:lang w:val="zh-TW"/>
        </w:rPr>
        <w:t>，</w:t>
      </w:r>
      <w:r>
        <w:rPr>
          <w:rFonts w:ascii="Times New Roman" w:hAnsi="Times New Roman" w:eastAsia="方正仿宋_GBK" w:cs="Times New Roman"/>
          <w:color w:val="000000"/>
          <w:sz w:val="32"/>
          <w:szCs w:val="32"/>
          <w:lang w:val="zh-TW" w:eastAsia="zh-TW"/>
        </w:rPr>
        <w:t>制作</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zh-TW" w:eastAsia="zh-TW"/>
        </w:rPr>
        <w:t>致居民的一封信、安全宣传手册、安全宣传折页、宣传手提袋、安全宣传专栏</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zh-TW" w:eastAsia="zh-TW"/>
        </w:rPr>
        <w:t>等宣传资料</w:t>
      </w:r>
      <w:r>
        <w:rPr>
          <w:rFonts w:ascii="Times New Roman" w:hAnsi="Times New Roman" w:eastAsia="方正仿宋_GBK" w:cs="Times New Roman"/>
          <w:color w:val="000000"/>
          <w:sz w:val="32"/>
          <w:szCs w:val="32"/>
        </w:rPr>
        <w:t>全面营造出</w:t>
      </w:r>
      <w:r>
        <w:rPr>
          <w:rFonts w:ascii="Times New Roman" w:hAnsi="Times New Roman" w:eastAsia="方正仿宋_GBK" w:cs="Times New Roman"/>
          <w:color w:val="000000"/>
          <w:sz w:val="32"/>
          <w:szCs w:val="32"/>
          <w:lang w:val="zh-TW" w:eastAsia="zh-TW"/>
        </w:rPr>
        <w:t>宣传氛围</w:t>
      </w:r>
      <w:r>
        <w:rPr>
          <w:rFonts w:ascii="Times New Roman" w:hAnsi="Times New Roman" w:eastAsia="方正仿宋_GBK" w:cs="Times New Roman"/>
          <w:color w:val="000000"/>
          <w:sz w:val="32"/>
          <w:szCs w:val="32"/>
          <w:lang w:val="zh-TW"/>
        </w:rPr>
        <w:t>，力争辖区内知晓率达到</w:t>
      </w:r>
      <w:r>
        <w:rPr>
          <w:rFonts w:ascii="Times New Roman" w:hAnsi="Times New Roman" w:eastAsia="方正仿宋_GBK" w:cs="Times New Roman"/>
          <w:color w:val="000000"/>
          <w:sz w:val="32"/>
          <w:szCs w:val="32"/>
        </w:rPr>
        <w:t>100%。</w:t>
      </w:r>
      <w:r>
        <w:rPr>
          <w:rFonts w:ascii="Times New Roman" w:hAnsi="Times New Roman" w:eastAsia="方正仿宋_GBK" w:cs="Times New Roman"/>
          <w:color w:val="000000"/>
          <w:sz w:val="32"/>
          <w:szCs w:val="32"/>
          <w:lang w:val="zh-TW"/>
        </w:rPr>
        <w:t>本年度，三里坪街道通过安全社区建设，着力改善社区安全状况，努力提高社区人民安全意识和事故防范能力，全面营造出了深厚的社区安全氛围，最大限度地减少各类安全事故与人员伤害事件发生，极大促进了南城片区平安发展、和谐发展。</w:t>
      </w:r>
    </w:p>
    <w:p>
      <w:pPr>
        <w:numPr>
          <w:ilvl w:val="0"/>
          <w:numId w:val="1"/>
        </w:numPr>
        <w:spacing w:line="578" w:lineRule="exact"/>
        <w:ind w:left="0"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文、教、科技工作大力开展</w:t>
      </w:r>
    </w:p>
    <w:p>
      <w:pPr>
        <w:spacing w:line="578" w:lineRule="exact"/>
        <w:ind w:firstLine="707" w:firstLineChars="221"/>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文体教育工作全面发展。一是安装完成贫困村非贫困户卫星直播接收设备15台，完成对各村贫困户卫星直播接收设备逐一巡查维护。二是完成辖区4个村农村公益电影24个工作日，合计48场的放映任务及8个社区农村公益电影135个工作日，合计270场次的放映任务。三是实时巡查维护各站点远程教育设备，指导和监督各站点远程教育节目的下载、收看及资料的整理和归档。四是规范农家书屋。对各站点农家书屋图书进行了意见收集，对各站点农家书屋开放情况进行不定期巡查，监督指导图书借阅簿等资料的登记与归档情况。科技工作取得显著成绩。街道创建省级科普示范社区2个、市级示范社区1个，全年开展科普宣传5次，发放宣传资料2500份。</w:t>
      </w:r>
    </w:p>
    <w:p>
      <w:pPr>
        <w:numPr>
          <w:ilvl w:val="0"/>
          <w:numId w:val="1"/>
        </w:numPr>
        <w:spacing w:line="578"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社会事业健康发展</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（1）计生工作持续稳步推进</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2019年共上报出生人口902人，符合政策生育的898人，不符合政策生育的4人，计生率为99.5%。生育服务证发放902人，今年8月，并组织各村、社区专干进行了为期三个月的育龄妇女基础信息核查，在国家数据质量评估工作中，正确率达98.2%。独生子女父母奖励金年前已申报1447人，发放独生子女费86820万余元。2019年新增农村部分计划生育家庭奖励扶助政策对象共37人，特扶5人。三里坪街道计生办为解决群众办证难的情况下大胆简化手续，减少程序，为了减少群众少跑路，主动承担跟对方计生办打电话或者QQ联系的方式核实育龄妇女的婚育情况。</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（2）城市管理品质提升</w:t>
      </w:r>
    </w:p>
    <w:p>
      <w:pPr>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一是坚持以“五治”工程为抓手，重点突出了对城区背街小巷、楼院及城乡结合部的整治，安排城市协管员对辖区小街小巷市容市貌不间断的巡查，配置100余人的清扫保洁人员保洁居民楼院。全面推行“门前三包”责任制，共签订门前三包责任书10000余份。对背街小巷进行集中整治，治理污水横流35余处，整治问题管网25余处，清掏化粪池40余口，清理大街小巷居民楼院“牛皮癣”小广告80000余张，清理各种杂物110余吨。积极开展爱国卫生活动，积极开展春季灭鼠工作，发放鼠药1140kg，巩固除四害成果。开展“四清六治”工作。清理了水沟15000米；清理杂草68余吨；拆除各类存在安全隐患和不规范店招80余处；清理农户院坝360余家；规范农户柴草740余户；清理杂物、堆码物40余吨；治理污水10余处；清理垃圾160余吨；拆除乱搭乱建（两违建设）300余平方米。配合公安规范28支坝坝舞队伍，配合交警清理车辆乱停乱放300余辆，配合相关部门整治小街小巷撑杆搭棚34余起。二是加大环保工作力度。街道成立了由党工委书记、办事处主任任组长、分管领导为副组长的环境保护工作领导小组，并制定了工作计划、应急预案和管理制度，层层签定目标责任书。开展秸秆禁烧大气污防治工作。</w:t>
      </w:r>
      <w:r>
        <w:rPr>
          <w:rFonts w:ascii="Times New Roman" w:hAnsi="Times New Roman" w:eastAsia="方正仿宋_GBK" w:cs="Times New Roman"/>
          <w:color w:val="000000"/>
          <w:sz w:val="32"/>
          <w:szCs w:val="32"/>
        </w:rPr>
        <w:t>街道办成立了秸秆禁烧领导小组，组建2个督查小组在辖区督查，街道办与各村社区签订秸秆禁烧责任书12份。督促各村（社区）成立秸秆禁烧巡查队伍，坚持24小时值班。各村（社区）在主要道路沿线悬挂横幅标标语80余幅，发放宣传资料1500余份，发现秸秆燃烧650余起，劝导了100余起，制止了520余起。配合职能部门对辖区8个在建工地进行扬尘治理。</w:t>
      </w:r>
      <w:r>
        <w:rPr>
          <w:rFonts w:ascii="Times New Roman" w:hAnsi="Times New Roman" w:eastAsia="方正仿宋_GBK" w:cs="Times New Roman"/>
          <w:sz w:val="32"/>
          <w:szCs w:val="32"/>
        </w:rPr>
        <w:t>建立环境保护信访</w:t>
      </w:r>
      <w:r>
        <w:rPr>
          <w:rFonts w:hint="eastAsia" w:eastAsia="方正仿宋_GBK" w:cs="Times New Roman"/>
          <w:sz w:val="32"/>
          <w:szCs w:val="32"/>
          <w:lang w:eastAsia="zh-CN"/>
        </w:rPr>
        <w:t>台账</w:t>
      </w:r>
      <w:r>
        <w:rPr>
          <w:rFonts w:ascii="Times New Roman" w:hAnsi="Times New Roman" w:eastAsia="方正仿宋_GBK" w:cs="Times New Roman"/>
          <w:sz w:val="32"/>
          <w:szCs w:val="32"/>
        </w:rPr>
        <w:t>，全年接环保信访投</w:t>
      </w:r>
      <w:r>
        <w:rPr>
          <w:rFonts w:ascii="Times New Roman" w:hAnsi="Times New Roman" w:eastAsia="方正仿宋_GBK" w:cs="Times New Roman"/>
          <w:color w:val="000000"/>
          <w:sz w:val="32"/>
          <w:szCs w:val="32"/>
        </w:rPr>
        <w:t>诉3起，处理回复3起，</w:t>
      </w:r>
      <w:r>
        <w:rPr>
          <w:rFonts w:ascii="Times New Roman" w:hAnsi="Times New Roman" w:eastAsia="方正仿宋_GBK" w:cs="Times New Roman"/>
          <w:sz w:val="32"/>
          <w:szCs w:val="32"/>
        </w:rPr>
        <w:t>不定期对信访投诉件进行“回头看”。</w:t>
      </w:r>
      <w:r>
        <w:rPr>
          <w:rFonts w:ascii="Times New Roman" w:hAnsi="Times New Roman" w:eastAsia="方正仿宋_GBK" w:cs="Times New Roman"/>
          <w:color w:val="000000"/>
          <w:sz w:val="32"/>
          <w:szCs w:val="32"/>
        </w:rPr>
        <w:t>今冬明春腌腊制品熏制监管工作中，各村（社区）张贴宣传单20000余张，拆除违规熏制点约30余处。街道加大对居民环保意识宣传工作，形成人人爱卫生、人人讲环保的良好氛围。</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（3）民生工程落实有效</w:t>
      </w:r>
    </w:p>
    <w:p>
      <w:pPr>
        <w:spacing w:line="578" w:lineRule="exact"/>
        <w:ind w:firstLine="627" w:firstLineChars="196"/>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2019年街道已全面实行民政服务对象资金通过惠民惠农“一卡通”社会保障卡的发放工作。完成城区部分道路更名后标准地名标志设置安装6822个，婚姻档案登记补录6530余条，清理辖区违法违规私建“住宅式”墓地287座，顺利完成乡镇便民服务中心达标验收工作，已完成街道惠民帮扶站的建设工作。</w:t>
      </w:r>
      <w:r>
        <w:rPr>
          <w:rFonts w:hint="eastAsia" w:eastAsia="方正仿宋_GBK" w:cs="Times New Roman"/>
          <w:color w:val="000000"/>
          <w:sz w:val="32"/>
          <w:szCs w:val="32"/>
          <w:lang w:eastAsia="zh-CN"/>
        </w:rPr>
        <w:t>截至目前</w:t>
      </w:r>
      <w:r>
        <w:rPr>
          <w:rFonts w:ascii="Times New Roman" w:hAnsi="Times New Roman" w:eastAsia="方正仿宋_GBK" w:cs="Times New Roman"/>
          <w:color w:val="000000"/>
          <w:sz w:val="32"/>
          <w:szCs w:val="32"/>
        </w:rPr>
        <w:t>社会救助大平台完成线上救助5135人次，完成2批次55户67人城乡低保新增上报工作，对24名残疾人对象燃油补贴8760元的发放工作。街道及村（社区）退役军人服务站牌子上墙“光荣之家”的悬挂工作圆满完成，上报重点优抚对象12人次。</w:t>
      </w:r>
      <w:r>
        <w:rPr>
          <w:rFonts w:ascii="Times New Roman" w:hAnsi="Times New Roman" w:eastAsia="方正仿宋_GBK" w:cs="Times New Roman"/>
          <w:sz w:val="32"/>
          <w:szCs w:val="32"/>
        </w:rPr>
        <w:t>今年以来，从社区为据点开展宣传活动，发放城乡居民社会养老保险,医保及就业服务和管理指南等宣传资料2300余份，居民退保人数32人，参保缴费人数805人。农保认证人数达1200人，社保认证人数达4500人，医保参保缴费人数完成37219人，为失业人员办理就业失业登记证200人，办理就业困难人员灵活就业社会保险补贴304人，申报社会保险补贴资金153万余元。扩大就业规模，本年新增城镇就业人员213人，解决176名城镇失业人员再就业，解决28名就业困难人员再就业。</w:t>
      </w:r>
    </w:p>
    <w:p>
      <w:pPr>
        <w:spacing w:line="578" w:lineRule="exact"/>
        <w:ind w:left="420" w:leftChars="200" w:firstLine="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（4）党建工作真抓实干</w:t>
      </w:r>
    </w:p>
    <w:p>
      <w:pPr>
        <w:spacing w:line="578"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sz w:val="32"/>
          <w:szCs w:val="32"/>
        </w:rPr>
        <w:t>一是</w:t>
      </w:r>
      <w:r>
        <w:rPr>
          <w:rFonts w:ascii="Times New Roman" w:hAnsi="Times New Roman" w:eastAsia="方正仿宋_GBK" w:cs="Times New Roman"/>
          <w:color w:val="000000"/>
          <w:sz w:val="32"/>
          <w:szCs w:val="32"/>
          <w:lang w:val="ru-RU"/>
        </w:rPr>
        <w:t>持续加强政治建设。街道党工委始终在政治立场、政治方向、政治原则、政治道路上同以习近平同志为核心的党中央保持高度一致。严格执行党内政治生活准则，严格落实民主集中制、“四责五讲”制度，强化党组织议事规则和决策制度落实情况督查，规范权力运行。</w:t>
      </w:r>
      <w:r>
        <w:rPr>
          <w:rFonts w:ascii="Times New Roman" w:hAnsi="Times New Roman" w:eastAsia="方正仿宋_GBK" w:cs="Times New Roman"/>
          <w:color w:val="000000"/>
          <w:sz w:val="32"/>
          <w:szCs w:val="32"/>
        </w:rPr>
        <w:t>2019年组织12次党工委中心组学习会议，召开1次专题民主生活会。在中国网、基层党建网、达州日报网等媒体宣传报道46余篇。二是</w:t>
      </w:r>
      <w:r>
        <w:rPr>
          <w:rFonts w:ascii="Times New Roman" w:hAnsi="Times New Roman" w:eastAsia="方正仿宋_GBK" w:cs="Times New Roman"/>
          <w:color w:val="000000"/>
          <w:sz w:val="32"/>
          <w:szCs w:val="32"/>
          <w:lang w:val="ru-RU"/>
        </w:rPr>
        <w:t>全面落实党建责任。</w:t>
      </w:r>
      <w:r>
        <w:rPr>
          <w:rFonts w:ascii="Times New Roman" w:hAnsi="Times New Roman" w:eastAsia="方正仿宋_GBK" w:cs="Times New Roman"/>
          <w:color w:val="000000"/>
          <w:sz w:val="32"/>
          <w:szCs w:val="32"/>
        </w:rPr>
        <w:t>2019年全年街道党工委4次专题研究党建工作，2019年2月街道党工委组织开展村（社区）书记抓党建工作述职评议考核工作，督促各村</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社区</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党组织书记切实履行党建工作第一责任人职责。实行基层党建联系点制度，街道班子成员指导所联系村（社区）和两新党组织的党建工作。三是</w:t>
      </w:r>
      <w:r>
        <w:rPr>
          <w:rFonts w:ascii="Times New Roman" w:hAnsi="Times New Roman" w:eastAsia="方正仿宋_GBK" w:cs="Times New Roman"/>
          <w:color w:val="000000"/>
          <w:sz w:val="32"/>
          <w:szCs w:val="32"/>
          <w:lang w:val="ru-RU"/>
        </w:rPr>
        <w:t>扎实开展“不忘初心、牢记使命”主题教育。坚持把学习教育、调查研究、检视问题、整改落实贯穿始终，深学细照笃行。聚焦主题教育根本任务，组织全体党员深入学习“两书一章”12次，开展学习分享会3次，班子成员深入基层开展调研并形成调研成果10个，扎实开展“8+7+2+1+X”专项整治，解决群众不满意忧心事、烦心事80余件。</w:t>
      </w:r>
      <w:r>
        <w:rPr>
          <w:rFonts w:ascii="Times New Roman" w:hAnsi="Times New Roman" w:eastAsia="方正仿宋_GBK" w:cs="Times New Roman"/>
          <w:color w:val="000000"/>
          <w:sz w:val="32"/>
          <w:szCs w:val="32"/>
        </w:rPr>
        <w:t>四是</w:t>
      </w:r>
      <w:r>
        <w:rPr>
          <w:rFonts w:ascii="Times New Roman" w:hAnsi="Times New Roman" w:eastAsia="方正仿宋_GBK" w:cs="Times New Roman"/>
          <w:color w:val="000000"/>
          <w:sz w:val="32"/>
          <w:szCs w:val="32"/>
          <w:lang w:val="ru-RU"/>
        </w:rPr>
        <w:t>持续推进党支部“标准工作法”。坚持融入日常、抓在经常，推动学做结合、知行合一，持续深化“党员活动日”活动，持续开展“四项教育”，严格落实中心组学习制度、党支部“三会一课”记实报告制度，继续开展“党课村村比”活动，进一步凝聚思想共识、汇聚发展合力。</w:t>
      </w:r>
      <w:r>
        <w:rPr>
          <w:rFonts w:ascii="Times New Roman" w:hAnsi="Times New Roman" w:eastAsia="方正仿宋_GBK" w:cs="Times New Roman"/>
          <w:color w:val="000000"/>
          <w:sz w:val="32"/>
          <w:szCs w:val="32"/>
        </w:rPr>
        <w:t>五是</w:t>
      </w:r>
      <w:r>
        <w:rPr>
          <w:rFonts w:ascii="Times New Roman" w:hAnsi="Times New Roman" w:eastAsia="方正仿宋_GBK" w:cs="Times New Roman"/>
          <w:color w:val="000000"/>
          <w:sz w:val="32"/>
          <w:szCs w:val="32"/>
          <w:lang w:val="ru-RU"/>
        </w:rPr>
        <w:t>持续推进基层党组织全面进步全面过硬。</w:t>
      </w:r>
      <w:r>
        <w:rPr>
          <w:rFonts w:ascii="Times New Roman" w:hAnsi="Times New Roman" w:eastAsia="方正仿宋_GBK" w:cs="Times New Roman"/>
          <w:color w:val="000000"/>
          <w:sz w:val="32"/>
          <w:szCs w:val="32"/>
        </w:rPr>
        <w:t>街道党工委紧扣省委、市委、区委加强基层服务型党组织建设一系列部署要求，大力实施党建引领工程，继续大力推行“三亮三联三引”工作法，着力构建新型社区治理和服务体系，全年新建小区党支部6个。六是</w:t>
      </w:r>
      <w:r>
        <w:rPr>
          <w:rFonts w:ascii="Times New Roman" w:hAnsi="Times New Roman" w:eastAsia="方正仿宋_GBK" w:cs="Times New Roman"/>
          <w:color w:val="000000"/>
          <w:sz w:val="32"/>
          <w:szCs w:val="32"/>
          <w:lang w:val="ru-RU"/>
        </w:rPr>
        <w:t>开展双报到和城乡党建结对共建活动。结合“四城同创”工作</w:t>
      </w:r>
      <w:r>
        <w:rPr>
          <w:rFonts w:ascii="Times New Roman" w:hAnsi="Times New Roman" w:eastAsia="方正仿宋_GBK" w:cs="Times New Roman"/>
          <w:color w:val="000000"/>
          <w:sz w:val="32"/>
          <w:szCs w:val="32"/>
        </w:rPr>
        <w:t>继续开展“双报到”服务，按照“四单制”（居民点单、社区党组织下单、机关党组织接单、党员买单）服务模式，完善共驻共建机制，市区共40余家机关党组织和1300余名在职党员到社区开展志愿活动160余次，服务时长3000余小时。七是深入开展“三分类三升级”活动，通过前期集中走访摸排，确定高岩村等3个软弱涣散党组织，针对3个党组织的软弱涣散原因，制定了相应了整改措施17条并逐一整改落实。通过集中整治，对党组织书记不胜任不称职的高岩村党支部，通过将原党支部书记进行了撤换，由群众呼声较高的村委会主任实行“一肩挑”；对信访问题突出的店子梁社区仙鹤寺党支部，通过集中走访听取群众意见，对其信访突出问题进行了化解；对党组织无活动阵地的梧桐梁社区仙鹤街党支部，通过多方协调，将锦州国际业委会用房解决用于党支部活动阵地，并按照党支部标准工作法进行了打造。八是</w:t>
      </w:r>
      <w:r>
        <w:rPr>
          <w:rFonts w:ascii="Times New Roman" w:hAnsi="Times New Roman" w:eastAsia="方正仿宋_GBK" w:cs="Times New Roman"/>
          <w:color w:val="000000"/>
          <w:sz w:val="32"/>
          <w:szCs w:val="32"/>
          <w:lang w:val="ru-RU"/>
        </w:rPr>
        <w:t>深入实施“细胞强健工程”。</w:t>
      </w:r>
      <w:r>
        <w:rPr>
          <w:rFonts w:ascii="Times New Roman" w:hAnsi="Times New Roman" w:eastAsia="方正仿宋_GBK" w:cs="Times New Roman"/>
          <w:color w:val="000000"/>
          <w:sz w:val="32"/>
          <w:szCs w:val="32"/>
        </w:rPr>
        <w:t>按照“控制数量、优化结构、提高质量、发挥作用”的总要求，按照党章始终把政治标准放在首位的要求，</w:t>
      </w:r>
      <w:r>
        <w:rPr>
          <w:rFonts w:ascii="Times New Roman" w:hAnsi="Times New Roman" w:eastAsia="方正仿宋_GBK" w:cs="Times New Roman"/>
          <w:color w:val="000000"/>
          <w:sz w:val="32"/>
          <w:szCs w:val="32"/>
          <w:lang w:val="ru-RU"/>
        </w:rPr>
        <w:t>落实政治审查制度，</w:t>
      </w:r>
      <w:r>
        <w:rPr>
          <w:rFonts w:ascii="Times New Roman" w:hAnsi="Times New Roman" w:eastAsia="方正仿宋_GBK" w:cs="Times New Roman"/>
          <w:color w:val="000000"/>
          <w:sz w:val="32"/>
          <w:szCs w:val="32"/>
        </w:rPr>
        <w:t>有计划、有步骤做好发展党员工作</w:t>
      </w:r>
      <w:r>
        <w:rPr>
          <w:rFonts w:ascii="Times New Roman" w:hAnsi="Times New Roman" w:eastAsia="方正仿宋_GBK" w:cs="Times New Roman"/>
          <w:color w:val="000000"/>
          <w:sz w:val="32"/>
          <w:szCs w:val="32"/>
          <w:lang w:val="ru-RU"/>
        </w:rPr>
        <w:t>，提高发展党员质量，2019年共发展党员10名。</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（5）落实全面从严治党</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三里坪街道党工委多措并举推进基层</w:t>
      </w:r>
      <w:r>
        <w:rPr>
          <w:rFonts w:hint="eastAsia" w:eastAsia="方正仿宋_GBK" w:cs="Times New Roman"/>
          <w:sz w:val="32"/>
          <w:szCs w:val="32"/>
          <w:lang w:eastAsia="zh-CN"/>
        </w:rPr>
        <w:t>党风廉政</w:t>
      </w:r>
      <w:r>
        <w:rPr>
          <w:rFonts w:ascii="Times New Roman" w:hAnsi="Times New Roman" w:eastAsia="方正仿宋_GBK" w:cs="Times New Roman"/>
          <w:sz w:val="32"/>
          <w:szCs w:val="32"/>
        </w:rPr>
        <w:t>建设，推行“四公开”模式，从“小、深、精”上做文章，构筑反腐败的纪律屏障。一是完善机制，推进党风廉政建设深入开展。年初制定全年党风廉政建设工作计划、目标任务和责任分解，根据两个责任的要求，制发《2019年党风廉政建设工作要点》，细化领导班子成员的主体责任，强化纪工委监督责任。街道推行“三个一”工作机制：一是一个月一次院坝会；</w:t>
      </w:r>
      <w:r>
        <w:rPr>
          <w:rFonts w:ascii="Times New Roman" w:hAnsi="Times New Roman" w:eastAsia="方正仿宋_GBK" w:cs="Times New Roman"/>
          <w:kern w:val="0"/>
          <w:sz w:val="32"/>
          <w:szCs w:val="32"/>
        </w:rPr>
        <w:t>二是建立一条快车道--民情直通车；三是印发一张便民卡。</w:t>
      </w:r>
      <w:r>
        <w:rPr>
          <w:rFonts w:ascii="Times New Roman" w:hAnsi="Times New Roman" w:eastAsia="方正仿宋_GBK" w:cs="Times New Roman"/>
          <w:sz w:val="32"/>
          <w:szCs w:val="32"/>
        </w:rPr>
        <w:t>通过民情户户通走访活动，充分利用院坝会、有奖知识问答，流动宣传车、办黑板报，建立民情直通车，网上快处群众诉求等形式，大力开展12340宣传工作，做到宣传全覆盖、诉求全受理、过程全公开、结果全反馈、内容全知晓，切实提高辖区群众幸福感、获得感。街道为了持续深入推进民情户户通走访工作，加大12340宣传，及时收集民情、反映民意，解决民诉，化解民怨，三里坪街道各社区积极搭建党群干群“连心桥”，构筑民情民意“快车道”——民情直通车。一是“便民卡片发放到户”；二是“多点征求意见建议”；三是“坝坝会议直面群众”；四是网格管理精细到人；五是处置回访网上在线。</w:t>
      </w:r>
      <w:r>
        <w:rPr>
          <w:rFonts w:ascii="Times New Roman" w:hAnsi="Times New Roman" w:eastAsia="方正仿宋_GBK" w:cs="Times New Roman"/>
          <w:w w:val="90"/>
          <w:sz w:val="32"/>
          <w:szCs w:val="32"/>
        </w:rPr>
        <w:t>“民情户户通”活动开展以来三里坪街道办事处机关干部以及8个社区、4个村共计400余名干部走访了36063户，收集问题2172个，已经解决问题1021个。</w:t>
      </w:r>
      <w:r>
        <w:rPr>
          <w:rFonts w:ascii="Times New Roman" w:hAnsi="Times New Roman" w:eastAsia="方正仿宋_GBK" w:cs="Times New Roman"/>
          <w:sz w:val="32"/>
          <w:szCs w:val="32"/>
        </w:rPr>
        <w:t>2019年1月至今共收到上级转办2件信访举报件，都</w:t>
      </w:r>
      <w:r>
        <w:rPr>
          <w:rFonts w:ascii="Times New Roman" w:hAnsi="Times New Roman" w:eastAsia="方正仿宋_GBK" w:cs="Times New Roman"/>
          <w:color w:val="000000"/>
          <w:kern w:val="0"/>
          <w:sz w:val="32"/>
          <w:szCs w:val="32"/>
        </w:rPr>
        <w:t>及时给予了信访人一个满意的回复，</w:t>
      </w:r>
      <w:r>
        <w:rPr>
          <w:rFonts w:ascii="Times New Roman" w:hAnsi="Times New Roman" w:eastAsia="方正仿宋_GBK" w:cs="Times New Roman"/>
          <w:sz w:val="32"/>
          <w:szCs w:val="32"/>
        </w:rPr>
        <w:t>现已全部了结；截至目前共查处4件案件，给予党纪处分4人。全面推进村务政务公开工作。全街道8个社区、4个行政村都制作了公开亮权、阳光运行宣传栏，让惠民政策和党务、政务、村（居）务、财务公开落到实处，强化办事流程和公开的时间、形式和内容，增强党务、政务、村（居）务工作的透明度。</w:t>
      </w:r>
    </w:p>
    <w:p>
      <w:pPr>
        <w:numPr>
          <w:ilvl w:val="0"/>
          <w:numId w:val="2"/>
        </w:numPr>
        <w:spacing w:line="578"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重点项目成绩斐然  </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 xml:space="preserve">     2019年牵头或协助区级相关部门，继续扎实推进三里坪人文生态区、小河嘴片区等重点工程的征地拆迁工作。2019年三里坪街道办事处在区重点项目中负责拆迁及协调的有九龙湖大道、雷山大道、欢乐海洋新天地项目、南滨路一段及防洪堤建设项目、樱花公园项目、高岩安置房6个项目。九龙湖大道拆迁169户，雷山大道拆迁47户，欢乐海洋新天地项目拆迁216户，南滨路一段项目拆迁27户、樱花公园项目拆迁110户，高岩安置房55户，共计597户。到目前已完成520户，加附属设施补偿共计兑付资金5.2亿元。2018年启动、本年度扫尾的有建设水泥厂项目、鸿发大院、四合大院、雷音铺大桥及连接路、千坵大桥、仰天湾大桥、小河嘴大桥、野茅溪大桥6个拆除项目，所有拆迁全部完成，为项目启动创造了良好条件。街道党工委班子成员每人牵头1-2个甚至多个项目。组建工作组，“5+2”、“白+黑”全年无休、攻坚克难、迅速推进，圆满完成区委区政府交办的艰巨的征拆任务。矛盾纠纷化解措施得力，辖区未发生一起因征拆矛盾到区级及以上的信访上访集访事件。为全区征拆工作树立了标杆，多次得到区上主要领导和各项目指挥长的高度肯定，为达川区城市建设和推进城郊城市化进程做出了卓越贡献。</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2019年三里坪街道办事处负责建设的有南滨路一段及防洪堤建设项目、七里沟黑臭水体整治项目、小河嘴煤矿路路面平整项目、弃土场项目、五人制足球场项目、曹家梁社区四小区消防隐患整治项目。今年启动的建设项目有E线大桥、龙王潭公园两个。办事处按照区上要求，在接到建设任务后，街道党工委认真研究、迅速启动、组建专班、依法依规、严格程序，强化与部门的衔接，及时完善建设手续，确保项目合规合法。经过一年的努力工作，办事处承建的项目均在规定时间和要求内全面完成。特别是在南滨路一段及防洪堤建设项目，征地拆迁是推动22号文件在达川区落地的首个项目，也可能是达州市完全用22号文件完成拆迁任务的首个项目，这个项目的拆迁工作完成绝对在达川区征拆工作史上有里程牌的意义。南滨路一段及防洪堤建设项目建设也是全区同批30个重点建设项目中第一个动工、第一个完工的项目，区委、区政府主要领导、项目指挥长多次在全区会议和现场调研会高度表扬和推荐学习。</w:t>
      </w:r>
    </w:p>
    <w:p>
      <w:pPr>
        <w:pStyle w:val="3"/>
        <w:spacing w:before="0" w:after="0" w:line="540" w:lineRule="exact"/>
        <w:ind w:firstLine="640" w:firstLineChars="200"/>
        <w:rPr>
          <w:rFonts w:ascii="Times New Roman" w:hAnsi="Times New Roman" w:eastAsia="方正黑体_GBK" w:cs="Times New Roman"/>
          <w:b w:val="0"/>
          <w:color w:val="000000"/>
        </w:rPr>
      </w:pPr>
      <w:bookmarkStart w:id="20" w:name="_Toc15377200"/>
      <w:bookmarkStart w:id="21" w:name="_Toc15396601"/>
      <w:r>
        <w:rPr>
          <w:rFonts w:ascii="Times New Roman" w:hAnsi="Times New Roman" w:eastAsia="方正黑体_GBK" w:cs="Times New Roman"/>
          <w:b w:val="0"/>
          <w:color w:val="000000"/>
        </w:rPr>
        <w:t>二、机构设置</w:t>
      </w:r>
      <w:bookmarkEnd w:id="20"/>
      <w:bookmarkEnd w:id="21"/>
    </w:p>
    <w:p>
      <w:pPr>
        <w:pStyle w:val="12"/>
        <w:widowControl/>
        <w:shd w:val="clear" w:color="auto" w:fill="FFFFFF"/>
        <w:adjustRightInd w:val="0"/>
        <w:snapToGrid w:val="0"/>
        <w:spacing w:before="0" w:beforeAutospacing="0" w:after="0" w:afterAutospacing="0" w:line="578" w:lineRule="exact"/>
        <w:ind w:firstLine="640" w:firstLineChars="200"/>
        <w:rPr>
          <w:rFonts w:ascii="Times New Roman" w:hAnsi="Times New Roman" w:eastAsia="方正仿宋_GBK" w:cs="Times New Roman"/>
          <w:kern w:val="2"/>
          <w:sz w:val="32"/>
          <w:szCs w:val="32"/>
          <w:lang w:val="en-US" w:eastAsia="zh-CN" w:bidi="ar-SA"/>
        </w:rPr>
      </w:pPr>
      <w:bookmarkStart w:id="22" w:name="_Toc15396602"/>
      <w:bookmarkStart w:id="23" w:name="_Toc15377204"/>
      <w:r>
        <w:rPr>
          <w:rFonts w:ascii="Times New Roman" w:hAnsi="Times New Roman" w:eastAsia="方正仿宋_GBK" w:cs="Times New Roman"/>
          <w:kern w:val="2"/>
          <w:sz w:val="32"/>
          <w:szCs w:val="32"/>
          <w:lang w:val="en-US" w:eastAsia="zh-CN" w:bidi="ar-SA"/>
        </w:rPr>
        <w:t>达州市达川区人民政府三里坪街道办事处下属二级预算单位4个，其中行政单位1个，其他事业单位3个。</w:t>
      </w:r>
    </w:p>
    <w:p>
      <w:pPr>
        <w:pStyle w:val="5"/>
        <w:adjustRightInd w:val="0"/>
        <w:snapToGrid w:val="0"/>
        <w:spacing w:before="93" w:beforeLines="0" w:line="600" w:lineRule="exact"/>
        <w:ind w:firstLine="640" w:firstLineChars="200"/>
        <w:outlineLvl w:val="2"/>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纳入达州市达川区人民政府三里坪街道办事处2019年度部门决算编制范围的二级预算单位包括：</w:t>
      </w:r>
      <w:bookmarkStart w:id="24" w:name="_Toc15306276"/>
      <w:bookmarkStart w:id="25" w:name="_Toc15377433"/>
      <w:bookmarkStart w:id="26" w:name="_Toc15377202"/>
      <w:bookmarkStart w:id="27" w:name="_Toc15378449"/>
      <w:r>
        <w:rPr>
          <w:rFonts w:ascii="Times New Roman" w:hAnsi="Times New Roman" w:eastAsia="方正仿宋_GBK" w:cs="Times New Roman"/>
          <w:kern w:val="2"/>
          <w:sz w:val="32"/>
          <w:szCs w:val="32"/>
          <w:lang w:val="en-US" w:eastAsia="zh-CN" w:bidi="ar-SA"/>
        </w:rPr>
        <w:t>达州市达川区人民政府三里坪街道办事处</w:t>
      </w:r>
      <w:bookmarkEnd w:id="24"/>
      <w:bookmarkEnd w:id="25"/>
      <w:bookmarkEnd w:id="26"/>
      <w:bookmarkEnd w:id="27"/>
      <w:r>
        <w:rPr>
          <w:rFonts w:ascii="Times New Roman" w:hAnsi="Times New Roman" w:eastAsia="方正仿宋_GBK" w:cs="Times New Roman"/>
          <w:kern w:val="2"/>
          <w:sz w:val="32"/>
          <w:szCs w:val="32"/>
          <w:lang w:val="en-US" w:eastAsia="zh-CN" w:bidi="ar-SA"/>
        </w:rPr>
        <w:t>；</w:t>
      </w:r>
      <w:bookmarkStart w:id="28" w:name="_Toc15378450"/>
      <w:bookmarkStart w:id="29" w:name="_Toc15306277"/>
      <w:bookmarkStart w:id="30" w:name="_Toc15377434"/>
      <w:bookmarkStart w:id="31" w:name="_Toc15377203"/>
      <w:r>
        <w:rPr>
          <w:rFonts w:ascii="Times New Roman" w:hAnsi="Times New Roman" w:eastAsia="方正仿宋_GBK" w:cs="Times New Roman"/>
          <w:kern w:val="2"/>
          <w:sz w:val="32"/>
          <w:szCs w:val="32"/>
          <w:lang w:val="en-US" w:eastAsia="zh-CN" w:bidi="ar-SA"/>
        </w:rPr>
        <w:t>达州市达川区三里坪社会事物（服务）中心</w:t>
      </w:r>
      <w:bookmarkEnd w:id="28"/>
      <w:bookmarkEnd w:id="29"/>
      <w:bookmarkEnd w:id="30"/>
      <w:bookmarkEnd w:id="31"/>
      <w:r>
        <w:rPr>
          <w:rFonts w:ascii="Times New Roman" w:hAnsi="Times New Roman" w:eastAsia="方正仿宋_GBK" w:cs="Times New Roman"/>
          <w:kern w:val="2"/>
          <w:sz w:val="32"/>
          <w:szCs w:val="32"/>
          <w:lang w:val="en-US" w:eastAsia="zh-CN" w:bidi="ar-SA"/>
        </w:rPr>
        <w:t>；达州市达川区三里坪计划生育服务站；达州市达川区三里坪广播电视站。</w:t>
      </w:r>
    </w:p>
    <w:p>
      <w:pPr>
        <w:pStyle w:val="2"/>
        <w:spacing w:before="0" w:after="0" w:line="540" w:lineRule="exact"/>
        <w:jc w:val="center"/>
        <w:rPr>
          <w:rFonts w:ascii="Times New Roman" w:hAnsi="Times New Roman" w:eastAsia="方正小标宋_GBK" w:cs="Times New Roman"/>
          <w:b w:val="0"/>
          <w:color w:val="000000"/>
          <w:sz w:val="32"/>
          <w:szCs w:val="32"/>
        </w:rPr>
      </w:pPr>
    </w:p>
    <w:p>
      <w:pPr>
        <w:rPr>
          <w:rFonts w:ascii="Times New Roman" w:hAnsi="Times New Roman" w:eastAsia="方正小标宋_GBK" w:cs="Times New Roman"/>
          <w:b w:val="0"/>
          <w:color w:val="000000"/>
          <w:sz w:val="32"/>
          <w:szCs w:val="32"/>
        </w:rPr>
      </w:pPr>
    </w:p>
    <w:p>
      <w:pPr>
        <w:rPr>
          <w:rFonts w:ascii="Times New Roman" w:hAnsi="Times New Roman" w:eastAsia="方正小标宋_GBK" w:cs="Times New Roman"/>
          <w:b w:val="0"/>
          <w:color w:val="000000"/>
          <w:sz w:val="32"/>
          <w:szCs w:val="32"/>
        </w:rPr>
      </w:pPr>
    </w:p>
    <w:p>
      <w:pPr>
        <w:rPr>
          <w:rFonts w:ascii="Times New Roman" w:hAnsi="Times New Roman" w:eastAsia="方正小标宋_GBK" w:cs="Times New Roman"/>
          <w:b w:val="0"/>
          <w:color w:val="000000"/>
          <w:sz w:val="32"/>
          <w:szCs w:val="32"/>
        </w:rPr>
      </w:pPr>
    </w:p>
    <w:p>
      <w:pPr>
        <w:rPr>
          <w:rFonts w:ascii="Times New Roman" w:hAnsi="Times New Roman" w:eastAsia="方正小标宋_GBK" w:cs="Times New Roman"/>
          <w:b w:val="0"/>
          <w:color w:val="000000"/>
          <w:sz w:val="32"/>
          <w:szCs w:val="32"/>
        </w:rPr>
      </w:pPr>
    </w:p>
    <w:p>
      <w:pPr>
        <w:rPr>
          <w:rFonts w:ascii="Times New Roman" w:hAnsi="Times New Roman" w:eastAsia="方正小标宋_GBK" w:cs="Times New Roman"/>
          <w:b w:val="0"/>
          <w:color w:val="000000"/>
          <w:sz w:val="32"/>
          <w:szCs w:val="32"/>
        </w:rPr>
      </w:pPr>
    </w:p>
    <w:p>
      <w:pPr>
        <w:rPr>
          <w:rFonts w:ascii="Times New Roman" w:hAnsi="Times New Roman" w:eastAsia="方正小标宋_GBK" w:cs="Times New Roman"/>
          <w:b w:val="0"/>
          <w:color w:val="000000"/>
          <w:sz w:val="32"/>
          <w:szCs w:val="32"/>
        </w:rPr>
      </w:pPr>
    </w:p>
    <w:p>
      <w:pPr>
        <w:pStyle w:val="2"/>
        <w:spacing w:before="0" w:after="0" w:line="540" w:lineRule="exact"/>
        <w:jc w:val="center"/>
        <w:rPr>
          <w:rStyle w:val="17"/>
          <w:rFonts w:ascii="Times New Roman" w:hAnsi="Times New Roman" w:eastAsia="方正小标宋_GBK" w:cs="Times New Roman"/>
          <w:b w:val="0"/>
          <w:bCs w:val="0"/>
          <w:color w:val="000000"/>
        </w:rPr>
      </w:pPr>
      <w:r>
        <w:rPr>
          <w:rFonts w:ascii="Times New Roman" w:hAnsi="Times New Roman" w:eastAsia="方正小标宋_GBK" w:cs="Times New Roman"/>
          <w:b w:val="0"/>
          <w:color w:val="000000"/>
        </w:rPr>
        <w:t>第二部分</w:t>
      </w:r>
      <w:r>
        <w:rPr>
          <w:rFonts w:ascii="Times New Roman" w:hAnsi="Times New Roman" w:eastAsia="方正小标宋_GBK" w:cs="Times New Roman"/>
          <w:color w:val="000000"/>
        </w:rPr>
        <w:t>　</w:t>
      </w:r>
      <w:r>
        <w:rPr>
          <w:rStyle w:val="17"/>
          <w:rFonts w:ascii="Times New Roman" w:hAnsi="Times New Roman" w:eastAsia="方正小标宋_GBK" w:cs="Times New Roman"/>
          <w:b w:val="0"/>
          <w:bCs w:val="0"/>
          <w:color w:val="000000"/>
        </w:rPr>
        <w:t>2019年度部门决算情况说明</w:t>
      </w:r>
      <w:bookmarkEnd w:id="22"/>
      <w:bookmarkEnd w:id="23"/>
    </w:p>
    <w:p>
      <w:pPr>
        <w:rPr>
          <w:rFonts w:ascii="Times New Roman" w:hAnsi="Times New Roman" w:cs="Times New Roman"/>
          <w:color w:val="000000"/>
        </w:rPr>
      </w:pPr>
    </w:p>
    <w:p>
      <w:pPr>
        <w:pStyle w:val="3"/>
        <w:spacing w:before="0" w:after="0" w:line="540" w:lineRule="exact"/>
        <w:ind w:firstLine="640" w:firstLineChars="200"/>
        <w:rPr>
          <w:rFonts w:ascii="Times New Roman" w:hAnsi="Times New Roman" w:eastAsia="方正黑体_GBK" w:cs="Times New Roman"/>
          <w:b w:val="0"/>
          <w:bCs w:val="0"/>
          <w:color w:val="000000"/>
        </w:rPr>
      </w:pPr>
      <w:bookmarkStart w:id="32" w:name="_Toc15377205"/>
      <w:bookmarkStart w:id="33" w:name="_Toc15396603"/>
      <w:r>
        <w:rPr>
          <w:rFonts w:ascii="Times New Roman" w:hAnsi="Times New Roman" w:eastAsia="方正黑体_GBK" w:cs="Times New Roman"/>
          <w:b w:val="0"/>
          <w:color w:val="000000"/>
        </w:rPr>
        <w:t>一、收</w:t>
      </w:r>
      <w:r>
        <w:rPr>
          <w:rFonts w:ascii="Times New Roman" w:hAnsi="Times New Roman" w:eastAsia="方正黑体_GBK" w:cs="Times New Roman"/>
          <w:b w:val="0"/>
          <w:bCs w:val="0"/>
          <w:color w:val="000000"/>
        </w:rPr>
        <w:t>入支出决算总体情况说明</w:t>
      </w:r>
      <w:bookmarkEnd w:id="32"/>
      <w:bookmarkEnd w:id="33"/>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2019年度收、支总计7198.69万元。与2019年相比，收、支总计各增加3623.73万元，增长50.33%。主要变动原因是基金同比上年增加幅度较大。</w:t>
      </w:r>
    </w:p>
    <w:p>
      <w:pPr>
        <w:pStyle w:val="3"/>
        <w:spacing w:before="0" w:after="0" w:line="540" w:lineRule="exact"/>
        <w:ind w:firstLine="640" w:firstLineChars="200"/>
        <w:rPr>
          <w:rFonts w:ascii="Times New Roman" w:hAnsi="Times New Roman" w:eastAsia="方正黑体_GBK" w:cs="Times New Roman"/>
          <w:b w:val="0"/>
          <w:bCs w:val="0"/>
          <w:color w:val="000000"/>
        </w:rPr>
      </w:pPr>
      <w:bookmarkStart w:id="34" w:name="_Toc15377206"/>
      <w:bookmarkStart w:id="35" w:name="_Toc15396604"/>
      <w:r>
        <w:rPr>
          <w:rFonts w:ascii="Times New Roman" w:hAnsi="Times New Roman" w:eastAsia="方正黑体_GBK" w:cs="Times New Roman"/>
          <w:b w:val="0"/>
          <w:color w:val="000000"/>
        </w:rPr>
        <w:t>二、收</w:t>
      </w:r>
      <w:r>
        <w:rPr>
          <w:rFonts w:ascii="Times New Roman" w:hAnsi="Times New Roman" w:eastAsia="方正黑体_GBK" w:cs="Times New Roman"/>
          <w:b w:val="0"/>
          <w:bCs w:val="0"/>
          <w:color w:val="000000"/>
        </w:rPr>
        <w:t>入决算情况说明</w:t>
      </w:r>
      <w:bookmarkEnd w:id="34"/>
      <w:bookmarkEnd w:id="35"/>
    </w:p>
    <w:p>
      <w:pPr>
        <w:spacing w:line="540" w:lineRule="exact"/>
        <w:ind w:firstLine="640" w:firstLineChars="200"/>
        <w:outlineLvl w:val="1"/>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2019年本年收入合计7198.69万元，其中：一般公共预算财政拨款收入2235.69万元，占31%；政府性基金预算财政拨款收入4963万元，占69%；上级补助收入0万元，占0%；事业收入0万元，占0%；经营收入0万元，占0%；附属单位上缴收入0万元，占0%；其他收入0万元，占0%。</w:t>
      </w:r>
    </w:p>
    <w:p>
      <w:pPr>
        <w:pStyle w:val="20"/>
        <w:spacing w:line="540" w:lineRule="exact"/>
        <w:outlineLvl w:val="1"/>
        <w:rPr>
          <w:rStyle w:val="18"/>
          <w:rFonts w:ascii="Times New Roman" w:hAnsi="Times New Roman" w:eastAsia="方正黑体_GBK" w:cs="Times New Roman"/>
          <w:b w:val="0"/>
          <w:color w:val="000000"/>
        </w:rPr>
      </w:pPr>
      <w:bookmarkStart w:id="36" w:name="_Toc15377207"/>
      <w:bookmarkStart w:id="37" w:name="_Toc15396605"/>
      <w:r>
        <w:rPr>
          <w:rFonts w:ascii="Times New Roman" w:hAnsi="Times New Roman" w:eastAsia="方正黑体_GBK" w:cs="Times New Roman"/>
          <w:color w:val="000000"/>
          <w:sz w:val="32"/>
          <w:szCs w:val="32"/>
        </w:rPr>
        <w:t>三、支</w:t>
      </w:r>
      <w:r>
        <w:rPr>
          <w:rStyle w:val="18"/>
          <w:rFonts w:ascii="Times New Roman" w:hAnsi="Times New Roman" w:eastAsia="方正黑体_GBK" w:cs="Times New Roman"/>
          <w:b w:val="0"/>
          <w:color w:val="000000"/>
        </w:rPr>
        <w:t>出决算情况说明</w:t>
      </w:r>
      <w:bookmarkEnd w:id="36"/>
      <w:bookmarkEnd w:id="37"/>
    </w:p>
    <w:p>
      <w:pPr>
        <w:spacing w:line="540" w:lineRule="exact"/>
        <w:ind w:firstLine="640" w:firstLineChars="200"/>
        <w:outlineLvl w:val="1"/>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2019年本年支出合计7198.69万元，其中：基本支出1953.12万元，占27%；项目支出5245.57万元，占73%；上缴上级支出0万元，占0%；经营支出0万元，占0%；对附属单位补助支出0万元，占0%。</w:t>
      </w:r>
    </w:p>
    <w:p>
      <w:pPr>
        <w:spacing w:line="540" w:lineRule="exact"/>
        <w:ind w:firstLine="640" w:firstLineChars="200"/>
        <w:outlineLvl w:val="1"/>
        <w:rPr>
          <w:rStyle w:val="18"/>
          <w:rFonts w:ascii="Times New Roman" w:hAnsi="Times New Roman" w:eastAsia="方正黑体_GBK" w:cs="Times New Roman"/>
          <w:b w:val="0"/>
          <w:color w:val="000000"/>
        </w:rPr>
      </w:pPr>
      <w:bookmarkStart w:id="38" w:name="_Toc15396606"/>
      <w:bookmarkStart w:id="39" w:name="_Toc15377208"/>
      <w:r>
        <w:rPr>
          <w:rStyle w:val="18"/>
          <w:rFonts w:ascii="Times New Roman" w:hAnsi="Times New Roman" w:eastAsia="方正黑体_GBK" w:cs="Times New Roman"/>
          <w:b w:val="0"/>
          <w:color w:val="000000"/>
          <w:lang w:val="en-US" w:eastAsia="zh-CN" w:bidi="ar-SA"/>
        </w:rPr>
        <w:t>四、财政拨款收入支出决算总体情况说明</w:t>
      </w:r>
      <w:bookmarkEnd w:id="38"/>
      <w:bookmarkEnd w:id="39"/>
    </w:p>
    <w:p>
      <w:pPr>
        <w:spacing w:line="54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2019年财政拨款收、支总计7198.69万元。与2019年相比，财政拨款收、支总计各增加3623.73万元，增长50.33%。主要变动原因是基金同比上年增加幅度较大。</w:t>
      </w:r>
    </w:p>
    <w:p>
      <w:pPr>
        <w:spacing w:line="540" w:lineRule="exact"/>
        <w:ind w:firstLine="640" w:firstLineChars="200"/>
        <w:outlineLvl w:val="1"/>
        <w:rPr>
          <w:rStyle w:val="18"/>
          <w:rFonts w:ascii="Times New Roman" w:hAnsi="Times New Roman" w:eastAsia="方正黑体_GBK" w:cs="Times New Roman"/>
          <w:b w:val="0"/>
          <w:color w:val="000000"/>
        </w:rPr>
      </w:pPr>
      <w:bookmarkStart w:id="40" w:name="_Toc15396607"/>
      <w:bookmarkStart w:id="41" w:name="_Toc15377209"/>
      <w:r>
        <w:rPr>
          <w:rStyle w:val="18"/>
          <w:rFonts w:ascii="Times New Roman" w:hAnsi="Times New Roman" w:eastAsia="方正黑体_GBK" w:cs="Times New Roman"/>
          <w:b w:val="0"/>
          <w:color w:val="000000"/>
        </w:rPr>
        <w:t>五、一般公共预算财政拨款支出决算情况说明</w:t>
      </w:r>
      <w:bookmarkEnd w:id="40"/>
      <w:bookmarkEnd w:id="41"/>
    </w:p>
    <w:p>
      <w:pPr>
        <w:spacing w:line="540" w:lineRule="exact"/>
        <w:ind w:firstLine="640" w:firstLineChars="200"/>
        <w:outlineLvl w:val="2"/>
        <w:rPr>
          <w:rFonts w:ascii="Times New Roman" w:hAnsi="Times New Roman" w:eastAsia="方正楷体_GBK" w:cs="Times New Roman"/>
          <w:b w:val="0"/>
          <w:bCs/>
          <w:color w:val="000000"/>
          <w:sz w:val="32"/>
          <w:szCs w:val="32"/>
        </w:rPr>
      </w:pPr>
      <w:bookmarkStart w:id="42" w:name="_Toc15377210"/>
      <w:r>
        <w:rPr>
          <w:rFonts w:ascii="Times New Roman" w:hAnsi="Times New Roman" w:eastAsia="方正楷体_GBK" w:cs="Times New Roman"/>
          <w:b w:val="0"/>
          <w:bCs/>
          <w:color w:val="000000"/>
          <w:sz w:val="32"/>
          <w:szCs w:val="32"/>
        </w:rPr>
        <w:t>（一）一般公共预算财政拨款支出决算总体情况</w:t>
      </w:r>
      <w:bookmarkEnd w:id="42"/>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2019年一般公共预算财政拨款支出2235.69万元，占本年支出合计的31%。与2019年相比，一般公共预算财政拨款减少429.47万元，下降16%。主要变动原因是经费压减。</w:t>
      </w:r>
    </w:p>
    <w:p>
      <w:pPr>
        <w:spacing w:line="540" w:lineRule="exact"/>
        <w:ind w:firstLine="640" w:firstLineChars="200"/>
        <w:outlineLvl w:val="2"/>
        <w:rPr>
          <w:rFonts w:ascii="Times New Roman" w:hAnsi="Times New Roman" w:eastAsia="方正楷体_GBK" w:cs="Times New Roman"/>
          <w:b w:val="0"/>
          <w:bCs/>
          <w:color w:val="000000"/>
          <w:sz w:val="32"/>
          <w:szCs w:val="32"/>
        </w:rPr>
      </w:pPr>
      <w:bookmarkStart w:id="43" w:name="_Toc15377211"/>
      <w:r>
        <w:rPr>
          <w:rFonts w:ascii="Times New Roman" w:hAnsi="Times New Roman" w:eastAsia="方正楷体_GBK" w:cs="Times New Roman"/>
          <w:b w:val="0"/>
          <w:bCs/>
          <w:color w:val="000000"/>
          <w:sz w:val="32"/>
          <w:szCs w:val="32"/>
        </w:rPr>
        <w:t>（二）一般公共预算财政拨款支出决算结构情况</w:t>
      </w:r>
      <w:bookmarkEnd w:id="43"/>
    </w:p>
    <w:p>
      <w:pPr>
        <w:spacing w:line="540" w:lineRule="exact"/>
        <w:ind w:firstLine="640"/>
        <w:rPr>
          <w:rFonts w:ascii="Times New Roman" w:hAnsi="Times New Roman" w:eastAsia="方正仿宋_GBK" w:cs="Times New Roman"/>
          <w:b/>
          <w:color w:val="000000"/>
          <w:sz w:val="32"/>
          <w:szCs w:val="32"/>
        </w:rPr>
      </w:pPr>
      <w:r>
        <w:rPr>
          <w:rFonts w:ascii="Times New Roman" w:hAnsi="Times New Roman" w:eastAsia="方正仿宋_GBK" w:cs="Times New Roman"/>
          <w:color w:val="000000"/>
          <w:sz w:val="32"/>
          <w:szCs w:val="32"/>
        </w:rPr>
        <w:t>2019年一般公共预算财政拨款支出2235.69万元，主要用于以下方面:一般公共服务（类）支出639.03万元，占28.6%；文化旅游体育与传媒（类）支出45.32万元，占2.01%；社会保障和就业（类）支出668.19万元，占29.9%；卫生健康支出70.99万元，占3.18%；城乡社区支出588.29，占26.31%，农林水支出177.39万元，占7.93%；住房保障支出46.48万元，占2.07%。</w:t>
      </w:r>
    </w:p>
    <w:p>
      <w:pPr>
        <w:spacing w:line="540" w:lineRule="exact"/>
        <w:ind w:firstLine="640" w:firstLineChars="200"/>
        <w:outlineLvl w:val="2"/>
        <w:rPr>
          <w:rFonts w:ascii="Times New Roman" w:hAnsi="Times New Roman" w:eastAsia="方正楷体_GBK" w:cs="Times New Roman"/>
          <w:b w:val="0"/>
          <w:bCs/>
          <w:color w:val="000000"/>
          <w:sz w:val="32"/>
          <w:szCs w:val="32"/>
        </w:rPr>
      </w:pPr>
      <w:bookmarkStart w:id="44" w:name="_Toc15377212"/>
      <w:r>
        <w:rPr>
          <w:rFonts w:ascii="Times New Roman" w:hAnsi="Times New Roman" w:eastAsia="方正楷体_GBK" w:cs="Times New Roman"/>
          <w:b w:val="0"/>
          <w:bCs/>
          <w:color w:val="000000"/>
          <w:sz w:val="32"/>
          <w:szCs w:val="32"/>
        </w:rPr>
        <w:t>（三）一般公共预算财政拨款支出决算具体情况</w:t>
      </w:r>
      <w:bookmarkEnd w:id="44"/>
    </w:p>
    <w:p>
      <w:pPr>
        <w:spacing w:line="540" w:lineRule="exact"/>
        <w:ind w:firstLine="640"/>
        <w:rPr>
          <w:rFonts w:ascii="Times New Roman" w:hAnsi="Times New Roman" w:eastAsia="方正仿宋_GBK" w:cs="Times New Roman"/>
          <w:color w:val="000000"/>
          <w:sz w:val="32"/>
          <w:szCs w:val="32"/>
        </w:rPr>
      </w:pPr>
      <w:bookmarkStart w:id="45" w:name="_Toc15378460"/>
      <w:bookmarkStart w:id="46" w:name="_Toc15377444"/>
      <w:bookmarkStart w:id="47" w:name="_Toc15377213"/>
      <w:r>
        <w:rPr>
          <w:rFonts w:ascii="Times New Roman" w:hAnsi="Times New Roman" w:eastAsia="方正仿宋_GBK" w:cs="Times New Roman"/>
          <w:color w:val="000000"/>
          <w:sz w:val="32"/>
          <w:szCs w:val="32"/>
        </w:rPr>
        <w:t>2019年一般公共预算支出决算数为2235.69，完成预算100%。其中：</w:t>
      </w:r>
      <w:bookmarkEnd w:id="45"/>
      <w:bookmarkEnd w:id="46"/>
      <w:bookmarkEnd w:id="47"/>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1.一般公共服务：</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2010301一般公共服务支出（类）政府办公厅（室）及相关机构事务（款）行政运行（项）：支出决算为347.27万元，完成预算100%，决算数等于预算数。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2010302一般公共服务支出（类）政府办公厅（室）及相关机构事务（款）一般行政管理事务（项）：支出决算为231.19万元，完成预算100%，决算数等于预算数。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2010601一般公共服务支出（类）财政事务（款）行政运行（项）：支出决算为55.57万元，完成预算100%，决算数等于预算数。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2010602一般公共服务支出（类）财政事务（款）一般行政管理事务（项）：支出决算为5万元，完成预算100%，决算数等于预算数。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 文化旅游体育与传媒：</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2070199文化体育与传媒支出（类）文化（款）其他文化支出（项）：支出决算为4.3万元，完成预算100%，决算数等于预算数。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2070804文化体育与传媒支出（类）广播电视（款）广播（项）：支出决算为21.02万元，完成预算100%，决算数等于预算数。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2079999文化体育与传媒支出（类）其他文化体育与传媒支出（款）其他文化体育与传媒支出（项）：支出决算为20万元，完成预算100%，决算数等于预算数。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3社会保障和就业</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2080208社会保障和就业支出（类）民政管理事务（款）基层政权和社区建设（项）：支出决算为14万元，完成预算100%，决算数等于预算数。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2080505社会保障和就业支出（类）行政事业单位离退休（款）机关事业单位基本养老保险缴费支出（项）：支出决算为48.8万元，完成预算100%，决算数等于预算数。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2080803社会保障和就业支出（类）抚恤（款）在乡复员退伍军人生活补助（项）：支出决算为489.45万元，完成预算100%，决算数等于预算数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2080805社会保障和就业支出（类）抚恤（款）义务兵优待（项）：支出决算为95.4万元，完成预算100%，决算数等于预算数。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2081199社会保障和就业支出（类）残疾人事业（款）其他残疾人事业支出（项）：支出决算为2.85万元，完成预算100%，决算数等于预算数。</w:t>
      </w:r>
      <w:r>
        <w:rPr>
          <w:rFonts w:ascii="Times New Roman" w:hAnsi="Times New Roman" w:eastAsia="方正仿宋_GBK" w:cs="Times New Roman"/>
          <w:color w:val="000000"/>
          <w:sz w:val="32"/>
          <w:szCs w:val="32"/>
        </w:rPr>
        <w:tab/>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2082102社会保障和就业支出（类）特困人员救助供养（款）农村特困人员救助供养支出（项）：支出决算为17.69万元，完成预算100%，决算数等于预算数。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4.卫生健康</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2100716医疗卫生与计划生育支出（类）计划生育事务（款）计划生育机构（项）：支出决算为47.82万元，完成预算100%，决算数等于预算数。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2101101医疗卫生与计划生育支出（类）行政事业单位医疗（款）行政单位医疗（项）：支出决算为15.21万元，完成预算100%，决算数等于预算数。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2101102医疗卫生与计划生育支出（类）行政事业单位医疗（款）事业单位医疗（项）：支出决算为7.96万元，完成预算100%，决算数等于预算数。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5.城乡社区</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2120801城乡社区支出（类）国有土地使用权出让收入及对应专项债务收入安排的支出（款）  征地和拆迁补偿支出（项）：支出决算为442万元，完成预算100%，决算数等于预算数。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2120804城乡社区支出（类）国有土地使用权出让收入及对应专项债务收入安排的支出（款）农村基础设施建设支出（项）：支出决算为121万元，完成预算100%，决算数等于预算数。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2121601城乡社区支出（类）棚户区改造专项债券收入安排的支出（款）  征地和拆迁补偿支出（项）:支出决算为4400万元，完成预算100%，决算数等于预算数。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2129999城乡社区支出（类）其他城乡社区支出（款）其他城乡社区支出（项）：支出决算为588.29万元，完成预算100%，决算数等于预算数。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6.农林水支出</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2130104农林水支出（类）农业（款）事业运行（项）：支出决算为64.79万元，完成预算100%，决算数等于预算数。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2130504 农林水支出（类）扶贫（款）农村基础设施建设（项）：支出决算为8万元，完成预算100%，决算数等于预算数。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2130599 农林水支出（类）扶贫（款）其他扶贫支出（项）：支出决算为0.08万元，完成预算100%，决算数等于预算数。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2130705农林水支出（类）农村综合改革（款）对村民委员会和村党支部的补助（项）：支出决算为104.52万元，完成预算100%，决算数等于预算数。</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7.住房保障支出</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2210201住房保障支出（类）住房改革支出（款）住房公积金（项）：支出决算为46.48万元，完成预算100%，决算数等于预算数。</w:t>
      </w:r>
    </w:p>
    <w:p>
      <w:pPr>
        <w:tabs>
          <w:tab w:val="right" w:pos="8306"/>
        </w:tabs>
        <w:spacing w:line="540" w:lineRule="exact"/>
        <w:ind w:firstLine="640"/>
        <w:outlineLvl w:val="1"/>
        <w:rPr>
          <w:rStyle w:val="18"/>
          <w:rFonts w:ascii="Times New Roman" w:hAnsi="Times New Roman" w:eastAsia="方正黑体_GBK" w:cs="Times New Roman"/>
          <w:color w:val="000000"/>
        </w:rPr>
      </w:pPr>
      <w:bookmarkStart w:id="48" w:name="_Toc15396608"/>
      <w:bookmarkStart w:id="49" w:name="_Toc15377214"/>
      <w:r>
        <w:rPr>
          <w:rFonts w:ascii="Times New Roman" w:hAnsi="Times New Roman" w:eastAsia="方正黑体_GBK" w:cs="Times New Roman"/>
          <w:color w:val="000000"/>
          <w:sz w:val="32"/>
          <w:szCs w:val="32"/>
        </w:rPr>
        <w:t>六</w:t>
      </w:r>
      <w:r>
        <w:rPr>
          <w:rFonts w:ascii="Times New Roman" w:hAnsi="Times New Roman" w:eastAsia="方正黑体_GBK" w:cs="Times New Roman"/>
          <w:b/>
          <w:color w:val="000000"/>
          <w:sz w:val="32"/>
          <w:szCs w:val="32"/>
        </w:rPr>
        <w:t>、一</w:t>
      </w:r>
      <w:r>
        <w:rPr>
          <w:rStyle w:val="18"/>
          <w:rFonts w:ascii="Times New Roman" w:hAnsi="Times New Roman" w:eastAsia="方正黑体_GBK" w:cs="Times New Roman"/>
          <w:b w:val="0"/>
          <w:color w:val="000000"/>
        </w:rPr>
        <w:t>般公共预算财政拨款基本支出决算情况说明</w:t>
      </w:r>
      <w:bookmarkEnd w:id="48"/>
      <w:bookmarkEnd w:id="49"/>
    </w:p>
    <w:p>
      <w:pPr>
        <w:spacing w:line="54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2019年一般公共预算财政拨款基本支出1953.12万元，其中：</w:t>
      </w:r>
    </w:p>
    <w:p>
      <w:pPr>
        <w:spacing w:line="54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人员经费1763.14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4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日常公用经费189.98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tabs>
          <w:tab w:val="right" w:pos="8306"/>
        </w:tabs>
        <w:spacing w:line="540" w:lineRule="exact"/>
        <w:ind w:firstLine="640"/>
        <w:outlineLvl w:val="1"/>
        <w:rPr>
          <w:rFonts w:ascii="Times New Roman" w:hAnsi="Times New Roman" w:eastAsia="方正黑体_GBK" w:cs="Times New Roman"/>
          <w:bCs/>
          <w:color w:val="000000"/>
          <w:sz w:val="32"/>
          <w:szCs w:val="32"/>
        </w:rPr>
      </w:pPr>
      <w:bookmarkStart w:id="50" w:name="_Toc15377215"/>
      <w:bookmarkStart w:id="51" w:name="_Toc15396609"/>
      <w:r>
        <w:rPr>
          <w:rFonts w:ascii="Times New Roman" w:hAnsi="Times New Roman" w:eastAsia="方正黑体_GBK" w:cs="Times New Roman"/>
          <w:color w:val="000000"/>
          <w:sz w:val="32"/>
          <w:szCs w:val="32"/>
        </w:rPr>
        <w:t>七、</w:t>
      </w:r>
      <w:r>
        <w:rPr>
          <w:rFonts w:ascii="Times New Roman" w:hAnsi="Times New Roman" w:eastAsia="方正黑体_GBK" w:cs="Times New Roman"/>
          <w:b/>
          <w:bCs/>
          <w:color w:val="000000"/>
          <w:sz w:val="32"/>
          <w:szCs w:val="32"/>
        </w:rPr>
        <w:t>“</w:t>
      </w:r>
      <w:r>
        <w:rPr>
          <w:rFonts w:ascii="Times New Roman" w:hAnsi="Times New Roman" w:eastAsia="方正黑体_GBK" w:cs="Times New Roman"/>
          <w:bCs/>
          <w:color w:val="000000"/>
          <w:sz w:val="32"/>
          <w:szCs w:val="32"/>
        </w:rPr>
        <w:t>三公”经费财政拨款支出决算情况说明</w:t>
      </w:r>
      <w:bookmarkEnd w:id="50"/>
      <w:bookmarkEnd w:id="51"/>
    </w:p>
    <w:p>
      <w:pPr>
        <w:spacing w:line="540" w:lineRule="exact"/>
        <w:ind w:firstLine="640" w:firstLineChars="200"/>
        <w:outlineLvl w:val="2"/>
        <w:rPr>
          <w:rFonts w:ascii="Times New Roman" w:hAnsi="Times New Roman" w:eastAsia="方正楷体_GBK" w:cs="Times New Roman"/>
          <w:b w:val="0"/>
          <w:bCs/>
          <w:color w:val="000000"/>
          <w:sz w:val="32"/>
          <w:szCs w:val="32"/>
        </w:rPr>
      </w:pPr>
      <w:bookmarkStart w:id="52" w:name="_Toc15377216"/>
      <w:r>
        <w:rPr>
          <w:rFonts w:ascii="Times New Roman" w:hAnsi="Times New Roman" w:eastAsia="方正楷体_GBK" w:cs="Times New Roman"/>
          <w:b w:val="0"/>
          <w:bCs/>
          <w:color w:val="000000"/>
          <w:sz w:val="32"/>
          <w:szCs w:val="32"/>
        </w:rPr>
        <w:t>（一）“三公”经费财政拨款支出决算总体情况说明</w:t>
      </w:r>
      <w:bookmarkEnd w:id="52"/>
    </w:p>
    <w:p>
      <w:pPr>
        <w:spacing w:line="54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2019年“三公”经费财政拨款支出决算为5.65万元，完成预算100%，决算数与预算数持平。</w:t>
      </w:r>
    </w:p>
    <w:p>
      <w:pPr>
        <w:spacing w:line="540" w:lineRule="exact"/>
        <w:ind w:firstLine="640" w:firstLineChars="200"/>
        <w:outlineLvl w:val="2"/>
        <w:rPr>
          <w:rFonts w:ascii="Times New Roman" w:hAnsi="Times New Roman" w:eastAsia="方正楷体_GBK" w:cs="Times New Roman"/>
          <w:b w:val="0"/>
          <w:bCs/>
          <w:color w:val="000000"/>
          <w:sz w:val="32"/>
          <w:szCs w:val="32"/>
        </w:rPr>
      </w:pPr>
      <w:bookmarkStart w:id="53" w:name="_Toc15377217"/>
      <w:r>
        <w:rPr>
          <w:rFonts w:ascii="Times New Roman" w:hAnsi="Times New Roman" w:eastAsia="方正楷体_GBK" w:cs="Times New Roman"/>
          <w:b w:val="0"/>
          <w:bCs/>
          <w:color w:val="000000"/>
          <w:sz w:val="32"/>
          <w:szCs w:val="32"/>
        </w:rPr>
        <w:t>（二）“三公”经费财政拨款支出决算具体情况说明</w:t>
      </w:r>
      <w:bookmarkEnd w:id="53"/>
    </w:p>
    <w:p>
      <w:pPr>
        <w:spacing w:line="54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2019年“三公”经费财政拨款支出决算中，因公出国（境）费支出决算0万元，占0%；公务用车购置及运行维护费支出决算0万元，占0%；公务接待费支出决算5.65万元，占100%。具体情况如下：</w:t>
      </w:r>
    </w:p>
    <w:p>
      <w:pPr>
        <w:spacing w:line="54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1.因公出国（境）经费支出0万元，完成预算0%。全年安排因公出国（境）团组0次，出国（境）0人。</w:t>
      </w:r>
    </w:p>
    <w:p>
      <w:pPr>
        <w:spacing w:line="54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2.公务用车购置及运行维护费支出0万元,完成预算0%。年初无预算公务用车购置及运行维护费。</w:t>
      </w:r>
    </w:p>
    <w:p>
      <w:pPr>
        <w:spacing w:line="54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其中：公务用车购置支出0万元。全年按规定更新购置公务用车0辆，金额0元。截至2019年12月底，单位共有公务用车0辆，其中：主要领导干部用车0辆、机要通信用车0辆、应急保障用车0辆、 执法执勤用车0辆。</w:t>
      </w:r>
    </w:p>
    <w:p>
      <w:pPr>
        <w:spacing w:line="54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国内公务接待支出5.65万元，</w:t>
      </w:r>
      <w:bookmarkStart w:id="54" w:name="_Toc15396610"/>
      <w:bookmarkStart w:id="55" w:name="_Toc15377218"/>
      <w:r>
        <w:rPr>
          <w:rFonts w:ascii="Times New Roman" w:hAnsi="Times New Roman" w:eastAsia="方正仿宋_GBK" w:cs="Times New Roman"/>
          <w:color w:val="000000"/>
          <w:sz w:val="32"/>
          <w:szCs w:val="32"/>
        </w:rPr>
        <w:t>主要用于执行公务、开展业务活动开支的交通费、住宿费、用餐费等。国内公务接待105批次，840人次（不包括陪同人员），共计支出5.65万元，具体内容包括：开展工作交流，迎检，巡查，上级工作指导等方面工作。其中：</w:t>
      </w:r>
    </w:p>
    <w:p>
      <w:pPr>
        <w:spacing w:line="54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外事接待支出0元，外事接待0批次，0人，共计支出0万元。</w:t>
      </w:r>
    </w:p>
    <w:p>
      <w:pPr>
        <w:spacing w:line="54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其他国内公务接待支出0万元。</w:t>
      </w:r>
    </w:p>
    <w:p>
      <w:pPr>
        <w:spacing w:line="540" w:lineRule="exact"/>
        <w:ind w:firstLine="640"/>
        <w:rPr>
          <w:rStyle w:val="18"/>
          <w:rFonts w:ascii="Times New Roman" w:hAnsi="Times New Roman" w:eastAsia="方正黑体_GBK" w:cs="Times New Roman"/>
          <w:color w:val="000000"/>
        </w:rPr>
      </w:pPr>
      <w:r>
        <w:rPr>
          <w:rFonts w:ascii="Times New Roman" w:hAnsi="Times New Roman" w:eastAsia="方正黑体_GBK" w:cs="Times New Roman"/>
          <w:color w:val="000000"/>
          <w:sz w:val="32"/>
          <w:szCs w:val="32"/>
        </w:rPr>
        <w:t>八、</w:t>
      </w:r>
      <w:r>
        <w:rPr>
          <w:rStyle w:val="18"/>
          <w:rFonts w:ascii="Times New Roman" w:hAnsi="Times New Roman" w:eastAsia="方正黑体_GBK" w:cs="Times New Roman"/>
          <w:b w:val="0"/>
          <w:color w:val="000000"/>
        </w:rPr>
        <w:t>政府性基金预算支出决算情况说明</w:t>
      </w:r>
      <w:bookmarkEnd w:id="54"/>
      <w:bookmarkEnd w:id="55"/>
    </w:p>
    <w:p>
      <w:pPr>
        <w:spacing w:line="54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2019年政府性基金预算拨款支出4963万元。</w:t>
      </w:r>
    </w:p>
    <w:p>
      <w:pPr>
        <w:spacing w:line="540" w:lineRule="exact"/>
        <w:ind w:firstLine="640"/>
        <w:outlineLvl w:val="1"/>
        <w:rPr>
          <w:rFonts w:ascii="Times New Roman" w:hAnsi="Times New Roman" w:eastAsia="方正黑体_GBK" w:cs="Times New Roman"/>
          <w:bCs/>
          <w:color w:val="000000"/>
          <w:sz w:val="32"/>
          <w:szCs w:val="32"/>
        </w:rPr>
      </w:pPr>
      <w:bookmarkStart w:id="56" w:name="_Toc15377219"/>
      <w:bookmarkStart w:id="57" w:name="_Toc15396611"/>
      <w:r>
        <w:rPr>
          <w:rFonts w:ascii="Times New Roman" w:hAnsi="Times New Roman" w:eastAsia="方正黑体_GBK" w:cs="Times New Roman"/>
          <w:bCs/>
          <w:color w:val="000000"/>
          <w:sz w:val="32"/>
          <w:szCs w:val="32"/>
        </w:rPr>
        <w:t>九、国有资本经营预算支出决算情况说明</w:t>
      </w:r>
      <w:bookmarkEnd w:id="56"/>
      <w:bookmarkEnd w:id="57"/>
    </w:p>
    <w:p>
      <w:pPr>
        <w:spacing w:line="54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2019年国有资本经营预算拨款支出0万元。</w:t>
      </w:r>
    </w:p>
    <w:p>
      <w:pPr>
        <w:spacing w:line="540" w:lineRule="exact"/>
        <w:ind w:firstLine="640"/>
        <w:outlineLvl w:val="1"/>
        <w:rPr>
          <w:rFonts w:ascii="Times New Roman" w:hAnsi="Times New Roman" w:eastAsia="方正黑体_GBK" w:cs="Times New Roman"/>
          <w:bCs/>
          <w:color w:val="000000"/>
          <w:sz w:val="32"/>
          <w:szCs w:val="32"/>
        </w:rPr>
      </w:pPr>
      <w:bookmarkStart w:id="58" w:name="_Toc15377221"/>
      <w:bookmarkStart w:id="59" w:name="_Toc15396612"/>
      <w:r>
        <w:rPr>
          <w:rFonts w:ascii="Times New Roman" w:hAnsi="Times New Roman" w:eastAsia="方正黑体_GBK" w:cs="Times New Roman"/>
          <w:bCs/>
          <w:color w:val="000000"/>
          <w:sz w:val="32"/>
          <w:szCs w:val="32"/>
        </w:rPr>
        <w:t>十、</w:t>
      </w:r>
      <w:bookmarkEnd w:id="58"/>
      <w:bookmarkEnd w:id="59"/>
      <w:r>
        <w:rPr>
          <w:rFonts w:ascii="Times New Roman" w:hAnsi="Times New Roman" w:eastAsia="方正黑体_GBK" w:cs="Times New Roman"/>
          <w:bCs/>
          <w:color w:val="000000"/>
          <w:sz w:val="32"/>
          <w:szCs w:val="32"/>
        </w:rPr>
        <w:t>预算绩效管理情况</w:t>
      </w:r>
    </w:p>
    <w:p>
      <w:pPr>
        <w:spacing w:line="580" w:lineRule="exact"/>
        <w:ind w:left="0" w:firstLine="640" w:firstLineChars="200"/>
        <w:rPr>
          <w:rFonts w:ascii="Times New Roman" w:hAnsi="Times New Roman" w:eastAsia="方正楷体_GBK" w:cs="Times New Roman"/>
          <w:b w:val="0"/>
          <w:bCs/>
          <w:color w:val="000000"/>
          <w:sz w:val="32"/>
          <w:szCs w:val="32"/>
        </w:rPr>
      </w:pPr>
      <w:r>
        <w:rPr>
          <w:rFonts w:ascii="Times New Roman" w:hAnsi="Times New Roman" w:eastAsia="方正楷体_GBK" w:cs="Times New Roman"/>
          <w:b w:val="0"/>
          <w:bCs/>
          <w:color w:val="000000"/>
          <w:sz w:val="32"/>
          <w:szCs w:val="32"/>
          <w:lang w:eastAsia="zh-CN"/>
        </w:rPr>
        <w:t>（一）</w:t>
      </w:r>
      <w:r>
        <w:rPr>
          <w:rFonts w:ascii="Times New Roman" w:hAnsi="Times New Roman" w:eastAsia="方正楷体_GBK" w:cs="Times New Roman"/>
          <w:b w:val="0"/>
          <w:bCs/>
          <w:color w:val="000000"/>
          <w:sz w:val="32"/>
          <w:szCs w:val="32"/>
        </w:rPr>
        <w:t>预算绩效管理工作开展情况</w:t>
      </w:r>
    </w:p>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根据预算绩效管理要求，本部门在年初预算编制阶段，组织对预算项目开展了预算事前绩效评估，对3个项目编制了绩效目标，预算执行过程中，选取3个项目开展绩效监控，年终执行完毕后，对3个项目开展了绩效目标完成情况梳理填报。</w:t>
      </w:r>
    </w:p>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总体看，我单位预算编制及执行决算较为准确，支出管理较为规范，财务管理制度较完善，部门整体绩效较好。部门支出绩效自评得分为100分。但也存在一些问题：一是项目进度缓慢，归档不及时。二是对项目工程及时跟进，确保项目工程完成，下一步改进措施：一是加快项目进度，二是及时对项目资料进行归档。</w:t>
      </w:r>
    </w:p>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 w:val="0"/>
          <w:bCs/>
          <w:color w:val="000000"/>
          <w:sz w:val="32"/>
          <w:szCs w:val="32"/>
        </w:rPr>
        <w:t>（二）项目绩效目标完成情况</w:t>
      </w:r>
      <w:r>
        <w:rPr>
          <w:rFonts w:ascii="Times New Roman" w:hAnsi="Times New Roman" w:eastAsia="楷体_GB2312" w:cs="Times New Roman"/>
          <w:b/>
          <w:bCs/>
          <w:color w:val="000000"/>
          <w:sz w:val="28"/>
          <w:szCs w:val="28"/>
        </w:rPr>
        <w:br w:type="textWrapping"/>
      </w:r>
      <w:r>
        <w:rPr>
          <w:rFonts w:ascii="Times New Roman" w:hAnsi="Times New Roman" w:eastAsia="仿宋_GB2312" w:cs="Times New Roman"/>
          <w:color w:val="000000"/>
          <w:sz w:val="28"/>
          <w:szCs w:val="28"/>
        </w:rPr>
        <w:t xml:space="preserve">   </w:t>
      </w:r>
      <w:r>
        <w:rPr>
          <w:rFonts w:ascii="Times New Roman" w:hAnsi="Times New Roman" w:eastAsia="方正仿宋_GBK" w:cs="Times New Roman"/>
          <w:color w:val="000000"/>
          <w:sz w:val="32"/>
          <w:szCs w:val="32"/>
        </w:rPr>
        <w:t xml:space="preserve"> 本部门在2019年度部门决算中反映财力保障等3个项目绩效目标实际完成情况：</w:t>
      </w:r>
    </w:p>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财力保障环境综合治理项目绩效目标完成情况综述。项目全年预算数30万元，执行数为30万元，完成预算的100%。通过项目实施，给老百姓创造一个良好的生活环境，改善人文居住的环境，对环境进行综合治理。发现的主要问题：一是对周围环境保持不够好，爱护意识不够强，人人参与意识不浓。下一步改进措施：一是提高人人环保意识，让大家都参与其中，创造一个美丽和谐的环境。</w:t>
      </w:r>
    </w:p>
    <w:p>
      <w:pPr>
        <w:spacing w:line="580" w:lineRule="exact"/>
        <w:ind w:firstLine="640" w:firstLineChars="200"/>
        <w:rPr>
          <w:rFonts w:ascii="Times New Roman" w:hAnsi="Times New Roman" w:eastAsia="方正仿宋_GBK" w:cs="Times New Roman"/>
          <w:color w:val="000000"/>
          <w:sz w:val="32"/>
          <w:szCs w:val="32"/>
        </w:rPr>
      </w:pPr>
    </w:p>
    <w:p>
      <w:pPr>
        <w:spacing w:line="580" w:lineRule="exact"/>
        <w:ind w:firstLine="640" w:firstLineChars="200"/>
        <w:rPr>
          <w:rFonts w:ascii="Times New Roman" w:hAnsi="Times New Roman" w:eastAsia="方正仿宋_GBK" w:cs="Times New Roman"/>
          <w:color w:val="000000"/>
          <w:sz w:val="32"/>
          <w:szCs w:val="32"/>
        </w:rPr>
      </w:pPr>
    </w:p>
    <w:p>
      <w:pPr>
        <w:spacing w:line="580" w:lineRule="exact"/>
        <w:ind w:firstLine="640" w:firstLineChars="200"/>
        <w:rPr>
          <w:rFonts w:ascii="Times New Roman" w:hAnsi="Times New Roman" w:eastAsia="方正仿宋_GBK" w:cs="Times New Roman"/>
          <w:color w:val="000000"/>
          <w:sz w:val="32"/>
          <w:szCs w:val="32"/>
        </w:rPr>
      </w:pPr>
    </w:p>
    <w:p>
      <w:pPr>
        <w:spacing w:line="580" w:lineRule="exact"/>
        <w:ind w:firstLine="640" w:firstLineChars="200"/>
        <w:rPr>
          <w:rFonts w:ascii="Times New Roman" w:hAnsi="Times New Roman" w:eastAsia="方正仿宋_GBK" w:cs="Times New Roman"/>
          <w:color w:val="000000"/>
          <w:sz w:val="32"/>
          <w:szCs w:val="32"/>
        </w:rPr>
      </w:pPr>
    </w:p>
    <w:p>
      <w:pPr>
        <w:spacing w:line="580" w:lineRule="exact"/>
        <w:ind w:firstLine="640" w:firstLineChars="200"/>
        <w:rPr>
          <w:rFonts w:ascii="Times New Roman" w:hAnsi="Times New Roman" w:eastAsia="方正仿宋_GBK" w:cs="Times New Roman"/>
          <w:color w:val="000000"/>
          <w:sz w:val="32"/>
          <w:szCs w:val="32"/>
        </w:rPr>
      </w:pPr>
    </w:p>
    <w:p>
      <w:pPr>
        <w:spacing w:line="580" w:lineRule="exact"/>
        <w:ind w:firstLine="640" w:firstLineChars="200"/>
        <w:rPr>
          <w:rFonts w:ascii="Times New Roman" w:hAnsi="Times New Roman" w:eastAsia="方正仿宋_GBK" w:cs="Times New Roman"/>
          <w:color w:val="000000"/>
          <w:sz w:val="32"/>
          <w:szCs w:val="32"/>
        </w:rPr>
      </w:pPr>
    </w:p>
    <w:p>
      <w:pPr>
        <w:spacing w:line="580" w:lineRule="exact"/>
        <w:ind w:firstLine="640" w:firstLineChars="200"/>
        <w:rPr>
          <w:rFonts w:ascii="Times New Roman" w:hAnsi="Times New Roman" w:eastAsia="方正仿宋_GBK" w:cs="Times New Roman"/>
          <w:color w:val="000000"/>
          <w:sz w:val="32"/>
          <w:szCs w:val="32"/>
        </w:rPr>
      </w:pPr>
    </w:p>
    <w:p>
      <w:pPr>
        <w:spacing w:line="580" w:lineRule="exact"/>
        <w:ind w:firstLine="640" w:firstLineChars="200"/>
        <w:rPr>
          <w:rFonts w:ascii="Times New Roman" w:hAnsi="Times New Roman" w:eastAsia="方正仿宋_GBK" w:cs="Times New Roman"/>
          <w:color w:val="000000"/>
          <w:sz w:val="32"/>
          <w:szCs w:val="32"/>
        </w:rPr>
      </w:pPr>
    </w:p>
    <w:p>
      <w:pPr>
        <w:spacing w:line="580" w:lineRule="exact"/>
        <w:ind w:firstLine="640" w:firstLineChars="200"/>
        <w:rPr>
          <w:rFonts w:ascii="Times New Roman" w:hAnsi="Times New Roman" w:eastAsia="方正仿宋_GBK" w:cs="Times New Roman"/>
          <w:color w:val="000000"/>
          <w:sz w:val="32"/>
          <w:szCs w:val="32"/>
        </w:rPr>
      </w:pPr>
    </w:p>
    <w:p>
      <w:pPr>
        <w:spacing w:line="580" w:lineRule="exact"/>
        <w:ind w:firstLine="640" w:firstLineChars="200"/>
        <w:rPr>
          <w:rFonts w:ascii="Times New Roman" w:hAnsi="Times New Roman" w:eastAsia="方正仿宋_GBK" w:cs="Times New Roman"/>
          <w:color w:val="000000"/>
          <w:sz w:val="32"/>
          <w:szCs w:val="32"/>
        </w:rPr>
      </w:pPr>
    </w:p>
    <w:p>
      <w:pPr>
        <w:spacing w:line="580" w:lineRule="exact"/>
        <w:ind w:firstLine="640" w:firstLineChars="200"/>
        <w:rPr>
          <w:rFonts w:ascii="Times New Roman" w:hAnsi="Times New Roman" w:eastAsia="方正仿宋_GBK" w:cs="Times New Roman"/>
          <w:color w:val="000000"/>
          <w:sz w:val="32"/>
          <w:szCs w:val="32"/>
        </w:rPr>
      </w:pPr>
    </w:p>
    <w:p>
      <w:pPr>
        <w:spacing w:line="580" w:lineRule="exact"/>
        <w:ind w:firstLine="640" w:firstLineChars="200"/>
        <w:rPr>
          <w:rFonts w:ascii="Times New Roman" w:hAnsi="Times New Roman" w:eastAsia="方正仿宋_GBK" w:cs="Times New Roman"/>
          <w:color w:val="000000"/>
          <w:sz w:val="32"/>
          <w:szCs w:val="32"/>
        </w:rPr>
      </w:pPr>
    </w:p>
    <w:p>
      <w:pPr>
        <w:spacing w:line="580" w:lineRule="exact"/>
        <w:ind w:firstLine="640" w:firstLineChars="200"/>
        <w:rPr>
          <w:rFonts w:ascii="Times New Roman" w:hAnsi="Times New Roman" w:eastAsia="方正仿宋_GBK" w:cs="Times New Roman"/>
          <w:color w:val="000000"/>
          <w:sz w:val="32"/>
          <w:szCs w:val="32"/>
        </w:rPr>
      </w:pPr>
    </w:p>
    <w:p>
      <w:pPr>
        <w:spacing w:line="580" w:lineRule="exact"/>
        <w:ind w:firstLine="640" w:firstLineChars="200"/>
        <w:rPr>
          <w:rFonts w:ascii="Times New Roman" w:hAnsi="Times New Roman" w:eastAsia="方正仿宋_GBK" w:cs="Times New Roman"/>
          <w:color w:val="000000"/>
          <w:sz w:val="32"/>
          <w:szCs w:val="32"/>
        </w:rPr>
      </w:pPr>
    </w:p>
    <w:tbl>
      <w:tblPr>
        <w:tblStyle w:val="13"/>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noWrap/>
            <w:tcMar>
              <w:top w:w="15" w:type="dxa"/>
              <w:left w:w="15" w:type="dxa"/>
              <w:right w:w="15" w:type="dxa"/>
            </w:tcMar>
            <w:vAlign w:val="center"/>
          </w:tcPr>
          <w:p>
            <w:pPr>
              <w:pStyle w:val="20"/>
              <w:widowControl/>
              <w:jc w:val="center"/>
              <w:textAlignment w:val="center"/>
              <w:rPr>
                <w:rFonts w:ascii="Times New Roman" w:hAnsi="Times New Roman" w:cs="Times New Roman"/>
                <w:color w:val="000000"/>
                <w:sz w:val="32"/>
                <w:szCs w:val="32"/>
              </w:rPr>
            </w:pPr>
            <w:r>
              <w:rPr>
                <w:rFonts w:ascii="Times New Roman" w:hAnsi="Times New Roman" w:eastAsia="方正小标宋_GBK" w:cs="Times New Roman"/>
                <w:bCs/>
                <w:color w:val="000000"/>
                <w:kern w:val="0"/>
                <w:sz w:val="44"/>
                <w:szCs w:val="44"/>
              </w:rPr>
              <w:t>项目支出绩效目标完成情况表（1）</w:t>
            </w:r>
            <w:r>
              <w:rPr>
                <w:rFonts w:ascii="Times New Roman" w:hAnsi="Times New Roman" w:cs="Times New Roman"/>
                <w:b/>
                <w:bCs/>
                <w:color w:val="000000"/>
                <w:kern w:val="0"/>
                <w:sz w:val="32"/>
                <w:szCs w:val="32"/>
              </w:rPr>
              <w:br w:type="textWrapping"/>
            </w:r>
            <w:r>
              <w:rPr>
                <w:rFonts w:ascii="Times New Roman" w:hAnsi="Times New Roman" w:cs="Times New Roman"/>
                <w:color w:val="000000"/>
                <w:kern w:val="0"/>
                <w:sz w:val="32"/>
                <w:szCs w:val="32"/>
              </w:rPr>
              <w:t>(2019年度)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三里坪街道办事处2019年度财力保障环境综合治理项目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达州市达川区三里坪街道办事处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预算数: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执行数: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推进环保节能治理，建立健全农村生活垃圾处理长效机制，深入开展环境污染和面源污染治理。</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保洁工作、环境治理宣传活动</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落实社区保洁员3名，各村保洁员1名、宣传标语不低于24幅，会议每月一次</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已完成落实社区保洁员3名，各村保洁员1名、宣传标语不低于24幅，会议每月一次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卫生保洁、垃圾清运、车辆停放</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做到场镇和村主要交通路干净，无污水，无垃圾。天天有人清扫做到垃圾日清，及时将垃圾运往佳境环保做无害化处理。</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已完成做到场镇和村主要交通路干净，无污水，无垃圾。天天有人清扫做到垃圾日清，及时将垃圾运往佳境环保做无害化处理。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年度目标任务完成率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目标任务完成率达100%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垃圾处置费用、保洁员工资、垃圾清运车费</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严格按相关要求报账、严格按相关要求报账、严格按相关要求报账</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严格按相关要求报账、严格按相关要求报账、严格按相关要求报账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项目效益指标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经济效益指标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投资环境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为外来投资商创建一个干净、整治的投资环境，提升五四招商引资能力。</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社会效益指标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环境卫生整治</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改善人居环境，提升群众幸福生活指数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改善了群众的人居环境，提升了幸福生活 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项目效益指标</w:t>
            </w:r>
            <w:r>
              <w:rPr>
                <w:rFonts w:ascii="Times New Roman" w:hAnsi="Times New Roman" w:cs="Times New Roman"/>
                <w:color w:val="000000"/>
                <w:sz w:val="22"/>
                <w:szCs w:val="22"/>
              </w:rPr>
              <w:t>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生态效益指标意</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坚持绿色环保</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垃圾日清，迅速处置</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做到了垃圾日清，垃圾池周清。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项目效益指标</w:t>
            </w:r>
            <w:r>
              <w:rPr>
                <w:rFonts w:ascii="Times New Roman" w:hAnsi="Times New Roman" w:cs="Times New Roman"/>
                <w:color w:val="000000"/>
                <w:sz w:val="22"/>
                <w:szCs w:val="22"/>
              </w:rPr>
              <w:t>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政策导向</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长期保障工作平稳进行</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促进了全镇环境整治的发展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社会满意</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社会满意度≥95%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已达到满意度≥95%</w:t>
            </w:r>
          </w:p>
        </w:tc>
      </w:tr>
    </w:tbl>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财力保障项安全生产监管项目绩效目标完成情况综述。项目全年预算数5万元，执行数为5万元，完成预算的100%。通过项目实施，巩固保障辖区安全，为辖区营造良好的生活投资安全氛围。发现的主要问题：一是在管理中还不是很到位，二是投入力度较大，具体人员较少。下一步改进措施：提高人人参与到管理中来，切实抓好责任管理。</w:t>
      </w:r>
    </w:p>
    <w:p>
      <w:pPr>
        <w:spacing w:line="580" w:lineRule="exact"/>
        <w:ind w:firstLine="640" w:firstLineChars="200"/>
        <w:rPr>
          <w:rFonts w:ascii="Times New Roman" w:hAnsi="Times New Roman" w:eastAsia="方正仿宋_GBK" w:cs="Times New Roman"/>
          <w:color w:val="000000"/>
          <w:sz w:val="32"/>
          <w:szCs w:val="32"/>
        </w:rPr>
      </w:pPr>
    </w:p>
    <w:p>
      <w:pPr>
        <w:spacing w:line="580" w:lineRule="exact"/>
        <w:ind w:firstLine="640" w:firstLineChars="200"/>
        <w:rPr>
          <w:rFonts w:ascii="Times New Roman" w:hAnsi="Times New Roman" w:eastAsia="方正仿宋_GBK" w:cs="Times New Roman"/>
          <w:color w:val="000000"/>
          <w:sz w:val="32"/>
          <w:szCs w:val="32"/>
        </w:rPr>
      </w:pPr>
    </w:p>
    <w:p>
      <w:pPr>
        <w:spacing w:line="580" w:lineRule="exact"/>
        <w:ind w:firstLine="640" w:firstLineChars="200"/>
        <w:rPr>
          <w:rFonts w:ascii="Times New Roman" w:hAnsi="Times New Roman" w:eastAsia="方正仿宋_GBK" w:cs="Times New Roman"/>
          <w:color w:val="000000"/>
          <w:sz w:val="32"/>
          <w:szCs w:val="32"/>
        </w:rPr>
      </w:pPr>
    </w:p>
    <w:p>
      <w:pPr>
        <w:spacing w:line="580" w:lineRule="exact"/>
        <w:ind w:firstLine="640" w:firstLineChars="200"/>
        <w:rPr>
          <w:rFonts w:ascii="Times New Roman" w:hAnsi="Times New Roman" w:eastAsia="方正仿宋_GBK" w:cs="Times New Roman"/>
          <w:color w:val="000000"/>
          <w:sz w:val="32"/>
          <w:szCs w:val="32"/>
        </w:rPr>
      </w:pPr>
    </w:p>
    <w:tbl>
      <w:tblPr>
        <w:tblStyle w:val="13"/>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noWrap/>
            <w:tcMar>
              <w:top w:w="15" w:type="dxa"/>
              <w:left w:w="15" w:type="dxa"/>
              <w:right w:w="15" w:type="dxa"/>
            </w:tcMar>
            <w:vAlign w:val="center"/>
          </w:tcPr>
          <w:p>
            <w:pPr>
              <w:pStyle w:val="20"/>
              <w:widowControl/>
              <w:jc w:val="center"/>
              <w:textAlignment w:val="center"/>
              <w:rPr>
                <w:rFonts w:ascii="Times New Roman" w:hAnsi="Times New Roman" w:cs="Times New Roman"/>
                <w:color w:val="000000"/>
                <w:sz w:val="32"/>
                <w:szCs w:val="32"/>
              </w:rPr>
            </w:pPr>
            <w:r>
              <w:rPr>
                <w:rFonts w:ascii="Times New Roman" w:hAnsi="Times New Roman" w:eastAsia="方正小标宋_GBK" w:cs="Times New Roman"/>
                <w:bCs/>
                <w:color w:val="000000"/>
                <w:kern w:val="0"/>
                <w:sz w:val="44"/>
                <w:szCs w:val="44"/>
              </w:rPr>
              <w:t>项目支出绩效目标完成情况表（2）</w:t>
            </w:r>
            <w:r>
              <w:rPr>
                <w:rFonts w:ascii="Times New Roman" w:hAnsi="Times New Roman" w:cs="Times New Roman"/>
                <w:b/>
                <w:bCs/>
                <w:color w:val="000000"/>
                <w:kern w:val="0"/>
                <w:sz w:val="32"/>
                <w:szCs w:val="32"/>
              </w:rPr>
              <w:br w:type="textWrapping"/>
            </w:r>
            <w:r>
              <w:rPr>
                <w:rFonts w:ascii="Times New Roman" w:hAnsi="Times New Roman" w:cs="Times New Roman"/>
                <w:color w:val="000000"/>
                <w:kern w:val="0"/>
                <w:sz w:val="32"/>
                <w:szCs w:val="32"/>
              </w:rPr>
              <w:t>(2019年度)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财力保障-保运行-安全生产监管经费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达州市达川区三里坪街道办事处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预算数: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5万元 </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执行数: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5万元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防范遏制生产安全事故为重点，切实落实企业主体责任、部门监管责任、党委政府领导责任，狠抓改革创新、依法治理、基础建设、专项整治和安全宣传教育，落实隐患排查治理体系、风险预防控制体系和社会共治体系建设等工作。</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学习宣传教育活动、开展打非治违和专项整治、专项排查，重点领域整治</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12次以上、6次以上、每月1次</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已完成排查12次以上、已完成宣传教育活动6次以上、对重点领域每月1次排查。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责任落实、加大宣传、狠抓整治</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明确党委政府领导责任、镇安监所监管责任、各村社区、企业主体责任体系、每月召开一次安全专项会议、每月排查一次安全隐患，对隐患进行定人定责定时整改</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已完成责任体系、每月召开一次安全专项会议、每月排查一次安全隐患，对隐患进行定人定责定时整改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年度目标任务完成率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目标任务完成率达100%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差旅费标准、会议培训会标准、宣传费用标准</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遵守达州市达川区差旅费有关标准、遵守达州市达川区会议费有关标准、遵守达州市达川区政府采购有关标准</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遵守达州市达川区差旅费有关标准、遵守达州市达川区会议费有关标准、遵守达州市达川区政府采购有关标准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项目效益指标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经济效益指标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安全零事故，为经济保驾护航</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以安全生产为主要目标，防范各类事故发生，减少各类经济成本，确保经济稳步发展。</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完成安全生产为主要目标，防范各类事故发生，减少各类经济成本，确保经济稳步发展。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社会效益指标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有效防范和遏制各项事故发生</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及时处理相关债务，调和基层政权和债权人的关系，提升社会满意度</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为企业、群众提供一个安全的生产生活环境，保障人民群众生活财产安全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项目效益指标</w:t>
            </w:r>
            <w:r>
              <w:rPr>
                <w:rFonts w:ascii="Times New Roman" w:hAnsi="Times New Roman" w:cs="Times New Roman"/>
                <w:color w:val="000000"/>
                <w:sz w:val="22"/>
                <w:szCs w:val="22"/>
              </w:rPr>
              <w:t>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生态效益指标意</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坚持绿色环保</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不得破坏生态和损害环境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已达到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项目效益指标</w:t>
            </w:r>
            <w:r>
              <w:rPr>
                <w:rFonts w:ascii="Times New Roman" w:hAnsi="Times New Roman" w:cs="Times New Roman"/>
                <w:color w:val="000000"/>
                <w:sz w:val="22"/>
                <w:szCs w:val="22"/>
              </w:rPr>
              <w:t>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政策导向</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长期保障工作平稳进行</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长期保障工作平稳进行展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村民满意</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满意度≥95%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已达到满意度≥95%</w:t>
            </w:r>
          </w:p>
        </w:tc>
      </w:tr>
    </w:tbl>
    <w:p>
      <w:pPr>
        <w:numPr>
          <w:ilvl w:val="0"/>
          <w:numId w:val="3"/>
        </w:numPr>
        <w:spacing w:line="580" w:lineRule="exact"/>
        <w:ind w:left="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财力保障信访、维稳、扫黄、除黑、禁毒资金项目绩效目标完成情况综述。项目全年预算数32万元，执行数为32万元，完成预算的100%。通过项目实施，维护了辖区信访、维稳等工作开展，解决了群众合理诉求，打击黄、赌、毒，扫清黑恶势力，为人民群众塑造一个安定、和谐、稳定的社会环境。发现的主要问题：一是在管理中还不是很到位，二是投入力度较大，具体人员较少。下一步改进措施：提高人人参与到管理中来，切实抓好责任管理。</w:t>
      </w:r>
    </w:p>
    <w:p>
      <w:pPr>
        <w:spacing w:line="580" w:lineRule="exact"/>
        <w:rPr>
          <w:rFonts w:ascii="Times New Roman" w:hAnsi="Times New Roman" w:eastAsia="方正仿宋_GBK" w:cs="Times New Roman"/>
          <w:color w:val="000000"/>
          <w:sz w:val="32"/>
          <w:szCs w:val="32"/>
        </w:rPr>
      </w:pPr>
    </w:p>
    <w:tbl>
      <w:tblPr>
        <w:tblStyle w:val="13"/>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noWrap/>
            <w:tcMar>
              <w:top w:w="15" w:type="dxa"/>
              <w:left w:w="15" w:type="dxa"/>
              <w:right w:w="15" w:type="dxa"/>
            </w:tcMar>
            <w:vAlign w:val="center"/>
          </w:tcPr>
          <w:p>
            <w:pPr>
              <w:pStyle w:val="20"/>
              <w:widowControl/>
              <w:jc w:val="center"/>
              <w:textAlignment w:val="center"/>
              <w:rPr>
                <w:rFonts w:ascii="Times New Roman" w:hAnsi="Times New Roman" w:cs="Times New Roman"/>
                <w:color w:val="000000"/>
                <w:sz w:val="32"/>
                <w:szCs w:val="32"/>
              </w:rPr>
            </w:pPr>
            <w:r>
              <w:rPr>
                <w:rFonts w:ascii="Times New Roman" w:hAnsi="Times New Roman" w:eastAsia="方正小标宋_GBK" w:cs="Times New Roman"/>
                <w:bCs/>
                <w:color w:val="000000"/>
                <w:kern w:val="0"/>
                <w:sz w:val="44"/>
                <w:szCs w:val="44"/>
              </w:rPr>
              <w:t>项目支出绩效目标完成情况表（3）</w:t>
            </w:r>
            <w:r>
              <w:rPr>
                <w:rFonts w:ascii="Times New Roman" w:hAnsi="Times New Roman" w:cs="Times New Roman"/>
                <w:b/>
                <w:bCs/>
                <w:color w:val="000000"/>
                <w:kern w:val="0"/>
                <w:sz w:val="32"/>
                <w:szCs w:val="32"/>
              </w:rPr>
              <w:br w:type="textWrapping"/>
            </w:r>
            <w:r>
              <w:rPr>
                <w:rFonts w:ascii="Times New Roman" w:hAnsi="Times New Roman" w:cs="Times New Roman"/>
                <w:color w:val="000000"/>
                <w:kern w:val="0"/>
                <w:sz w:val="32"/>
                <w:szCs w:val="32"/>
              </w:rPr>
              <w:t>(2019年度)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三里坪街道办事处2019年度信访、维稳、扫黄、除黑、禁毒资金项目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达州市达川区三里坪街道办事处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预算数: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32万元 </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执行数: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32万元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32万元 </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32万元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解决群众合理诉求，，打击黄、赌、毒，扫清黑恶势力，为人民群众塑造一个安定、和谐、稳定的社会环境</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开展教育宣传活动、组织专项行动</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12次、3次</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已完成全年开展了宣传活动12次，组织专项行动3次。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合理诉求、扫黑除恶</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及时处理，上报，将矛盾化解在萌芽状态。及时上报线索，配合民警开展工作</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已完成相关任务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年度目标任务完成率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目标任务完成率达100%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差旅费标准、会议培训会标准、会议培训会标准</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遵守达州市达川区差旅费有关标准、遵守达州市达川区会议费有关标准、遵守达州市达川区政府采购有关标准</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遵守达州市达川区差旅费有关标准、遵守达州市达川区会议费有关标准、遵守达州市达川区政府采购有关标准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项目效益指标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经济效益指标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经济投资环境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保护投资人的利益不受损害。确保社会平安、稳定。</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保护投资人的利益不受损害。确保社会平安、稳定。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社会效益指标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营造良好社会风气</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合理信访，及时处置，扫黑除恶，综合治理，塑造了公平、正义、平安、和谐的社会。</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合理信访，及时处置，扫黑除恶，综合治理，塑造了公平、正义、平安、和谐的社会。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项目效益指标</w:t>
            </w:r>
            <w:r>
              <w:rPr>
                <w:rFonts w:ascii="Times New Roman" w:hAnsi="Times New Roman" w:cs="Times New Roman"/>
                <w:color w:val="000000"/>
                <w:sz w:val="22"/>
                <w:szCs w:val="22"/>
              </w:rPr>
              <w:t>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生态效益指标意</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坚持绿色环保</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保障环境，不能以牺牲环境为代价</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已达到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项目效益指标</w:t>
            </w:r>
            <w:r>
              <w:rPr>
                <w:rFonts w:ascii="Times New Roman" w:hAnsi="Times New Roman" w:cs="Times New Roman"/>
                <w:color w:val="000000"/>
                <w:sz w:val="22"/>
                <w:szCs w:val="22"/>
              </w:rPr>
              <w:t>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政策导向</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长期保障工作平稳进行</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已保障工作平稳进行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村民满意</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满意度≥95%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已达到满意度≥95%</w:t>
            </w:r>
          </w:p>
        </w:tc>
      </w:tr>
    </w:tbl>
    <w:p>
      <w:pPr>
        <w:spacing w:line="560" w:lineRule="exact"/>
        <w:jc w:val="center"/>
        <w:outlineLvl w:val="0"/>
        <w:rPr>
          <w:rFonts w:ascii="Times New Roman" w:hAnsi="Times New Roman" w:eastAsia="方正黑体_GBK" w:cs="Times New Roman"/>
          <w:color w:val="000000"/>
          <w:sz w:val="32"/>
          <w:szCs w:val="32"/>
        </w:rPr>
      </w:pPr>
      <w:bookmarkStart w:id="60" w:name="_Toc15396613"/>
      <w:bookmarkStart w:id="61" w:name="_Toc15377225"/>
    </w:p>
    <w:p>
      <w:pPr>
        <w:spacing w:line="560" w:lineRule="exact"/>
        <w:jc w:val="center"/>
        <w:outlineLvl w:val="0"/>
        <w:rPr>
          <w:rFonts w:ascii="Times New Roman" w:hAnsi="Times New Roman" w:eastAsia="方正黑体_GBK" w:cs="Times New Roman"/>
          <w:color w:val="000000"/>
          <w:sz w:val="32"/>
          <w:szCs w:val="32"/>
        </w:rPr>
      </w:pPr>
    </w:p>
    <w:p>
      <w:pPr>
        <w:spacing w:line="560" w:lineRule="exact"/>
        <w:jc w:val="center"/>
        <w:outlineLvl w:val="0"/>
        <w:rPr>
          <w:rFonts w:ascii="Times New Roman" w:hAnsi="Times New Roman" w:eastAsia="方正黑体_GBK" w:cs="Times New Roman"/>
          <w:color w:val="000000"/>
          <w:sz w:val="32"/>
          <w:szCs w:val="32"/>
        </w:rPr>
      </w:pPr>
    </w:p>
    <w:p>
      <w:pPr>
        <w:spacing w:line="560" w:lineRule="exact"/>
        <w:jc w:val="center"/>
        <w:outlineLvl w:val="0"/>
        <w:rPr>
          <w:rFonts w:ascii="Times New Roman" w:hAnsi="Times New Roman" w:eastAsia="方正黑体_GBK" w:cs="Times New Roman"/>
          <w:color w:val="000000"/>
          <w:sz w:val="32"/>
          <w:szCs w:val="32"/>
        </w:rPr>
      </w:pPr>
    </w:p>
    <w:p>
      <w:pPr>
        <w:spacing w:line="560" w:lineRule="exact"/>
        <w:jc w:val="center"/>
        <w:outlineLvl w:val="0"/>
        <w:rPr>
          <w:rFonts w:ascii="Times New Roman" w:hAnsi="Times New Roman" w:eastAsia="方正黑体_GBK" w:cs="Times New Roman"/>
          <w:color w:val="000000"/>
          <w:sz w:val="32"/>
          <w:szCs w:val="32"/>
        </w:rPr>
      </w:pPr>
    </w:p>
    <w:p>
      <w:pPr>
        <w:spacing w:line="560" w:lineRule="exact"/>
        <w:jc w:val="center"/>
        <w:outlineLvl w:val="0"/>
        <w:rPr>
          <w:rFonts w:ascii="Times New Roman" w:hAnsi="Times New Roman" w:eastAsia="方正黑体_GBK" w:cs="Times New Roman"/>
          <w:color w:val="000000"/>
          <w:sz w:val="32"/>
          <w:szCs w:val="32"/>
        </w:rPr>
      </w:pPr>
    </w:p>
    <w:p>
      <w:pPr>
        <w:spacing w:line="560" w:lineRule="exact"/>
        <w:jc w:val="center"/>
        <w:outlineLvl w:val="0"/>
        <w:rPr>
          <w:rFonts w:ascii="Times New Roman" w:hAnsi="Times New Roman" w:eastAsia="方正黑体_GBK" w:cs="Times New Roman"/>
          <w:color w:val="000000"/>
          <w:sz w:val="32"/>
          <w:szCs w:val="32"/>
        </w:rPr>
      </w:pPr>
    </w:p>
    <w:p>
      <w:pPr>
        <w:spacing w:line="560" w:lineRule="exact"/>
        <w:jc w:val="center"/>
        <w:outlineLvl w:val="0"/>
        <w:rPr>
          <w:rFonts w:ascii="Times New Roman" w:hAnsi="Times New Roman" w:eastAsia="方正黑体_GBK" w:cs="Times New Roman"/>
          <w:color w:val="000000"/>
          <w:sz w:val="32"/>
          <w:szCs w:val="32"/>
        </w:rPr>
      </w:pPr>
    </w:p>
    <w:p>
      <w:pPr>
        <w:spacing w:line="560" w:lineRule="exact"/>
        <w:jc w:val="center"/>
        <w:outlineLvl w:val="0"/>
        <w:rPr>
          <w:rFonts w:ascii="Times New Roman" w:hAnsi="Times New Roman" w:eastAsia="方正黑体_GBK" w:cs="Times New Roman"/>
          <w:color w:val="000000"/>
          <w:sz w:val="32"/>
          <w:szCs w:val="32"/>
        </w:rPr>
      </w:pPr>
    </w:p>
    <w:p>
      <w:pPr>
        <w:spacing w:line="560" w:lineRule="exact"/>
        <w:jc w:val="center"/>
        <w:outlineLvl w:val="0"/>
        <w:rPr>
          <w:rFonts w:ascii="Times New Roman" w:hAnsi="Times New Roman" w:eastAsia="方正黑体_GBK" w:cs="Times New Roman"/>
          <w:color w:val="000000"/>
          <w:sz w:val="32"/>
          <w:szCs w:val="32"/>
        </w:rPr>
      </w:pPr>
    </w:p>
    <w:p>
      <w:pPr>
        <w:spacing w:line="560" w:lineRule="exact"/>
        <w:jc w:val="center"/>
        <w:outlineLvl w:val="0"/>
        <w:rPr>
          <w:rFonts w:ascii="Times New Roman" w:hAnsi="Times New Roman" w:eastAsia="方正黑体_GBK" w:cs="Times New Roman"/>
          <w:color w:val="000000"/>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640" w:lineRule="exact"/>
        <w:jc w:val="center"/>
        <w:textAlignment w:val="auto"/>
        <w:outlineLvl w:val="0"/>
        <w:rPr>
          <w:rStyle w:val="17"/>
          <w:rFonts w:ascii="Times New Roman" w:hAnsi="Times New Roman" w:eastAsia="方正小标宋_GBK" w:cs="Times New Roman"/>
          <w:b w:val="0"/>
          <w:color w:val="000000"/>
          <w:sz w:val="44"/>
          <w:szCs w:val="44"/>
        </w:rPr>
      </w:pPr>
      <w:r>
        <w:rPr>
          <w:rFonts w:ascii="Times New Roman" w:hAnsi="Times New Roman" w:eastAsia="方正小标宋_GBK" w:cs="Times New Roman"/>
          <w:color w:val="000000"/>
          <w:sz w:val="44"/>
          <w:szCs w:val="44"/>
        </w:rPr>
        <w:t>名</w:t>
      </w:r>
      <w:r>
        <w:rPr>
          <w:rStyle w:val="17"/>
          <w:rFonts w:ascii="Times New Roman" w:hAnsi="Times New Roman" w:eastAsia="方正小标宋_GBK" w:cs="Times New Roman"/>
          <w:b w:val="0"/>
          <w:color w:val="000000"/>
          <w:sz w:val="44"/>
          <w:szCs w:val="44"/>
        </w:rPr>
        <w:t>词解释</w:t>
      </w:r>
      <w:bookmarkEnd w:id="60"/>
      <w:bookmarkEnd w:id="61"/>
    </w:p>
    <w:p>
      <w:pPr>
        <w:spacing w:line="560" w:lineRule="exact"/>
        <w:jc w:val="both"/>
        <w:outlineLvl w:val="0"/>
        <w:rPr>
          <w:rStyle w:val="17"/>
          <w:rFonts w:ascii="Times New Roman" w:hAnsi="Times New Roman" w:eastAsia="方正小标宋_GBK" w:cs="Times New Roman"/>
          <w:b w:val="0"/>
          <w:color w:val="000000"/>
          <w:sz w:val="44"/>
          <w:szCs w:val="44"/>
        </w:rPr>
      </w:pPr>
    </w:p>
    <w:p>
      <w:pPr>
        <w:pStyle w:val="19"/>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1.财政拨款收入：指单位从同级财政部门取得的财政预算资金。</w:t>
      </w:r>
    </w:p>
    <w:p>
      <w:pPr>
        <w:pStyle w:val="19"/>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2.事业收入：指事业单位开展专业业务活动及辅助活动取得的收入。</w:t>
      </w:r>
    </w:p>
    <w:p>
      <w:pPr>
        <w:pStyle w:val="19"/>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3.经营收入：指事业单位在专业业务活动及其辅助活动之外开展非独立核算经营活动取得的收入。</w:t>
      </w:r>
    </w:p>
    <w:p>
      <w:pPr>
        <w:pStyle w:val="19"/>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4.其他收入：指单位取得的除上述收入以外的各项收入</w:t>
      </w:r>
    </w:p>
    <w:p>
      <w:pPr>
        <w:pStyle w:val="19"/>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19"/>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6.年初结转和结余：指以前年度尚未完成、结转到本年按有关规定继续使用的资金。 </w:t>
      </w:r>
    </w:p>
    <w:p>
      <w:pPr>
        <w:pStyle w:val="19"/>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7.结余分配：指事业单位按照事业单位会计制度的规定从非财政补助结余中分配的事业基金和职工福利基金等。</w:t>
      </w:r>
    </w:p>
    <w:p>
      <w:pPr>
        <w:pStyle w:val="19"/>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8、年末结转和结余：指单位按有关规定结转到下年或以后年度继续使用的资金。</w:t>
      </w:r>
    </w:p>
    <w:p>
      <w:pPr>
        <w:pStyle w:val="19"/>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 一般公共服务（类）政府办公厅（室）及相关机构事务（款）行政运行（项）：指政府行政单位人员经费、日常公用经费。</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10.一般公共服务（类）政府办公厅（室）及相关机构事务（款）一般行政管理事务（项）：指行政单位行政管理方面的支出。</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11.一般公共服务（类）财政事务（款）行政运行（项）：财政人员的经费支出。</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12. 文化体育与传媒支出（类）文化（款）群众文化（项）：反映群众文化方面的支出，包括基层文化馆（站）、群众艺术馆支出等</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13.文化体育与传媒（类）文化（款）其他文化支出（项）：指农家书屋免费开放经费支出。</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14. 文化体育与传媒支出（类）新闻出版广播影视（款）广播（项）：反映广播系统职工工资及影视方面的支出。</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15.社会保障和就业（类）行政事业单位离退休（款）  机关事业单位基本养老保险缴费支出（项）：指机关事业单位养老保险缴费单位部分支出。</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16. 社会保障和就业支出（类）抚恤（款）在镇复员、退伍军人生活补助（项）：反映复员、退伍军人领取的生活补助等方面的支出。</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17.社会保障和就业支出（类）民政管理事务（款）基层政权和社区建设（项）：主要反映基层基础设施建设。</w:t>
      </w:r>
    </w:p>
    <w:p>
      <w:pPr>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18. 社会保障和就业支出（类）特困人员供养（款）农村五保供养支出（项）：反映用于城镇五保人员的生活补助支出。</w:t>
      </w:r>
    </w:p>
    <w:p>
      <w:pPr>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19. 社会保障和就业支出（类）抚恤（款）义兵失（项）：反映反映义务兵优待方面的支出</w:t>
      </w:r>
    </w:p>
    <w:p>
      <w:pPr>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20. 医疗卫生与计划生育支出（类）计划生育事务（款）计划生育机构（项）：反映卫生和计划生育部门所属计划生育机构的支出。</w:t>
      </w:r>
    </w:p>
    <w:p>
      <w:pPr>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21. 医疗卫生与计划生育支出（类）医疗保障（款）行政单位医疗（项）：反映财政部门集中安排的行政单位基本医疗保险缴费经费，未参加医疗保险的行政单位的公费医疗经费，按国家规定享受离休人员、红军老战士待遇的人员的医疗经费。</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22.城镇社区（类）其他城镇社区支出（款）  其他城镇社区支出（项）：指社区办公经费及生活补助。</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23. 农林水支出（类）农业（款）事业运行（项）：反映用于农业事业单位基本支出，事业单位设施、系统运行与资产维护等方面的支出。</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24.农林水（类）农业（款）农村道路建设（项）：指村社基础设施建设。</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25.农林水（类）农业（款）对高校毕业生到基层任职补助（项）：指大学生村官生活补助。</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26.农林水（类）农业（款）农业组织化与产业化经营（项）：指月亮湾基础设施建设支出。</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27.农林水（类）农业（款）其他农业支出（项）：主要反映农村基础设施建设支出。</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28.农林水（类）扶贫（款）农村基础设施建设（项）：指基础设施建设。</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29.农林水（类）扶贫（款）其他扶贫支出（项）：指贫困户巩固脱贫方面的支出。</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30.农林水（类）农村综合改革（款）对村级一事一议的补助（项）：指一事一议项目。</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31农林水（类）农村综合改革（款）对村民委员会和村党支部的补助（项）：指办公经费、生活补助、公共服务运行。</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32.基本支出：指为保障机构正常运转、完成日常工作任务而发生的人员支出和公用支出。</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33.项目支出：指在基本支出之外为完成特定行政任务和事业发展目标所发生的支出。 </w:t>
      </w:r>
    </w:p>
    <w:p>
      <w:pPr>
        <w:pStyle w:val="19"/>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Start w:id="62" w:name="_Toc15396614"/>
      <w:bookmarkStart w:id="63" w:name="_Toc15377226"/>
    </w:p>
    <w:p>
      <w:pPr>
        <w:spacing w:line="560" w:lineRule="exact"/>
        <w:jc w:val="center"/>
        <w:outlineLvl w:val="0"/>
        <w:rPr>
          <w:rFonts w:ascii="Times New Roman" w:hAnsi="Times New Roman" w:eastAsia="方正黑体_GBK" w:cs="Times New Roman"/>
          <w:color w:val="000000"/>
          <w:sz w:val="32"/>
          <w:szCs w:val="32"/>
        </w:rPr>
      </w:pPr>
    </w:p>
    <w:p>
      <w:pPr>
        <w:spacing w:line="560" w:lineRule="exact"/>
        <w:jc w:val="center"/>
        <w:outlineLvl w:val="0"/>
        <w:rPr>
          <w:rFonts w:ascii="Times New Roman" w:hAnsi="Times New Roman" w:eastAsia="方正黑体_GBK" w:cs="Times New Roman"/>
          <w:color w:val="000000"/>
          <w:sz w:val="32"/>
          <w:szCs w:val="32"/>
        </w:rPr>
      </w:pPr>
    </w:p>
    <w:p>
      <w:pPr>
        <w:spacing w:line="560" w:lineRule="exact"/>
        <w:outlineLvl w:val="0"/>
        <w:rPr>
          <w:rFonts w:ascii="Times New Roman" w:hAnsi="Times New Roman" w:eastAsia="方正黑体_GBK" w:cs="Times New Roman"/>
          <w:color w:val="000000"/>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640" w:lineRule="exact"/>
        <w:ind w:left="0" w:firstLine="0"/>
        <w:jc w:val="center"/>
        <w:textAlignment w:val="auto"/>
        <w:outlineLvl w:val="0"/>
        <w:rPr>
          <w:rStyle w:val="17"/>
          <w:rFonts w:ascii="Times New Roman" w:hAnsi="Times New Roman" w:eastAsia="方正小标宋_GBK" w:cs="Times New Roman"/>
          <w:b w:val="0"/>
          <w:color w:val="000000"/>
          <w:sz w:val="44"/>
          <w:szCs w:val="44"/>
        </w:rPr>
      </w:pPr>
      <w:r>
        <w:rPr>
          <w:rStyle w:val="17"/>
          <w:rFonts w:ascii="Times New Roman" w:hAnsi="Times New Roman" w:eastAsia="方正小标宋_GBK" w:cs="Times New Roman"/>
          <w:b w:val="0"/>
          <w:color w:val="000000"/>
          <w:sz w:val="44"/>
          <w:szCs w:val="44"/>
        </w:rPr>
        <w:t>附件</w:t>
      </w:r>
      <w:bookmarkEnd w:id="62"/>
    </w:p>
    <w:p>
      <w:pPr>
        <w:spacing w:line="560" w:lineRule="exact"/>
        <w:jc w:val="both"/>
        <w:outlineLvl w:val="0"/>
        <w:rPr>
          <w:rStyle w:val="17"/>
          <w:rFonts w:ascii="Times New Roman" w:hAnsi="Times New Roman" w:eastAsia="方正小标宋_GBK" w:cs="Times New Roman"/>
          <w:b w:val="0"/>
          <w:color w:val="000000"/>
          <w:sz w:val="44"/>
          <w:szCs w:val="44"/>
        </w:rPr>
      </w:pPr>
    </w:p>
    <w:p>
      <w:pPr>
        <w:spacing w:line="560" w:lineRule="exact"/>
        <w:jc w:val="left"/>
        <w:outlineLvl w:val="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附件1</w:t>
      </w:r>
    </w:p>
    <w:p>
      <w:pPr>
        <w:spacing w:line="600" w:lineRule="exact"/>
        <w:jc w:val="center"/>
        <w:outlineLvl w:val="0"/>
        <w:rPr>
          <w:rFonts w:ascii="Times New Roman" w:hAnsi="Times New Roman" w:eastAsia="黑体" w:cs="Times New Roman"/>
          <w:color w:val="000000"/>
          <w:sz w:val="36"/>
          <w:szCs w:val="36"/>
        </w:rPr>
      </w:pPr>
      <w:bookmarkStart w:id="64" w:name="_Toc15396616"/>
      <w:bookmarkStart w:id="65" w:name="_Toc15396618"/>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ascii="Times New Roman" w:hAnsi="Times New Roman" w:eastAsia="黑体" w:cs="Times New Roman"/>
          <w:color w:val="000000"/>
          <w:sz w:val="36"/>
          <w:szCs w:val="36"/>
        </w:rPr>
      </w:pPr>
      <w:r>
        <w:rPr>
          <w:rFonts w:ascii="Times New Roman" w:hAnsi="Times New Roman" w:eastAsia="方正小标宋_GBK" w:cs="Times New Roman"/>
          <w:color w:val="000000"/>
          <w:sz w:val="44"/>
          <w:szCs w:val="44"/>
        </w:rPr>
        <w:t>三里坪街道部门2019年部门整体支出绩效评价报告</w:t>
      </w:r>
      <w:bookmarkEnd w:id="64"/>
    </w:p>
    <w:p>
      <w:pPr>
        <w:spacing w:line="580" w:lineRule="exact"/>
        <w:ind w:firstLine="640" w:firstLineChars="200"/>
        <w:rPr>
          <w:rFonts w:ascii="Times New Roman" w:hAnsi="Times New Roman" w:eastAsia="黑体" w:cs="Times New Roman"/>
          <w:color w:val="000000"/>
          <w:sz w:val="32"/>
          <w:szCs w:val="32"/>
        </w:rPr>
      </w:pPr>
    </w:p>
    <w:p>
      <w:pPr>
        <w:numPr>
          <w:ilvl w:val="0"/>
          <w:numId w:val="5"/>
        </w:numPr>
        <w:spacing w:line="580" w:lineRule="exact"/>
        <w:ind w:left="0"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部门（单位）概况</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里坪街道位于达川城区北部，东邻达川区江阳乡，南连经济开发区，西接翠屏街道，北依洲河与通川城区相望。街道幅员面积29.71平方公里，辖梧桐梁、曹家梁、花溪、四合、店子梁、仰天湾、小河嘴、三里坪8个社区及雷音铺、高岩、七里沟、千坵塝4个村，总人口17万余人。</w:t>
      </w:r>
    </w:p>
    <w:p>
      <w:pPr>
        <w:numPr>
          <w:ilvl w:val="0"/>
          <w:numId w:val="6"/>
        </w:numPr>
        <w:spacing w:line="580" w:lineRule="exact"/>
        <w:ind w:left="0" w:firstLine="640" w:firstLineChars="200"/>
        <w:rPr>
          <w:rFonts w:hint="eastAsia" w:ascii="方正楷体_GBK" w:eastAsia="方正楷体_GBK" w:cs="方正楷体_GBK"/>
          <w:color w:val="000000"/>
          <w:sz w:val="32"/>
          <w:szCs w:val="32"/>
        </w:rPr>
      </w:pPr>
      <w:r>
        <w:rPr>
          <w:rFonts w:hint="eastAsia" w:ascii="方正楷体_GBK" w:eastAsia="方正楷体_GBK" w:cs="方正楷体_GBK"/>
          <w:color w:val="000000"/>
          <w:sz w:val="32"/>
          <w:szCs w:val="32"/>
        </w:rPr>
        <w:t>机构组成</w:t>
      </w:r>
    </w:p>
    <w:p>
      <w:pPr>
        <w:pStyle w:val="5"/>
        <w:adjustRightInd w:val="0"/>
        <w:snapToGrid w:val="0"/>
        <w:spacing w:before="93" w:beforeLines="0" w:line="578" w:lineRule="exact"/>
        <w:ind w:firstLine="665" w:firstLineChars="208"/>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三里坪街道下属二级单位4个，其中行政单位1个，其他事业单位3个。</w:t>
      </w:r>
    </w:p>
    <w:p>
      <w:pPr>
        <w:numPr>
          <w:ilvl w:val="0"/>
          <w:numId w:val="6"/>
        </w:numPr>
        <w:spacing w:line="580" w:lineRule="exact"/>
        <w:ind w:left="0" w:firstLine="640" w:firstLineChars="200"/>
        <w:rPr>
          <w:rFonts w:hint="eastAsia" w:ascii="方正楷体_GBK" w:eastAsia="方正楷体_GBK" w:cs="方正楷体_GBK"/>
          <w:color w:val="000000"/>
          <w:sz w:val="32"/>
          <w:szCs w:val="32"/>
        </w:rPr>
      </w:pPr>
      <w:r>
        <w:rPr>
          <w:rFonts w:hint="eastAsia" w:ascii="方正楷体_GBK" w:eastAsia="方正楷体_GBK" w:cs="方正楷体_GBK"/>
          <w:color w:val="000000"/>
          <w:sz w:val="32"/>
          <w:szCs w:val="32"/>
        </w:rPr>
        <w:t>机构职能</w:t>
      </w:r>
    </w:p>
    <w:p>
      <w:pPr>
        <w:pStyle w:val="5"/>
        <w:adjustRightInd w:val="0"/>
        <w:snapToGrid w:val="0"/>
        <w:spacing w:before="93" w:beforeLines="0" w:line="600" w:lineRule="exact"/>
        <w:ind w:firstLine="665" w:firstLineChars="208"/>
        <w:rPr>
          <w:rFonts w:ascii="Times New Roman" w:hAnsi="Times New Roman" w:eastAsia="方正仿宋_GBK" w:cs="Times New Roman"/>
          <w:bCs/>
          <w:color w:val="000000"/>
          <w:sz w:val="32"/>
          <w:szCs w:val="32"/>
        </w:rPr>
      </w:pPr>
      <w:r>
        <w:rPr>
          <w:rFonts w:ascii="Times New Roman" w:hAnsi="Times New Roman" w:eastAsia="方正仿宋_GBK" w:cs="Times New Roman"/>
          <w:color w:val="000000"/>
          <w:sz w:val="32"/>
          <w:szCs w:val="32"/>
        </w:rPr>
        <w:t>三里坪街道办事处主要职责、职能为贯彻</w:t>
      </w:r>
      <w:r>
        <w:rPr>
          <w:rFonts w:ascii="Times New Roman" w:hAnsi="Times New Roman" w:eastAsia="方正仿宋_GBK" w:cs="Times New Roman"/>
          <w:bCs/>
          <w:color w:val="000000"/>
          <w:sz w:val="32"/>
          <w:szCs w:val="32"/>
        </w:rPr>
        <w:t>执行党和国家的路线、方针、政策、法令、法规和上级人民政府关于街道工作方面的决定，制定具体的管理办法并组织实施；研究制定辖区经济社会发展规划，组织实施管理本街道区域内的经济，负责城市管理、环境卫生、人口计生、社区建设、教育、科技、文化、卫生、体育、民政、就业保障、环境保护、安全生产、综合治理等工作；负责本街道的财政管理和国有资 产管理工作，负责指导和管理所属事业单位工作，负责社区集体经济组织的监督管理工作；制定社区建设发展规划，落实社区建设各项任务；发展社区服务设施，合理配置利用社区服务资源，完善便民服务体系建设，做好公共服务工作；指导社区居委会工作，及时向上反映居民的意见和要求，处理群众来信来访事项，做好为居民群众服务工作；组织辖区单位和居民参与社区公益活动，组织开展群众文体活动，普及科学常识，组织社区服务志愿者队伍，动员辖区单位和居民兴办社区服务事业和社会福利事业；负责辖区内法制宣传教育和社会公德教育，维护老人、妇女和儿童的合法权益；协助做好国防动员、民兵训练工作，负责兵役工作；配合有关部门做好防空、防火、防汛、防震、物业管理、征地拆迁、抢险救灾、重大疫病防控等工作；完成区政府交办的其他事项</w:t>
      </w:r>
      <w:r>
        <w:rPr>
          <w:rFonts w:ascii="Times New Roman" w:hAnsi="Times New Roman" w:eastAsia="方正仿宋_GBK" w:cs="Times New Roman"/>
          <w:color w:val="000000"/>
          <w:sz w:val="32"/>
          <w:szCs w:val="32"/>
        </w:rPr>
        <w:t>。</w:t>
      </w:r>
    </w:p>
    <w:p>
      <w:pPr>
        <w:spacing w:line="580" w:lineRule="exact"/>
        <w:ind w:firstLine="640" w:firstLineChars="200"/>
        <w:rPr>
          <w:rFonts w:ascii="Times New Roman" w:hAnsi="Times New Roman" w:eastAsia="方正楷体_GBK" w:cs="Times New Roman"/>
          <w:color w:val="000000"/>
          <w:sz w:val="32"/>
          <w:szCs w:val="32"/>
        </w:rPr>
      </w:pPr>
      <w:r>
        <w:rPr>
          <w:rFonts w:hint="eastAsia" w:eastAsia="方正楷体_GBK" w:cs="Times New Roman"/>
          <w:color w:val="000000"/>
          <w:sz w:val="32"/>
          <w:szCs w:val="32"/>
          <w:lang w:eastAsia="zh-CN"/>
        </w:rPr>
        <w:t>（三）</w:t>
      </w:r>
      <w:r>
        <w:rPr>
          <w:rFonts w:ascii="Times New Roman" w:hAnsi="Times New Roman" w:eastAsia="方正楷体_GBK" w:cs="Times New Roman"/>
          <w:color w:val="000000"/>
          <w:sz w:val="32"/>
          <w:szCs w:val="32"/>
        </w:rPr>
        <w:t>人员概况</w:t>
      </w:r>
    </w:p>
    <w:p>
      <w:pPr>
        <w:spacing w:line="580" w:lineRule="exact"/>
        <w:ind w:firstLine="640" w:firstLineChars="200"/>
        <w:rPr>
          <w:rFonts w:ascii="Times New Roman" w:hAnsi="Times New Roman" w:eastAsia="仿宋" w:cs="Times New Roman"/>
          <w:color w:val="000000"/>
          <w:sz w:val="32"/>
          <w:szCs w:val="32"/>
        </w:rPr>
      </w:pPr>
      <w:r>
        <w:rPr>
          <w:rFonts w:ascii="Times New Roman" w:hAnsi="Times New Roman" w:eastAsia="方正仿宋_GBK" w:cs="Times New Roman"/>
          <w:color w:val="000000"/>
          <w:sz w:val="32"/>
          <w:szCs w:val="32"/>
        </w:rPr>
        <w:t>三里坪街道编制人数44人，其中行政编制25人(含工勤5人)，事业编制19人；2019年末实有人数44人，其中公共预算财政拨款人数25人，公共预算财政补助开支人数19人。</w:t>
      </w:r>
    </w:p>
    <w:p>
      <w:pPr>
        <w:spacing w:line="58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二、部门财政资金收支情况</w:t>
      </w:r>
    </w:p>
    <w:p>
      <w:pPr>
        <w:spacing w:line="58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（一）部门财政资金收入情况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2019年本年收入合计7198.69万元，其中：一般公共预算财政拨款收入2235.69万元，占31%；国有资本经营预算财政拨款收入0万元，占0%；事业收入0万元，占0%；经营收入0万元，占0%；附属单位上缴收入0万元，占0%；其他收入0万元，占0%。</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eastAsia="zh-CN"/>
        </w:rPr>
        <w:t>（二）</w:t>
      </w:r>
      <w:r>
        <w:rPr>
          <w:rFonts w:ascii="Times New Roman" w:hAnsi="Times New Roman" w:eastAsia="方正楷体_GBK" w:cs="Times New Roman"/>
          <w:color w:val="000000"/>
          <w:sz w:val="32"/>
          <w:szCs w:val="32"/>
        </w:rPr>
        <w:t>部门财政资金支出情况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2019年本年支出合计7198.69万元，其中：基本支出1953.12万元，占27.14%；项目支出5245.57万元，占72.86%；上缴上级支出0万元，占0%；经营支出0万元，占0%；对附属单位补助支出0万元，占0%。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eastAsia="方正黑体_GBK" w:cs="方正黑体_GBK"/>
          <w:color w:val="000000"/>
          <w:sz w:val="32"/>
          <w:szCs w:val="32"/>
        </w:rPr>
      </w:pPr>
      <w:r>
        <w:rPr>
          <w:rFonts w:hint="eastAsia" w:ascii="方正黑体_GBK" w:eastAsia="方正黑体_GBK" w:cs="方正黑体_GBK"/>
          <w:color w:val="000000"/>
          <w:sz w:val="32"/>
          <w:szCs w:val="32"/>
        </w:rPr>
        <w:t>三、部门整体预算绩效管理情况（根据适用指标体系进行调整）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eastAsia="方正楷体_GBK" w:cs="方正楷体_GBK"/>
          <w:color w:val="000000"/>
          <w:sz w:val="32"/>
          <w:szCs w:val="32"/>
        </w:rPr>
      </w:pPr>
      <w:r>
        <w:rPr>
          <w:rFonts w:hint="eastAsia" w:ascii="方正楷体_GBK" w:eastAsia="方正楷体_GBK" w:cs="方正楷体_GBK"/>
          <w:color w:val="000000"/>
          <w:sz w:val="32"/>
          <w:szCs w:val="32"/>
        </w:rPr>
        <w:t>（一）部门预算管理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包括部门绩效目标制定、目标完成、预算编制准确、支出控制、预算动态调整、执行进度、预算完成情况和违规记录等情况。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楷体_GBK" w:eastAsia="方正楷体_GBK" w:cs="方正楷体_GBK"/>
          <w:color w:val="000000"/>
          <w:sz w:val="32"/>
          <w:szCs w:val="32"/>
        </w:rPr>
      </w:pPr>
      <w:r>
        <w:rPr>
          <w:rFonts w:ascii="方正楷体_GBK" w:eastAsia="方正楷体_GBK" w:cs="方正楷体_GBK"/>
          <w:color w:val="000000"/>
          <w:sz w:val="32"/>
          <w:szCs w:val="32"/>
        </w:rPr>
        <w:t>（二）专项预算管理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包括专项预算项目程序严密、规划合理、结果符合、分配科学、分配及时、专项预算绩效目标完成、实施绩效、违规记录等情况。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楷体_GBK" w:eastAsia="方正楷体_GBK" w:cs="方正楷体_GBK"/>
          <w:color w:val="000000"/>
          <w:sz w:val="32"/>
          <w:szCs w:val="32"/>
        </w:rPr>
      </w:pPr>
      <w:r>
        <w:rPr>
          <w:rFonts w:ascii="方正楷体_GBK" w:eastAsia="方正楷体_GBK" w:cs="方正楷体_GBK"/>
          <w:color w:val="000000"/>
          <w:sz w:val="32"/>
          <w:szCs w:val="32"/>
        </w:rPr>
        <w:t>（三）结果应用情况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包括部门自评质量、绩效目标公开和自评公开、评价结果整改和应用结果反馈等情况。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eastAsia="方正黑体_GBK" w:cs="方正黑体_GBK"/>
          <w:color w:val="000000"/>
          <w:sz w:val="32"/>
          <w:szCs w:val="32"/>
        </w:rPr>
      </w:pPr>
      <w:r>
        <w:rPr>
          <w:rFonts w:hint="eastAsia" w:ascii="方正黑体_GBK" w:eastAsia="方正黑体_GBK" w:cs="方正黑体_GBK"/>
          <w:color w:val="000000"/>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楷体_GBK" w:eastAsia="方正楷体_GBK" w:cs="方正楷体_GBK"/>
          <w:color w:val="000000"/>
          <w:sz w:val="32"/>
          <w:szCs w:val="32"/>
        </w:rPr>
      </w:pPr>
      <w:bookmarkStart w:id="66" w:name="_Toc15396617"/>
      <w:r>
        <w:rPr>
          <w:rFonts w:ascii="方正楷体_GBK" w:eastAsia="方正楷体_GBK" w:cs="方正楷体_GBK"/>
          <w:color w:val="000000"/>
          <w:sz w:val="32"/>
          <w:szCs w:val="32"/>
        </w:rPr>
        <w:t>（一）评价结论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总体看，我单位预算编制及执行决算较为准确，支出管理较为规范，财务管理制度较完善，部门整体绩效较好。部门支出绩效自评得分为100分。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存在问题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1、政府采购方面：政府采购方面存在等的思想，不能及时与上级沟通。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2、资产管理方面：在平时工作中对资产管理的知识学习不够，经验不足。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3、财务管理及会计核算方面:在工学矛盾处理不够好，就导致做账不够及时。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4、人员管理方面:在平时工作中对人员管理还不是很严格，存在时紧时松的现象。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楷体_GBK" w:eastAsia="方正楷体_GBK" w:cs="方正楷体_GBK"/>
          <w:color w:val="000000"/>
          <w:sz w:val="32"/>
          <w:szCs w:val="32"/>
        </w:rPr>
      </w:pPr>
      <w:r>
        <w:rPr>
          <w:rFonts w:ascii="方正楷体_GBK" w:eastAsia="方正楷体_GBK" w:cs="方正楷体_GBK"/>
          <w:color w:val="000000"/>
          <w:sz w:val="32"/>
          <w:szCs w:val="32"/>
        </w:rPr>
        <w:t>（</w:t>
      </w:r>
      <w:r>
        <w:rPr>
          <w:rFonts w:hint="eastAsia" w:ascii="方正楷体_GBK" w:eastAsia="方正楷体_GBK" w:cs="方正楷体_GBK"/>
          <w:color w:val="000000"/>
          <w:sz w:val="32"/>
          <w:szCs w:val="32"/>
          <w:lang w:eastAsia="zh-CN"/>
        </w:rPr>
        <w:t>二</w:t>
      </w:r>
      <w:r>
        <w:rPr>
          <w:rFonts w:ascii="方正楷体_GBK" w:eastAsia="方正楷体_GBK" w:cs="方正楷体_GBK"/>
          <w:color w:val="000000"/>
          <w:sz w:val="32"/>
          <w:szCs w:val="32"/>
        </w:rPr>
        <w:t>）改进建议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1、提高预算编制质量。严格按照年初的预算编制，落实好资金的分配，及时报送相关资料。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2、严格执行政府采购。严格按照行政采购计划，采购程序进行采购。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3、加强资产管理。加强资产管理的知识学习，严格遵守资产管理制度进行管理，并制定专人负责管理。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4、强化资金财务管理。一是按月编制“银行存款余额调节表”，使单位账面余额与银行对账单余额调节相符。二是严把资金支付审核关，严格检查入账发票的准确性，核实原始凭证的完整性。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5、人员管理。严格加强人员管理，坚持上下班制度，不迟到早退，遵守人员管理制度。</w:t>
      </w:r>
    </w:p>
    <w:p>
      <w:pPr>
        <w:pStyle w:val="3"/>
        <w:rPr>
          <w:rStyle w:val="17"/>
          <w:rFonts w:ascii="Times New Roman" w:hAnsi="Times New Roman" w:eastAsia="仿宋" w:cs="Times New Roman"/>
          <w:b/>
          <w:bCs/>
          <w:color w:val="000000"/>
          <w:sz w:val="32"/>
        </w:rPr>
      </w:pPr>
    </w:p>
    <w:p>
      <w:pPr>
        <w:pStyle w:val="3"/>
        <w:rPr>
          <w:rStyle w:val="17"/>
          <w:rFonts w:ascii="Times New Roman" w:hAnsi="Times New Roman" w:eastAsia="仿宋" w:cs="Times New Roman"/>
          <w:b/>
          <w:bCs/>
          <w:color w:val="000000"/>
          <w:sz w:val="32"/>
        </w:rPr>
      </w:pPr>
    </w:p>
    <w:p>
      <w:pPr>
        <w:pStyle w:val="3"/>
        <w:rPr>
          <w:rStyle w:val="17"/>
          <w:rFonts w:ascii="Times New Roman" w:hAnsi="Times New Roman" w:eastAsia="仿宋" w:cs="Times New Roman"/>
          <w:b/>
          <w:bCs/>
          <w:color w:val="000000"/>
          <w:sz w:val="32"/>
        </w:rPr>
      </w:pPr>
    </w:p>
    <w:p>
      <w:pPr>
        <w:pStyle w:val="3"/>
        <w:rPr>
          <w:rStyle w:val="17"/>
          <w:rFonts w:ascii="Times New Roman" w:hAnsi="Times New Roman" w:eastAsia="仿宋" w:cs="Times New Roman"/>
          <w:b/>
          <w:bCs/>
          <w:color w:val="000000"/>
          <w:sz w:val="32"/>
        </w:rPr>
      </w:pPr>
    </w:p>
    <w:p>
      <w:pPr>
        <w:pStyle w:val="3"/>
        <w:rPr>
          <w:rStyle w:val="17"/>
          <w:rFonts w:ascii="Times New Roman" w:hAnsi="Times New Roman" w:eastAsia="仿宋" w:cs="Times New Roman"/>
          <w:b/>
          <w:bCs/>
          <w:color w:val="000000"/>
          <w:sz w:val="32"/>
        </w:rPr>
      </w:pPr>
    </w:p>
    <w:p>
      <w:pPr>
        <w:pStyle w:val="3"/>
        <w:rPr>
          <w:rStyle w:val="17"/>
          <w:rFonts w:ascii="Times New Roman" w:hAnsi="Times New Roman" w:eastAsia="仿宋" w:cs="Times New Roman"/>
          <w:b/>
          <w:bCs/>
          <w:color w:val="000000"/>
          <w:sz w:val="32"/>
        </w:rPr>
      </w:pPr>
    </w:p>
    <w:p>
      <w:pPr>
        <w:pStyle w:val="3"/>
        <w:rPr>
          <w:rStyle w:val="17"/>
          <w:rFonts w:ascii="Times New Roman" w:hAnsi="Times New Roman" w:eastAsia="仿宋" w:cs="Times New Roman"/>
          <w:b/>
          <w:bCs/>
          <w:color w:val="000000"/>
          <w:sz w:val="32"/>
        </w:rPr>
      </w:pPr>
    </w:p>
    <w:p>
      <w:pPr>
        <w:pStyle w:val="3"/>
        <w:rPr>
          <w:rStyle w:val="17"/>
          <w:rFonts w:ascii="Times New Roman" w:hAnsi="Times New Roman" w:eastAsia="仿宋" w:cs="Times New Roman"/>
          <w:b/>
          <w:bCs/>
          <w:color w:val="000000"/>
          <w:sz w:val="32"/>
        </w:rPr>
      </w:pPr>
    </w:p>
    <w:p>
      <w:pPr>
        <w:pStyle w:val="3"/>
        <w:rPr>
          <w:rStyle w:val="17"/>
          <w:rFonts w:ascii="Times New Roman" w:hAnsi="Times New Roman" w:eastAsia="仿宋" w:cs="Times New Roman"/>
          <w:b/>
          <w:bCs/>
          <w:color w:val="000000"/>
          <w:sz w:val="32"/>
        </w:rPr>
      </w:pPr>
    </w:p>
    <w:p>
      <w:pPr>
        <w:pStyle w:val="3"/>
        <w:rPr>
          <w:rStyle w:val="17"/>
          <w:rFonts w:ascii="Times New Roman" w:hAnsi="Times New Roman" w:eastAsia="仿宋" w:cs="Times New Roman"/>
          <w:b/>
          <w:bCs/>
          <w:color w:val="000000"/>
          <w:sz w:val="32"/>
        </w:rPr>
      </w:pPr>
    </w:p>
    <w:p>
      <w:pPr>
        <w:pStyle w:val="3"/>
        <w:rPr>
          <w:rStyle w:val="17"/>
          <w:rFonts w:ascii="Times New Roman" w:hAnsi="Times New Roman" w:eastAsia="仿宋" w:cs="Times New Roman"/>
          <w:b/>
          <w:bCs/>
          <w:color w:val="000000"/>
          <w:sz w:val="32"/>
        </w:rPr>
      </w:pPr>
    </w:p>
    <w:p>
      <w:pPr>
        <w:pStyle w:val="3"/>
        <w:rPr>
          <w:rStyle w:val="17"/>
          <w:rFonts w:ascii="Times New Roman" w:hAnsi="Times New Roman" w:eastAsia="仿宋" w:cs="Times New Roman"/>
          <w:b/>
          <w:bCs/>
          <w:color w:val="000000"/>
          <w:sz w:val="32"/>
        </w:rPr>
      </w:pPr>
    </w:p>
    <w:p>
      <w:pPr>
        <w:pStyle w:val="3"/>
        <w:rPr>
          <w:rStyle w:val="17"/>
          <w:rFonts w:ascii="Times New Roman" w:hAnsi="Times New Roman" w:eastAsia="仿宋" w:cs="Times New Roman"/>
          <w:b/>
          <w:bCs/>
          <w:color w:val="000000"/>
          <w:sz w:val="32"/>
        </w:rPr>
      </w:pPr>
    </w:p>
    <w:p>
      <w:pPr>
        <w:pStyle w:val="3"/>
        <w:rPr>
          <w:rStyle w:val="17"/>
          <w:rFonts w:ascii="Times New Roman" w:hAnsi="Times New Roman" w:eastAsia="仿宋" w:cs="Times New Roman"/>
          <w:b/>
          <w:bCs/>
          <w:color w:val="000000"/>
          <w:sz w:val="32"/>
        </w:rPr>
      </w:pPr>
    </w:p>
    <w:p>
      <w:pPr>
        <w:pStyle w:val="3"/>
        <w:rPr>
          <w:rStyle w:val="17"/>
          <w:rFonts w:ascii="Times New Roman" w:hAnsi="Times New Roman" w:eastAsia="仿宋" w:cs="Times New Roman"/>
          <w:b/>
          <w:bCs/>
          <w:color w:val="000000"/>
          <w:sz w:val="32"/>
        </w:rPr>
      </w:pPr>
    </w:p>
    <w:p>
      <w:pPr>
        <w:pStyle w:val="3"/>
        <w:rPr>
          <w:rStyle w:val="17"/>
          <w:rFonts w:hint="eastAsia" w:ascii="方正黑体_GBK" w:eastAsia="方正黑体_GBK" w:cs="方正黑体_GBK"/>
          <w:b w:val="0"/>
          <w:bCs w:val="0"/>
          <w:color w:val="000000"/>
          <w:sz w:val="32"/>
        </w:rPr>
      </w:pPr>
      <w:r>
        <w:rPr>
          <w:rStyle w:val="17"/>
          <w:rFonts w:hint="eastAsia" w:ascii="方正黑体_GBK" w:eastAsia="方正黑体_GBK" w:cs="方正黑体_GBK"/>
          <w:b w:val="0"/>
          <w:bCs w:val="0"/>
          <w:color w:val="000000"/>
          <w:sz w:val="32"/>
        </w:rPr>
        <w:t>附件2</w:t>
      </w:r>
      <w:bookmarkEnd w:id="66"/>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cs="方正小标宋_GBK"/>
          <w:color w:val="000000"/>
          <w:sz w:val="44"/>
          <w:szCs w:val="44"/>
        </w:rPr>
      </w:pPr>
      <w:r>
        <w:rPr>
          <w:rFonts w:hint="eastAsia" w:ascii="方正小标宋_GBK" w:eastAsia="方正小标宋_GBK" w:cs="方正小标宋_GBK"/>
          <w:color w:val="000000"/>
          <w:sz w:val="44"/>
          <w:szCs w:val="44"/>
        </w:rPr>
        <w:t>2019年达州市达川区人民政府三里坪街道办事处项目支出绩效评价报告</w:t>
      </w:r>
    </w:p>
    <w:p>
      <w:pPr>
        <w:spacing w:line="580" w:lineRule="exact"/>
        <w:ind w:firstLine="640" w:firstLineChars="200"/>
        <w:rPr>
          <w:rFonts w:ascii="Times New Roman" w:hAnsi="Times New Roman" w:eastAsia="仿宋_GB2312" w:cs="Times New Roman"/>
          <w:color w:val="000000"/>
          <w:sz w:val="32"/>
          <w:szCs w:val="32"/>
        </w:rPr>
      </w:pPr>
    </w:p>
    <w:p>
      <w:pPr>
        <w:spacing w:line="580" w:lineRule="exact"/>
        <w:ind w:firstLine="640" w:firstLineChars="200"/>
        <w:rPr>
          <w:rFonts w:hint="eastAsia" w:ascii="方正黑体_GBK" w:eastAsia="方正黑体_GBK" w:cs="方正黑体_GBK"/>
          <w:color w:val="000000"/>
          <w:sz w:val="32"/>
          <w:szCs w:val="32"/>
        </w:rPr>
      </w:pPr>
      <w:r>
        <w:rPr>
          <w:rFonts w:hint="eastAsia" w:ascii="方正黑体_GBK" w:eastAsia="方正黑体_GBK" w:cs="方正黑体_GBK"/>
          <w:color w:val="000000"/>
          <w:sz w:val="32"/>
          <w:szCs w:val="32"/>
        </w:rPr>
        <w:t>一、评价工作开展及项目情况</w:t>
      </w:r>
    </w:p>
    <w:p>
      <w:pPr>
        <w:spacing w:line="580" w:lineRule="exact"/>
        <w:ind w:firstLine="640" w:firstLineChars="200"/>
        <w:rPr>
          <w:rFonts w:ascii="Times New Roman" w:hAnsi="Times New Roman" w:eastAsia="仿宋" w:cs="Times New Roman"/>
          <w:color w:val="000000"/>
          <w:sz w:val="32"/>
          <w:szCs w:val="32"/>
        </w:rPr>
      </w:pPr>
      <w:r>
        <w:rPr>
          <w:rFonts w:ascii="Times New Roman" w:hAnsi="Times New Roman" w:eastAsia="方正仿宋_GBK" w:cs="Times New Roman"/>
          <w:color w:val="000000"/>
          <w:sz w:val="32"/>
          <w:szCs w:val="32"/>
        </w:rPr>
        <w:t>达川区人民政府三里坪街道办事处2019年项目资金161万元，其中：保运行资金127万元，用于解困资金3万元，解决辖区内一些困难户的救济；用于雷音铺村入户路建设；信访维稳资金32万元，用于辖区安全、信访、维稳等。</w:t>
      </w:r>
    </w:p>
    <w:p>
      <w:pPr>
        <w:spacing w:line="580" w:lineRule="exact"/>
        <w:ind w:firstLine="640" w:firstLineChars="200"/>
        <w:rPr>
          <w:rFonts w:hint="eastAsia" w:ascii="方正黑体_GBK" w:eastAsia="方正黑体_GBK" w:cs="方正黑体_GBK"/>
          <w:color w:val="000000"/>
          <w:sz w:val="32"/>
          <w:szCs w:val="32"/>
        </w:rPr>
      </w:pPr>
      <w:r>
        <w:rPr>
          <w:rFonts w:hint="eastAsia" w:ascii="方正黑体_GBK" w:eastAsia="方正黑体_GBK" w:cs="方正黑体_GBK"/>
          <w:color w:val="000000"/>
          <w:sz w:val="32"/>
          <w:szCs w:val="32"/>
        </w:rPr>
        <w:t>二、评价结论及绩效分析</w:t>
      </w:r>
    </w:p>
    <w:p>
      <w:pPr>
        <w:spacing w:line="580" w:lineRule="exact"/>
        <w:ind w:firstLine="640" w:firstLineChars="200"/>
        <w:rPr>
          <w:rFonts w:hint="eastAsia" w:ascii="方正楷体_GBK" w:eastAsia="方正楷体_GBK" w:cs="方正楷体_GBK"/>
          <w:color w:val="000000"/>
          <w:sz w:val="32"/>
          <w:szCs w:val="32"/>
        </w:rPr>
      </w:pPr>
      <w:r>
        <w:rPr>
          <w:rFonts w:hint="eastAsia" w:ascii="方正楷体_GBK" w:eastAsia="方正楷体_GBK" w:cs="方正楷体_GBK"/>
          <w:color w:val="000000"/>
          <w:sz w:val="32"/>
          <w:szCs w:val="32"/>
        </w:rPr>
        <w:t>（一）评价结论</w:t>
      </w:r>
    </w:p>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确保政府日常工作正常运转；切实解决群众生产生活困难，确保社会和谐，维护社会稳定；农村基础设施环境建设得到加强，改善农村生产生活条件，提高村民幸福生活指数，促进农村社会事业的发展和乡风文明水平的提高。</w:t>
      </w:r>
    </w:p>
    <w:p>
      <w:pPr>
        <w:spacing w:line="580" w:lineRule="exact"/>
        <w:ind w:firstLine="640" w:firstLineChars="200"/>
        <w:rPr>
          <w:rFonts w:ascii="方正楷体_GBK" w:eastAsia="方正楷体_GBK" w:cs="方正楷体_GBK"/>
          <w:color w:val="000000"/>
          <w:sz w:val="32"/>
          <w:szCs w:val="32"/>
        </w:rPr>
      </w:pPr>
      <w:r>
        <w:rPr>
          <w:rFonts w:ascii="方正楷体_GBK" w:eastAsia="方正楷体_GBK" w:cs="方正楷体_GBK"/>
          <w:color w:val="000000"/>
          <w:sz w:val="32"/>
          <w:szCs w:val="32"/>
        </w:rPr>
        <w:t>（二）绩效分析</w:t>
      </w:r>
    </w:p>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项目决策</w:t>
      </w:r>
    </w:p>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2019年</w:t>
      </w:r>
      <w:r>
        <w:rPr>
          <w:rFonts w:ascii="Times New Roman" w:hAnsi="Times New Roman" w:eastAsia="方正仿宋_GBK" w:cs="Times New Roman"/>
          <w:color w:val="000000"/>
          <w:sz w:val="32"/>
          <w:szCs w:val="32"/>
          <w:lang w:val="zh-CN"/>
        </w:rPr>
        <w:t>项目申报严格按照上级要求明确绩效目标，控制成本，提高项目发挥作用，严格按照项目的程序进行申报，严格按照批复项目的内容，符合资金管理办法等相关规定</w:t>
      </w:r>
      <w:r>
        <w:rPr>
          <w:rFonts w:ascii="Times New Roman" w:hAnsi="Times New Roman" w:eastAsia="方正仿宋_GBK" w:cs="Times New Roman"/>
          <w:color w:val="000000"/>
          <w:sz w:val="32"/>
          <w:szCs w:val="32"/>
        </w:rPr>
        <w:t>使用</w:t>
      </w:r>
      <w:r>
        <w:rPr>
          <w:rFonts w:ascii="Times New Roman" w:hAnsi="Times New Roman" w:eastAsia="方正仿宋_GBK" w:cs="Times New Roman"/>
          <w:color w:val="000000"/>
          <w:sz w:val="32"/>
          <w:szCs w:val="32"/>
          <w:lang w:val="zh-CN"/>
        </w:rPr>
        <w:t>。</w:t>
      </w:r>
    </w:p>
    <w:p>
      <w:pPr>
        <w:numPr>
          <w:ilvl w:val="0"/>
          <w:numId w:val="7"/>
        </w:numPr>
        <w:spacing w:line="580" w:lineRule="exact"/>
        <w:ind w:left="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项目管理</w:t>
      </w:r>
    </w:p>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val="zh-CN"/>
        </w:rPr>
        <w:t>项目资金申报相符性项目申报内容与具体实施内容相符，且申报目标合理可行。资金分配科学合理，资金使用严格按照财务管理制度，严格财经制度管理办法约束。</w:t>
      </w:r>
    </w:p>
    <w:p>
      <w:pPr>
        <w:numPr>
          <w:ilvl w:val="0"/>
          <w:numId w:val="7"/>
        </w:numPr>
        <w:spacing w:line="580" w:lineRule="exact"/>
        <w:ind w:left="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项目绩效</w:t>
      </w:r>
    </w:p>
    <w:p>
      <w:pPr>
        <w:spacing w:line="580" w:lineRule="exact"/>
        <w:ind w:firstLine="640" w:firstLineChars="20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通过街道全体工作人员的努力，各项工作圆满完成，切实解决了辖区一些困难户的救济、上访人员的一些实际困难，</w:t>
      </w:r>
      <w:r>
        <w:rPr>
          <w:rFonts w:ascii="Times New Roman" w:hAnsi="Times New Roman" w:eastAsia="方正仿宋_GBK" w:cs="Times New Roman"/>
          <w:color w:val="000000"/>
          <w:sz w:val="32"/>
          <w:szCs w:val="32"/>
        </w:rPr>
        <w:t>确保了政府日常工作正常运转、社会和谐，维护了社会稳定。</w:t>
      </w:r>
      <w:r>
        <w:rPr>
          <w:rFonts w:ascii="Times New Roman" w:hAnsi="Times New Roman" w:eastAsia="方正仿宋_GBK" w:cs="Times New Roman"/>
          <w:color w:val="000000"/>
          <w:sz w:val="32"/>
          <w:szCs w:val="32"/>
          <w:lang w:val="zh-CN"/>
        </w:rPr>
        <w:t>充分调动了民主参与，民主管理，民主管理的积极性。</w:t>
      </w:r>
    </w:p>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存在主要问题</w:t>
      </w:r>
    </w:p>
    <w:p>
      <w:pPr>
        <w:numPr>
          <w:ilvl w:val="0"/>
          <w:numId w:val="8"/>
        </w:numPr>
        <w:spacing w:line="580" w:lineRule="exact"/>
        <w:ind w:left="0" w:firstLine="640" w:firstLineChars="20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财政项目自评报告对于本单位来说是刚开展的一项工作，缺乏经验，资金管理制度没有完整的建立起来。</w:t>
      </w:r>
    </w:p>
    <w:p>
      <w:pPr>
        <w:numPr>
          <w:ilvl w:val="0"/>
          <w:numId w:val="8"/>
        </w:numPr>
        <w:spacing w:line="580" w:lineRule="exact"/>
        <w:ind w:left="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在脱贫攻坚产业发展方面上，引进来，走出去的思想不够，缺乏一些产业技术扶持，不能够很好的去真正了解一些种植、养殖技术，缺乏专业性的指导。</w:t>
      </w:r>
    </w:p>
    <w:p>
      <w:pPr>
        <w:spacing w:line="580" w:lineRule="exact"/>
        <w:ind w:firstLine="640" w:firstLineChars="200"/>
        <w:rPr>
          <w:rFonts w:hint="eastAsia" w:ascii="方正黑体_GBK" w:eastAsia="方正黑体_GBK" w:cs="方正黑体_GBK"/>
          <w:color w:val="000000"/>
          <w:sz w:val="32"/>
          <w:szCs w:val="32"/>
        </w:rPr>
      </w:pPr>
      <w:r>
        <w:rPr>
          <w:rFonts w:hint="eastAsia" w:ascii="方正黑体_GBK" w:eastAsia="方正黑体_GBK" w:cs="方正黑体_GBK"/>
          <w:color w:val="000000"/>
          <w:sz w:val="32"/>
          <w:szCs w:val="32"/>
        </w:rPr>
        <w:t>二、相关措施建议</w:t>
      </w:r>
    </w:p>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街道党工委、办事处积极主动多向上级部门领导汇报，结合街道的一些现实的情况与部门领导做好沟通汇报，切实解决产业发展中存在的资金缺口。</w:t>
      </w:r>
    </w:p>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加强街道一些技术人员的学习，多到一些产业发展的较好的乡镇参观学习，做到引进来，走出去的思想，打破以前的一些陈旧的思想，切实把我街道的产业提高一个新台阶。</w:t>
      </w:r>
    </w:p>
    <w:p>
      <w:pPr>
        <w:spacing w:line="560" w:lineRule="exact"/>
        <w:jc w:val="center"/>
        <w:outlineLvl w:val="0"/>
        <w:rPr>
          <w:rFonts w:ascii="Times New Roman" w:hAnsi="Times New Roman" w:eastAsia="方正黑体_GBK" w:cs="Times New Roman"/>
          <w:color w:val="000000"/>
          <w:sz w:val="32"/>
          <w:szCs w:val="32"/>
        </w:rPr>
      </w:pPr>
    </w:p>
    <w:p>
      <w:pPr>
        <w:spacing w:line="560" w:lineRule="exact"/>
        <w:jc w:val="center"/>
        <w:outlineLvl w:val="0"/>
        <w:rPr>
          <w:rFonts w:ascii="Times New Roman" w:hAnsi="Times New Roman" w:eastAsia="方正黑体_GBK" w:cs="Times New Roman"/>
          <w:color w:val="000000"/>
          <w:sz w:val="32"/>
          <w:szCs w:val="32"/>
        </w:rPr>
      </w:pPr>
    </w:p>
    <w:p>
      <w:pPr>
        <w:spacing w:line="560" w:lineRule="exact"/>
        <w:jc w:val="center"/>
        <w:outlineLvl w:val="0"/>
        <w:rPr>
          <w:rFonts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Style w:val="17"/>
          <w:rFonts w:ascii="Times New Roman" w:hAnsi="Times New Roman" w:eastAsia="方正黑体_GBK" w:cs="Times New Roman"/>
          <w:b w:val="0"/>
          <w:color w:val="000000"/>
          <w:sz w:val="32"/>
          <w:szCs w:val="32"/>
        </w:rPr>
      </w:pPr>
      <w:r>
        <w:rPr>
          <w:rFonts w:hint="eastAsia" w:ascii="方正小标宋_GBK" w:eastAsia="方正小标宋_GBK" w:cs="方正小标宋_GBK"/>
          <w:color w:val="000000"/>
          <w:sz w:val="44"/>
          <w:szCs w:val="44"/>
        </w:rPr>
        <w:t>第</w:t>
      </w:r>
      <w:r>
        <w:rPr>
          <w:rStyle w:val="17"/>
          <w:rFonts w:hint="eastAsia" w:ascii="方正小标宋_GBK" w:eastAsia="方正小标宋_GBK" w:cs="方正小标宋_GBK"/>
          <w:b w:val="0"/>
          <w:color w:val="000000"/>
          <w:sz w:val="44"/>
          <w:szCs w:val="44"/>
        </w:rPr>
        <w:t>五部分　附表</w:t>
      </w:r>
      <w:bookmarkEnd w:id="63"/>
      <w:bookmarkEnd w:id="65"/>
    </w:p>
    <w:p>
      <w:pPr>
        <w:spacing w:line="560" w:lineRule="exact"/>
        <w:jc w:val="center"/>
        <w:outlineLvl w:val="0"/>
        <w:rPr>
          <w:rFonts w:ascii="Times New Roman" w:hAnsi="Times New Roman" w:eastAsia="方正仿宋_GBK" w:cs="Times New Roman"/>
          <w:b/>
          <w:color w:val="000000"/>
          <w:sz w:val="32"/>
          <w:szCs w:val="32"/>
        </w:rPr>
      </w:pPr>
    </w:p>
    <w:p>
      <w:pPr>
        <w:pStyle w:val="3"/>
        <w:spacing w:before="0" w:after="0" w:line="560" w:lineRule="exact"/>
        <w:ind w:firstLine="640" w:firstLineChars="200"/>
        <w:rPr>
          <w:rFonts w:hint="eastAsia" w:ascii="方正黑体_GBK" w:eastAsia="方正黑体_GBK" w:cs="方正黑体_GBK"/>
          <w:color w:val="000000"/>
        </w:rPr>
      </w:pPr>
      <w:bookmarkStart w:id="67" w:name="_Toc15396619"/>
      <w:r>
        <w:rPr>
          <w:rFonts w:hint="eastAsia" w:ascii="方正黑体_GBK" w:eastAsia="方正黑体_GBK" w:cs="方正黑体_GBK"/>
          <w:b w:val="0"/>
          <w:color w:val="000000"/>
        </w:rPr>
        <w:t>一、收</w:t>
      </w:r>
      <w:r>
        <w:rPr>
          <w:rStyle w:val="18"/>
          <w:rFonts w:hint="eastAsia" w:ascii="方正黑体_GBK" w:eastAsia="方正黑体_GBK" w:cs="方正黑体_GBK"/>
          <w:b w:val="0"/>
          <w:bCs w:val="0"/>
          <w:color w:val="000000"/>
        </w:rPr>
        <w:t>入支出决算总表</w:t>
      </w:r>
      <w:bookmarkEnd w:id="67"/>
    </w:p>
    <w:p>
      <w:pPr>
        <w:pStyle w:val="3"/>
        <w:spacing w:before="0" w:after="0" w:line="560" w:lineRule="exact"/>
        <w:ind w:firstLine="640" w:firstLineChars="200"/>
        <w:rPr>
          <w:rFonts w:hint="eastAsia" w:ascii="方正黑体_GBK" w:eastAsia="方正黑体_GBK" w:cs="方正黑体_GBK"/>
          <w:color w:val="000000"/>
        </w:rPr>
      </w:pPr>
      <w:bookmarkStart w:id="68" w:name="_Toc15396620"/>
      <w:r>
        <w:rPr>
          <w:rFonts w:hint="eastAsia" w:ascii="方正黑体_GBK" w:eastAsia="方正黑体_GBK" w:cs="方正黑体_GBK"/>
          <w:b w:val="0"/>
          <w:color w:val="000000"/>
        </w:rPr>
        <w:t>二、收</w:t>
      </w:r>
      <w:r>
        <w:rPr>
          <w:rStyle w:val="18"/>
          <w:rFonts w:hint="eastAsia" w:ascii="方正黑体_GBK" w:eastAsia="方正黑体_GBK" w:cs="方正黑体_GBK"/>
          <w:b w:val="0"/>
          <w:bCs w:val="0"/>
          <w:color w:val="000000"/>
        </w:rPr>
        <w:t>入决算表</w:t>
      </w:r>
      <w:bookmarkEnd w:id="68"/>
    </w:p>
    <w:p>
      <w:pPr>
        <w:pStyle w:val="3"/>
        <w:spacing w:before="0" w:after="0" w:line="560" w:lineRule="exact"/>
        <w:ind w:firstLine="640" w:firstLineChars="200"/>
        <w:rPr>
          <w:rFonts w:hint="eastAsia" w:ascii="方正黑体_GBK" w:eastAsia="方正黑体_GBK" w:cs="方正黑体_GBK"/>
          <w:color w:val="000000"/>
        </w:rPr>
      </w:pPr>
      <w:bookmarkStart w:id="69" w:name="_Toc15396621"/>
      <w:r>
        <w:rPr>
          <w:rStyle w:val="18"/>
          <w:rFonts w:hint="eastAsia" w:ascii="方正黑体_GBK" w:eastAsia="方正黑体_GBK" w:cs="方正黑体_GBK"/>
          <w:b w:val="0"/>
          <w:bCs w:val="0"/>
          <w:color w:val="000000"/>
        </w:rPr>
        <w:t>三、</w:t>
      </w:r>
      <w:r>
        <w:rPr>
          <w:rFonts w:hint="eastAsia" w:ascii="方正黑体_GBK" w:eastAsia="方正黑体_GBK" w:cs="方正黑体_GBK"/>
          <w:b w:val="0"/>
          <w:color w:val="000000"/>
        </w:rPr>
        <w:t>支</w:t>
      </w:r>
      <w:r>
        <w:rPr>
          <w:rStyle w:val="18"/>
          <w:rFonts w:hint="eastAsia" w:ascii="方正黑体_GBK" w:eastAsia="方正黑体_GBK" w:cs="方正黑体_GBK"/>
          <w:b w:val="0"/>
          <w:bCs w:val="0"/>
          <w:color w:val="000000"/>
        </w:rPr>
        <w:t>出决算表</w:t>
      </w:r>
      <w:bookmarkEnd w:id="69"/>
    </w:p>
    <w:p>
      <w:pPr>
        <w:pStyle w:val="3"/>
        <w:spacing w:before="0" w:after="0" w:line="560" w:lineRule="exact"/>
        <w:ind w:firstLine="640" w:firstLineChars="200"/>
        <w:rPr>
          <w:rFonts w:hint="eastAsia" w:ascii="方正黑体_GBK" w:eastAsia="方正黑体_GBK" w:cs="方正黑体_GBK"/>
          <w:b w:val="0"/>
          <w:color w:val="000000"/>
        </w:rPr>
      </w:pPr>
      <w:bookmarkStart w:id="70" w:name="_Toc15396622"/>
      <w:r>
        <w:rPr>
          <w:rStyle w:val="18"/>
          <w:rFonts w:hint="eastAsia" w:ascii="方正黑体_GBK" w:eastAsia="方正黑体_GBK" w:cs="方正黑体_GBK"/>
          <w:b w:val="0"/>
          <w:bCs w:val="0"/>
          <w:color w:val="000000"/>
        </w:rPr>
        <w:t>四、</w:t>
      </w:r>
      <w:r>
        <w:rPr>
          <w:rFonts w:hint="eastAsia" w:ascii="方正黑体_GBK" w:eastAsia="方正黑体_GBK" w:cs="方正黑体_GBK"/>
          <w:b w:val="0"/>
          <w:color w:val="000000"/>
        </w:rPr>
        <w:t>财</w:t>
      </w:r>
      <w:r>
        <w:rPr>
          <w:rStyle w:val="18"/>
          <w:rFonts w:hint="eastAsia" w:ascii="方正黑体_GBK" w:eastAsia="方正黑体_GBK" w:cs="方正黑体_GBK"/>
          <w:b w:val="0"/>
          <w:bCs w:val="0"/>
          <w:color w:val="000000"/>
        </w:rPr>
        <w:t>政拨款收入支出决算总表</w:t>
      </w:r>
      <w:bookmarkEnd w:id="70"/>
    </w:p>
    <w:p>
      <w:pPr>
        <w:pStyle w:val="3"/>
        <w:spacing w:before="0" w:after="0" w:line="560" w:lineRule="exact"/>
        <w:ind w:firstLine="640" w:firstLineChars="200"/>
        <w:rPr>
          <w:rStyle w:val="18"/>
          <w:rFonts w:hint="eastAsia" w:ascii="方正黑体_GBK" w:eastAsia="方正黑体_GBK" w:cs="方正黑体_GBK"/>
          <w:b w:val="0"/>
          <w:bCs w:val="0"/>
          <w:color w:val="000000"/>
        </w:rPr>
      </w:pPr>
      <w:bookmarkStart w:id="71" w:name="_Toc15396623"/>
      <w:r>
        <w:rPr>
          <w:rStyle w:val="18"/>
          <w:rFonts w:hint="eastAsia" w:ascii="方正黑体_GBK" w:eastAsia="方正黑体_GBK" w:cs="方正黑体_GBK"/>
          <w:b w:val="0"/>
          <w:bCs w:val="0"/>
          <w:color w:val="000000"/>
        </w:rPr>
        <w:t>五、</w:t>
      </w:r>
      <w:r>
        <w:rPr>
          <w:rFonts w:hint="eastAsia" w:ascii="方正黑体_GBK" w:eastAsia="方正黑体_GBK" w:cs="方正黑体_GBK"/>
          <w:b w:val="0"/>
          <w:color w:val="000000"/>
        </w:rPr>
        <w:t>财</w:t>
      </w:r>
      <w:r>
        <w:rPr>
          <w:rStyle w:val="18"/>
          <w:rFonts w:hint="eastAsia" w:ascii="方正黑体_GBK" w:eastAsia="方正黑体_GBK" w:cs="方正黑体_GBK"/>
          <w:b w:val="0"/>
          <w:bCs w:val="0"/>
          <w:color w:val="000000"/>
        </w:rPr>
        <w:t>政拨款支出决算明细表</w:t>
      </w:r>
      <w:bookmarkEnd w:id="71"/>
      <w:bookmarkStart w:id="72" w:name="_Toc15396624"/>
    </w:p>
    <w:p>
      <w:pPr>
        <w:pStyle w:val="3"/>
        <w:spacing w:before="0" w:after="0" w:line="560" w:lineRule="exact"/>
        <w:ind w:firstLine="640" w:firstLineChars="200"/>
        <w:rPr>
          <w:rFonts w:hint="eastAsia" w:ascii="方正黑体_GBK" w:eastAsia="方正黑体_GBK" w:cs="方正黑体_GBK"/>
          <w:color w:val="000000"/>
        </w:rPr>
      </w:pPr>
      <w:r>
        <w:rPr>
          <w:rStyle w:val="18"/>
          <w:rFonts w:hint="eastAsia" w:ascii="方正黑体_GBK" w:eastAsia="方正黑体_GBK" w:cs="方正黑体_GBK"/>
          <w:b w:val="0"/>
          <w:bCs w:val="0"/>
          <w:color w:val="000000"/>
        </w:rPr>
        <w:t>六、</w:t>
      </w:r>
      <w:r>
        <w:rPr>
          <w:rFonts w:hint="eastAsia" w:ascii="方正黑体_GBK" w:eastAsia="方正黑体_GBK" w:cs="方正黑体_GBK"/>
          <w:b w:val="0"/>
          <w:color w:val="000000"/>
        </w:rPr>
        <w:t>一</w:t>
      </w:r>
      <w:r>
        <w:rPr>
          <w:rStyle w:val="18"/>
          <w:rFonts w:hint="eastAsia" w:ascii="方正黑体_GBK" w:eastAsia="方正黑体_GBK" w:cs="方正黑体_GBK"/>
          <w:b w:val="0"/>
          <w:bCs w:val="0"/>
          <w:color w:val="000000"/>
        </w:rPr>
        <w:t>般公共预算财政拨款支出决算表</w:t>
      </w:r>
      <w:bookmarkEnd w:id="72"/>
    </w:p>
    <w:p>
      <w:pPr>
        <w:pStyle w:val="3"/>
        <w:spacing w:before="0" w:after="0" w:line="560" w:lineRule="exact"/>
        <w:ind w:firstLine="640" w:firstLineChars="200"/>
        <w:rPr>
          <w:rFonts w:hint="eastAsia" w:ascii="方正黑体_GBK" w:eastAsia="方正黑体_GBK" w:cs="方正黑体_GBK"/>
          <w:color w:val="000000"/>
        </w:rPr>
      </w:pPr>
      <w:bookmarkStart w:id="73" w:name="_Toc15396625"/>
      <w:r>
        <w:rPr>
          <w:rStyle w:val="18"/>
          <w:rFonts w:hint="eastAsia" w:ascii="方正黑体_GBK" w:eastAsia="方正黑体_GBK" w:cs="方正黑体_GBK"/>
          <w:b w:val="0"/>
          <w:bCs w:val="0"/>
          <w:color w:val="000000"/>
        </w:rPr>
        <w:t>七、</w:t>
      </w:r>
      <w:r>
        <w:rPr>
          <w:rFonts w:hint="eastAsia" w:ascii="方正黑体_GBK" w:eastAsia="方正黑体_GBK" w:cs="方正黑体_GBK"/>
          <w:b w:val="0"/>
          <w:color w:val="000000"/>
        </w:rPr>
        <w:t>一</w:t>
      </w:r>
      <w:r>
        <w:rPr>
          <w:rStyle w:val="18"/>
          <w:rFonts w:hint="eastAsia" w:ascii="方正黑体_GBK" w:eastAsia="方正黑体_GBK" w:cs="方正黑体_GBK"/>
          <w:b w:val="0"/>
          <w:bCs w:val="0"/>
          <w:color w:val="000000"/>
        </w:rPr>
        <w:t>般公共预算财政拨款支出决算明细表</w:t>
      </w:r>
      <w:bookmarkEnd w:id="73"/>
    </w:p>
    <w:p>
      <w:pPr>
        <w:pStyle w:val="3"/>
        <w:spacing w:before="0" w:after="0" w:line="560" w:lineRule="exact"/>
        <w:ind w:firstLine="640" w:firstLineChars="200"/>
        <w:rPr>
          <w:rFonts w:hint="eastAsia" w:ascii="方正黑体_GBK" w:eastAsia="方正黑体_GBK" w:cs="方正黑体_GBK"/>
          <w:color w:val="000000"/>
        </w:rPr>
      </w:pPr>
      <w:bookmarkStart w:id="74" w:name="_Toc15396626"/>
      <w:r>
        <w:rPr>
          <w:rStyle w:val="18"/>
          <w:rFonts w:hint="eastAsia" w:ascii="方正黑体_GBK" w:eastAsia="方正黑体_GBK" w:cs="方正黑体_GBK"/>
          <w:b w:val="0"/>
          <w:bCs w:val="0"/>
          <w:color w:val="000000"/>
        </w:rPr>
        <w:t>八、</w:t>
      </w:r>
      <w:r>
        <w:rPr>
          <w:rFonts w:hint="eastAsia" w:ascii="方正黑体_GBK" w:eastAsia="方正黑体_GBK" w:cs="方正黑体_GBK"/>
          <w:b w:val="0"/>
          <w:color w:val="000000"/>
        </w:rPr>
        <w:t>一</w:t>
      </w:r>
      <w:r>
        <w:rPr>
          <w:rStyle w:val="18"/>
          <w:rFonts w:hint="eastAsia" w:ascii="方正黑体_GBK" w:eastAsia="方正黑体_GBK" w:cs="方正黑体_GBK"/>
          <w:b w:val="0"/>
          <w:bCs w:val="0"/>
          <w:color w:val="000000"/>
        </w:rPr>
        <w:t>般公共预算财政拨款基本支出决算表</w:t>
      </w:r>
      <w:bookmarkEnd w:id="74"/>
    </w:p>
    <w:p>
      <w:pPr>
        <w:pStyle w:val="3"/>
        <w:spacing w:before="0" w:after="0" w:line="560" w:lineRule="exact"/>
        <w:ind w:firstLine="640" w:firstLineChars="200"/>
        <w:rPr>
          <w:rFonts w:hint="eastAsia" w:ascii="方正黑体_GBK" w:eastAsia="方正黑体_GBK" w:cs="方正黑体_GBK"/>
          <w:color w:val="000000"/>
        </w:rPr>
      </w:pPr>
      <w:bookmarkStart w:id="75" w:name="_Toc15396627"/>
      <w:r>
        <w:rPr>
          <w:rStyle w:val="18"/>
          <w:rFonts w:hint="eastAsia" w:ascii="方正黑体_GBK" w:eastAsia="方正黑体_GBK" w:cs="方正黑体_GBK"/>
          <w:b w:val="0"/>
          <w:bCs w:val="0"/>
          <w:color w:val="000000"/>
        </w:rPr>
        <w:t>九、</w:t>
      </w:r>
      <w:r>
        <w:rPr>
          <w:rFonts w:hint="eastAsia" w:ascii="方正黑体_GBK" w:eastAsia="方正黑体_GBK" w:cs="方正黑体_GBK"/>
          <w:b w:val="0"/>
          <w:color w:val="000000"/>
        </w:rPr>
        <w:t>一</w:t>
      </w:r>
      <w:r>
        <w:rPr>
          <w:rStyle w:val="18"/>
          <w:rFonts w:hint="eastAsia" w:ascii="方正黑体_GBK" w:eastAsia="方正黑体_GBK" w:cs="方正黑体_GBK"/>
          <w:b w:val="0"/>
          <w:bCs w:val="0"/>
          <w:color w:val="000000"/>
        </w:rPr>
        <w:t>般公共预算财政拨款项目支出决算表</w:t>
      </w:r>
      <w:bookmarkEnd w:id="75"/>
    </w:p>
    <w:p>
      <w:pPr>
        <w:pStyle w:val="3"/>
        <w:spacing w:before="0" w:after="0" w:line="560" w:lineRule="exact"/>
        <w:ind w:firstLine="640" w:firstLineChars="200"/>
        <w:rPr>
          <w:rFonts w:hint="eastAsia" w:ascii="方正黑体_GBK" w:eastAsia="方正黑体_GBK" w:cs="方正黑体_GBK"/>
          <w:color w:val="000000"/>
        </w:rPr>
      </w:pPr>
      <w:bookmarkStart w:id="76" w:name="_Toc15396628"/>
      <w:r>
        <w:rPr>
          <w:rStyle w:val="18"/>
          <w:rFonts w:hint="eastAsia" w:ascii="方正黑体_GBK" w:eastAsia="方正黑体_GBK" w:cs="方正黑体_GBK"/>
          <w:b w:val="0"/>
          <w:bCs w:val="0"/>
          <w:color w:val="000000"/>
        </w:rPr>
        <w:t>十、</w:t>
      </w:r>
      <w:r>
        <w:rPr>
          <w:rFonts w:hint="eastAsia" w:ascii="方正黑体_GBK" w:eastAsia="方正黑体_GBK" w:cs="方正黑体_GBK"/>
          <w:b w:val="0"/>
          <w:color w:val="000000"/>
        </w:rPr>
        <w:t>一</w:t>
      </w:r>
      <w:r>
        <w:rPr>
          <w:rStyle w:val="18"/>
          <w:rFonts w:hint="eastAsia" w:ascii="方正黑体_GBK" w:eastAsia="方正黑体_GBK" w:cs="方正黑体_GBK"/>
          <w:b w:val="0"/>
          <w:bCs w:val="0"/>
          <w:color w:val="000000"/>
        </w:rPr>
        <w:t>般公共预算财政拨款“三公”经费支出决算表</w:t>
      </w:r>
      <w:bookmarkEnd w:id="76"/>
    </w:p>
    <w:p>
      <w:pPr>
        <w:pStyle w:val="3"/>
        <w:spacing w:before="0" w:after="0" w:line="560" w:lineRule="exact"/>
        <w:ind w:firstLine="640" w:firstLineChars="200"/>
        <w:rPr>
          <w:rFonts w:hint="eastAsia" w:ascii="方正黑体_GBK" w:eastAsia="方正黑体_GBK" w:cs="方正黑体_GBK"/>
          <w:color w:val="000000"/>
        </w:rPr>
      </w:pPr>
      <w:bookmarkStart w:id="77" w:name="_Toc15396629"/>
      <w:r>
        <w:rPr>
          <w:rStyle w:val="18"/>
          <w:rFonts w:hint="eastAsia" w:ascii="方正黑体_GBK" w:eastAsia="方正黑体_GBK" w:cs="方正黑体_GBK"/>
          <w:b w:val="0"/>
          <w:bCs w:val="0"/>
          <w:color w:val="000000"/>
        </w:rPr>
        <w:t>十一、</w:t>
      </w:r>
      <w:r>
        <w:rPr>
          <w:rFonts w:hint="eastAsia" w:ascii="方正黑体_GBK" w:eastAsia="方正黑体_GBK" w:cs="方正黑体_GBK"/>
          <w:b w:val="0"/>
          <w:color w:val="000000"/>
        </w:rPr>
        <w:t>政</w:t>
      </w:r>
      <w:r>
        <w:rPr>
          <w:rStyle w:val="18"/>
          <w:rFonts w:hint="eastAsia" w:ascii="方正黑体_GBK" w:eastAsia="方正黑体_GBK" w:cs="方正黑体_GBK"/>
          <w:b w:val="0"/>
          <w:bCs w:val="0"/>
          <w:color w:val="000000"/>
        </w:rPr>
        <w:t>府性基金预算财政拨款收入支出决算表</w:t>
      </w:r>
      <w:bookmarkEnd w:id="77"/>
    </w:p>
    <w:p>
      <w:pPr>
        <w:pStyle w:val="3"/>
        <w:spacing w:before="0" w:after="0" w:line="560" w:lineRule="exact"/>
        <w:ind w:firstLine="640" w:firstLineChars="200"/>
        <w:rPr>
          <w:rFonts w:hint="eastAsia" w:ascii="方正黑体_GBK" w:eastAsia="方正黑体_GBK" w:cs="方正黑体_GBK"/>
          <w:color w:val="000000"/>
        </w:rPr>
      </w:pPr>
      <w:bookmarkStart w:id="78" w:name="_Toc15396630"/>
      <w:r>
        <w:rPr>
          <w:rStyle w:val="18"/>
          <w:rFonts w:hint="eastAsia" w:ascii="方正黑体_GBK" w:eastAsia="方正黑体_GBK" w:cs="方正黑体_GBK"/>
          <w:b w:val="0"/>
          <w:bCs w:val="0"/>
          <w:color w:val="000000"/>
        </w:rPr>
        <w:t>十二、</w:t>
      </w:r>
      <w:r>
        <w:rPr>
          <w:rFonts w:hint="eastAsia" w:ascii="方正黑体_GBK" w:eastAsia="方正黑体_GBK" w:cs="方正黑体_GBK"/>
          <w:b w:val="0"/>
          <w:color w:val="000000"/>
        </w:rPr>
        <w:t>政</w:t>
      </w:r>
      <w:r>
        <w:rPr>
          <w:rStyle w:val="18"/>
          <w:rFonts w:hint="eastAsia" w:ascii="方正黑体_GBK" w:eastAsia="方正黑体_GBK" w:cs="方正黑体_GBK"/>
          <w:b w:val="0"/>
          <w:bCs w:val="0"/>
          <w:color w:val="000000"/>
        </w:rPr>
        <w:t>府性基金预算财政拨款“三公”经费支出决算表</w:t>
      </w:r>
      <w:bookmarkEnd w:id="78"/>
    </w:p>
    <w:p>
      <w:pPr>
        <w:pStyle w:val="3"/>
        <w:spacing w:before="0" w:after="0" w:line="560" w:lineRule="exact"/>
        <w:ind w:firstLine="640" w:firstLineChars="200"/>
        <w:rPr>
          <w:rFonts w:hint="eastAsia" w:ascii="方正黑体_GBK" w:eastAsia="方正黑体_GBK" w:cs="方正黑体_GBK"/>
          <w:color w:val="000000"/>
        </w:rPr>
      </w:pPr>
      <w:bookmarkStart w:id="79" w:name="_Toc15396631"/>
      <w:r>
        <w:rPr>
          <w:rStyle w:val="18"/>
          <w:rFonts w:hint="eastAsia" w:ascii="方正黑体_GBK" w:eastAsia="方正黑体_GBK" w:cs="方正黑体_GBK"/>
          <w:b w:val="0"/>
          <w:bCs w:val="0"/>
          <w:color w:val="000000"/>
        </w:rPr>
        <w:t>十三、</w:t>
      </w:r>
      <w:r>
        <w:rPr>
          <w:rFonts w:hint="eastAsia" w:ascii="方正黑体_GBK" w:eastAsia="方正黑体_GBK" w:cs="方正黑体_GBK"/>
          <w:b w:val="0"/>
          <w:color w:val="000000"/>
        </w:rPr>
        <w:t>国</w:t>
      </w:r>
      <w:r>
        <w:rPr>
          <w:rStyle w:val="18"/>
          <w:rFonts w:hint="eastAsia" w:ascii="方正黑体_GBK" w:eastAsia="方正黑体_GBK" w:cs="方正黑体_GBK"/>
          <w:b w:val="0"/>
          <w:bCs w:val="0"/>
          <w:color w:val="000000"/>
        </w:rPr>
        <w:t>有资本经营预算支出决算表</w:t>
      </w:r>
      <w:bookmarkEnd w:id="79"/>
    </w:p>
    <w:sectPr>
      <w:footerReference r:id="rId5" w:type="first"/>
      <w:headerReference r:id="rId3" w:type="default"/>
      <w:footerReference r:id="rId4" w:type="default"/>
      <w:pgSz w:w="11906" w:h="16838"/>
      <w:pgMar w:top="1701" w:right="1588" w:bottom="1588" w:left="1588" w:header="850"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300355" cy="133350"/>
              <wp:effectExtent l="0" t="0" r="0" b="0"/>
              <wp:wrapNone/>
              <wp:docPr id="1" name="_x0000_s4098"/>
              <wp:cNvGraphicFramePr/>
              <a:graphic xmlns:a="http://schemas.openxmlformats.org/drawingml/2006/main">
                <a:graphicData uri="http://schemas.microsoft.com/office/word/2010/wordprocessingShape">
                  <wps:wsp>
                    <wps:cNvSpPr/>
                    <wps:spPr>
                      <a:xfrm>
                        <a:off x="0" y="0"/>
                        <a:ext cx="300609" cy="133159"/>
                      </a:xfrm>
                      <a:prstGeom prst="rect">
                        <a:avLst/>
                      </a:prstGeom>
                      <a:noFill/>
                      <a:ln w="9525" cap="flat" cmpd="sng">
                        <a:noFill/>
                        <a:prstDash val="solid"/>
                        <a:miter/>
                      </a:ln>
                    </wps:spPr>
                    <wps:txbx>
                      <w:txbxContent>
                        <w:p>
                          <w:pPr>
                            <w:pStyle w:val="8"/>
                            <w:jc w:val="center"/>
                          </w:pPr>
                          <w:r>
                            <w:fldChar w:fldCharType="begin"/>
                          </w:r>
                          <w:r>
                            <w:instrText xml:space="preserve">PAGE   \* MERGEFORMAT</w:instrText>
                          </w:r>
                          <w:r>
                            <w:fldChar w:fldCharType="separate"/>
                          </w:r>
                          <w:r>
                            <w:rPr>
                              <w:lang w:val="zh-CN"/>
                            </w:rPr>
                            <w:t>5</w:t>
                          </w:r>
                          <w:r>
                            <w:rPr>
                              <w:lang w:val="zh-CN"/>
                            </w:rPr>
                            <w:fldChar w:fldCharType="end"/>
                          </w:r>
                        </w:p>
                      </w:txbxContent>
                    </wps:txbx>
                    <wps:bodyPr vert="horz" wrap="none" lIns="0" tIns="0" rIns="0" bIns="0" anchor="t" anchorCtr="0" upright="1">
                      <a:spAutoFit/>
                    </wps:bodyPr>
                  </wps:wsp>
                </a:graphicData>
              </a:graphic>
            </wp:anchor>
          </w:drawing>
        </mc:Choice>
        <mc:Fallback>
          <w:pict>
            <v:rect id="_x0000_s4098" o:spid="_x0000_s1026" o:spt="1" style="position:absolute;left:0pt;margin-top:0pt;height:10.5pt;width:23.65pt;mso-position-horizontal:outside;mso-position-horizontal-relative:margin;mso-wrap-style:none;z-index:251659264;mso-width-relative:page;mso-height-relative:page;" filled="f" stroked="f" coordsize="21600,21600" o:gfxdata="UEsFBgAAAAAAAAAAAAAAAAAAAAAAAFBLAwQKAAAAAACHTuJAAAAAAAAAAAAAAAAABAAAAGRycy9Q&#10;SwMEFAAAAAgAh07iQPWZXA3SAAAAAwEAAA8AAABkcnMvZG93bnJldi54bWxNj81OwzAQhO9IvIO1&#10;SNyonYCgCnF6QKoEiEvTPoAbb36EvY5stylvz8IFLiuNZjTzbb25eCfOGNMUSEOxUiCQumAnGjQc&#10;9tu7NYiUDVnjAqGGL0ywaa6valPZsNAOz20eBJdQqoyGMee5kjJ1I3qTVmFGYq8P0ZvMMg7SRrNw&#10;uXeyVOpRejMRL4xmxpcRu8/25DXIfbtd1q2LKryX/Yd7e931GLS+vSnUM4iMl/wXhh98RoeGmY7h&#10;RDYJp4Efyb+XvYenexBHDWWhQDa1/M/efANQSwMEFAAAAAgAh07iQGtE09r2AQAA9QMAAA4AAABk&#10;cnMvZTJvRG9jLnhtbK1TS4vbMBi8F/ofhO6NnaQpmxBnKQ1bCqVd2Pa8KLIcC/RCnxI7/fUd2Xks&#10;28se6oM9enj0zXyj9X1vDTuqSNq7ik8nJWfKSV9rt6/4718PH+44oyRcLYx3quInRfx+8/7dugsr&#10;NfOtN7WKDCSOVl2oeJtSWBUFyVZZQRMflMNi46MVCcO4L+ooOrBbU8zK8lPR+ViH6KUiwux2XORn&#10;xvgWQt80WqqtlwerXBpZozIiQRK1OhDfDNU2jZLpZ9OQSsxUHErT8MYhwLv8LjZrsdpHEVotzyWI&#10;t5TwSpMV2uHQK9VWJMEOUf9DZbWMnnyTJtLbYhQyOAIV0/KVN0+tCGrQAqspXE2n/0crfxwfI9M1&#10;ksCZExYNf+5LPM/0sVzeZX+6QCtsewqP8TwiwCy2b6LNX8hg/eDp6eqp6hOTmJyj5eWSM4ml6Xw+&#10;XSwzZ3H7OURKX5W3LIOKR7RscFIcv1Mat1625LOcf9DGYF6sjGNdxZeL2QL0AlFsEAFAGyCH3H6g&#10;ebE/02wFtewokAbyRtdj/61OKmtDVcbhkxWPGjNK/a7HYoY7X59gF24PKm19/MNZh+xU3OGqcGa+&#10;ObQmx+wC4gXsLkA4iR8rjkJH+CWNcTyEqPcteKdD3RQ+HxK0Dhbczj5XhzQM5Z6Tm+P2cjzsut3W&#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1mVwN0gAAAAMBAAAPAAAAAAAAAAEAIAAAADgAAABk&#10;cnMvZG93bnJldi54bWxQSwECFAAUAAAACACHTuJAa0TT2vYBAAD1AwAADgAAAAAAAAABACAAAAA3&#10;AQAAZHJzL2Uyb0RvYy54bWxQSwUGAAAAAAYABgBZAQAAnwUAAAAA&#10;">
              <v:fill on="f" focussize="0,0"/>
              <v:stroke on="f" joinstyle="miter"/>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5</w:t>
                    </w:r>
                    <w:r>
                      <w:rPr>
                        <w:lang w:val="zh-CN"/>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38810" cy="264795"/>
              <wp:effectExtent l="0" t="0" r="0" b="0"/>
              <wp:wrapNone/>
              <wp:docPr id="4" name="_x0000_s4097"/>
              <wp:cNvGraphicFramePr/>
              <a:graphic xmlns:a="http://schemas.openxmlformats.org/drawingml/2006/main">
                <a:graphicData uri="http://schemas.microsoft.com/office/word/2010/wordprocessingShape">
                  <wps:wsp>
                    <wps:cNvSpPr/>
                    <wps:spPr>
                      <a:xfrm>
                        <a:off x="0" y="0"/>
                        <a:ext cx="639013" cy="264764"/>
                      </a:xfrm>
                      <a:prstGeom prst="rect">
                        <a:avLst/>
                      </a:prstGeom>
                      <a:noFill/>
                      <a:ln w="9525" cap="flat" cmpd="sng">
                        <a:noFill/>
                        <a:prstDash val="solid"/>
                        <a:miter/>
                      </a:ln>
                    </wps:spPr>
                    <wps:txbx>
                      <w:txbxContent>
                        <w:p>
                          <w:pPr>
                            <w:pStyle w:val="8"/>
                            <w:keepNext w:val="0"/>
                            <w:keepLines w:val="0"/>
                            <w:pageBreakBefore w:val="0"/>
                            <w:widowControl w:val="0"/>
                            <w:kinsoku/>
                            <w:wordWrap/>
                            <w:overflowPunct/>
                            <w:topLinePunct w:val="0"/>
                            <w:autoSpaceDE/>
                            <w:autoSpaceDN/>
                            <w:bidi w:val="0"/>
                            <w:adjustRightInd/>
                            <w:snapToGrid w:val="0"/>
                            <w:spacing w:before="0" w:after="0"/>
                            <w:ind w:left="210" w:leftChars="100" w:right="210" w:rightChars="100"/>
                            <w:textAlignment w:val="auto"/>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rect id="_x0000_s4097" o:spid="_x0000_s1026" o:spt="1" style="position:absolute;left:0pt;margin-top:0pt;height:20.85pt;width:50.3pt;mso-position-horizontal:outside;mso-position-horizontal-relative:margin;mso-wrap-style:none;z-index:251659264;mso-width-relative:page;mso-height-relative:page;" filled="f" stroked="f" coordsize="21600,21600" o:gfxdata="UEsFBgAAAAAAAAAAAAAAAAAAAAAAAFBLAwQKAAAAAACHTuJAAAAAAAAAAAAAAAAABAAAAGRycy9Q&#10;SwMEFAAAAAgAh07iQA1Rty/RAAAABAEAAA8AAABkcnMvZG93bnJldi54bWxNj81qwzAQhO+FvoPY&#10;QG+N5FDa4FrOIRBoSy9x8gAba/1DpZWRlDh9+yq9tJeBZZaZb6rN1VlxoRBHzxqKpQJB3Hozcq/h&#10;eNg9rkHEhGzQeiYN3xRhU9/fVVgaP/OeLk3qRQ7hWKKGIaWplDK2AzmMSz8RZ6/zwWHKZ+ilCTjn&#10;cGflSqln6XDk3DDgRNuB2q/m7DTIQ7Ob140Nyn+suk/7/rbvyGv9sCjUK4hE1/T3DDf8jA51Zjr5&#10;M5sorIY8JP3qzctNIE4anooXkHUl/8PXP1BLAwQUAAAACACHTuJAN53MzvkBAAD1AwAADgAAAGRy&#10;cy9lMm9Eb2MueG1srVPLbtswELwX6D8QvNeSHceJBdNBUSNFgaINkPYc0BQlEeALXNqS+/VdUrId&#10;pJccqoM0JFfDneFw8zAYTY4ygHKW0fmspERa4WplW0Z//3r8dE8JRG5rrp2VjJ4k0Iftxw+b3ldy&#10;4TqnaxkIklioes9oF6OvigJEJw2HmfPS4mLjguERh6Et6sB7ZDe6WJTlquhdqH1wQgLg7G5cpBNj&#10;eA+haxol5M6Jg5E2jqxBah5REnTKA93mbptGivizaUBGohlFpTG/cRPE+/QuthtetYH7TompBf6e&#10;Ft5oMlxZ3PRCteORk0NQ/1AZJYID18SZcKYYhWRHUMW8fOPNc8e9zFrQavAX0+H/0Yofx6dAVM3o&#10;khLLDR74y1Di8wLLcn2X/Ok9VFj27J/CNAKESezQBJO+KIMM2dPTxVM5RCJwcnWzLuc3lAhcWqyW&#10;d6tl4iyuP/sA8at0hiTAaMAjy07y43eIY+m5JO1l3aPSGud5pS3pGV3fLm6RnmMUG4wAQuNRDtg2&#10;07yqTzQ7Dh05ckwDOK3q8fyNijJpw660xU9SPGpMKA77ARcT3Lv6hHbh7cFOOxf+UNJjdhi1eFUo&#10;0d8sHk2K2RmEM9ifAbcCf2QUGx3hlzjG8eCDajvknee+wX8+RNSaLbjuPXWHacjtTslNcXs9zlXX&#10;27r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1Rty/RAAAABAEAAA8AAAAAAAAAAQAgAAAAOAAA&#10;AGRycy9kb3ducmV2LnhtbFBLAQIUABQAAAAIAIdO4kA3nczO+QEAAPUDAAAOAAAAAAAAAAEAIAAA&#10;ADYBAABkcnMvZTJvRG9jLnhtbFBLBQYAAAAABgAGAFkBAAChBQAAAAA=&#10;">
              <v:fill on="f" focussize="0,0"/>
              <v:stroke on="f" joinstyle="miter"/>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spacing w:before="0" w:after="0"/>
                      <w:ind w:left="210" w:leftChars="100" w:right="210" w:rightChars="100"/>
                      <w:textAlignment w:val="auto"/>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3B278"/>
    <w:multiLevelType w:val="singleLevel"/>
    <w:tmpl w:val="9AD3B278"/>
    <w:lvl w:ilvl="0" w:tentative="0">
      <w:start w:val="1"/>
      <w:numFmt w:val="decimal"/>
      <w:suff w:val="space"/>
      <w:lvlText w:val="%1."/>
      <w:lvlJc w:val="left"/>
      <w:pPr>
        <w:tabs>
          <w:tab w:val="left" w:pos="0"/>
        </w:tabs>
        <w:ind w:left="0" w:firstLine="0"/>
      </w:pPr>
    </w:lvl>
  </w:abstractNum>
  <w:abstractNum w:abstractNumId="1">
    <w:nsid w:val="C76727F5"/>
    <w:multiLevelType w:val="singleLevel"/>
    <w:tmpl w:val="C76727F5"/>
    <w:lvl w:ilvl="0" w:tentative="0">
      <w:start w:val="3"/>
      <w:numFmt w:val="chineseCounting"/>
      <w:suff w:val="nothing"/>
      <w:lvlText w:val="第%1部分　"/>
      <w:lvlJc w:val="left"/>
      <w:pPr>
        <w:tabs>
          <w:tab w:val="left" w:pos="0"/>
        </w:tabs>
        <w:ind w:left="0" w:firstLine="0"/>
      </w:pPr>
      <w:rPr>
        <w:rFonts w:hint="eastAsia"/>
      </w:rPr>
    </w:lvl>
  </w:abstractNum>
  <w:abstractNum w:abstractNumId="2">
    <w:nsid w:val="074CE253"/>
    <w:multiLevelType w:val="singleLevel"/>
    <w:tmpl w:val="074CE253"/>
    <w:lvl w:ilvl="0" w:tentative="0">
      <w:start w:val="1"/>
      <w:numFmt w:val="chineseCounting"/>
      <w:suff w:val="nothing"/>
      <w:lvlText w:val="（%1）"/>
      <w:lvlJc w:val="left"/>
      <w:pPr>
        <w:tabs>
          <w:tab w:val="left" w:pos="0"/>
        </w:tabs>
        <w:ind w:left="0" w:firstLine="0"/>
      </w:pPr>
      <w:rPr>
        <w:rFonts w:hint="eastAsia"/>
      </w:rPr>
    </w:lvl>
  </w:abstractNum>
  <w:abstractNum w:abstractNumId="3">
    <w:nsid w:val="1B34F0AD"/>
    <w:multiLevelType w:val="singleLevel"/>
    <w:tmpl w:val="1B34F0AD"/>
    <w:lvl w:ilvl="0" w:tentative="0">
      <w:start w:val="2"/>
      <w:numFmt w:val="decimal"/>
      <w:suff w:val="space"/>
      <w:lvlText w:val="%1."/>
      <w:lvlJc w:val="left"/>
      <w:pPr>
        <w:tabs>
          <w:tab w:val="left" w:pos="0"/>
        </w:tabs>
        <w:ind w:left="0" w:firstLine="0"/>
      </w:pPr>
    </w:lvl>
  </w:abstractNum>
  <w:abstractNum w:abstractNumId="4">
    <w:nsid w:val="424EACDD"/>
    <w:multiLevelType w:val="singleLevel"/>
    <w:tmpl w:val="424EACDD"/>
    <w:lvl w:ilvl="0" w:tentative="0">
      <w:start w:val="1"/>
      <w:numFmt w:val="decimal"/>
      <w:suff w:val="space"/>
      <w:lvlText w:val="%1."/>
      <w:lvlJc w:val="left"/>
      <w:pPr>
        <w:tabs>
          <w:tab w:val="left" w:pos="0"/>
        </w:tabs>
        <w:ind w:left="0" w:firstLine="0"/>
      </w:pPr>
    </w:lvl>
  </w:abstractNum>
  <w:abstractNum w:abstractNumId="5">
    <w:nsid w:val="5A124020"/>
    <w:multiLevelType w:val="singleLevel"/>
    <w:tmpl w:val="5A124020"/>
    <w:lvl w:ilvl="0" w:tentative="0">
      <w:start w:val="3"/>
      <w:numFmt w:val="decimal"/>
      <w:suff w:val="nothing"/>
      <w:lvlText w:val="（%1）"/>
      <w:lvlJc w:val="left"/>
      <w:pPr>
        <w:tabs>
          <w:tab w:val="left" w:pos="0"/>
        </w:tabs>
        <w:ind w:left="0" w:firstLine="0"/>
      </w:pPr>
    </w:lvl>
  </w:abstractNum>
  <w:abstractNum w:abstractNumId="6">
    <w:nsid w:val="6C1E4087"/>
    <w:multiLevelType w:val="singleLevel"/>
    <w:tmpl w:val="6C1E4087"/>
    <w:lvl w:ilvl="0" w:tentative="0">
      <w:start w:val="3"/>
      <w:numFmt w:val="decimal"/>
      <w:suff w:val="nothing"/>
      <w:lvlText w:val="%1、"/>
      <w:lvlJc w:val="left"/>
      <w:pPr>
        <w:tabs>
          <w:tab w:val="left" w:pos="0"/>
        </w:tabs>
        <w:ind w:left="0" w:firstLine="0"/>
      </w:pPr>
    </w:lvl>
  </w:abstractNum>
  <w:abstractNum w:abstractNumId="7">
    <w:nsid w:val="6DF9C2DC"/>
    <w:multiLevelType w:val="singleLevel"/>
    <w:tmpl w:val="6DF9C2DC"/>
    <w:lvl w:ilvl="0" w:tentative="0">
      <w:start w:val="1"/>
      <w:numFmt w:val="chineseCounting"/>
      <w:suff w:val="nothing"/>
      <w:lvlText w:val="%1、"/>
      <w:lvlJc w:val="left"/>
      <w:pPr>
        <w:tabs>
          <w:tab w:val="left" w:pos="0"/>
        </w:tabs>
        <w:ind w:left="0" w:firstLine="0"/>
      </w:pPr>
      <w:rPr>
        <w:rFonts w:hint="eastAsia"/>
      </w:rPr>
    </w:lvl>
  </w:abstractNum>
  <w:num w:numId="1">
    <w:abstractNumId w:val="0"/>
  </w:num>
  <w:num w:numId="2">
    <w:abstractNumId w:val="5"/>
  </w:num>
  <w:num w:numId="3">
    <w:abstractNumId w:val="6"/>
  </w:num>
  <w:num w:numId="4">
    <w:abstractNumId w:val="1"/>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5"/>
  </w:compat>
  <w:docVars>
    <w:docVar w:name="commondata" w:val="eyJoZGlkIjoiOGVmMTc5OTEzYThlMGU4YmVlZjNlZTc4NDE5MjQ4ODQifQ=="/>
  </w:docVars>
  <w:rsids>
    <w:rsidRoot w:val="00000000"/>
    <w:rsid w:val="040D4227"/>
    <w:rsid w:val="3206424D"/>
    <w:rsid w:val="5DC61C75"/>
    <w:rsid w:val="76160746"/>
    <w:rsid w:val="FFF725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widowControl w:val="0"/>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30" w:beforeLines="30"/>
    </w:pPr>
    <w:rPr>
      <w:rFonts w:ascii="仿宋_GB2312" w:eastAsia="仿宋_GB2312"/>
      <w:kern w:val="0"/>
      <w:sz w:val="24"/>
      <w:szCs w:val="2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toc 2"/>
    <w:basedOn w:val="1"/>
    <w:next w:val="1"/>
    <w:qFormat/>
    <w:uiPriority w:val="0"/>
    <w:pPr>
      <w:tabs>
        <w:tab w:val="right" w:leader="dot" w:pos="8296"/>
      </w:tabs>
      <w:ind w:left="200" w:leftChars="200"/>
    </w:pPr>
  </w:style>
  <w:style w:type="paragraph" w:styleId="12">
    <w:name w:val="Normal (Web)"/>
    <w:basedOn w:val="1"/>
    <w:qFormat/>
    <w:uiPriority w:val="0"/>
    <w:pPr>
      <w:spacing w:before="100" w:beforeAutospacing="1" w:after="100" w:afterAutospacing="1"/>
    </w:pPr>
    <w:rPr>
      <w:rFonts w:ascii="宋体" w:cs="宋体"/>
      <w:sz w:val="24"/>
    </w:rPr>
  </w:style>
  <w:style w:type="character" w:styleId="15">
    <w:name w:val="Strong"/>
    <w:basedOn w:val="14"/>
    <w:qFormat/>
    <w:uiPriority w:val="0"/>
    <w:rPr>
      <w:rFonts w:cs="Times New Roman"/>
      <w:b/>
    </w:rPr>
  </w:style>
  <w:style w:type="character" w:styleId="16">
    <w:name w:val="Hyperlink"/>
    <w:basedOn w:val="14"/>
    <w:qFormat/>
    <w:uiPriority w:val="0"/>
    <w:rPr>
      <w:rFonts w:cs="Times New Roman"/>
      <w:color w:val="0000FF"/>
      <w:u w:val="single"/>
    </w:rPr>
  </w:style>
  <w:style w:type="character" w:customStyle="1" w:styleId="17">
    <w:name w:val="heading 1 Char"/>
    <w:basedOn w:val="14"/>
    <w:link w:val="2"/>
    <w:qFormat/>
    <w:uiPriority w:val="0"/>
    <w:rPr>
      <w:rFonts w:ascii="Times New Roman" w:hAnsi="Times New Roman" w:eastAsia="宋体" w:cs="Times New Roman"/>
      <w:b/>
      <w:bCs/>
      <w:kern w:val="44"/>
      <w:sz w:val="44"/>
      <w:szCs w:val="44"/>
      <w:lang w:val="en-US" w:eastAsia="zh-CN" w:bidi="ar-SA"/>
    </w:rPr>
  </w:style>
  <w:style w:type="character" w:customStyle="1" w:styleId="18">
    <w:name w:val="heading 2 Char"/>
    <w:basedOn w:val="14"/>
    <w:link w:val="3"/>
    <w:qFormat/>
    <w:uiPriority w:val="0"/>
    <w:rPr>
      <w:rFonts w:ascii="Cambria" w:hAnsi="Cambria" w:eastAsia="宋体" w:cs="Times New Roman"/>
      <w:b/>
      <w:bCs/>
      <w:kern w:val="2"/>
      <w:sz w:val="32"/>
      <w:szCs w:val="32"/>
      <w:lang w:val="en-US" w:eastAsia="zh-CN" w:bidi="ar-SA"/>
    </w:rPr>
  </w:style>
  <w:style w:type="paragraph" w:customStyle="1" w:styleId="1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0">
    <w:name w:val="List Paragraph"/>
    <w:basedOn w:val="1"/>
    <w:qFormat/>
    <w:uiPriority w:val="0"/>
    <w:pPr>
      <w:ind w:firstLine="200" w:firstLineChars="200"/>
    </w:pPr>
  </w:style>
  <w:style w:type="paragraph" w:customStyle="1" w:styleId="21">
    <w:name w:val="TOC 标题1"/>
    <w:basedOn w:val="2"/>
    <w:next w:val="1"/>
    <w:qFormat/>
    <w:uiPriority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22">
    <w:name w:val="TOC Heading"/>
    <w:basedOn w:val="2"/>
    <w:next w:val="1"/>
    <w:qFormat/>
    <w:uiPriority w:val="0"/>
    <w:pPr>
      <w:keepNext/>
      <w:keepLines/>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51</Pages>
  <Words>21723</Words>
  <Characters>23496</Characters>
  <Lines>1373</Lines>
  <Paragraphs>483</Paragraphs>
  <TotalTime>11</TotalTime>
  <ScaleCrop>false</ScaleCrop>
  <LinksUpToDate>false</LinksUpToDate>
  <CharactersWithSpaces>23597</CharactersWithSpaces>
  <Application>WPS Office_11.8.2.1122_F1E327BC-269C-435d-A152-05C5408002CA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2020-08-26T14:15:00Z</dcterms:created>
  <dc:creator>曹颖</dc:creator>
  <cp:lastModifiedBy>user</cp:lastModifiedBy>
  <cp:lastPrinted>2020-09-17T10:49:00Z</cp:lastPrinted>
  <dcterms:modified xsi:type="dcterms:W3CDTF">2023-07-13T16:06:23Z</dcterms:modified>
  <dc:title>四川省***</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42D56D640A9D45F2A627784179FE0556</vt:lpwstr>
  </property>
</Properties>
</file>