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_GBK" w:hAnsi="方正小标宋_GBK" w:eastAsia="方正小标宋_GBK" w:cs="方正小标宋_GBK"/>
          <w:color w:val="000000"/>
          <w:sz w:val="72"/>
          <w:szCs w:val="72"/>
        </w:rPr>
      </w:pPr>
      <w:bookmarkStart w:id="1" w:name="_Toc15396597"/>
      <w:bookmarkStart w:id="2" w:name="_Toc15396475"/>
      <w:bookmarkStart w:id="3" w:name="_Toc15377425"/>
      <w:bookmarkStart w:id="4" w:name="_Toc15378441"/>
      <w:bookmarkStart w:id="5" w:name="_Toc15377193"/>
      <w:r>
        <w:rPr>
          <w:rFonts w:hint="eastAsia" w:ascii="方正小标宋_GBK" w:hAnsi="方正小标宋_GBK" w:eastAsia="方正小标宋_GBK" w:cs="方正小标宋_GBK"/>
          <w:color w:val="000000"/>
          <w:sz w:val="72"/>
          <w:szCs w:val="72"/>
        </w:rPr>
        <w:t>2019年度</w:t>
      </w:r>
      <w:bookmarkEnd w:id="1"/>
      <w:bookmarkEnd w:id="2"/>
      <w:bookmarkEnd w:id="3"/>
      <w:bookmarkEnd w:id="4"/>
      <w:bookmarkEnd w:id="5"/>
    </w:p>
    <w:p>
      <w:pPr>
        <w:adjustRightInd w:val="0"/>
        <w:snapToGrid w:val="0"/>
        <w:spacing w:line="360" w:lineRule="auto"/>
        <w:jc w:val="center"/>
        <w:outlineLvl w:val="0"/>
        <w:rPr>
          <w:rFonts w:ascii="方正小标宋_GBK" w:hAnsi="方正小标宋_GBK" w:eastAsia="方正小标宋_GBK" w:cs="方正小标宋_GBK"/>
          <w:color w:val="000000"/>
          <w:sz w:val="72"/>
          <w:szCs w:val="72"/>
        </w:rPr>
      </w:pPr>
      <w:bookmarkStart w:id="6" w:name="_Toc15377194"/>
      <w:bookmarkStart w:id="7" w:name="_Toc15378442"/>
      <w:bookmarkStart w:id="8" w:name="_Toc15396598"/>
      <w:bookmarkStart w:id="9" w:name="_Toc15396476"/>
      <w:bookmarkStart w:id="10" w:name="_Toc15377426"/>
      <w:r>
        <w:rPr>
          <w:rFonts w:hint="eastAsia" w:ascii="方正小标宋_GBK" w:hAnsi="方正小标宋_GBK" w:eastAsia="方正小标宋_GBK" w:cs="方正小标宋_GBK"/>
          <w:color w:val="000000"/>
          <w:sz w:val="72"/>
          <w:szCs w:val="72"/>
        </w:rPr>
        <w:t>四川省</w:t>
      </w:r>
      <w:bookmarkEnd w:id="0"/>
      <w:bookmarkStart w:id="11" w:name="_Toc15306268"/>
      <w:r>
        <w:rPr>
          <w:rFonts w:hint="eastAsia" w:ascii="方正小标宋_GBK" w:hAnsi="方正小标宋_GBK" w:eastAsia="方正小标宋_GBK" w:cs="方正小标宋_GBK"/>
          <w:color w:val="000000"/>
          <w:sz w:val="72"/>
          <w:szCs w:val="72"/>
        </w:rPr>
        <w:t>达州市达川区</w:t>
      </w:r>
    </w:p>
    <w:p>
      <w:pPr>
        <w:adjustRightInd w:val="0"/>
        <w:snapToGrid w:val="0"/>
        <w:spacing w:line="360" w:lineRule="auto"/>
        <w:jc w:val="center"/>
        <w:outlineLvl w:val="0"/>
        <w:rPr>
          <w:rFonts w:ascii="方正小标宋_GBK" w:hAnsi="方正小标宋_GBK" w:eastAsia="方正小标宋_GBK" w:cs="方正小标宋_GBK"/>
          <w:color w:val="000000"/>
          <w:sz w:val="72"/>
          <w:szCs w:val="72"/>
        </w:rPr>
      </w:pPr>
      <w:r>
        <w:rPr>
          <w:rFonts w:hint="eastAsia" w:ascii="方正小标宋_GBK" w:hAnsi="方正小标宋_GBK" w:eastAsia="方正小标宋_GBK" w:cs="方正小标宋_GBK"/>
          <w:color w:val="000000"/>
          <w:sz w:val="72"/>
          <w:szCs w:val="72"/>
        </w:rPr>
        <w:t>大堰镇卫生院部门决算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方正仿宋_GBK" w:hAnsi="方正仿宋_GBK" w:eastAsia="方正仿宋_GBK" w:cs="方正仿宋_GBK"/>
          <w:sz w:val="30"/>
          <w:szCs w:val="30"/>
        </w:rPr>
      </w:pPr>
      <w:r>
        <w:rPr>
          <w:rFonts w:hint="eastAsia" w:ascii="方正仿宋_GBK" w:hAnsi="方正仿宋_GBK" w:eastAsia="方正仿宋_GBK" w:cs="方正仿宋_GBK"/>
          <w:color w:val="000000"/>
          <w:sz w:val="30"/>
          <w:szCs w:val="30"/>
        </w:rPr>
        <w:fldChar w:fldCharType="begin"/>
      </w:r>
      <w:r>
        <w:rPr>
          <w:rFonts w:hint="eastAsia" w:ascii="方正仿宋_GBK" w:hAnsi="方正仿宋_GBK" w:eastAsia="方正仿宋_GBK" w:cs="方正仿宋_GBK"/>
          <w:color w:val="000000"/>
          <w:sz w:val="30"/>
          <w:szCs w:val="30"/>
        </w:rPr>
        <w:instrText xml:space="preserve"> TOC \o "1-2" \h \z \u </w:instrText>
      </w:r>
      <w:r>
        <w:rPr>
          <w:rFonts w:hint="eastAsia" w:ascii="方正仿宋_GBK" w:hAnsi="方正仿宋_GBK" w:eastAsia="方正仿宋_GBK" w:cs="方正仿宋_GBK"/>
          <w:color w:val="000000"/>
          <w:sz w:val="30"/>
          <w:szCs w:val="30"/>
        </w:rPr>
        <w:fldChar w:fldCharType="separate"/>
      </w:r>
    </w:p>
    <w:p>
      <w:pPr>
        <w:pStyle w:val="10"/>
        <w:rPr>
          <w:rFonts w:ascii="方正仿宋_GBK" w:hAnsi="方正仿宋_GBK" w:eastAsia="方正仿宋_GBK" w:cs="方正仿宋_GBK"/>
          <w:sz w:val="30"/>
          <w:szCs w:val="30"/>
        </w:rPr>
      </w:pPr>
      <w:r>
        <w:fldChar w:fldCharType="begin"/>
      </w:r>
      <w:r>
        <w:instrText xml:space="preserve"> HYPERLINK \l "_Toc15396599" </w:instrText>
      </w:r>
      <w:r>
        <w:fldChar w:fldCharType="separate"/>
      </w:r>
      <w:r>
        <w:rPr>
          <w:rStyle w:val="15"/>
          <w:rFonts w:hint="eastAsia" w:ascii="方正仿宋_GBK" w:hAnsi="方正仿宋_GBK" w:eastAsia="方正仿宋_GBK" w:cs="方正仿宋_GBK"/>
          <w:sz w:val="30"/>
          <w:szCs w:val="30"/>
        </w:rPr>
        <w:t>第一部分部门概况</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"_Toc15396600" </w:instrText>
      </w:r>
      <w:r>
        <w:fldChar w:fldCharType="separate"/>
      </w:r>
      <w:r>
        <w:rPr>
          <w:rStyle w:val="15"/>
          <w:rFonts w:hint="eastAsia" w:ascii="方正仿宋_GBK" w:hAnsi="方正仿宋_GBK" w:eastAsia="方正仿宋_GBK" w:cs="方正仿宋_GBK"/>
          <w:sz w:val="30"/>
          <w:szCs w:val="30"/>
        </w:rPr>
        <w:t>一、基本职能及主要工作</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"_Toc15396601" </w:instrText>
      </w:r>
      <w:r>
        <w:fldChar w:fldCharType="separate"/>
      </w:r>
      <w:r>
        <w:rPr>
          <w:rStyle w:val="15"/>
          <w:rFonts w:hint="eastAsia" w:ascii="方正仿宋_GBK" w:hAnsi="方正仿宋_GBK" w:eastAsia="方正仿宋_GBK" w:cs="方正仿宋_GBK"/>
          <w:sz w:val="30"/>
          <w:szCs w:val="30"/>
        </w:rPr>
        <w:t>二、机构设置</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5</w:t>
      </w:r>
      <w:r>
        <w:rPr>
          <w:rFonts w:hint="eastAsia" w:ascii="方正仿宋_GBK" w:hAnsi="方正仿宋_GBK" w:eastAsia="方正仿宋_GBK" w:cs="方正仿宋_GBK"/>
          <w:sz w:val="30"/>
          <w:szCs w:val="30"/>
        </w:rPr>
        <w:fldChar w:fldCharType="end"/>
      </w:r>
    </w:p>
    <w:p>
      <w:pPr>
        <w:pStyle w:val="10"/>
        <w:rPr>
          <w:rFonts w:ascii="方正仿宋_GBK" w:hAnsi="方正仿宋_GBK" w:eastAsia="方正仿宋_GBK" w:cs="方正仿宋_GBK"/>
          <w:sz w:val="30"/>
          <w:szCs w:val="30"/>
        </w:rPr>
      </w:pPr>
      <w:r>
        <w:fldChar w:fldCharType="begin"/>
      </w:r>
      <w:r>
        <w:instrText xml:space="preserve"> HYPERLINK \l "_Toc15396602" </w:instrText>
      </w:r>
      <w:r>
        <w:fldChar w:fldCharType="separate"/>
      </w:r>
      <w:r>
        <w:rPr>
          <w:rStyle w:val="15"/>
          <w:rFonts w:hint="eastAsia" w:ascii="方正仿宋_GBK" w:hAnsi="方正仿宋_GBK" w:eastAsia="方正仿宋_GBK" w:cs="方正仿宋_GBK"/>
          <w:sz w:val="30"/>
          <w:szCs w:val="30"/>
        </w:rPr>
        <w:t>第二部分 2019年度部门决算情况说明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6</w:t>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"_Toc15396603" </w:instrText>
      </w:r>
      <w:r>
        <w:fldChar w:fldCharType="separate"/>
      </w:r>
      <w:r>
        <w:rPr>
          <w:rStyle w:val="15"/>
          <w:rFonts w:hint="eastAsia" w:ascii="方正仿宋_GBK" w:hAnsi="方正仿宋_GBK" w:eastAsia="方正仿宋_GBK" w:cs="方正仿宋_GBK"/>
          <w:bCs/>
          <w:sz w:val="30"/>
          <w:szCs w:val="30"/>
        </w:rPr>
        <w:t>一、</w:t>
      </w:r>
      <w:r>
        <w:rPr>
          <w:rStyle w:val="15"/>
          <w:rFonts w:hint="eastAsia" w:ascii="方正仿宋_GBK" w:hAnsi="方正仿宋_GBK" w:eastAsia="方正仿宋_GBK" w:cs="方正仿宋_GBK"/>
          <w:sz w:val="30"/>
          <w:szCs w:val="30"/>
        </w:rPr>
        <w:t>收</w:t>
      </w:r>
      <w:r>
        <w:rPr>
          <w:rStyle w:val="15"/>
          <w:rFonts w:hint="eastAsia" w:ascii="方正仿宋_GBK" w:hAnsi="方正仿宋_GBK" w:eastAsia="方正仿宋_GBK" w:cs="方正仿宋_GBK"/>
          <w:bCs/>
          <w:sz w:val="30"/>
          <w:szCs w:val="30"/>
        </w:rPr>
        <w:t>入支出决算总体情况说明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6</w:t>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"_Toc15396604" </w:instrText>
      </w:r>
      <w:r>
        <w:fldChar w:fldCharType="separate"/>
      </w:r>
      <w:r>
        <w:rPr>
          <w:rStyle w:val="15"/>
          <w:rFonts w:hint="eastAsia" w:ascii="方正仿宋_GBK" w:hAnsi="方正仿宋_GBK" w:eastAsia="方正仿宋_GBK" w:cs="方正仿宋_GBK"/>
          <w:bCs/>
          <w:sz w:val="30"/>
          <w:szCs w:val="30"/>
        </w:rPr>
        <w:t>二、</w:t>
      </w:r>
      <w:r>
        <w:rPr>
          <w:rStyle w:val="15"/>
          <w:rFonts w:hint="eastAsia" w:ascii="方正仿宋_GBK" w:hAnsi="方正仿宋_GBK" w:eastAsia="方正仿宋_GBK" w:cs="方正仿宋_GBK"/>
          <w:sz w:val="30"/>
          <w:szCs w:val="30"/>
        </w:rPr>
        <w:t>收</w:t>
      </w:r>
      <w:r>
        <w:rPr>
          <w:rStyle w:val="15"/>
          <w:rFonts w:hint="eastAsia" w:ascii="方正仿宋_GBK" w:hAnsi="方正仿宋_GBK" w:eastAsia="方正仿宋_GBK" w:cs="方正仿宋_GBK"/>
          <w:bCs/>
          <w:sz w:val="30"/>
          <w:szCs w:val="30"/>
        </w:rPr>
        <w:t>入决算情况说明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6</w:t>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"_Toc15396605" </w:instrText>
      </w:r>
      <w:r>
        <w:fldChar w:fldCharType="separate"/>
      </w:r>
      <w:r>
        <w:rPr>
          <w:rStyle w:val="15"/>
          <w:rFonts w:hint="eastAsia" w:ascii="方正仿宋_GBK" w:hAnsi="方正仿宋_GBK" w:eastAsia="方正仿宋_GBK" w:cs="方正仿宋_GBK"/>
          <w:bCs/>
          <w:sz w:val="30"/>
          <w:szCs w:val="30"/>
        </w:rPr>
        <w:t>三、</w:t>
      </w:r>
      <w:r>
        <w:rPr>
          <w:rStyle w:val="15"/>
          <w:rFonts w:hint="eastAsia" w:ascii="方正仿宋_GBK" w:hAnsi="方正仿宋_GBK" w:eastAsia="方正仿宋_GBK" w:cs="方正仿宋_GBK"/>
          <w:sz w:val="30"/>
          <w:szCs w:val="30"/>
        </w:rPr>
        <w:t>支</w:t>
      </w:r>
      <w:r>
        <w:rPr>
          <w:rStyle w:val="15"/>
          <w:rFonts w:hint="eastAsia" w:ascii="方正仿宋_GBK" w:hAnsi="方正仿宋_GBK" w:eastAsia="方正仿宋_GBK" w:cs="方正仿宋_GBK"/>
          <w:bCs/>
          <w:sz w:val="30"/>
          <w:szCs w:val="30"/>
        </w:rPr>
        <w:t>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7</w:t>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"_Toc15396606" </w:instrText>
      </w:r>
      <w:r>
        <w:fldChar w:fldCharType="separate"/>
      </w:r>
      <w:r>
        <w:rPr>
          <w:rStyle w:val="15"/>
          <w:rFonts w:hint="eastAsia" w:ascii="方正仿宋_GBK" w:hAnsi="方正仿宋_GBK" w:eastAsia="方正仿宋_GBK" w:cs="方正仿宋_GBK"/>
          <w:sz w:val="30"/>
          <w:szCs w:val="30"/>
        </w:rPr>
        <w:t>四、财</w:t>
      </w:r>
      <w:r>
        <w:rPr>
          <w:rStyle w:val="15"/>
          <w:rFonts w:hint="eastAsia" w:ascii="方正仿宋_GBK" w:hAnsi="方正仿宋_GBK" w:eastAsia="方正仿宋_GBK" w:cs="方正仿宋_GBK"/>
          <w:bCs/>
          <w:sz w:val="30"/>
          <w:szCs w:val="30"/>
        </w:rPr>
        <w:t>政拨款收入支出决算总体情况说明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8</w:t>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"_Toc15396607" </w:instrText>
      </w:r>
      <w:r>
        <w:fldChar w:fldCharType="separate"/>
      </w:r>
      <w:r>
        <w:rPr>
          <w:rStyle w:val="15"/>
          <w:rFonts w:hint="eastAsia" w:ascii="方正仿宋_GBK" w:hAnsi="方正仿宋_GBK" w:eastAsia="方正仿宋_GBK" w:cs="方正仿宋_GBK"/>
          <w:sz w:val="30"/>
          <w:szCs w:val="30"/>
        </w:rPr>
        <w:t>五、一</w:t>
      </w:r>
      <w:r>
        <w:rPr>
          <w:rStyle w:val="15"/>
          <w:rFonts w:hint="eastAsia" w:ascii="方正仿宋_GBK" w:hAnsi="方正仿宋_GBK" w:eastAsia="方正仿宋_GBK" w:cs="方正仿宋_GBK"/>
          <w:bCs/>
          <w:sz w:val="30"/>
          <w:szCs w:val="30"/>
        </w:rPr>
        <w:t>般公共预算财政拨款支出决算情况说明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8</w:t>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"_Toc15396608" </w:instrText>
      </w:r>
      <w:r>
        <w:fldChar w:fldCharType="separate"/>
      </w:r>
      <w:r>
        <w:rPr>
          <w:rStyle w:val="15"/>
          <w:rFonts w:hint="eastAsia" w:ascii="方正仿宋_GBK" w:hAnsi="方正仿宋_GBK" w:eastAsia="方正仿宋_GBK" w:cs="方正仿宋_GBK"/>
          <w:sz w:val="30"/>
          <w:szCs w:val="30"/>
        </w:rPr>
        <w:t>六、一</w:t>
      </w:r>
      <w:r>
        <w:rPr>
          <w:rStyle w:val="15"/>
          <w:rFonts w:hint="eastAsia" w:ascii="方正仿宋_GBK" w:hAnsi="方正仿宋_GBK" w:eastAsia="方正仿宋_GBK" w:cs="方正仿宋_GBK"/>
          <w:bCs/>
          <w:sz w:val="30"/>
          <w:szCs w:val="30"/>
        </w:rPr>
        <w:t>般公共预算财政拨款基本支出决算情况说明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0</w:t>
      </w:r>
    </w:p>
    <w:p>
      <w:pPr>
        <w:pStyle w:val="11"/>
        <w:rPr>
          <w:rFonts w:ascii="方正仿宋_GBK" w:hAnsi="方正仿宋_GBK" w:eastAsia="方正仿宋_GBK" w:cs="方正仿宋_GBK"/>
          <w:sz w:val="30"/>
          <w:szCs w:val="30"/>
        </w:rPr>
      </w:pPr>
      <w:r>
        <w:fldChar w:fldCharType="begin"/>
      </w:r>
      <w:r>
        <w:instrText xml:space="preserve"> HYPERLINK \l "_Toc15396609" </w:instrText>
      </w:r>
      <w:r>
        <w:fldChar w:fldCharType="separate"/>
      </w:r>
      <w:r>
        <w:rPr>
          <w:rStyle w:val="15"/>
          <w:rFonts w:hint="eastAsia" w:ascii="方正仿宋_GBK" w:hAnsi="方正仿宋_GBK" w:eastAsia="方正仿宋_GBK" w:cs="方正仿宋_GBK"/>
          <w:sz w:val="30"/>
          <w:szCs w:val="30"/>
        </w:rPr>
        <w:t>七、“</w:t>
      </w:r>
      <w:r>
        <w:rPr>
          <w:rStyle w:val="15"/>
          <w:rFonts w:hint="eastAsia" w:ascii="方正仿宋_GBK" w:hAnsi="方正仿宋_GBK" w:eastAsia="方正仿宋_GBK" w:cs="方正仿宋_GBK"/>
          <w:bCs/>
          <w:sz w:val="30"/>
          <w:szCs w:val="30"/>
        </w:rPr>
        <w:t>三公”经费财政拨款支出决算情况说明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1</w:t>
      </w:r>
    </w:p>
    <w:p>
      <w:pPr>
        <w:pStyle w:val="11"/>
        <w:rPr>
          <w:rFonts w:ascii="方正仿宋_GBK" w:hAnsi="方正仿宋_GBK" w:eastAsia="方正仿宋_GBK" w:cs="方正仿宋_GBK"/>
          <w:sz w:val="30"/>
          <w:szCs w:val="30"/>
        </w:rPr>
      </w:pPr>
      <w:r>
        <w:fldChar w:fldCharType="begin"/>
      </w:r>
      <w:r>
        <w:instrText xml:space="preserve"> HYPERLINK \l "_Toc15396610" </w:instrText>
      </w:r>
      <w:r>
        <w:fldChar w:fldCharType="separate"/>
      </w:r>
      <w:r>
        <w:rPr>
          <w:rStyle w:val="15"/>
          <w:rFonts w:hint="eastAsia" w:ascii="方正仿宋_GBK" w:hAnsi="方正仿宋_GBK" w:eastAsia="方正仿宋_GBK" w:cs="方正仿宋_GBK"/>
          <w:sz w:val="30"/>
          <w:szCs w:val="30"/>
        </w:rPr>
        <w:t>八、</w:t>
      </w:r>
      <w:r>
        <w:rPr>
          <w:rStyle w:val="15"/>
          <w:rFonts w:hint="eastAsia" w:ascii="方正仿宋_GBK" w:hAnsi="方正仿宋_GBK" w:eastAsia="方正仿宋_GBK" w:cs="方正仿宋_GBK"/>
          <w:bCs/>
          <w:sz w:val="30"/>
          <w:szCs w:val="30"/>
        </w:rPr>
        <w:t>政府性基金预算支出决算情况说明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_Toc15396610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1"/>
        <w:rPr>
          <w:rFonts w:ascii="方正仿宋_GBK" w:hAnsi="方正仿宋_GBK" w:eastAsia="方正仿宋_GBK" w:cs="方正仿宋_GBK"/>
          <w:sz w:val="30"/>
          <w:szCs w:val="30"/>
        </w:rPr>
      </w:pPr>
      <w:r>
        <w:fldChar w:fldCharType="begin"/>
      </w:r>
      <w:r>
        <w:instrText xml:space="preserve"> HYPERLINK \l "_Toc15396611" </w:instrText>
      </w:r>
      <w:r>
        <w:fldChar w:fldCharType="separate"/>
      </w:r>
      <w:r>
        <w:rPr>
          <w:rStyle w:val="15"/>
          <w:rFonts w:hint="eastAsia" w:ascii="方正仿宋_GBK" w:hAnsi="方正仿宋_GBK" w:eastAsia="方正仿宋_GBK" w:cs="方正仿宋_GBK"/>
          <w:bCs/>
          <w:sz w:val="30"/>
          <w:szCs w:val="30"/>
        </w:rPr>
        <w:t>九、</w:t>
      </w:r>
      <w:r>
        <w:rPr>
          <w:rStyle w:val="15"/>
          <w:rFonts w:hint="eastAsia" w:ascii="方正仿宋_GBK" w:hAnsi="方正仿宋_GBK" w:eastAsia="方正仿宋_GBK" w:cs="方正仿宋_GBK"/>
          <w:sz w:val="30"/>
          <w:szCs w:val="30"/>
        </w:rPr>
        <w:t xml:space="preserve"> 国</w:t>
      </w:r>
      <w:r>
        <w:rPr>
          <w:rStyle w:val="15"/>
          <w:rFonts w:hint="eastAsia" w:ascii="方正仿宋_GBK" w:hAnsi="方正仿宋_GBK" w:eastAsia="方正仿宋_GBK" w:cs="方正仿宋_GBK"/>
          <w:bCs/>
          <w:sz w:val="30"/>
          <w:szCs w:val="30"/>
        </w:rPr>
        <w:t>有资本经营预算支出决算情况说明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_Toc15396611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ind w:firstLine="420" w:firstLineChars="200"/>
        <w:rPr>
          <w:rFonts w:ascii="方正仿宋_GBK" w:hAnsi="方正仿宋_GBK" w:eastAsia="方正仿宋_GBK" w:cs="方正仿宋_GBK"/>
          <w:sz w:val="30"/>
          <w:szCs w:val="30"/>
        </w:rPr>
      </w:pPr>
      <w:r>
        <w:fldChar w:fldCharType="begin"/>
      </w:r>
      <w:r>
        <w:instrText xml:space="preserve"> HYPERLINK \l "_Toc15396611" </w:instrText>
      </w:r>
      <w:r>
        <w:fldChar w:fldCharType="separate"/>
      </w:r>
      <w:r>
        <w:rPr>
          <w:rFonts w:hint="eastAsia" w:ascii="方正仿宋_GBK" w:hAnsi="方正仿宋_GBK" w:eastAsia="方正仿宋_GBK" w:cs="方正仿宋_GBK"/>
          <w:b/>
          <w:bCs/>
          <w:sz w:val="30"/>
          <w:szCs w:val="30"/>
        </w:rPr>
        <w:t>十</w:t>
      </w:r>
      <w:r>
        <w:rPr>
          <w:rStyle w:val="15"/>
          <w:rFonts w:hint="eastAsia" w:ascii="方正仿宋_GBK" w:hAnsi="方正仿宋_GBK" w:eastAsia="方正仿宋_GBK" w:cs="方正仿宋_GBK"/>
          <w:bCs/>
          <w:sz w:val="30"/>
          <w:szCs w:val="30"/>
        </w:rPr>
        <w:t>、</w:t>
      </w:r>
      <w:r>
        <w:rPr>
          <w:rStyle w:val="15"/>
          <w:rFonts w:hint="eastAsia" w:ascii="方正仿宋_GBK" w:hAnsi="方正仿宋_GBK" w:eastAsia="方正仿宋_GBK" w:cs="方正仿宋_GBK"/>
          <w:sz w:val="30"/>
          <w:szCs w:val="30"/>
        </w:rPr>
        <w:t>预算绩效</w:t>
      </w:r>
      <w:r>
        <w:rPr>
          <w:rStyle w:val="15"/>
          <w:rFonts w:hint="eastAsia" w:ascii="方正仿宋_GBK" w:hAnsi="方正仿宋_GBK" w:eastAsia="方正仿宋_GBK" w:cs="方正仿宋_GBK"/>
          <w:bCs/>
          <w:sz w:val="30"/>
          <w:szCs w:val="30"/>
        </w:rPr>
        <w:t>情况说明..................</w:t>
      </w:r>
      <w:r>
        <w:rPr>
          <w:rStyle w:val="15"/>
          <w:rFonts w:hint="eastAsia" w:ascii="方正仿宋_GBK" w:hAnsi="方正仿宋_GBK" w:eastAsia="方正仿宋_GBK" w:cs="方正仿宋_GBK"/>
          <w:bCs/>
          <w:sz w:val="30"/>
          <w:szCs w:val="30"/>
        </w:rPr>
        <w:fldChar w:fldCharType="end"/>
      </w:r>
      <w:r>
        <w:rPr>
          <w:rFonts w:hint="eastAsia" w:ascii="方正仿宋_GBK" w:hAnsi="方正仿宋_GBK" w:eastAsia="方正仿宋_GBK" w:cs="方正仿宋_GBK"/>
          <w:sz w:val="30"/>
          <w:szCs w:val="30"/>
        </w:rPr>
        <w:t>................12</w:t>
      </w:r>
    </w:p>
    <w:p>
      <w:pPr>
        <w:pStyle w:val="11"/>
        <w:rPr>
          <w:rFonts w:ascii="方正仿宋_GBK" w:hAnsi="方正仿宋_GBK" w:eastAsia="方正仿宋_GBK" w:cs="方正仿宋_GBK"/>
          <w:sz w:val="30"/>
          <w:szCs w:val="30"/>
        </w:rPr>
      </w:pPr>
      <w:r>
        <w:fldChar w:fldCharType="begin"/>
      </w:r>
      <w:r>
        <w:instrText xml:space="preserve"> HYPERLINK \l "_Toc15396612" </w:instrText>
      </w:r>
      <w:r>
        <w:fldChar w:fldCharType="separate"/>
      </w:r>
      <w:r>
        <w:rPr>
          <w:rStyle w:val="15"/>
          <w:rFonts w:hint="eastAsia" w:ascii="方正仿宋_GBK" w:hAnsi="方正仿宋_GBK" w:eastAsia="方正仿宋_GBK" w:cs="方正仿宋_GBK"/>
          <w:sz w:val="30"/>
          <w:szCs w:val="30"/>
        </w:rPr>
        <w:t>十</w:t>
      </w:r>
      <w:r>
        <w:rPr>
          <w:rStyle w:val="15"/>
          <w:rFonts w:hint="eastAsia" w:ascii="方正仿宋_GBK" w:hAnsi="方正仿宋_GBK" w:eastAsia="方正仿宋_GBK" w:cs="方正仿宋_GBK"/>
          <w:bCs/>
          <w:sz w:val="30"/>
          <w:szCs w:val="30"/>
        </w:rPr>
        <w:t>一、其他重要事项的情况说明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_Toc15396612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16</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0"/>
        <w:rPr>
          <w:rFonts w:ascii="方正仿宋_GBK" w:hAnsi="方正仿宋_GBK" w:eastAsia="方正仿宋_GBK" w:cs="方正仿宋_GBK"/>
          <w:sz w:val="30"/>
          <w:szCs w:val="30"/>
        </w:rPr>
      </w:pPr>
      <w:r>
        <w:fldChar w:fldCharType="begin"/>
      </w:r>
      <w:r>
        <w:instrText xml:space="preserve"> HYPERLINK \l "_Toc15396613" </w:instrText>
      </w:r>
      <w:r>
        <w:fldChar w:fldCharType="separate"/>
      </w:r>
      <w:r>
        <w:rPr>
          <w:rStyle w:val="15"/>
          <w:rFonts w:hint="eastAsia" w:ascii="方正仿宋_GBK" w:hAnsi="方正仿宋_GBK" w:eastAsia="方正仿宋_GBK" w:cs="方正仿宋_GBK"/>
          <w:bCs/>
          <w:kern w:val="44"/>
          <w:sz w:val="30"/>
          <w:szCs w:val="30"/>
        </w:rPr>
        <w:t>第三部分</w:t>
      </w:r>
      <w:r>
        <w:rPr>
          <w:rStyle w:val="15"/>
          <w:rFonts w:hint="eastAsia" w:ascii="方正仿宋_GBK" w:hAnsi="方正仿宋_GBK" w:eastAsia="方正仿宋_GBK" w:cs="方正仿宋_GBK"/>
          <w:sz w:val="30"/>
          <w:szCs w:val="30"/>
        </w:rPr>
        <w:t xml:space="preserve"> 名</w:t>
      </w:r>
      <w:r>
        <w:rPr>
          <w:rStyle w:val="15"/>
          <w:rFonts w:hint="eastAsia" w:ascii="方正仿宋_GBK" w:hAnsi="方正仿宋_GBK" w:eastAsia="方正仿宋_GBK" w:cs="方正仿宋_GBK"/>
          <w:bCs/>
          <w:kern w:val="44"/>
          <w:sz w:val="30"/>
          <w:szCs w:val="30"/>
        </w:rPr>
        <w:t>词解释</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_Toc15396613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18</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fldChar w:fldCharType="end"/>
      </w:r>
    </w:p>
    <w:p>
      <w:pPr>
        <w:pStyle w:val="10"/>
        <w:rPr>
          <w:rFonts w:ascii="方正仿宋_GBK" w:hAnsi="方正仿宋_GBK" w:eastAsia="方正仿宋_GBK" w:cs="方正仿宋_GBK"/>
          <w:sz w:val="30"/>
          <w:szCs w:val="30"/>
        </w:rPr>
      </w:pPr>
      <w:r>
        <w:fldChar w:fldCharType="begin"/>
      </w:r>
      <w:r>
        <w:instrText xml:space="preserve"> HYPERLINK \l "_Toc15396614" </w:instrText>
      </w:r>
      <w:r>
        <w:fldChar w:fldCharType="separate"/>
      </w:r>
      <w:r>
        <w:rPr>
          <w:rStyle w:val="15"/>
          <w:rFonts w:hint="eastAsia" w:ascii="方正仿宋_GBK" w:hAnsi="方正仿宋_GBK" w:eastAsia="方正仿宋_GBK" w:cs="方正仿宋_GBK"/>
          <w:sz w:val="30"/>
          <w:szCs w:val="30"/>
        </w:rPr>
        <w:t>第</w:t>
      </w:r>
      <w:r>
        <w:rPr>
          <w:rStyle w:val="15"/>
          <w:rFonts w:hint="eastAsia" w:ascii="方正仿宋_GBK" w:hAnsi="方正仿宋_GBK" w:eastAsia="方正仿宋_GBK" w:cs="方正仿宋_GBK"/>
          <w:bCs/>
          <w:kern w:val="44"/>
          <w:sz w:val="30"/>
          <w:szCs w:val="30"/>
        </w:rPr>
        <w:t>四部分附件</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0</w:t>
      </w:r>
    </w:p>
    <w:p>
      <w:pPr>
        <w:pStyle w:val="11"/>
        <w:rPr>
          <w:rFonts w:ascii="方正仿宋_GBK" w:hAnsi="方正仿宋_GBK" w:eastAsia="方正仿宋_GBK" w:cs="方正仿宋_GBK"/>
          <w:sz w:val="30"/>
          <w:szCs w:val="30"/>
        </w:rPr>
      </w:pPr>
      <w:r>
        <w:fldChar w:fldCharType="begin"/>
      </w:r>
      <w:r>
        <w:instrText xml:space="preserve"> HYPERLINK \l "_Toc15396615" </w:instrText>
      </w:r>
      <w:r>
        <w:fldChar w:fldCharType="separate"/>
      </w:r>
      <w:r>
        <w:rPr>
          <w:rStyle w:val="15"/>
          <w:rFonts w:hint="eastAsia" w:ascii="方正仿宋_GBK" w:hAnsi="方正仿宋_GBK" w:eastAsia="方正仿宋_GBK" w:cs="方正仿宋_GBK"/>
          <w:kern w:val="44"/>
          <w:sz w:val="30"/>
          <w:szCs w:val="30"/>
        </w:rPr>
        <w:t>附件1</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0</w:t>
      </w:r>
    </w:p>
    <w:p>
      <w:pPr>
        <w:pStyle w:val="11"/>
        <w:rPr>
          <w:rFonts w:ascii="方正仿宋_GBK" w:hAnsi="方正仿宋_GBK" w:eastAsia="方正仿宋_GBK" w:cs="方正仿宋_GBK"/>
          <w:sz w:val="30"/>
          <w:szCs w:val="30"/>
        </w:rPr>
      </w:pPr>
      <w:r>
        <w:fldChar w:fldCharType="begin"/>
      </w:r>
      <w:r>
        <w:instrText xml:space="preserve"> HYPERLINK \l "_Toc15396617" </w:instrText>
      </w:r>
      <w:r>
        <w:fldChar w:fldCharType="separate"/>
      </w:r>
      <w:r>
        <w:rPr>
          <w:rStyle w:val="15"/>
          <w:rFonts w:hint="eastAsia" w:ascii="方正仿宋_GBK" w:hAnsi="方正仿宋_GBK" w:eastAsia="方正仿宋_GBK" w:cs="方正仿宋_GBK"/>
          <w:kern w:val="44"/>
          <w:sz w:val="30"/>
          <w:szCs w:val="30"/>
        </w:rPr>
        <w:t>附件2</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4</w:t>
      </w:r>
    </w:p>
    <w:p>
      <w:pPr>
        <w:pStyle w:val="10"/>
        <w:rPr>
          <w:rFonts w:ascii="方正仿宋_GBK" w:hAnsi="方正仿宋_GBK" w:eastAsia="方正仿宋_GBK" w:cs="方正仿宋_GBK"/>
          <w:sz w:val="30"/>
          <w:szCs w:val="30"/>
        </w:rPr>
      </w:pPr>
      <w:r>
        <w:fldChar w:fldCharType="begin"/>
      </w:r>
      <w:r>
        <w:instrText xml:space="preserve"> HYPERLINK \l "_Toc15396618" </w:instrText>
      </w:r>
      <w:r>
        <w:fldChar w:fldCharType="separate"/>
      </w:r>
      <w:r>
        <w:rPr>
          <w:rStyle w:val="15"/>
          <w:rFonts w:hint="eastAsia" w:ascii="方正仿宋_GBK" w:hAnsi="方正仿宋_GBK" w:eastAsia="方正仿宋_GBK" w:cs="方正仿宋_GBK"/>
          <w:sz w:val="30"/>
          <w:szCs w:val="30"/>
        </w:rPr>
        <w:t>第</w:t>
      </w:r>
      <w:r>
        <w:rPr>
          <w:rStyle w:val="15"/>
          <w:rFonts w:hint="eastAsia" w:ascii="方正仿宋_GBK" w:hAnsi="方正仿宋_GBK" w:eastAsia="方正仿宋_GBK" w:cs="方正仿宋_GBK"/>
          <w:bCs/>
          <w:kern w:val="44"/>
          <w:sz w:val="30"/>
          <w:szCs w:val="30"/>
        </w:rPr>
        <w:t>五部分附表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w:t>
      </w:r>
      <w:r>
        <w:fldChar w:fldCharType="begin"/>
      </w:r>
      <w:r>
        <w:instrText xml:space="preserve"> HYPERLINK \l "_Toc15396619" </w:instrText>
      </w:r>
      <w:r>
        <w:fldChar w:fldCharType="separate"/>
      </w:r>
      <w:r>
        <w:rPr>
          <w:rStyle w:val="15"/>
          <w:rFonts w:hint="eastAsia" w:ascii="方正仿宋_GBK" w:hAnsi="方正仿宋_GBK" w:eastAsia="方正仿宋_GBK" w:cs="方正仿宋_GBK"/>
          <w:sz w:val="30"/>
          <w:szCs w:val="30"/>
        </w:rPr>
        <w:t>收入支出决算总表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25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w:t>
      </w:r>
      <w:r>
        <w:fldChar w:fldCharType="begin"/>
      </w:r>
      <w:r>
        <w:instrText xml:space="preserve"> HYPERLINK \l "_Toc15396620" </w:instrText>
      </w:r>
      <w:r>
        <w:fldChar w:fldCharType="separate"/>
      </w:r>
      <w:r>
        <w:rPr>
          <w:rStyle w:val="15"/>
          <w:rFonts w:hint="eastAsia" w:ascii="方正仿宋_GBK" w:hAnsi="方正仿宋_GBK" w:eastAsia="方正仿宋_GBK" w:cs="方正仿宋_GBK"/>
          <w:sz w:val="30"/>
          <w:szCs w:val="30"/>
        </w:rPr>
        <w:t>收入总表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三、支出总表........................................ ... </w:t>
      </w:r>
      <w:r>
        <w:rPr>
          <w:rFonts w:ascii="方正仿宋_GBK" w:hAnsi="方正仿宋_GBK" w:eastAsia="方正仿宋_GBK" w:cs="方正仿宋_GBK"/>
          <w:sz w:val="30"/>
          <w:szCs w:val="30"/>
        </w:rPr>
        <w:t>………………</w:t>
      </w:r>
      <w:r>
        <w:rPr>
          <w:rFonts w:hint="eastAsia" w:ascii="方正仿宋_GBK" w:hAnsi="方正仿宋_GBK" w:eastAsia="方正仿宋_GBK" w:cs="方正仿宋_GBK"/>
          <w:sz w:val="30"/>
          <w:szCs w:val="30"/>
        </w:rPr>
        <w:t>..25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w:t>
      </w:r>
      <w:r>
        <w:fldChar w:fldCharType="begin"/>
      </w:r>
      <w:r>
        <w:instrText xml:space="preserve"> HYPERLINK \l "_Toc15396622" </w:instrText>
      </w:r>
      <w:r>
        <w:fldChar w:fldCharType="separate"/>
      </w:r>
      <w:r>
        <w:rPr>
          <w:rStyle w:val="15"/>
          <w:rFonts w:hint="eastAsia" w:ascii="方正仿宋_GBK" w:hAnsi="方正仿宋_GBK" w:eastAsia="方正仿宋_GBK" w:cs="方正仿宋_GBK"/>
          <w:sz w:val="30"/>
          <w:szCs w:val="30"/>
        </w:rPr>
        <w:t>财政拨款收入支出决算总表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w:t>
      </w:r>
      <w:r>
        <w:fldChar w:fldCharType="begin"/>
      </w:r>
      <w:r>
        <w:instrText xml:space="preserve"> HYPERLINK \l "_Toc15396623" </w:instrText>
      </w:r>
      <w:r>
        <w:fldChar w:fldCharType="separate"/>
      </w:r>
      <w:r>
        <w:rPr>
          <w:rFonts w:hint="eastAsia" w:ascii="方正仿宋_GBK" w:hAnsi="方正仿宋_GBK" w:eastAsia="方正仿宋_GBK" w:cs="方正仿宋_GBK"/>
          <w:sz w:val="30"/>
          <w:szCs w:val="30"/>
        </w:rPr>
        <w:t>财政拨款支出决算明细表（政府经济分类科目）</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六、</w:t>
      </w:r>
      <w:r>
        <w:fldChar w:fldCharType="begin"/>
      </w:r>
      <w:r>
        <w:instrText xml:space="preserve"> HYPERLINK \l "_Toc15396624" </w:instrText>
      </w:r>
      <w:r>
        <w:fldChar w:fldCharType="separate"/>
      </w:r>
      <w:r>
        <w:rPr>
          <w:rStyle w:val="15"/>
          <w:rFonts w:hint="eastAsia" w:ascii="方正仿宋_GBK" w:hAnsi="方正仿宋_GBK" w:eastAsia="方正仿宋_GBK" w:cs="方正仿宋_GBK"/>
          <w:sz w:val="30"/>
          <w:szCs w:val="30"/>
        </w:rPr>
        <w:t>一般公共预算财政拨款支出决算表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25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七、</w:t>
      </w:r>
      <w:r>
        <w:fldChar w:fldCharType="begin"/>
      </w:r>
      <w:r>
        <w:instrText xml:space="preserve"> HYPERLINK \l "_Toc15396625" </w:instrText>
      </w:r>
      <w:r>
        <w:fldChar w:fldCharType="separate"/>
      </w:r>
      <w:r>
        <w:rPr>
          <w:rStyle w:val="15"/>
          <w:rFonts w:hint="eastAsia" w:ascii="方正仿宋_GBK" w:hAnsi="方正仿宋_GBK" w:eastAsia="方正仿宋_GBK" w:cs="方正仿宋_GBK"/>
          <w:sz w:val="30"/>
          <w:szCs w:val="30"/>
        </w:rPr>
        <w:t>一般公共预算财政拨款支出决算明细表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八、</w:t>
      </w:r>
      <w:r>
        <w:fldChar w:fldCharType="begin"/>
      </w:r>
      <w:r>
        <w:instrText xml:space="preserve"> HYPERLINK \l "_Toc15396626" </w:instrText>
      </w:r>
      <w:r>
        <w:fldChar w:fldCharType="separate"/>
      </w:r>
      <w:r>
        <w:rPr>
          <w:rStyle w:val="15"/>
          <w:rFonts w:hint="eastAsia" w:ascii="方正仿宋_GBK" w:hAnsi="方正仿宋_GBK" w:eastAsia="方正仿宋_GBK" w:cs="方正仿宋_GBK"/>
          <w:sz w:val="30"/>
          <w:szCs w:val="30"/>
        </w:rPr>
        <w:t>一般公共预算财政拨款基本支出决算表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九、</w:t>
      </w:r>
      <w:r>
        <w:fldChar w:fldCharType="begin"/>
      </w:r>
      <w:r>
        <w:instrText xml:space="preserve"> HYPERLINK \l "_Toc15396627" </w:instrText>
      </w:r>
      <w:r>
        <w:fldChar w:fldCharType="separate"/>
      </w:r>
      <w:r>
        <w:rPr>
          <w:rStyle w:val="15"/>
          <w:rFonts w:hint="eastAsia" w:ascii="方正仿宋_GBK" w:hAnsi="方正仿宋_GBK" w:eastAsia="方正仿宋_GBK" w:cs="方正仿宋_GBK"/>
          <w:sz w:val="30"/>
          <w:szCs w:val="30"/>
        </w:rPr>
        <w:t>一般公共预算财政拨款项目支出决算表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十、</w:t>
      </w:r>
      <w:r>
        <w:fldChar w:fldCharType="begin"/>
      </w:r>
      <w:r>
        <w:instrText xml:space="preserve"> HYPERLINK \l "_Toc15396628" </w:instrText>
      </w:r>
      <w:r>
        <w:fldChar w:fldCharType="separate"/>
      </w:r>
      <w:r>
        <w:rPr>
          <w:rStyle w:val="15"/>
          <w:rFonts w:hint="eastAsia" w:ascii="方正仿宋_GBK" w:hAnsi="方正仿宋_GBK" w:eastAsia="方正仿宋_GBK" w:cs="方正仿宋_GBK"/>
          <w:sz w:val="30"/>
          <w:szCs w:val="30"/>
        </w:rPr>
        <w:t>一般公共预算财政拨款“三公”经费支出决算表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十一、</w:t>
      </w:r>
      <w:r>
        <w:fldChar w:fldCharType="begin"/>
      </w:r>
      <w:r>
        <w:instrText xml:space="preserve"> HYPERLINK \l "_Toc15396629" </w:instrText>
      </w:r>
      <w:r>
        <w:fldChar w:fldCharType="separate"/>
      </w:r>
      <w:r>
        <w:rPr>
          <w:rStyle w:val="15"/>
          <w:rFonts w:hint="eastAsia" w:ascii="方正仿宋_GBK" w:hAnsi="方正仿宋_GBK" w:eastAsia="方正仿宋_GBK" w:cs="方正仿宋_GBK"/>
          <w:sz w:val="30"/>
          <w:szCs w:val="30"/>
        </w:rPr>
        <w:t>政府性基金预算财政拨款收入支出决算表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十二、</w:t>
      </w:r>
      <w:r>
        <w:fldChar w:fldCharType="begin"/>
      </w:r>
      <w:r>
        <w:instrText xml:space="preserve"> HYPERLINK \l "_Toc15396630" </w:instrText>
      </w:r>
      <w:r>
        <w:fldChar w:fldCharType="separate"/>
      </w:r>
      <w:r>
        <w:rPr>
          <w:rStyle w:val="15"/>
          <w:rFonts w:hint="eastAsia" w:ascii="方正仿宋_GBK" w:hAnsi="方正仿宋_GBK" w:eastAsia="方正仿宋_GBK" w:cs="方正仿宋_GBK"/>
          <w:sz w:val="30"/>
          <w:szCs w:val="30"/>
        </w:rPr>
        <w:t>政府性基金预算财政拨款“三公”经费支出决算表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pStyle w:val="11"/>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十三、</w:t>
      </w:r>
      <w:r>
        <w:fldChar w:fldCharType="begin"/>
      </w:r>
      <w:r>
        <w:instrText xml:space="preserve"> HYPERLINK \l "_Toc15396631" </w:instrText>
      </w:r>
      <w:r>
        <w:fldChar w:fldCharType="separate"/>
      </w:r>
      <w:r>
        <w:rPr>
          <w:rStyle w:val="15"/>
          <w:rFonts w:hint="eastAsia" w:ascii="方正仿宋_GBK" w:hAnsi="方正仿宋_GBK" w:eastAsia="方正仿宋_GBK" w:cs="方正仿宋_GBK"/>
          <w:sz w:val="30"/>
          <w:szCs w:val="30"/>
        </w:rPr>
        <w:t>国有资本经营预算支出决算表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5</w:t>
      </w:r>
    </w:p>
    <w:p>
      <w:pPr>
        <w:widowControl/>
        <w:jc w:val="left"/>
        <w:rPr>
          <w:rFonts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fldChar w:fldCharType="end"/>
      </w:r>
    </w:p>
    <w:p>
      <w:pPr>
        <w:widowControl/>
        <w:jc w:val="left"/>
        <w:rPr>
          <w:rFonts w:ascii="方正仿宋_GBK" w:hAnsi="方正仿宋_GBK" w:eastAsia="方正仿宋_GBK" w:cs="方正仿宋_GBK"/>
          <w:bCs/>
          <w:kern w:val="44"/>
          <w:sz w:val="30"/>
          <w:szCs w:val="30"/>
        </w:rPr>
      </w:pPr>
      <w:bookmarkStart w:id="12" w:name="_Toc15377196"/>
      <w:bookmarkStart w:id="13" w:name="_Toc15396599"/>
      <w:r>
        <w:rPr>
          <w:rFonts w:hint="eastAsia" w:ascii="方正仿宋_GBK" w:hAnsi="方正仿宋_GBK" w:eastAsia="方正仿宋_GBK" w:cs="方正仿宋_GBK"/>
          <w:b/>
          <w:sz w:val="30"/>
          <w:szCs w:val="30"/>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5" w:firstLineChars="210"/>
        <w:outlineLvl w:val="2"/>
        <w:rPr>
          <w:rFonts w:ascii="楷体" w:hAnsi="楷体" w:eastAsia="楷体" w:cs="楷体"/>
          <w:b/>
          <w:color w:val="000000"/>
          <w:sz w:val="32"/>
          <w:szCs w:val="32"/>
        </w:rPr>
      </w:pPr>
      <w:bookmarkStart w:id="16" w:name="_Toc15377198"/>
      <w:bookmarkStart w:id="17" w:name="_Toc15378445"/>
      <w:r>
        <w:rPr>
          <w:rFonts w:hint="eastAsia" w:ascii="楷体" w:hAnsi="楷体" w:eastAsia="楷体" w:cs="楷体"/>
          <w:b/>
          <w:color w:val="000000"/>
          <w:sz w:val="32"/>
          <w:szCs w:val="32"/>
        </w:rPr>
        <w:t>（一）主要职能。</w:t>
      </w:r>
      <w:bookmarkEnd w:id="16"/>
      <w:bookmarkEnd w:id="17"/>
      <w:bookmarkStart w:id="18" w:name="_Toc15377199"/>
      <w:bookmarkStart w:id="19" w:name="_Toc15378446"/>
    </w:p>
    <w:p>
      <w:pPr>
        <w:pStyle w:val="5"/>
        <w:adjustRightInd w:val="0"/>
        <w:snapToGrid w:val="0"/>
        <w:spacing w:before="93" w:line="600" w:lineRule="exact"/>
        <w:ind w:firstLine="672" w:firstLineChars="210"/>
        <w:outlineLvl w:val="2"/>
        <w:rPr>
          <w:rFonts w:hAnsi="仿宋_GB2312" w:cs="仿宋_GB2312"/>
          <w:color w:val="323232"/>
          <w:sz w:val="32"/>
          <w:szCs w:val="32"/>
          <w:shd w:val="clear" w:color="auto" w:fill="FFFFFF"/>
        </w:rPr>
      </w:pPr>
      <w:r>
        <w:rPr>
          <w:rFonts w:hint="eastAsia" w:hAnsi="仿宋_GB2312" w:cs="仿宋_GB2312"/>
          <w:color w:val="323232"/>
          <w:sz w:val="32"/>
          <w:szCs w:val="32"/>
          <w:shd w:val="clear" w:color="auto" w:fill="FFFFFF"/>
        </w:rPr>
        <w:t>在地方政府和卫生行政部门领导下，根据党的方针、政策及区卫健局对乡镇卫生医疗服务工作的总体要求、做好乡镇卫生业务工作，积极开展以保护、促进人民健康，不断提高居民生活质量为目的的卫生保健，认真落实各项卫生工作指标。开展以村为范围，家庭为单位，健康为中心，人的生命为过程的以老年、妇女、儿童和慢性病人为重点的集预防、医疗、保健、康复、健康教育、计划生育指导为一体的综合性医疗卫生服务单位。</w:t>
      </w:r>
    </w:p>
    <w:p>
      <w:pPr>
        <w:pStyle w:val="5"/>
        <w:adjustRightInd w:val="0"/>
        <w:snapToGrid w:val="0"/>
        <w:spacing w:before="93" w:line="600" w:lineRule="exact"/>
        <w:ind w:firstLine="675" w:firstLineChars="210"/>
        <w:outlineLvl w:val="2"/>
        <w:rPr>
          <w:rFonts w:ascii="楷体" w:hAnsi="楷体" w:eastAsia="楷体" w:cs="楷体"/>
          <w:b/>
          <w:color w:val="000000"/>
          <w:sz w:val="32"/>
          <w:szCs w:val="32"/>
        </w:rPr>
      </w:pPr>
      <w:r>
        <w:rPr>
          <w:rFonts w:hint="eastAsia" w:ascii="楷体" w:hAnsi="楷体" w:eastAsia="楷体" w:cs="楷体"/>
          <w:b/>
          <w:color w:val="000000"/>
          <w:sz w:val="32"/>
          <w:szCs w:val="32"/>
        </w:rPr>
        <w:t>（二）2019年重点工作完成情况。</w:t>
      </w:r>
      <w:bookmarkEnd w:id="18"/>
      <w:bookmarkEnd w:id="19"/>
    </w:p>
    <w:p>
      <w:pPr>
        <w:adjustRightInd w:val="0"/>
        <w:snapToGrid w:val="0"/>
        <w:spacing w:line="600" w:lineRule="atLeast"/>
        <w:ind w:firstLine="704" w:firstLineChars="22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2019年达川区大堰镇卫生院的卫生工作在区委区政府、区卫健局、镇党委政府的正确领导下，在管村镇中心卫生院的指导下，在各村支两委及广大群众的支持帮助下，按照年初的计划，各项卫生工作基本完成，我院始终坚持“以病人为中心，努力提高医疗服务质量为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”,在结合贯彻落实党的十九大</w:t>
      </w:r>
      <w:bookmarkStart w:id="76" w:name="_GoBack"/>
      <w:bookmarkEnd w:id="76"/>
      <w:r>
        <w:rPr>
          <w:rFonts w:hint="eastAsia" w:ascii="仿宋_GB2312" w:hAnsi="仿宋_GB2312" w:eastAsia="仿宋_GB2312" w:cs="仿宋_GB2312"/>
          <w:sz w:val="32"/>
          <w:szCs w:val="32"/>
        </w:rPr>
        <w:t>精神及“不忘初心、牢记使命”主题教育的同时，抓住卫生健康医疗脱贫攻坚战的挑战机遇，坚持新医改政策的基本公共卫生以及卫生服务模式的转变等新政策。2019年我院完成了对辖区65岁以上老人及重点人群的体检工作等公共卫生服务保障的工作。</w:t>
      </w:r>
    </w:p>
    <w:p>
      <w:pPr>
        <w:pStyle w:val="3"/>
        <w:ind w:firstLine="643" w:firstLineChars="200"/>
        <w:rPr>
          <w:rStyle w:val="25"/>
          <w:rFonts w:ascii="楷体" w:hAnsi="楷体" w:eastAsia="楷体" w:cs="楷体"/>
          <w:b/>
          <w:bCs w:val="0"/>
        </w:rPr>
      </w:pPr>
      <w:bookmarkStart w:id="20" w:name="_Toc15396601"/>
      <w:bookmarkStart w:id="21" w:name="_Toc15377200"/>
      <w:r>
        <w:rPr>
          <w:rFonts w:hint="eastAsia" w:ascii="楷体" w:hAnsi="楷体" w:eastAsia="楷体" w:cs="楷体"/>
          <w:bCs w:val="0"/>
          <w:color w:val="000000"/>
        </w:rPr>
        <w:t>二、机</w:t>
      </w:r>
      <w:r>
        <w:rPr>
          <w:rStyle w:val="25"/>
          <w:rFonts w:hint="eastAsia" w:ascii="楷体" w:hAnsi="楷体" w:eastAsia="楷体" w:cs="楷体"/>
          <w:b/>
          <w:bCs w:val="0"/>
        </w:rPr>
        <w:t>构设置</w:t>
      </w:r>
      <w:bookmarkEnd w:id="20"/>
      <w:bookmarkEnd w:id="21"/>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达州市达川区大堰镇卫生院一所乡镇卫生院，单位设置有预防保健科、内科等科室及相关检查设备。在2019年年初有在编职工10人，在2019年末在编职工11人（2019年新聘用1人），2019年末我院有临聘人员6人。本单位无下属单位。</w:t>
      </w:r>
    </w:p>
    <w:p>
      <w:pPr>
        <w:snapToGrid w:val="0"/>
        <w:spacing w:line="520" w:lineRule="exact"/>
        <w:rPr>
          <w:rFonts w:ascii="仿宋_GB2312" w:hAnsi="仿宋_GB2312" w:eastAsia="仿宋_GB2312" w:cs="仿宋_GB2312"/>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rPr>
      </w:pPr>
      <w:r>
        <w:rPr>
          <w:rFonts w:hint="eastAsia" w:ascii="方正仿宋_GBK" w:hAnsi="方正仿宋_GBK" w:eastAsia="方正仿宋_GBK" w:cs="方正仿宋_GBK"/>
          <w:color w:val="000000"/>
          <w:sz w:val="32"/>
          <w:szCs w:val="32"/>
        </w:rPr>
        <w:t>2019年度收、支总计388.82万元。与2018年相比，收、支总计各增加9.62万元，增长2.54%。</w:t>
      </w:r>
      <w:r>
        <w:rPr>
          <w:rFonts w:hint="eastAsia" w:ascii="方正仿宋_GBK" w:hAnsi="方正仿宋_GBK" w:eastAsia="方正仿宋_GBK" w:cs="方正仿宋_GBK"/>
          <w:color w:val="000000" w:themeColor="text1"/>
          <w:sz w:val="32"/>
          <w:szCs w:val="32"/>
        </w:rPr>
        <w:t>主要变动原因是本年度医疗收入增加，结转资金较上年增加。</w:t>
      </w:r>
    </w:p>
    <w:p>
      <w:pPr>
        <w:jc w:val="center"/>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（图1：收、支决算总计变动情况图）（柱状图）</w:t>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ind w:firstLine="640" w:firstLineChars="200"/>
        <w:outlineLvl w:val="1"/>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本年收入合计330.75万元，其中：一般公共预算财政拨款收入172.89万元，占52.27%；政府性基金预算财政拨款收入0万元，占0%；国有资本经营预算财政拨款收入0万元，占0%；事业收入157.86万元，占47.73%；经营收入0万元，占0%；附属单位上缴收入0万元，占0%；其他收入0万元，占0%。</w:t>
      </w:r>
    </w:p>
    <w:p>
      <w:pPr>
        <w:jc w:val="center"/>
        <w:outlineLvl w:val="1"/>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outlineLvl w:val="1"/>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rPr>
        <w:t>（图2：收入决算结构图）（饼状图）</w:t>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2019年本年支出合计309万元，其中：基本支出218.57万元，占70.73%；项目支出90.43万元，占29.27%；上缴上级支出0万元，占0%；经营支出0万元，占0%；对附属单位补助支出0万元，占0%。</w:t>
      </w:r>
    </w:p>
    <w:p>
      <w:pPr>
        <w:jc w:val="center"/>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10515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rPr>
        <w:t>（图3：支出决算结构图）（饼状图）</w:t>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2019年财政拨款收、支总计230.96万元。与2018年相比，财政拨款收、支总计各增加13.86万元，增长6.38%。</w:t>
      </w:r>
      <w:r>
        <w:rPr>
          <w:rFonts w:hint="eastAsia" w:ascii="方正仿宋_GBK" w:hAnsi="方正仿宋_GBK" w:eastAsia="方正仿宋_GBK" w:cs="方正仿宋_GBK"/>
          <w:color w:val="000000" w:themeColor="text1"/>
          <w:sz w:val="32"/>
          <w:szCs w:val="32"/>
        </w:rPr>
        <w:t>主要变动原因是财政拨款收入较上年增加以及项目支出增加，2019年结转资金增加。</w:t>
      </w:r>
    </w:p>
    <w:p>
      <w:pPr>
        <w:jc w:val="center"/>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2896235"/>
            <wp:effectExtent l="4445" t="4445" r="20955"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方正仿宋_GBK" w:hAnsi="方正仿宋_GBK" w:eastAsia="方正仿宋_GBK" w:cs="方正仿宋_GBK"/>
          <w:b/>
          <w:color w:val="00B050"/>
          <w:sz w:val="32"/>
          <w:szCs w:val="32"/>
        </w:rPr>
      </w:pPr>
      <w:r>
        <w:rPr>
          <w:rFonts w:hint="eastAsia" w:ascii="方正仿宋_GBK" w:hAnsi="方正仿宋_GBK" w:eastAsia="方正仿宋_GBK" w:cs="方正仿宋_GBK"/>
          <w:color w:val="000000" w:themeColor="text1"/>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2019年一般公共预算财政拨款支出151.14万元，占本年支出合计的49.61%。与2018年相比，一般公共预算财政拨款减少了7.89万元，降低4.96%。</w:t>
      </w:r>
      <w:r>
        <w:rPr>
          <w:rFonts w:hint="eastAsia" w:ascii="方正仿宋_GBK" w:hAnsi="方正仿宋_GBK" w:eastAsia="方正仿宋_GBK" w:cs="方正仿宋_GBK"/>
          <w:color w:val="000000" w:themeColor="text1"/>
          <w:sz w:val="32"/>
          <w:szCs w:val="32"/>
        </w:rPr>
        <w:t>主要变动原因是本年基本支出财政拨款减少。</w:t>
      </w:r>
    </w:p>
    <w:p>
      <w:pPr>
        <w:jc w:val="center"/>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29565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sz w:val="32"/>
          <w:szCs w:val="32"/>
        </w:rPr>
        <w:t>2019年一般公共预算财</w:t>
      </w:r>
      <w:r>
        <w:rPr>
          <w:rFonts w:hint="eastAsia" w:ascii="方正仿宋_GBK" w:hAnsi="方正仿宋_GBK" w:eastAsia="方正仿宋_GBK" w:cs="方正仿宋_GBK"/>
          <w:color w:val="000000" w:themeColor="text1"/>
          <w:sz w:val="32"/>
          <w:szCs w:val="32"/>
        </w:rPr>
        <w:t>政拨款支出</w:t>
      </w:r>
      <w:r>
        <w:rPr>
          <w:rFonts w:hint="eastAsia" w:ascii="方正仿宋_GBK" w:hAnsi="方正仿宋_GBK" w:eastAsia="方正仿宋_GBK" w:cs="方正仿宋_GBK"/>
          <w:color w:val="000000"/>
          <w:sz w:val="32"/>
          <w:szCs w:val="32"/>
        </w:rPr>
        <w:t>151.14</w:t>
      </w:r>
      <w:r>
        <w:rPr>
          <w:rFonts w:hint="eastAsia" w:ascii="方正仿宋_GBK" w:hAnsi="方正仿宋_GBK" w:eastAsia="方正仿宋_GBK" w:cs="方正仿宋_GBK"/>
          <w:color w:val="000000" w:themeColor="text1"/>
          <w:sz w:val="32"/>
          <w:szCs w:val="32"/>
        </w:rPr>
        <w:t>万元，主要用于以下方面:社会保障和就业（类）支出9.6万元，占6.35%；卫生健康支出（类）支出136.36万元，占90.23%；住房保障（类）支出5.18万元，占3.42%。</w:t>
      </w:r>
    </w:p>
    <w:p>
      <w:pPr>
        <w:jc w:val="center"/>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5080000" cy="3810000"/>
            <wp:effectExtent l="4445" t="4445" r="2095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方正仿宋_GBK" w:hAnsi="方正仿宋_GBK" w:eastAsia="方正仿宋_GBK" w:cs="方正仿宋_GBK"/>
          <w:bCs/>
          <w:color w:val="FF0000"/>
          <w:sz w:val="32"/>
          <w:szCs w:val="32"/>
        </w:rPr>
      </w:pPr>
      <w:bookmarkStart w:id="37" w:name="_Toc15377213"/>
      <w:bookmarkStart w:id="38" w:name="_Toc15377444"/>
      <w:bookmarkStart w:id="39" w:name="_Toc15378460"/>
      <w:r>
        <w:rPr>
          <w:rFonts w:hint="eastAsia" w:ascii="方正仿宋_GBK" w:hAnsi="方正仿宋_GBK" w:eastAsia="方正仿宋_GBK" w:cs="方正仿宋_GBK"/>
          <w:bCs/>
          <w:color w:val="000000" w:themeColor="text1"/>
          <w:sz w:val="32"/>
          <w:szCs w:val="32"/>
        </w:rPr>
        <w:t>2019年一般公共预算支出决算数为151.14，</w:t>
      </w:r>
      <w:r>
        <w:rPr>
          <w:rStyle w:val="14"/>
          <w:rFonts w:hint="eastAsia" w:ascii="方正仿宋_GBK" w:hAnsi="方正仿宋_GBK" w:eastAsia="方正仿宋_GBK" w:cs="方正仿宋_GBK"/>
          <w:b w:val="0"/>
          <w:bCs/>
          <w:color w:val="000000" w:themeColor="text1"/>
          <w:sz w:val="32"/>
          <w:szCs w:val="32"/>
        </w:rPr>
        <w:t>完成</w:t>
      </w:r>
      <w:r>
        <w:rPr>
          <w:rStyle w:val="14"/>
          <w:rFonts w:hint="eastAsia" w:ascii="方正仿宋_GBK" w:hAnsi="方正仿宋_GBK" w:eastAsia="方正仿宋_GBK" w:cs="方正仿宋_GBK"/>
          <w:b w:val="0"/>
          <w:bCs/>
          <w:color w:val="000000"/>
          <w:sz w:val="32"/>
          <w:szCs w:val="32"/>
        </w:rPr>
        <w:t>预算87.42%。其中：</w:t>
      </w:r>
      <w:bookmarkEnd w:id="37"/>
      <w:bookmarkEnd w:id="38"/>
      <w:bookmarkEnd w:id="39"/>
    </w:p>
    <w:p>
      <w:pPr>
        <w:numPr>
          <w:ilvl w:val="0"/>
          <w:numId w:val="2"/>
        </w:numPr>
        <w:spacing w:line="600" w:lineRule="exact"/>
        <w:ind w:firstLine="640" w:firstLineChars="200"/>
        <w:rPr>
          <w:rStyle w:val="14"/>
          <w:rFonts w:ascii="方正仿宋_GBK" w:hAnsi="方正仿宋_GBK" w:eastAsia="方正仿宋_GBK" w:cs="方正仿宋_GBK"/>
          <w:b w:val="0"/>
          <w:bCs/>
          <w:color w:val="000000"/>
          <w:sz w:val="32"/>
          <w:szCs w:val="32"/>
        </w:rPr>
      </w:pPr>
      <w:r>
        <w:rPr>
          <w:rStyle w:val="14"/>
          <w:rFonts w:hint="eastAsia" w:ascii="方正仿宋_GBK" w:hAnsi="方正仿宋_GBK" w:eastAsia="方正仿宋_GBK" w:cs="方正仿宋_GBK"/>
          <w:b w:val="0"/>
          <w:bCs/>
          <w:color w:val="000000"/>
          <w:sz w:val="32"/>
          <w:szCs w:val="32"/>
        </w:rPr>
        <w:t>社会保障和就业（208）行政事业单位离退休（20805）机关事业单位基本养老保险缴费支出（2080505）:支出决算为9.6万元，完成预算100%。</w:t>
      </w:r>
    </w:p>
    <w:p>
      <w:pPr>
        <w:spacing w:line="600" w:lineRule="exact"/>
        <w:ind w:firstLine="640" w:firstLineChars="200"/>
        <w:rPr>
          <w:rStyle w:val="14"/>
          <w:rFonts w:ascii="方正仿宋_GBK" w:hAnsi="方正仿宋_GBK" w:eastAsia="方正仿宋_GBK" w:cs="方正仿宋_GBK"/>
          <w:b w:val="0"/>
          <w:bCs/>
          <w:color w:val="000000"/>
          <w:sz w:val="32"/>
          <w:szCs w:val="32"/>
        </w:rPr>
      </w:pPr>
      <w:r>
        <w:rPr>
          <w:rStyle w:val="14"/>
          <w:rFonts w:hint="eastAsia" w:ascii="方正仿宋_GBK" w:hAnsi="方正仿宋_GBK" w:eastAsia="方正仿宋_GBK" w:cs="方正仿宋_GBK"/>
          <w:b w:val="0"/>
          <w:bCs/>
          <w:color w:val="000000"/>
          <w:sz w:val="32"/>
          <w:szCs w:val="32"/>
        </w:rPr>
        <w:t>2.卫生健康支出（210）基层医疗卫生机构（21003）乡镇卫生院（2100302）:支出决算为41.04万元，完成预算的65.36%，决算数小于预算数的主要原因是财政应返还额度增加等。</w:t>
      </w:r>
    </w:p>
    <w:p>
      <w:pPr>
        <w:spacing w:line="600" w:lineRule="exact"/>
        <w:ind w:firstLine="640" w:firstLineChars="200"/>
        <w:rPr>
          <w:rStyle w:val="14"/>
          <w:rFonts w:ascii="方正仿宋_GBK" w:hAnsi="方正仿宋_GBK" w:eastAsia="方正仿宋_GBK" w:cs="方正仿宋_GBK"/>
          <w:b w:val="0"/>
          <w:bCs/>
          <w:color w:val="000000"/>
          <w:sz w:val="32"/>
          <w:szCs w:val="32"/>
        </w:rPr>
      </w:pPr>
      <w:r>
        <w:rPr>
          <w:rStyle w:val="14"/>
          <w:rFonts w:hint="eastAsia" w:ascii="方正仿宋_GBK" w:hAnsi="方正仿宋_GBK" w:eastAsia="方正仿宋_GBK" w:cs="方正仿宋_GBK"/>
          <w:b w:val="0"/>
          <w:bCs/>
          <w:color w:val="000000"/>
          <w:sz w:val="32"/>
          <w:szCs w:val="32"/>
        </w:rPr>
        <w:t>3. 卫生健康支出（210）基层医疗卫生机构（21003）其他基层医疗卫生机构支出（2100399）:支出决算为15.99万元，完成预算100%。</w:t>
      </w:r>
    </w:p>
    <w:p>
      <w:pPr>
        <w:spacing w:line="600" w:lineRule="exact"/>
        <w:ind w:firstLine="640" w:firstLineChars="200"/>
        <w:rPr>
          <w:rStyle w:val="14"/>
          <w:rFonts w:ascii="方正仿宋_GBK" w:hAnsi="方正仿宋_GBK" w:eastAsia="方正仿宋_GBK" w:cs="方正仿宋_GBK"/>
          <w:b w:val="0"/>
          <w:bCs/>
          <w:color w:val="000000"/>
          <w:sz w:val="32"/>
          <w:szCs w:val="32"/>
        </w:rPr>
      </w:pPr>
      <w:r>
        <w:rPr>
          <w:rStyle w:val="14"/>
          <w:rFonts w:hint="eastAsia" w:ascii="方正仿宋_GBK" w:hAnsi="方正仿宋_GBK" w:eastAsia="方正仿宋_GBK" w:cs="方正仿宋_GBK"/>
          <w:b w:val="0"/>
          <w:bCs/>
          <w:color w:val="000000"/>
          <w:sz w:val="32"/>
          <w:szCs w:val="32"/>
        </w:rPr>
        <w:t>4. 卫生健康支出（210）公共卫生（21004）基本公共卫生服务（2100408）:支出决算为74.44万元，完成预算100%。</w:t>
      </w:r>
    </w:p>
    <w:p>
      <w:pPr>
        <w:spacing w:line="600" w:lineRule="exact"/>
        <w:ind w:firstLine="640" w:firstLineChars="200"/>
        <w:rPr>
          <w:rFonts w:ascii="仿宋" w:hAnsi="仿宋" w:eastAsia="仿宋"/>
          <w:b/>
          <w:color w:val="000000"/>
          <w:sz w:val="32"/>
          <w:szCs w:val="32"/>
        </w:rPr>
      </w:pPr>
      <w:r>
        <w:rPr>
          <w:rStyle w:val="14"/>
          <w:rFonts w:hint="eastAsia" w:ascii="方正仿宋_GBK" w:hAnsi="方正仿宋_GBK" w:eastAsia="方正仿宋_GBK" w:cs="方正仿宋_GBK"/>
          <w:b w:val="0"/>
          <w:bCs/>
          <w:color w:val="000000"/>
          <w:sz w:val="32"/>
          <w:szCs w:val="32"/>
        </w:rPr>
        <w:t>5.住房保障支出（221）住房保障改革（22102）住房公积金（2210201）:支出决算为5.18万元，完成预算100%</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2019年一般公共预算财政拨款基本支出60.71万元，其中：</w:t>
      </w:r>
    </w:p>
    <w:p>
      <w:pPr>
        <w:spacing w:line="600" w:lineRule="exact"/>
        <w:ind w:firstLine="645"/>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员经费60.71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方正仿宋_GBK" w:hAnsi="方正仿宋_GBK" w:eastAsia="方正仿宋_GBK" w:cs="方正仿宋_GBK"/>
          <w:color w:val="000000"/>
          <w:sz w:val="32"/>
          <w:szCs w:val="32"/>
        </w:rPr>
        <w:br w:type="textWrapping"/>
      </w:r>
      <w:r>
        <w:rPr>
          <w:rFonts w:hint="eastAsia" w:ascii="方正仿宋_GBK" w:hAnsi="方正仿宋_GBK" w:eastAsia="方正仿宋_GBK" w:cs="方正仿宋_GBK"/>
          <w:color w:val="000000"/>
          <w:sz w:val="32"/>
          <w:szCs w:val="32"/>
        </w:rPr>
        <w:t>　　公用经费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方正仿宋_GBK" w:hAnsi="方正仿宋_GBK" w:eastAsia="方正仿宋_GBK" w:cs="方正仿宋_GBK"/>
          <w:b/>
          <w:color w:val="FF0000"/>
          <w:sz w:val="32"/>
          <w:szCs w:val="32"/>
        </w:rPr>
      </w:pP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无</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45"/>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无</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0万元。其中：</w:t>
      </w:r>
    </w:p>
    <w:p>
      <w:pPr>
        <w:spacing w:line="60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0万元。主要是因为我单位无公务用车。</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主要用于执行公务、开展业务活动开支的交通费、住宿费、用餐费等。国内公务接待0批次，0人次（不包括陪同人员），共计支出0万元。其中：</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，外事接待0批次，0人，共计支出0万元，主要用于接待无（具体项目）。主要无公务接待支出</w:t>
      </w:r>
    </w:p>
    <w:p>
      <w:pPr>
        <w:spacing w:line="600" w:lineRule="exact"/>
        <w:ind w:firstLine="640"/>
        <w:rPr>
          <w:rFonts w:ascii="黑体" w:eastAsia="黑体"/>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万元，主要是我单位无公务接待支出。</w:t>
      </w: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numPr>
          <w:ilvl w:val="0"/>
          <w:numId w:val="3"/>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pStyle w:val="23"/>
        <w:numPr>
          <w:ilvl w:val="0"/>
          <w:numId w:val="4"/>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本单位按要求对2019年部门整体支出开展绩效自评，从评价情况来看本单位按要求对 2019 年单位整体支出开展绩效自评，从评价情况来看，本单位 2019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本单位在2019年度部门决算中反映“基本公共卫生服务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15.99万元，执行数为15.99万元，完成预算的100%。通过项目实施，保障了2019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卫生服务项目绩效目标完成情况综述。项目年初预算数74.44万元，执行数为74.44万元，完成预算的100%。通过项目实施，保障了我院基本公共卫生服务及其他公共卫生服务的运行，发现的主要问题：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达州市达川区大堰镇卫生院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15.99万元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15.99万元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完成2019年基本药物资金补助15.99万元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完成2019年基本药物资金补助15.99万元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达州市达川区大堰镇卫生院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74.44万元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74.44万元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74.44万元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74.44万元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完成2019年基本公共卫生服务74.44万元.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完成2019年基本公共卫生服务74.44万元.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完成2019年基本公共卫生服74.44万元</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本单位按要求对2019年部门整体支出绩效评价情况开展自评，《四川省达州市达川区大堰镇卫生院2019年部门整体支出绩效评价报告》见附件。本单位未自行组织其他项目绩效评价。</w:t>
      </w:r>
    </w:p>
    <w:p>
      <w:pPr>
        <w:spacing w:line="580" w:lineRule="exact"/>
        <w:ind w:firstLine="880" w:firstLineChars="200"/>
        <w:jc w:val="left"/>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autoSpaceDE w:val="0"/>
        <w:autoSpaceDN w:val="0"/>
        <w:adjustRightInd w:val="0"/>
        <w:spacing w:line="600" w:lineRule="exact"/>
        <w:ind w:firstLine="640" w:firstLineChars="200"/>
        <w:jc w:val="left"/>
        <w:outlineLvl w:val="2"/>
        <w:rPr>
          <w:rFonts w:ascii="仿宋_GB2312" w:eastAsia="仿宋_GB2312"/>
          <w:color w:val="000000"/>
          <w:sz w:val="32"/>
          <w:szCs w:val="32"/>
        </w:rPr>
      </w:pPr>
      <w:bookmarkStart w:id="53" w:name="_Toc15377223"/>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autoSpaceDE w:val="0"/>
        <w:autoSpaceDN w:val="0"/>
        <w:adjustRightInd w:val="0"/>
        <w:spacing w:line="600" w:lineRule="exact"/>
        <w:ind w:firstLine="640" w:firstLineChars="200"/>
        <w:jc w:val="left"/>
        <w:outlineLvl w:val="2"/>
        <w:rPr>
          <w:rFonts w:ascii="仿宋_GB2312" w:eastAsia="仿宋_GB2312"/>
          <w:color w:val="000000"/>
          <w:sz w:val="32"/>
          <w:szCs w:val="32"/>
        </w:rPr>
      </w:pPr>
      <w:bookmarkStart w:id="54" w:name="_Toc15377224"/>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54"/>
    </w:p>
    <w:p>
      <w:pPr>
        <w:spacing w:line="600" w:lineRule="atLeast"/>
        <w:ind w:firstLine="640" w:firstLineChars="200"/>
        <w:rPr>
          <w:rFonts w:ascii="仿宋_GB2312" w:eastAsia="仿宋_GB2312"/>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日，达州市达川区管村镇中心卫生院共有车辆1辆，其中：部级领导干部用车0辆、一般公务用车0辆、一般执法执勤用车0辆、特种专业技术用车1辆、其他用车0辆，</w:t>
      </w:r>
      <w:r>
        <w:rPr>
          <w:rFonts w:hint="eastAsia" w:ascii="仿宋_GB2312" w:eastAsia="仿宋_GB2312"/>
          <w:color w:val="000000" w:themeColor="text1"/>
          <w:sz w:val="32"/>
          <w:szCs w:val="32"/>
        </w:rPr>
        <w:t>其他用车主要是用于无；单价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numPr>
          <w:ilvl w:val="0"/>
          <w:numId w:val="7"/>
        </w:numPr>
        <w:spacing w:line="560" w:lineRule="exact"/>
        <w:ind w:firstLine="640" w:firstLineChars="200"/>
        <w:rPr>
          <w:rFonts w:ascii="方正仿宋_GBK" w:hAnsi="方正仿宋_GBK" w:eastAsia="方正仿宋_GBK" w:cs="方正仿宋_GBK"/>
          <w:sz w:val="32"/>
          <w:szCs w:val="32"/>
        </w:rPr>
      </w:pPr>
      <w:bookmarkStart w:id="57" w:name="_Toc15377226"/>
      <w:r>
        <w:rPr>
          <w:rFonts w:hint="eastAsia" w:ascii="方正仿宋_GBK" w:hAnsi="方正仿宋_GBK" w:eastAsia="方正仿宋_GBK" w:cs="方正仿宋_GBK"/>
          <w:sz w:val="32"/>
          <w:szCs w:val="32"/>
        </w:rPr>
        <w:t>财政拨款收入：指单位从同级财政部门取得的财政预算资金。</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事业收入：指事业单位开展专业业务活动及辅助活动取得的收入。如：本单位开展的医疗业务收入等。</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经营收入：指事业单位在专业业务活动及其辅助活动之外开展非独立核算经营活动取得的收入。</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其他收入：指单位取得的除上述收入以外的各项收入。主要是利息收入等。</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年初结转和结余：指以前年度尚未完成、结转到本年按有关规定继续使用的资金。</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结余分配：指事业单位按照事业单位会计制度的规定从非财政补助结余中分配的事业基金和职工福利基金等。</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年末结转和结余：指单位按有关规定结转到下年或以后年度继续使用的资金。</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社会保障和就业（208）-行政事业单位离退休（20805）-机关事业单位基本养老保险缴费支出（2080505）：指反映机关事业单位实施养老保险制度由单位缴费的基本养老保险费支出。</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Style w:val="14"/>
          <w:rFonts w:hint="eastAsia" w:ascii="方正仿宋_GBK" w:hAnsi="方正仿宋_GBK" w:eastAsia="方正仿宋_GBK" w:cs="方正仿宋_GBK"/>
          <w:b w:val="0"/>
          <w:bCs/>
          <w:sz w:val="32"/>
          <w:szCs w:val="32"/>
        </w:rPr>
        <w:t>卫生健康支出</w:t>
      </w:r>
      <w:r>
        <w:rPr>
          <w:rFonts w:hint="eastAsia" w:ascii="方正仿宋_GBK" w:hAnsi="方正仿宋_GBK" w:eastAsia="方正仿宋_GBK" w:cs="方正仿宋_GBK"/>
          <w:sz w:val="32"/>
          <w:szCs w:val="32"/>
        </w:rPr>
        <w:t>(210)-基层医疗卫生机构(21003)-乡镇卫生院(2100302):指用于乡镇卫生院的基本支出。</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Style w:val="14"/>
          <w:rFonts w:hint="eastAsia" w:ascii="方正仿宋_GBK" w:hAnsi="方正仿宋_GBK" w:eastAsia="方正仿宋_GBK" w:cs="方正仿宋_GBK"/>
          <w:b w:val="0"/>
          <w:bCs/>
          <w:sz w:val="32"/>
          <w:szCs w:val="32"/>
        </w:rPr>
        <w:t>卫生健康支出</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210) -基层医疗卫生机构(21003)-其他基层医疗卫生机构支出（2100399):指用于基层医疗卫生机构基药零差价的补助支出。</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Style w:val="14"/>
          <w:rFonts w:hint="eastAsia" w:ascii="方正仿宋_GBK" w:hAnsi="方正仿宋_GBK" w:eastAsia="方正仿宋_GBK" w:cs="方正仿宋_GBK"/>
          <w:b w:val="0"/>
          <w:bCs/>
          <w:sz w:val="32"/>
          <w:szCs w:val="32"/>
        </w:rPr>
        <w:t>卫生健康支出</w:t>
      </w:r>
      <w:r>
        <w:rPr>
          <w:rFonts w:hint="eastAsia" w:ascii="方正仿宋_GBK" w:hAnsi="方正仿宋_GBK" w:eastAsia="方正仿宋_GBK" w:cs="方正仿宋_GBK"/>
          <w:sz w:val="32"/>
          <w:szCs w:val="32"/>
        </w:rPr>
        <w:t>(210) -公共卫生（21004）-基本公共卫生服务（2100408）:指用于基本公共卫生服务的支出。</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卫生健康支出</w:t>
      </w:r>
      <w:r>
        <w:rPr>
          <w:rFonts w:hint="eastAsia" w:ascii="方正仿宋_GBK" w:hAnsi="方正仿宋_GBK" w:eastAsia="方正仿宋_GBK" w:cs="方正仿宋_GBK"/>
          <w:sz w:val="32"/>
          <w:szCs w:val="32"/>
        </w:rPr>
        <w:t>(210)-医疗保障（21005）- 事业单位医疗（2100502）:指反映行政事业单位按人力资源和社会保障部、财政部等规定的基本工资和津补贴以及规定比例为职工缴纳的职工医疗保险金。</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住房保障支出(221)-住房改革支出(22102)-住房公积金(2210201):指反映行政事业单位按人力资源和社会保障部、财政部规定的基本工资和津补贴以及规定比例为职工缴纳的住房公积金。</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基本支出：指为保障机构正常运转、完成日常工作任务而发生的人员支出和公用支出。</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项目支出：指在基本支出之外为完成特定行政任务和事业发展目标所发生的支出。</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经营支出：指事业单位在专业业务活动及其辅助活动之外开展非独立核算经营活动发生的支出。</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numPr>
          <w:ilvl w:val="0"/>
          <w:numId w:val="7"/>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方正仿宋_GBK" w:hAnsi="方正仿宋_GBK" w:eastAsia="方正仿宋_GBK" w:cs="方正仿宋_GBK"/>
          <w:b w:val="0"/>
          <w:bCs w:val="0"/>
          <w:sz w:val="32"/>
          <w:szCs w:val="32"/>
        </w:rPr>
      </w:pPr>
      <w:bookmarkStart w:id="59" w:name="_Toc15396615"/>
      <w:r>
        <w:rPr>
          <w:rStyle w:val="24"/>
          <w:rFonts w:hint="eastAsia" w:ascii="方正仿宋_GBK" w:hAnsi="方正仿宋_GBK" w:eastAsia="方正仿宋_GBK" w:cs="方正仿宋_GBK"/>
          <w:b w:val="0"/>
          <w:bCs w:val="0"/>
          <w:sz w:val="32"/>
          <w:szCs w:val="32"/>
        </w:rPr>
        <w:t>附件1</w:t>
      </w:r>
      <w:bookmarkEnd w:id="59"/>
    </w:p>
    <w:p>
      <w:pPr>
        <w:spacing w:line="600" w:lineRule="exact"/>
        <w:jc w:val="center"/>
        <w:outlineLvl w:val="0"/>
        <w:rPr>
          <w:rFonts w:ascii="黑体" w:hAnsi="黑体" w:eastAsia="黑体" w:cs="方正小标宋简体"/>
          <w:sz w:val="44"/>
          <w:szCs w:val="44"/>
        </w:rPr>
      </w:pPr>
      <w:bookmarkStart w:id="60" w:name="_Toc15396616"/>
      <w:r>
        <w:rPr>
          <w:rFonts w:hint="eastAsia" w:ascii="黑体" w:hAnsi="黑体" w:eastAsia="黑体" w:cs="方正小标宋简体"/>
          <w:sz w:val="44"/>
          <w:szCs w:val="44"/>
        </w:rPr>
        <w:t>达州市达川区大堰镇卫生院</w:t>
      </w:r>
    </w:p>
    <w:p>
      <w:pPr>
        <w:spacing w:line="600" w:lineRule="exact"/>
        <w:jc w:val="center"/>
        <w:outlineLvl w:val="0"/>
        <w:rPr>
          <w:rFonts w:ascii="黑体" w:hAnsi="黑体" w:eastAsia="黑体" w:cs="黑体"/>
          <w:sz w:val="44"/>
          <w:szCs w:val="44"/>
        </w:rPr>
      </w:pPr>
      <w:r>
        <w:rPr>
          <w:rFonts w:hint="eastAsia" w:ascii="黑体" w:hAnsi="黑体" w:eastAsia="黑体" w:cs="方正小标宋简体"/>
          <w:sz w:val="44"/>
          <w:szCs w:val="44"/>
        </w:rPr>
        <w:t>2019年部门整体支出绩效评价报告</w:t>
      </w:r>
      <w:bookmarkEnd w:id="60"/>
      <w:bookmarkStart w:id="61" w:name="_Toc15396617"/>
    </w:p>
    <w:p>
      <w:pPr>
        <w:pStyle w:val="5"/>
        <w:adjustRightInd w:val="0"/>
        <w:snapToGrid w:val="0"/>
        <w:spacing w:before="93" w:line="600" w:lineRule="exact"/>
        <w:ind w:left="758" w:leftChars="361"/>
        <w:outlineLvl w:val="2"/>
        <w:rPr>
          <w:rFonts w:ascii="方正楷体_GBK" w:hAnsi="方正楷体_GBK" w:eastAsia="方正楷体_GBK" w:cs="方正楷体_GBK"/>
          <w:b/>
          <w:bCs/>
          <w:sz w:val="32"/>
          <w:szCs w:val="32"/>
        </w:rPr>
      </w:pPr>
      <w:r>
        <w:rPr>
          <w:rFonts w:hint="eastAsia" w:ascii="黑体" w:hAnsi="黑体" w:eastAsia="黑体" w:cs="黑体"/>
          <w:b/>
          <w:bCs/>
          <w:sz w:val="32"/>
          <w:szCs w:val="32"/>
        </w:rPr>
        <w:t>一、部门（单位）概况</w:t>
      </w:r>
      <w:r>
        <w:rPr>
          <w:rFonts w:hint="eastAsia" w:ascii="黑体" w:hAnsi="黑体" w:eastAsia="黑体" w:cs="黑体"/>
          <w:sz w:val="32"/>
          <w:szCs w:val="32"/>
        </w:rPr>
        <w:br w:type="textWrapping"/>
      </w:r>
      <w:r>
        <w:rPr>
          <w:rFonts w:hint="eastAsia" w:ascii="方正楷体_GBK" w:hAnsi="方正楷体_GBK" w:eastAsia="方正楷体_GBK" w:cs="方正楷体_GBK"/>
          <w:b/>
          <w:bCs/>
          <w:sz w:val="32"/>
          <w:szCs w:val="32"/>
        </w:rPr>
        <w:t>（一）机构组成</w:t>
      </w:r>
    </w:p>
    <w:p>
      <w:pPr>
        <w:pStyle w:val="5"/>
        <w:adjustRightInd w:val="0"/>
        <w:snapToGrid w:val="0"/>
        <w:spacing w:before="93" w:line="600" w:lineRule="exact"/>
        <w:ind w:firstLine="640" w:firstLineChars="200"/>
        <w:outlineLvl w:val="2"/>
        <w:rPr>
          <w:rFonts w:hAnsi="仿宋_GB2312" w:cs="仿宋_GB2312"/>
          <w:color w:val="323232"/>
          <w:sz w:val="32"/>
          <w:szCs w:val="32"/>
          <w:shd w:val="clear" w:color="auto" w:fill="FFFFFF"/>
        </w:rPr>
      </w:pPr>
      <w:r>
        <w:rPr>
          <w:rFonts w:hint="eastAsia" w:hAnsi="仿宋_GB2312" w:cs="仿宋_GB2312"/>
          <w:color w:val="323232"/>
          <w:sz w:val="32"/>
          <w:szCs w:val="32"/>
          <w:shd w:val="clear" w:color="auto" w:fill="FFFFFF"/>
        </w:rPr>
        <w:t>在地方政府和卫生行政部门领导下，根据党的方针、政策及市、区卫健局对乡镇卫生服务工作的总体要求、做好乡镇卫生服务行政业务工作，积极开展以保护、促进人民健康，不断提高居民生活质量为目的的卫生保健，认真落实各项卫生工作指标。开展以村为范围，家庭为单位，健康为中心，人的生命为过程的以老年、妇女、儿童和慢性病人为重点的集预防、医疗、保健、康复、健康教育、计划生育指导为一体的综合性医疗卫生服务单位。</w:t>
      </w:r>
    </w:p>
    <w:p>
      <w:pPr>
        <w:snapToGrid w:val="0"/>
        <w:spacing w:line="52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（二）机构职能</w:t>
      </w:r>
      <w:r>
        <w:rPr>
          <w:rFonts w:ascii="宋体" w:hAnsi="宋体" w:cs="宋体"/>
          <w:kern w:val="0"/>
          <w:sz w:val="40"/>
          <w:szCs w:val="40"/>
        </w:rPr>
        <w:br w:type="textWrapping"/>
      </w:r>
      <w:r>
        <w:rPr>
          <w:rFonts w:hint="eastAsia" w:ascii="仿宋_GB2312" w:hAnsi="仿宋_GB2312" w:eastAsia="仿宋_GB2312" w:cs="仿宋_GB2312"/>
          <w:sz w:val="32"/>
          <w:szCs w:val="32"/>
        </w:rPr>
        <w:t xml:space="preserve">    达州市达川区大堰镇卫生院一所乡镇卫生院，单位设置有预防保健科、内科等科室及相关检查设备；设置住院病床19张。在2019年年初有在编职工10人，在2019年末在编职工11人（2019年新聘用1人），2019年末我院有临聘人员6人，本单位无下属单位。</w:t>
      </w:r>
    </w:p>
    <w:p>
      <w:pPr>
        <w:widowControl/>
        <w:spacing w:line="578" w:lineRule="exact"/>
        <w:ind w:firstLine="643" w:firstLineChars="200"/>
        <w:jc w:val="left"/>
        <w:rPr>
          <w:rFonts w:ascii="仿宋_GB2312" w:hAnsi="仿宋_GB2312" w:eastAsia="仿宋_GB2312" w:cs="仿宋_GB2312"/>
          <w:kern w:val="0"/>
          <w:sz w:val="32"/>
          <w:szCs w:val="32"/>
        </w:rPr>
      </w:pPr>
      <w:r>
        <w:rPr>
          <w:rFonts w:hint="eastAsia" w:ascii="方正楷体_GBK" w:hAnsi="方正楷体_GBK" w:eastAsia="方正楷体_GBK" w:cs="方正楷体_GBK"/>
          <w:b/>
          <w:bCs/>
          <w:kern w:val="0"/>
          <w:sz w:val="32"/>
          <w:szCs w:val="32"/>
        </w:rPr>
        <w:t>（三）人员概况</w:t>
      </w:r>
      <w:r>
        <w:rPr>
          <w:rFonts w:hint="eastAsia" w:ascii="方正楷体_GBK" w:hAnsi="方正楷体_GBK" w:eastAsia="方正楷体_GBK" w:cs="方正楷体_GBK"/>
          <w:b/>
          <w:bCs/>
          <w:kern w:val="0"/>
          <w:sz w:val="32"/>
          <w:szCs w:val="32"/>
        </w:rPr>
        <w:br w:type="textWrapping"/>
      </w:r>
      <w:r>
        <w:rPr>
          <w:rFonts w:hint="eastAsia" w:ascii="仿宋_GB2312" w:hAnsi="仿宋_GB2312" w:eastAsia="仿宋_GB2312" w:cs="仿宋_GB2312"/>
          <w:kern w:val="0"/>
          <w:sz w:val="32"/>
          <w:szCs w:val="32"/>
        </w:rPr>
        <w:t xml:space="preserve">  达州市达川区大堰镇卫生院是一所差额预算的事业单位，2019年度有在编人员11人，招聘人员6人。</w:t>
      </w:r>
    </w:p>
    <w:p>
      <w:pPr>
        <w:widowControl/>
        <w:spacing w:line="578" w:lineRule="exact"/>
        <w:ind w:firstLine="643" w:firstLineChars="20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二、部门财政资金收支情况</w:t>
      </w:r>
      <w:r>
        <w:rPr>
          <w:rFonts w:hint="eastAsia" w:ascii="仿宋_GB2312" w:hAnsi="仿宋_GB2312" w:eastAsia="仿宋_GB2312" w:cs="仿宋_GB2312"/>
          <w:kern w:val="0"/>
          <w:sz w:val="32"/>
          <w:szCs w:val="32"/>
        </w:rPr>
        <w:br w:type="textWrapping"/>
      </w:r>
      <w:r>
        <w:rPr>
          <w:rFonts w:hint="eastAsia" w:ascii="方正楷体_GBK" w:hAnsi="方正楷体_GBK" w:eastAsia="方正楷体_GBK" w:cs="方正楷体_GBK"/>
          <w:b/>
          <w:bCs/>
          <w:kern w:val="0"/>
          <w:sz w:val="32"/>
          <w:szCs w:val="32"/>
        </w:rPr>
        <w:t xml:space="preserve">   （一）部门财政资金收入情况。</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color w:val="000000" w:themeColor="text1"/>
          <w:kern w:val="0"/>
          <w:sz w:val="32"/>
          <w:szCs w:val="32"/>
        </w:rPr>
        <w:t xml:space="preserve">     2019年我院财政拨款收入总计230.96万元，其中一般公共预算财政拨款收入172.89万元，年初财政补助结转和结余58.07万元。</w:t>
      </w:r>
      <w:r>
        <w:rPr>
          <w:rFonts w:hint="eastAsia" w:ascii="仿宋_GB2312" w:hAnsi="仿宋_GB2312" w:eastAsia="仿宋_GB2312" w:cs="仿宋_GB2312"/>
          <w:color w:val="000000" w:themeColor="text1"/>
          <w:kern w:val="0"/>
          <w:sz w:val="32"/>
          <w:szCs w:val="32"/>
        </w:rPr>
        <w:br w:type="textWrapping"/>
      </w:r>
      <w:r>
        <w:rPr>
          <w:rFonts w:hint="eastAsia" w:ascii="方正楷体_GBK" w:hAnsi="方正楷体_GBK" w:eastAsia="方正楷体_GBK" w:cs="方正楷体_GBK"/>
          <w:b/>
          <w:bCs/>
          <w:color w:val="000000" w:themeColor="text1"/>
          <w:kern w:val="0"/>
          <w:sz w:val="32"/>
          <w:szCs w:val="32"/>
        </w:rPr>
        <w:t>（二）部门财政资金支出情况</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rPr>
        <w:br w:type="textWrapping"/>
      </w:r>
      <w:r>
        <w:rPr>
          <w:rFonts w:hint="eastAsia" w:ascii="仿宋_GB2312" w:hAnsi="仿宋_GB2312" w:eastAsia="仿宋_GB2312" w:cs="仿宋_GB2312"/>
          <w:color w:val="000000" w:themeColor="text1"/>
          <w:kern w:val="0"/>
          <w:sz w:val="32"/>
          <w:szCs w:val="32"/>
        </w:rPr>
        <w:t xml:space="preserve">    2019年我院财政拨款支出总计230.96万元，其中一般公共预算财政拨款支出151.14万元，年末财政补助结转和结余79.82万元。</w:t>
      </w:r>
      <w:r>
        <w:rPr>
          <w:rFonts w:hint="eastAsia" w:ascii="仿宋_GB2312" w:hAnsi="仿宋_GB2312" w:eastAsia="仿宋_GB2312" w:cs="仿宋_GB2312"/>
          <w:color w:val="000000" w:themeColor="text1"/>
          <w:kern w:val="0"/>
          <w:sz w:val="32"/>
          <w:szCs w:val="32"/>
        </w:rPr>
        <w:br w:type="textWrapping"/>
      </w:r>
      <w:r>
        <w:rPr>
          <w:rFonts w:hint="eastAsia" w:ascii="黑体" w:hAnsi="黑体" w:eastAsia="黑体" w:cs="黑体"/>
          <w:b/>
          <w:bCs/>
          <w:kern w:val="0"/>
          <w:sz w:val="32"/>
          <w:szCs w:val="32"/>
        </w:rPr>
        <w:t xml:space="preserve"> 三、部门整体预算绩效管理情况</w:t>
      </w:r>
    </w:p>
    <w:p>
      <w:pPr>
        <w:widowControl/>
        <w:spacing w:line="578" w:lineRule="exact"/>
        <w:ind w:firstLine="643" w:firstLineChars="200"/>
        <w:jc w:val="left"/>
        <w:rPr>
          <w:rFonts w:ascii="仿宋_GB2312" w:hAnsi="仿宋_GB2312" w:eastAsia="仿宋_GB2312" w:cs="仿宋_GB2312"/>
          <w:sz w:val="32"/>
          <w:szCs w:val="32"/>
        </w:rPr>
      </w:pPr>
      <w:r>
        <w:rPr>
          <w:rFonts w:hint="eastAsia" w:ascii="方正楷体_GBK" w:hAnsi="方正楷体_GBK" w:eastAsia="方正楷体_GBK" w:cs="方正楷体_GBK"/>
          <w:b/>
          <w:bCs/>
          <w:kern w:val="0"/>
          <w:sz w:val="32"/>
          <w:szCs w:val="32"/>
        </w:rPr>
        <w:t>（一）部门预算管理。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2019年预算编制工作，按时完成基础库、项目库报送工作，并按时提交部门预算草案。绩效目标是预算编制的前提和基础，按照“费随事定”的原则，    2019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r>
        <w:rPr>
          <w:rFonts w:hint="eastAsia" w:ascii="仿宋_GB2312" w:hAnsi="仿宋_GB2312" w:eastAsia="仿宋_GB2312" w:cs="仿宋_GB2312"/>
          <w:kern w:val="0"/>
          <w:sz w:val="32"/>
          <w:szCs w:val="32"/>
        </w:rPr>
        <w:br w:type="textWrapping"/>
      </w:r>
      <w:r>
        <w:rPr>
          <w:rFonts w:hint="eastAsia" w:ascii="方正楷体_GBK" w:hAnsi="方正楷体_GBK" w:eastAsia="方正楷体_GBK" w:cs="方正楷体_GBK"/>
          <w:b/>
          <w:bCs/>
          <w:kern w:val="0"/>
          <w:sz w:val="32"/>
          <w:szCs w:val="32"/>
        </w:rPr>
        <w:t>（二）专项预算管理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r>
        <w:rPr>
          <w:rFonts w:hint="eastAsia" w:ascii="仿宋_GB2312" w:hAnsi="仿宋_GB2312" w:eastAsia="仿宋_GB2312" w:cs="仿宋_GB2312"/>
          <w:kern w:val="0"/>
          <w:sz w:val="32"/>
          <w:szCs w:val="32"/>
        </w:rPr>
        <w:br w:type="textWrapping"/>
      </w:r>
      <w:r>
        <w:rPr>
          <w:rFonts w:hint="eastAsia" w:ascii="方正楷体_GBK" w:hAnsi="方正楷体_GBK" w:eastAsia="方正楷体_GBK" w:cs="方正楷体_GBK"/>
          <w:b/>
          <w:bCs/>
          <w:kern w:val="0"/>
          <w:sz w:val="32"/>
          <w:szCs w:val="32"/>
        </w:rPr>
        <w:t>（三）结果应用情况</w:t>
      </w:r>
      <w:r>
        <w:rPr>
          <w:rFonts w:hint="eastAsia" w:ascii="方正楷体_GBK" w:hAnsi="方正楷体_GBK" w:eastAsia="方正楷体_GBK" w:cs="方正楷体_GBK"/>
          <w:b/>
          <w:bCs/>
          <w:kern w:val="0"/>
          <w:sz w:val="32"/>
          <w:szCs w:val="32"/>
        </w:rPr>
        <w:br w:type="textWrapping"/>
      </w:r>
      <w:r>
        <w:rPr>
          <w:rFonts w:hint="eastAsia" w:ascii="仿宋_GB2312" w:hAnsi="仿宋_GB2312" w:eastAsia="仿宋_GB2312" w:cs="仿宋_GB2312"/>
          <w:kern w:val="0"/>
          <w:sz w:val="32"/>
          <w:szCs w:val="32"/>
        </w:rPr>
        <w:t xml:space="preserve">    我单位严格遵循《预算法》等相关法律法规和财政局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_GB2312" w:hAnsi="仿宋_GB2312" w:eastAsia="仿宋_GB2312" w:cs="仿宋_GB2312"/>
          <w:kern w:val="0"/>
          <w:sz w:val="32"/>
          <w:szCs w:val="32"/>
        </w:rPr>
        <w:br w:type="textWrapping"/>
      </w:r>
      <w:r>
        <w:rPr>
          <w:rFonts w:hint="eastAsia" w:ascii="黑体" w:hAnsi="黑体" w:eastAsia="黑体" w:cs="黑体"/>
          <w:b/>
          <w:bCs/>
          <w:kern w:val="0"/>
          <w:sz w:val="32"/>
          <w:szCs w:val="32"/>
        </w:rPr>
        <w:t>四、评价结论及建议</w:t>
      </w:r>
      <w:r>
        <w:rPr>
          <w:rFonts w:hint="eastAsia" w:ascii="黑体" w:hAnsi="黑体" w:eastAsia="黑体" w:cs="黑体"/>
          <w:b/>
          <w:bCs/>
          <w:kern w:val="0"/>
          <w:sz w:val="32"/>
          <w:szCs w:val="32"/>
        </w:rPr>
        <w:br w:type="textWrapping"/>
      </w:r>
      <w:r>
        <w:rPr>
          <w:rFonts w:hint="eastAsia" w:ascii="方正楷体_GBK" w:hAnsi="方正楷体_GBK" w:eastAsia="方正楷体_GBK" w:cs="方正楷体_GBK"/>
          <w:b/>
          <w:bCs/>
          <w:kern w:val="0"/>
          <w:sz w:val="32"/>
          <w:szCs w:val="32"/>
        </w:rPr>
        <w:t>（一）评价结论</w:t>
      </w:r>
      <w:r>
        <w:rPr>
          <w:rFonts w:hint="eastAsia" w:ascii="方正楷体_GBK" w:hAnsi="方正楷体_GBK" w:eastAsia="方正楷体_GBK" w:cs="方正楷体_GBK"/>
          <w:b/>
          <w:bCs/>
          <w:kern w:val="0"/>
          <w:sz w:val="32"/>
          <w:szCs w:val="32"/>
        </w:rPr>
        <w:br w:type="textWrapping"/>
      </w:r>
      <w:r>
        <w:rPr>
          <w:rFonts w:hint="eastAsia" w:ascii="仿宋_GB2312" w:hAnsi="仿宋_GB2312" w:eastAsia="仿宋_GB2312" w:cs="仿宋_GB2312"/>
          <w:kern w:val="0"/>
          <w:sz w:val="32"/>
          <w:szCs w:val="32"/>
        </w:rPr>
        <w:t xml:space="preserve">    2019年我单位整体支出绩效评价自查自评结果良好。财务制度较健全，财务管理较规范，全年基本支出保障了部门的正常运行和日程工作的正常开展，全额保障了项目支出工作的开展，履职成效明显，达到了预期绩效目标和预期经济效果。</w:t>
      </w:r>
      <w:r>
        <w:rPr>
          <w:rFonts w:hint="eastAsia" w:ascii="仿宋_GB2312" w:hAnsi="仿宋_GB2312" w:eastAsia="仿宋_GB2312" w:cs="仿宋_GB2312"/>
          <w:kern w:val="0"/>
          <w:sz w:val="32"/>
          <w:szCs w:val="32"/>
        </w:rPr>
        <w:br w:type="textWrapping"/>
      </w:r>
      <w:r>
        <w:rPr>
          <w:rFonts w:hint="eastAsia" w:ascii="方正楷体_GBK" w:hAnsi="方正楷体_GBK" w:eastAsia="方正楷体_GBK" w:cs="方正楷体_GBK"/>
          <w:b/>
          <w:bCs/>
          <w:kern w:val="0"/>
          <w:sz w:val="32"/>
          <w:szCs w:val="32"/>
        </w:rPr>
        <w:t>（二）存在问题</w:t>
      </w:r>
      <w:r>
        <w:rPr>
          <w:rFonts w:hint="eastAsia" w:ascii="方正楷体_GBK" w:hAnsi="方正楷体_GBK" w:eastAsia="方正楷体_GBK" w:cs="方正楷体_GBK"/>
          <w:b/>
          <w:bCs/>
          <w:kern w:val="0"/>
          <w:sz w:val="32"/>
          <w:szCs w:val="32"/>
        </w:rPr>
        <w:br w:type="textWrapping"/>
      </w:r>
      <w:r>
        <w:rPr>
          <w:rFonts w:hint="eastAsia" w:ascii="仿宋_GB2312" w:hAnsi="仿宋_GB2312" w:eastAsia="仿宋_GB2312" w:cs="仿宋_GB2312"/>
          <w:kern w:val="0"/>
          <w:sz w:val="32"/>
          <w:szCs w:val="32"/>
        </w:rPr>
        <w:t xml:space="preserve">    信息化建设不够完善。预算管理绩效监控的动态调整能力有待进一步提高，把绩效监控结果有效应用到预算执行和调整上。</w:t>
      </w:r>
      <w:r>
        <w:rPr>
          <w:rFonts w:hint="eastAsia" w:ascii="仿宋_GB2312" w:hAnsi="仿宋_GB2312" w:eastAsia="仿宋_GB2312" w:cs="仿宋_GB2312"/>
          <w:kern w:val="0"/>
          <w:sz w:val="32"/>
          <w:szCs w:val="32"/>
        </w:rPr>
        <w:br w:type="textWrapping"/>
      </w:r>
      <w:r>
        <w:rPr>
          <w:rFonts w:hint="eastAsia" w:ascii="方正楷体_GBK" w:hAnsi="方正楷体_GBK" w:eastAsia="方正楷体_GBK" w:cs="方正楷体_GBK"/>
          <w:b/>
          <w:bCs/>
          <w:kern w:val="0"/>
          <w:sz w:val="32"/>
          <w:szCs w:val="32"/>
        </w:rPr>
        <w:t>（三）改进建议</w:t>
      </w:r>
      <w:r>
        <w:rPr>
          <w:rFonts w:hint="eastAsia" w:ascii="方正楷体_GBK" w:hAnsi="方正楷体_GBK" w:eastAsia="方正楷体_GBK" w:cs="方正楷体_GBK"/>
          <w:b/>
          <w:bCs/>
          <w:kern w:val="0"/>
          <w:sz w:val="32"/>
          <w:szCs w:val="32"/>
        </w:rPr>
        <w:br w:type="textWrapping"/>
      </w:r>
      <w:r>
        <w:rPr>
          <w:rFonts w:hint="eastAsia" w:ascii="仿宋_GB2312" w:hAnsi="仿宋_GB2312" w:eastAsia="仿宋_GB2312" w:cs="仿宋_GB2312"/>
          <w:kern w:val="0"/>
          <w:sz w:val="32"/>
          <w:szCs w:val="32"/>
        </w:rPr>
        <w:t xml:space="preserve">    建议区财政局根据实际需求，重新核定我单位医疗收入和基本支出控制数，提高财政补助经费定额标准，保证正常工作运转。</w:t>
      </w:r>
    </w:p>
    <w:p>
      <w:pPr>
        <w:rPr>
          <w:rFonts w:ascii="仿宋_GB2312" w:hAnsi="仿宋_GB2312" w:eastAsia="仿宋_GB2312" w:cs="仿宋_GB2312"/>
          <w:sz w:val="32"/>
          <w:szCs w:val="32"/>
        </w:rPr>
      </w:pPr>
    </w:p>
    <w:p>
      <w:pPr>
        <w:rPr>
          <w:sz w:val="36"/>
          <w:szCs w:val="36"/>
        </w:rPr>
      </w:pPr>
    </w:p>
    <w:p>
      <w:pPr>
        <w:pStyle w:val="3"/>
        <w:rPr>
          <w:rStyle w:val="24"/>
          <w:rFonts w:ascii="仿宋" w:hAnsi="仿宋" w:eastAsia="仿宋"/>
          <w:b w:val="0"/>
          <w:bCs w:val="0"/>
          <w:sz w:val="32"/>
          <w:szCs w:val="32"/>
        </w:rPr>
      </w:pPr>
      <w:r>
        <w:rPr>
          <w:rStyle w:val="24"/>
          <w:rFonts w:hint="eastAsia" w:ascii="仿宋" w:hAnsi="仿宋" w:eastAsia="仿宋"/>
          <w:b w:val="0"/>
          <w:bCs w:val="0"/>
          <w:sz w:val="32"/>
          <w:szCs w:val="32"/>
        </w:rPr>
        <w:t>附件2</w:t>
      </w:r>
      <w:bookmarkEnd w:id="61"/>
    </w:p>
    <w:p>
      <w:pPr>
        <w:spacing w:line="600" w:lineRule="exact"/>
        <w:jc w:val="center"/>
        <w:outlineLvl w:val="0"/>
        <w:rPr>
          <w:rFonts w:ascii="黑体" w:hAnsi="黑体" w:eastAsia="黑体" w:cs="方正小标宋简体"/>
          <w:sz w:val="44"/>
          <w:szCs w:val="44"/>
        </w:rPr>
      </w:pPr>
      <w:r>
        <w:rPr>
          <w:rFonts w:hint="eastAsia" w:ascii="黑体" w:hAnsi="黑体" w:eastAsia="黑体" w:cs="方正小标宋简体"/>
          <w:sz w:val="44"/>
          <w:szCs w:val="44"/>
        </w:rPr>
        <w:t>2019年达州市达川区大堰镇卫生院</w:t>
      </w:r>
    </w:p>
    <w:p>
      <w:pPr>
        <w:spacing w:line="580" w:lineRule="exact"/>
        <w:jc w:val="center"/>
        <w:rPr>
          <w:rFonts w:ascii="仿宋_GB2312" w:hAnsi="仿宋_GB2312" w:eastAsia="仿宋_GB2312" w:cs="仿宋_GB2312"/>
          <w:sz w:val="32"/>
          <w:szCs w:val="32"/>
        </w:rPr>
      </w:pPr>
      <w:r>
        <w:rPr>
          <w:rFonts w:hint="eastAsia" w:ascii="黑体" w:hAnsi="黑体" w:eastAsia="黑体" w:cs="方正小标宋简体"/>
          <w:sz w:val="44"/>
          <w:szCs w:val="44"/>
        </w:rPr>
        <w:t>项目支出绩效评价报告</w:t>
      </w:r>
    </w:p>
    <w:p>
      <w:pPr>
        <w:spacing w:line="600" w:lineRule="exact"/>
        <w:outlineLvl w:val="0"/>
        <w:rPr>
          <w:rFonts w:ascii="方正仿宋_GBK" w:hAnsi="方正仿宋_GBK" w:eastAsia="方正仿宋_GBK" w:cs="方正仿宋_GBK"/>
          <w:color w:val="000000"/>
          <w:sz w:val="32"/>
          <w:szCs w:val="32"/>
        </w:rPr>
      </w:pPr>
      <w:bookmarkStart w:id="62" w:name="_Toc15396618"/>
      <w:r>
        <w:rPr>
          <w:rFonts w:hint="eastAsia" w:ascii="方正仿宋_GBK" w:hAnsi="方正仿宋_GBK" w:eastAsia="方正仿宋_GBK" w:cs="方正仿宋_GBK"/>
          <w:color w:val="000000"/>
          <w:sz w:val="32"/>
          <w:szCs w:val="32"/>
        </w:rPr>
        <w:t>一、评价工作开展及项目情况</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提高基本公共卫生服务项目均等化水平，推进基本公卫生服务项目开展；巩固基本药物制度，不断提升服务能力和水平，筑牢基层医疗卫生服务网底，实现医改“保基本、强基层、建机制”的目标。开展项目是基本公共卫生服务和基层医疗机构基本药物制度。</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二、项目管理及绩效分析</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（一）项目决策</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1.资金计划及到位。基本公共卫生服务</w:t>
      </w:r>
      <w:r>
        <w:rPr>
          <w:rFonts w:hint="eastAsia" w:ascii="方正仿宋_GBK" w:hAnsi="方正仿宋_GBK" w:eastAsia="方正仿宋_GBK" w:cs="方正仿宋_GBK"/>
          <w:color w:val="000000"/>
          <w:sz w:val="32"/>
          <w:szCs w:val="32"/>
          <w:lang w:eastAsia="zh-CN"/>
        </w:rPr>
        <w:t>下拨</w:t>
      </w:r>
      <w:r>
        <w:rPr>
          <w:rFonts w:hint="eastAsia" w:ascii="方正仿宋_GBK" w:hAnsi="方正仿宋_GBK" w:eastAsia="方正仿宋_GBK" w:cs="方正仿宋_GBK"/>
          <w:color w:val="000000"/>
          <w:sz w:val="32"/>
          <w:szCs w:val="32"/>
        </w:rPr>
        <w:t>资金74.44万元、基层医疗机构基本药物制度</w:t>
      </w:r>
      <w:r>
        <w:rPr>
          <w:rFonts w:hint="eastAsia" w:ascii="方正仿宋_GBK" w:hAnsi="方正仿宋_GBK" w:eastAsia="方正仿宋_GBK" w:cs="方正仿宋_GBK"/>
          <w:color w:val="000000"/>
          <w:sz w:val="32"/>
          <w:szCs w:val="32"/>
          <w:lang w:eastAsia="zh-CN"/>
        </w:rPr>
        <w:t>下拨</w:t>
      </w:r>
      <w:r>
        <w:rPr>
          <w:rFonts w:hint="eastAsia" w:ascii="方正仿宋_GBK" w:hAnsi="方正仿宋_GBK" w:eastAsia="方正仿宋_GBK" w:cs="方正仿宋_GBK"/>
          <w:color w:val="000000"/>
          <w:sz w:val="32"/>
          <w:szCs w:val="32"/>
        </w:rPr>
        <w:t>资金15.99万元。</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2.资金使用。单位根据业务需要购买货物及工作运行开支。</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（二）项目管理</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规范基本公共卫生服务行为，推进基本公卫生服务项目开展，不断提升服务能力和水平，筑牢基层医疗卫生服务网底，实现医改“保基本、强基层、建机制”的目标。通确保基本公共卫生服务和基层医疗机构基本药物制度顺利实施。</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（三）项目绩效</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为广大群众提供公共卫生安全保障，居民满意度、建档立卡贫困户满意度≧90%；基本药物零差率销售率100%，政府办基层医疗卫生机构基本药物制度覆盖率100%。</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三、评价结论及建议</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（一）评价结论。</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总体看，我单位预算编制及执行决算较为准确，支出管理较为规范，财务管理制度较完善，项目支出整体绩效较好。项目支出绩效自评得分为85分</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（二）存在的问题。</w:t>
      </w:r>
    </w:p>
    <w:p>
      <w:pPr>
        <w:spacing w:line="600" w:lineRule="exact"/>
        <w:ind w:left="319" w:leftChars="152"/>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一是预算不够明确和细化。预算执行力度还要进一步加强;二是单位缺少专业的会计人员;</w:t>
      </w:r>
    </w:p>
    <w:p>
      <w:pPr>
        <w:spacing w:line="600" w:lineRule="exact"/>
        <w:ind w:firstLine="320" w:firstLineChars="1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三是各项管理制度还待进一步完善。</w:t>
      </w:r>
      <w:r>
        <w:rPr>
          <w:rFonts w:hint="eastAsia" w:ascii="方正仿宋_GBK" w:hAnsi="方正仿宋_GBK" w:eastAsia="方正仿宋_GBK" w:cs="方正仿宋_GBK"/>
          <w:color w:val="000000"/>
          <w:sz w:val="32"/>
          <w:szCs w:val="32"/>
        </w:rPr>
        <w:tab/>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（三）相关建议。</w:t>
      </w:r>
    </w:p>
    <w:p>
      <w:pPr>
        <w:spacing w:line="600" w:lineRule="exact"/>
        <w:ind w:firstLine="640" w:firstLineChars="2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1.建议财政部门加强对财务人员做好各项财务工作的指导和培训，尤其是加强《政府会计制度》等新的会计制度学习和培训，规范部门预算收支核算。</w:t>
      </w:r>
    </w:p>
    <w:p>
      <w:pPr>
        <w:spacing w:line="600" w:lineRule="exact"/>
        <w:ind w:firstLine="640" w:firstLineChars="2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2.进一步完善和落实相关管理制度，加强内部控制管理制度学习，严格遵照相关制度贯彻落实到位，做到精细化管理。</w:t>
      </w:r>
    </w:p>
    <w:p>
      <w:pPr>
        <w:spacing w:line="600" w:lineRule="exact"/>
        <w:ind w:firstLine="640" w:firstLineChars="2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3、进一步完善和落实相关管理制度，加强内部控制管理制度学习，严格遵照相关制度贯彻落实到位，做到精细化管理。</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2"/>
    </w:p>
    <w:p>
      <w:pPr>
        <w:spacing w:line="600" w:lineRule="exact"/>
        <w:jc w:val="center"/>
        <w:outlineLvl w:val="0"/>
        <w:rPr>
          <w:rFonts w:ascii="仿宋" w:hAnsi="仿宋" w:eastAsia="仿宋"/>
          <w:b/>
          <w:color w:val="000000"/>
          <w:sz w:val="44"/>
          <w:szCs w:val="44"/>
        </w:rPr>
      </w:pPr>
    </w:p>
    <w:p>
      <w:pPr>
        <w:pStyle w:val="3"/>
        <w:rPr>
          <w:rFonts w:ascii="方正仿宋_GBK" w:hAnsi="方正仿宋_GBK" w:eastAsia="方正仿宋_GBK" w:cs="方正仿宋_GBK"/>
          <w:color w:val="000000"/>
        </w:rPr>
      </w:pPr>
      <w:bookmarkStart w:id="63" w:name="_Toc15396619"/>
      <w:r>
        <w:rPr>
          <w:rFonts w:hint="eastAsia" w:ascii="方正仿宋_GBK" w:hAnsi="方正仿宋_GBK" w:eastAsia="方正仿宋_GBK" w:cs="方正仿宋_GBK"/>
          <w:b w:val="0"/>
          <w:color w:val="000000"/>
        </w:rPr>
        <w:t>一、收</w:t>
      </w:r>
      <w:r>
        <w:rPr>
          <w:rStyle w:val="25"/>
          <w:rFonts w:hint="eastAsia" w:ascii="方正仿宋_GBK" w:hAnsi="方正仿宋_GBK" w:eastAsia="方正仿宋_GBK" w:cs="方正仿宋_GBK"/>
          <w:b w:val="0"/>
          <w:bCs w:val="0"/>
        </w:rPr>
        <w:t>入支出决算总表</w:t>
      </w:r>
      <w:bookmarkEnd w:id="63"/>
    </w:p>
    <w:p>
      <w:pPr>
        <w:pStyle w:val="3"/>
        <w:rPr>
          <w:rFonts w:ascii="方正仿宋_GBK" w:hAnsi="方正仿宋_GBK" w:eastAsia="方正仿宋_GBK" w:cs="方正仿宋_GBK"/>
          <w:color w:val="000000"/>
        </w:rPr>
      </w:pPr>
      <w:bookmarkStart w:id="64" w:name="_Toc15396620"/>
      <w:r>
        <w:rPr>
          <w:rFonts w:hint="eastAsia" w:ascii="方正仿宋_GBK" w:hAnsi="方正仿宋_GBK" w:eastAsia="方正仿宋_GBK" w:cs="方正仿宋_GBK"/>
          <w:b w:val="0"/>
          <w:color w:val="000000"/>
        </w:rPr>
        <w:t>二、收</w:t>
      </w:r>
      <w:r>
        <w:rPr>
          <w:rStyle w:val="25"/>
          <w:rFonts w:hint="eastAsia" w:ascii="方正仿宋_GBK" w:hAnsi="方正仿宋_GBK" w:eastAsia="方正仿宋_GBK" w:cs="方正仿宋_GBK"/>
          <w:b w:val="0"/>
          <w:bCs w:val="0"/>
        </w:rPr>
        <w:t>入总表</w:t>
      </w:r>
      <w:bookmarkEnd w:id="64"/>
    </w:p>
    <w:p>
      <w:pPr>
        <w:pStyle w:val="3"/>
        <w:rPr>
          <w:rFonts w:ascii="方正仿宋_GBK" w:hAnsi="方正仿宋_GBK" w:eastAsia="方正仿宋_GBK" w:cs="方正仿宋_GBK"/>
          <w:color w:val="000000"/>
        </w:rPr>
      </w:pPr>
      <w:bookmarkStart w:id="65" w:name="_Toc15396621"/>
      <w:r>
        <w:rPr>
          <w:rStyle w:val="25"/>
          <w:rFonts w:hint="eastAsia" w:ascii="方正仿宋_GBK" w:hAnsi="方正仿宋_GBK" w:eastAsia="方正仿宋_GBK" w:cs="方正仿宋_GBK"/>
          <w:b w:val="0"/>
          <w:bCs w:val="0"/>
        </w:rPr>
        <w:t>三、</w:t>
      </w:r>
      <w:r>
        <w:rPr>
          <w:rFonts w:hint="eastAsia" w:ascii="方正仿宋_GBK" w:hAnsi="方正仿宋_GBK" w:eastAsia="方正仿宋_GBK" w:cs="方正仿宋_GBK"/>
          <w:b w:val="0"/>
          <w:color w:val="000000"/>
        </w:rPr>
        <w:t>支</w:t>
      </w:r>
      <w:r>
        <w:rPr>
          <w:rStyle w:val="25"/>
          <w:rFonts w:hint="eastAsia" w:ascii="方正仿宋_GBK" w:hAnsi="方正仿宋_GBK" w:eastAsia="方正仿宋_GBK" w:cs="方正仿宋_GBK"/>
          <w:b w:val="0"/>
          <w:bCs w:val="0"/>
        </w:rPr>
        <w:t>出总表</w:t>
      </w:r>
      <w:bookmarkEnd w:id="65"/>
    </w:p>
    <w:p>
      <w:pPr>
        <w:pStyle w:val="3"/>
        <w:rPr>
          <w:rFonts w:ascii="方正仿宋_GBK" w:hAnsi="方正仿宋_GBK" w:eastAsia="方正仿宋_GBK" w:cs="方正仿宋_GBK"/>
          <w:b w:val="0"/>
          <w:color w:val="000000"/>
        </w:rPr>
      </w:pPr>
      <w:bookmarkStart w:id="66" w:name="_Toc15396622"/>
      <w:r>
        <w:rPr>
          <w:rStyle w:val="25"/>
          <w:rFonts w:hint="eastAsia" w:ascii="方正仿宋_GBK" w:hAnsi="方正仿宋_GBK" w:eastAsia="方正仿宋_GBK" w:cs="方正仿宋_GBK"/>
          <w:b w:val="0"/>
          <w:bCs w:val="0"/>
        </w:rPr>
        <w:t>四、</w:t>
      </w:r>
      <w:r>
        <w:rPr>
          <w:rFonts w:hint="eastAsia" w:ascii="方正仿宋_GBK" w:hAnsi="方正仿宋_GBK" w:eastAsia="方正仿宋_GBK" w:cs="方正仿宋_GBK"/>
          <w:b w:val="0"/>
          <w:color w:val="000000"/>
        </w:rPr>
        <w:t>财</w:t>
      </w:r>
      <w:r>
        <w:rPr>
          <w:rStyle w:val="25"/>
          <w:rFonts w:hint="eastAsia" w:ascii="方正仿宋_GBK" w:hAnsi="方正仿宋_GBK" w:eastAsia="方正仿宋_GBK" w:cs="方正仿宋_GBK"/>
          <w:b w:val="0"/>
          <w:bCs w:val="0"/>
        </w:rPr>
        <w:t>政拨款收入支出决算总表</w:t>
      </w:r>
      <w:bookmarkEnd w:id="66"/>
    </w:p>
    <w:p>
      <w:pPr>
        <w:pStyle w:val="3"/>
        <w:rPr>
          <w:rFonts w:ascii="方正仿宋_GBK" w:hAnsi="方正仿宋_GBK" w:eastAsia="方正仿宋_GBK" w:cs="方正仿宋_GBK"/>
          <w:color w:val="000000"/>
        </w:rPr>
      </w:pPr>
      <w:bookmarkStart w:id="67" w:name="_Toc15396623"/>
      <w:r>
        <w:rPr>
          <w:rStyle w:val="25"/>
          <w:rFonts w:hint="eastAsia" w:ascii="方正仿宋_GBK" w:hAnsi="方正仿宋_GBK" w:eastAsia="方正仿宋_GBK" w:cs="方正仿宋_GBK"/>
          <w:b w:val="0"/>
          <w:bCs w:val="0"/>
        </w:rPr>
        <w:t>五、</w:t>
      </w:r>
      <w:r>
        <w:rPr>
          <w:rFonts w:hint="eastAsia" w:ascii="方正仿宋_GBK" w:hAnsi="方正仿宋_GBK" w:eastAsia="方正仿宋_GBK" w:cs="方正仿宋_GBK"/>
          <w:b w:val="0"/>
          <w:color w:val="000000"/>
        </w:rPr>
        <w:t>财</w:t>
      </w:r>
      <w:r>
        <w:rPr>
          <w:rStyle w:val="25"/>
          <w:rFonts w:hint="eastAsia" w:ascii="方正仿宋_GBK" w:hAnsi="方正仿宋_GBK" w:eastAsia="方正仿宋_GBK" w:cs="方正仿宋_GBK"/>
          <w:b w:val="0"/>
          <w:bCs w:val="0"/>
        </w:rPr>
        <w:t>政拨款支出决算明细表（政府经济分类科目）</w:t>
      </w:r>
      <w:bookmarkEnd w:id="67"/>
    </w:p>
    <w:p>
      <w:pPr>
        <w:pStyle w:val="3"/>
        <w:rPr>
          <w:rFonts w:ascii="方正仿宋_GBK" w:hAnsi="方正仿宋_GBK" w:eastAsia="方正仿宋_GBK" w:cs="方正仿宋_GBK"/>
          <w:color w:val="000000"/>
        </w:rPr>
      </w:pPr>
      <w:bookmarkStart w:id="68" w:name="_Toc15396624"/>
      <w:r>
        <w:rPr>
          <w:rStyle w:val="25"/>
          <w:rFonts w:hint="eastAsia" w:ascii="方正仿宋_GBK" w:hAnsi="方正仿宋_GBK" w:eastAsia="方正仿宋_GBK" w:cs="方正仿宋_GBK"/>
          <w:b w:val="0"/>
          <w:bCs w:val="0"/>
        </w:rPr>
        <w:t>六、</w:t>
      </w:r>
      <w:r>
        <w:rPr>
          <w:rFonts w:hint="eastAsia" w:ascii="方正仿宋_GBK" w:hAnsi="方正仿宋_GBK" w:eastAsia="方正仿宋_GBK" w:cs="方正仿宋_GBK"/>
          <w:b w:val="0"/>
          <w:color w:val="000000"/>
        </w:rPr>
        <w:t>一</w:t>
      </w:r>
      <w:r>
        <w:rPr>
          <w:rStyle w:val="25"/>
          <w:rFonts w:hint="eastAsia" w:ascii="方正仿宋_GBK" w:hAnsi="方正仿宋_GBK" w:eastAsia="方正仿宋_GBK" w:cs="方正仿宋_GBK"/>
          <w:b w:val="0"/>
          <w:bCs w:val="0"/>
        </w:rPr>
        <w:t>般公共预算财政拨款支出决算表</w:t>
      </w:r>
      <w:bookmarkEnd w:id="68"/>
    </w:p>
    <w:p>
      <w:pPr>
        <w:pStyle w:val="3"/>
        <w:rPr>
          <w:rFonts w:ascii="方正仿宋_GBK" w:hAnsi="方正仿宋_GBK" w:eastAsia="方正仿宋_GBK" w:cs="方正仿宋_GBK"/>
          <w:color w:val="000000"/>
        </w:rPr>
      </w:pPr>
      <w:bookmarkStart w:id="69" w:name="_Toc15396625"/>
      <w:r>
        <w:rPr>
          <w:rStyle w:val="25"/>
          <w:rFonts w:hint="eastAsia" w:ascii="方正仿宋_GBK" w:hAnsi="方正仿宋_GBK" w:eastAsia="方正仿宋_GBK" w:cs="方正仿宋_GBK"/>
          <w:b w:val="0"/>
          <w:bCs w:val="0"/>
        </w:rPr>
        <w:t>七、</w:t>
      </w:r>
      <w:r>
        <w:rPr>
          <w:rFonts w:hint="eastAsia" w:ascii="方正仿宋_GBK" w:hAnsi="方正仿宋_GBK" w:eastAsia="方正仿宋_GBK" w:cs="方正仿宋_GBK"/>
          <w:b w:val="0"/>
          <w:color w:val="000000"/>
        </w:rPr>
        <w:t>一</w:t>
      </w:r>
      <w:r>
        <w:rPr>
          <w:rStyle w:val="25"/>
          <w:rFonts w:hint="eastAsia" w:ascii="方正仿宋_GBK" w:hAnsi="方正仿宋_GBK" w:eastAsia="方正仿宋_GBK" w:cs="方正仿宋_GBK"/>
          <w:b w:val="0"/>
          <w:bCs w:val="0"/>
        </w:rPr>
        <w:t>般公共预算财政拨款支出决算明细表</w:t>
      </w:r>
      <w:bookmarkEnd w:id="69"/>
    </w:p>
    <w:p>
      <w:pPr>
        <w:pStyle w:val="3"/>
        <w:rPr>
          <w:rFonts w:ascii="方正仿宋_GBK" w:hAnsi="方正仿宋_GBK" w:eastAsia="方正仿宋_GBK" w:cs="方正仿宋_GBK"/>
          <w:color w:val="000000"/>
        </w:rPr>
      </w:pPr>
      <w:bookmarkStart w:id="70" w:name="_Toc15396626"/>
      <w:r>
        <w:rPr>
          <w:rStyle w:val="25"/>
          <w:rFonts w:hint="eastAsia" w:ascii="方正仿宋_GBK" w:hAnsi="方正仿宋_GBK" w:eastAsia="方正仿宋_GBK" w:cs="方正仿宋_GBK"/>
          <w:b w:val="0"/>
          <w:bCs w:val="0"/>
        </w:rPr>
        <w:t>八、</w:t>
      </w:r>
      <w:r>
        <w:rPr>
          <w:rFonts w:hint="eastAsia" w:ascii="方正仿宋_GBK" w:hAnsi="方正仿宋_GBK" w:eastAsia="方正仿宋_GBK" w:cs="方正仿宋_GBK"/>
          <w:b w:val="0"/>
          <w:color w:val="000000"/>
        </w:rPr>
        <w:t>一</w:t>
      </w:r>
      <w:r>
        <w:rPr>
          <w:rStyle w:val="25"/>
          <w:rFonts w:hint="eastAsia" w:ascii="方正仿宋_GBK" w:hAnsi="方正仿宋_GBK" w:eastAsia="方正仿宋_GBK" w:cs="方正仿宋_GBK"/>
          <w:b w:val="0"/>
          <w:bCs w:val="0"/>
        </w:rPr>
        <w:t>般公共预算财政拨款基本支出决算表</w:t>
      </w:r>
      <w:bookmarkEnd w:id="70"/>
    </w:p>
    <w:p>
      <w:pPr>
        <w:pStyle w:val="3"/>
        <w:rPr>
          <w:rFonts w:ascii="方正仿宋_GBK" w:hAnsi="方正仿宋_GBK" w:eastAsia="方正仿宋_GBK" w:cs="方正仿宋_GBK"/>
          <w:color w:val="000000"/>
        </w:rPr>
      </w:pPr>
      <w:bookmarkStart w:id="71" w:name="_Toc15396627"/>
      <w:r>
        <w:rPr>
          <w:rStyle w:val="25"/>
          <w:rFonts w:hint="eastAsia" w:ascii="方正仿宋_GBK" w:hAnsi="方正仿宋_GBK" w:eastAsia="方正仿宋_GBK" w:cs="方正仿宋_GBK"/>
          <w:b w:val="0"/>
          <w:bCs w:val="0"/>
        </w:rPr>
        <w:t>九、</w:t>
      </w:r>
      <w:r>
        <w:rPr>
          <w:rFonts w:hint="eastAsia" w:ascii="方正仿宋_GBK" w:hAnsi="方正仿宋_GBK" w:eastAsia="方正仿宋_GBK" w:cs="方正仿宋_GBK"/>
          <w:b w:val="0"/>
          <w:color w:val="000000"/>
        </w:rPr>
        <w:t>一</w:t>
      </w:r>
      <w:r>
        <w:rPr>
          <w:rStyle w:val="25"/>
          <w:rFonts w:hint="eastAsia" w:ascii="方正仿宋_GBK" w:hAnsi="方正仿宋_GBK" w:eastAsia="方正仿宋_GBK" w:cs="方正仿宋_GBK"/>
          <w:b w:val="0"/>
          <w:bCs w:val="0"/>
        </w:rPr>
        <w:t>般公共预算财政拨款项目支出决算表</w:t>
      </w:r>
      <w:bookmarkEnd w:id="71"/>
    </w:p>
    <w:p>
      <w:pPr>
        <w:pStyle w:val="3"/>
        <w:rPr>
          <w:rFonts w:ascii="方正仿宋_GBK" w:hAnsi="方正仿宋_GBK" w:eastAsia="方正仿宋_GBK" w:cs="方正仿宋_GBK"/>
          <w:color w:val="000000"/>
        </w:rPr>
      </w:pPr>
      <w:bookmarkStart w:id="72" w:name="_Toc15396628"/>
      <w:r>
        <w:rPr>
          <w:rStyle w:val="25"/>
          <w:rFonts w:hint="eastAsia" w:ascii="方正仿宋_GBK" w:hAnsi="方正仿宋_GBK" w:eastAsia="方正仿宋_GBK" w:cs="方正仿宋_GBK"/>
          <w:b w:val="0"/>
          <w:bCs w:val="0"/>
        </w:rPr>
        <w:t>十、</w:t>
      </w:r>
      <w:r>
        <w:rPr>
          <w:rFonts w:hint="eastAsia" w:ascii="方正仿宋_GBK" w:hAnsi="方正仿宋_GBK" w:eastAsia="方正仿宋_GBK" w:cs="方正仿宋_GBK"/>
          <w:b w:val="0"/>
          <w:color w:val="000000"/>
        </w:rPr>
        <w:t>一</w:t>
      </w:r>
      <w:r>
        <w:rPr>
          <w:rStyle w:val="25"/>
          <w:rFonts w:hint="eastAsia" w:ascii="方正仿宋_GBK" w:hAnsi="方正仿宋_GBK" w:eastAsia="方正仿宋_GBK" w:cs="方正仿宋_GBK"/>
          <w:b w:val="0"/>
          <w:bCs w:val="0"/>
        </w:rPr>
        <w:t>般公共预算财政拨款“三公”经费支出决算表</w:t>
      </w:r>
      <w:bookmarkEnd w:id="72"/>
    </w:p>
    <w:p>
      <w:pPr>
        <w:pStyle w:val="3"/>
        <w:rPr>
          <w:rFonts w:ascii="方正仿宋_GBK" w:hAnsi="方正仿宋_GBK" w:eastAsia="方正仿宋_GBK" w:cs="方正仿宋_GBK"/>
          <w:color w:val="000000"/>
        </w:rPr>
      </w:pPr>
      <w:bookmarkStart w:id="73" w:name="_Toc15396629"/>
      <w:r>
        <w:rPr>
          <w:rStyle w:val="25"/>
          <w:rFonts w:hint="eastAsia" w:ascii="方正仿宋_GBK" w:hAnsi="方正仿宋_GBK" w:eastAsia="方正仿宋_GBK" w:cs="方正仿宋_GBK"/>
          <w:b w:val="0"/>
          <w:bCs w:val="0"/>
        </w:rPr>
        <w:t>十一、</w:t>
      </w:r>
      <w:r>
        <w:rPr>
          <w:rFonts w:hint="eastAsia" w:ascii="方正仿宋_GBK" w:hAnsi="方正仿宋_GBK" w:eastAsia="方正仿宋_GBK" w:cs="方正仿宋_GBK"/>
          <w:b w:val="0"/>
          <w:color w:val="000000"/>
        </w:rPr>
        <w:t>政</w:t>
      </w:r>
      <w:r>
        <w:rPr>
          <w:rStyle w:val="25"/>
          <w:rFonts w:hint="eastAsia" w:ascii="方正仿宋_GBK" w:hAnsi="方正仿宋_GBK" w:eastAsia="方正仿宋_GBK" w:cs="方正仿宋_GBK"/>
          <w:b w:val="0"/>
          <w:bCs w:val="0"/>
        </w:rPr>
        <w:t>府性基金预算财政拨款收入支出决算表</w:t>
      </w:r>
      <w:bookmarkEnd w:id="73"/>
    </w:p>
    <w:p>
      <w:pPr>
        <w:pStyle w:val="3"/>
        <w:rPr>
          <w:rFonts w:ascii="方正仿宋_GBK" w:hAnsi="方正仿宋_GBK" w:eastAsia="方正仿宋_GBK" w:cs="方正仿宋_GBK"/>
          <w:color w:val="000000"/>
        </w:rPr>
      </w:pPr>
      <w:bookmarkStart w:id="74" w:name="_Toc15396630"/>
      <w:r>
        <w:rPr>
          <w:rStyle w:val="25"/>
          <w:rFonts w:hint="eastAsia" w:ascii="方正仿宋_GBK" w:hAnsi="方正仿宋_GBK" w:eastAsia="方正仿宋_GBK" w:cs="方正仿宋_GBK"/>
          <w:b w:val="0"/>
          <w:bCs w:val="0"/>
        </w:rPr>
        <w:t>十二、</w:t>
      </w:r>
      <w:r>
        <w:rPr>
          <w:rFonts w:hint="eastAsia" w:ascii="方正仿宋_GBK" w:hAnsi="方正仿宋_GBK" w:eastAsia="方正仿宋_GBK" w:cs="方正仿宋_GBK"/>
          <w:b w:val="0"/>
          <w:color w:val="000000"/>
        </w:rPr>
        <w:t>政</w:t>
      </w:r>
      <w:r>
        <w:rPr>
          <w:rStyle w:val="25"/>
          <w:rFonts w:hint="eastAsia" w:ascii="方正仿宋_GBK" w:hAnsi="方正仿宋_GBK" w:eastAsia="方正仿宋_GBK" w:cs="方正仿宋_GBK"/>
          <w:b w:val="0"/>
          <w:bCs w:val="0"/>
        </w:rPr>
        <w:t>府性基金预算财政拨款“三公”经费支出决算表</w:t>
      </w:r>
      <w:bookmarkEnd w:id="74"/>
    </w:p>
    <w:p>
      <w:pPr>
        <w:pStyle w:val="3"/>
        <w:rPr>
          <w:rFonts w:ascii="方正仿宋_GBK" w:hAnsi="方正仿宋_GBK" w:eastAsia="方正仿宋_GBK" w:cs="方正仿宋_GBK"/>
          <w:color w:val="000000" w:themeColor="text1"/>
        </w:rPr>
      </w:pPr>
      <w:bookmarkStart w:id="75" w:name="_Toc15396631"/>
      <w:r>
        <w:rPr>
          <w:rStyle w:val="25"/>
          <w:rFonts w:hint="eastAsia" w:ascii="方正仿宋_GBK" w:hAnsi="方正仿宋_GBK" w:eastAsia="方正仿宋_GBK" w:cs="方正仿宋_GBK"/>
          <w:b w:val="0"/>
          <w:bCs w:val="0"/>
        </w:rPr>
        <w:t>十三、</w:t>
      </w:r>
      <w:r>
        <w:rPr>
          <w:rFonts w:hint="eastAsia" w:ascii="方正仿宋_GBK" w:hAnsi="方正仿宋_GBK" w:eastAsia="方正仿宋_GBK" w:cs="方正仿宋_GBK"/>
          <w:b w:val="0"/>
          <w:color w:val="000000"/>
        </w:rPr>
        <w:t>国</w:t>
      </w:r>
      <w:r>
        <w:rPr>
          <w:rStyle w:val="25"/>
          <w:rFonts w:hint="eastAsia" w:ascii="方正仿宋_GBK" w:hAnsi="方正仿宋_GBK" w:eastAsia="方正仿宋_GBK" w:cs="方正仿宋_GBK"/>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行楷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D19B"/>
    <w:multiLevelType w:val="singleLevel"/>
    <w:tmpl w:val="88F5D19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3B655C1D"/>
    <w:multiLevelType w:val="singleLevel"/>
    <w:tmpl w:val="3B655C1D"/>
    <w:lvl w:ilvl="0" w:tentative="0">
      <w:start w:val="1"/>
      <w:numFmt w:val="decimal"/>
      <w:suff w:val="nothing"/>
      <w:lvlText w:val="%1、"/>
      <w:lvlJc w:val="left"/>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VmNjJlMDAxZWM3ODlhMjQ3MTc0NWE5ODU2MDA2MzQ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24B1B"/>
    <w:rsid w:val="0014729F"/>
    <w:rsid w:val="00157BAB"/>
    <w:rsid w:val="001654D1"/>
    <w:rsid w:val="0018106D"/>
    <w:rsid w:val="001877A7"/>
    <w:rsid w:val="00191536"/>
    <w:rsid w:val="00196687"/>
    <w:rsid w:val="001C0962"/>
    <w:rsid w:val="001D7531"/>
    <w:rsid w:val="001E737D"/>
    <w:rsid w:val="001F0592"/>
    <w:rsid w:val="001F2F7C"/>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2C96"/>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E0356"/>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34AC5"/>
    <w:rsid w:val="007416B6"/>
    <w:rsid w:val="00746F48"/>
    <w:rsid w:val="0075404D"/>
    <w:rsid w:val="0076182A"/>
    <w:rsid w:val="00767B7E"/>
    <w:rsid w:val="007770C3"/>
    <w:rsid w:val="00784D24"/>
    <w:rsid w:val="00785FBA"/>
    <w:rsid w:val="00786E4A"/>
    <w:rsid w:val="007875EB"/>
    <w:rsid w:val="0079426B"/>
    <w:rsid w:val="00795F2A"/>
    <w:rsid w:val="007D312A"/>
    <w:rsid w:val="007D3F19"/>
    <w:rsid w:val="007D5C54"/>
    <w:rsid w:val="007E23B0"/>
    <w:rsid w:val="007F1991"/>
    <w:rsid w:val="007F2C2F"/>
    <w:rsid w:val="007F55FC"/>
    <w:rsid w:val="007F5665"/>
    <w:rsid w:val="00800112"/>
    <w:rsid w:val="008253BB"/>
    <w:rsid w:val="0083706E"/>
    <w:rsid w:val="008423A5"/>
    <w:rsid w:val="00850625"/>
    <w:rsid w:val="00853718"/>
    <w:rsid w:val="00855221"/>
    <w:rsid w:val="00855D3E"/>
    <w:rsid w:val="00860645"/>
    <w:rsid w:val="00871F71"/>
    <w:rsid w:val="00885AF4"/>
    <w:rsid w:val="008939CD"/>
    <w:rsid w:val="008B768C"/>
    <w:rsid w:val="008C4DB1"/>
    <w:rsid w:val="008C4EAF"/>
    <w:rsid w:val="008C5176"/>
    <w:rsid w:val="008C7FD0"/>
    <w:rsid w:val="008D0D8D"/>
    <w:rsid w:val="008E1DE7"/>
    <w:rsid w:val="008E707C"/>
    <w:rsid w:val="00900B08"/>
    <w:rsid w:val="00902155"/>
    <w:rsid w:val="00902FA3"/>
    <w:rsid w:val="00923564"/>
    <w:rsid w:val="0092392E"/>
    <w:rsid w:val="009315F9"/>
    <w:rsid w:val="00941DCA"/>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459DD"/>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083"/>
    <w:rsid w:val="00B2048C"/>
    <w:rsid w:val="00B310B9"/>
    <w:rsid w:val="00B32037"/>
    <w:rsid w:val="00B35F3F"/>
    <w:rsid w:val="00B36CBB"/>
    <w:rsid w:val="00B425E0"/>
    <w:rsid w:val="00B440AA"/>
    <w:rsid w:val="00B44B70"/>
    <w:rsid w:val="00B47C88"/>
    <w:rsid w:val="00B53C56"/>
    <w:rsid w:val="00B53FBE"/>
    <w:rsid w:val="00B745F5"/>
    <w:rsid w:val="00B77EA6"/>
    <w:rsid w:val="00B81598"/>
    <w:rsid w:val="00B841F1"/>
    <w:rsid w:val="00B944D6"/>
    <w:rsid w:val="00BB4DF0"/>
    <w:rsid w:val="00BC289F"/>
    <w:rsid w:val="00BC5361"/>
    <w:rsid w:val="00BC5460"/>
    <w:rsid w:val="00BC6B50"/>
    <w:rsid w:val="00BC7EB3"/>
    <w:rsid w:val="00BD0E25"/>
    <w:rsid w:val="00BF5BD6"/>
    <w:rsid w:val="00C03E31"/>
    <w:rsid w:val="00C10652"/>
    <w:rsid w:val="00C33E72"/>
    <w:rsid w:val="00C34410"/>
    <w:rsid w:val="00C354B2"/>
    <w:rsid w:val="00C35554"/>
    <w:rsid w:val="00C36456"/>
    <w:rsid w:val="00C42709"/>
    <w:rsid w:val="00C533CC"/>
    <w:rsid w:val="00C5751C"/>
    <w:rsid w:val="00C61BFC"/>
    <w:rsid w:val="00C623A9"/>
    <w:rsid w:val="00C62B85"/>
    <w:rsid w:val="00C65438"/>
    <w:rsid w:val="00C91CBB"/>
    <w:rsid w:val="00CC09B6"/>
    <w:rsid w:val="00CC666F"/>
    <w:rsid w:val="00CD1E3F"/>
    <w:rsid w:val="00CE44F6"/>
    <w:rsid w:val="00CE49DA"/>
    <w:rsid w:val="00CE7B61"/>
    <w:rsid w:val="00D00095"/>
    <w:rsid w:val="00D04FCA"/>
    <w:rsid w:val="00D15B25"/>
    <w:rsid w:val="00D20620"/>
    <w:rsid w:val="00D26091"/>
    <w:rsid w:val="00D34E7C"/>
    <w:rsid w:val="00D35489"/>
    <w:rsid w:val="00D431EF"/>
    <w:rsid w:val="00D51276"/>
    <w:rsid w:val="00D565C5"/>
    <w:rsid w:val="00D7035F"/>
    <w:rsid w:val="00D85B57"/>
    <w:rsid w:val="00DA65AC"/>
    <w:rsid w:val="00DB1913"/>
    <w:rsid w:val="00DC410D"/>
    <w:rsid w:val="00DC68CA"/>
    <w:rsid w:val="00DC7CBA"/>
    <w:rsid w:val="00DD73B7"/>
    <w:rsid w:val="00DF28BC"/>
    <w:rsid w:val="00DF34B9"/>
    <w:rsid w:val="00E01053"/>
    <w:rsid w:val="00E07ACF"/>
    <w:rsid w:val="00E331A1"/>
    <w:rsid w:val="00E33202"/>
    <w:rsid w:val="00E336A9"/>
    <w:rsid w:val="00E3478F"/>
    <w:rsid w:val="00E50624"/>
    <w:rsid w:val="00E5629B"/>
    <w:rsid w:val="00E568DF"/>
    <w:rsid w:val="00E64269"/>
    <w:rsid w:val="00E77CA0"/>
    <w:rsid w:val="00E82267"/>
    <w:rsid w:val="00E977FC"/>
    <w:rsid w:val="00EA010F"/>
    <w:rsid w:val="00EA2CAB"/>
    <w:rsid w:val="00ED1B63"/>
    <w:rsid w:val="00ED3501"/>
    <w:rsid w:val="00ED3C1F"/>
    <w:rsid w:val="00ED4085"/>
    <w:rsid w:val="00ED420E"/>
    <w:rsid w:val="00EE2F57"/>
    <w:rsid w:val="00EF4C34"/>
    <w:rsid w:val="00EF77C6"/>
    <w:rsid w:val="00F05438"/>
    <w:rsid w:val="00F1361C"/>
    <w:rsid w:val="00F160C7"/>
    <w:rsid w:val="00F36D8F"/>
    <w:rsid w:val="00F417B1"/>
    <w:rsid w:val="00F602DF"/>
    <w:rsid w:val="00F62706"/>
    <w:rsid w:val="00F81FD9"/>
    <w:rsid w:val="00F841AA"/>
    <w:rsid w:val="00FA23E8"/>
    <w:rsid w:val="00FD3CC1"/>
    <w:rsid w:val="00FF1E02"/>
    <w:rsid w:val="00FF30B4"/>
    <w:rsid w:val="037C3C30"/>
    <w:rsid w:val="104B53D8"/>
    <w:rsid w:val="10C055FF"/>
    <w:rsid w:val="16BB723D"/>
    <w:rsid w:val="1C7F76C2"/>
    <w:rsid w:val="1E953D4A"/>
    <w:rsid w:val="2339622C"/>
    <w:rsid w:val="240371BF"/>
    <w:rsid w:val="2904184B"/>
    <w:rsid w:val="29FD04D3"/>
    <w:rsid w:val="319F7F4E"/>
    <w:rsid w:val="3B676534"/>
    <w:rsid w:val="42044BA5"/>
    <w:rsid w:val="432524B5"/>
    <w:rsid w:val="4CF94682"/>
    <w:rsid w:val="55380AFD"/>
    <w:rsid w:val="5DBE4577"/>
    <w:rsid w:val="675B0572"/>
    <w:rsid w:val="6BE64F61"/>
    <w:rsid w:val="6FE30FA9"/>
    <w:rsid w:val="72341B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8575"/>
          <c:y val="0.15"/>
          <c:w val="0.927925000000001"/>
          <c:h val="0.716566666666667"/>
        </c:manualLayout>
      </c:layout>
      <c:barChart>
        <c:barDir val="col"/>
        <c:grouping val="clustered"/>
        <c:varyColors val="0"/>
        <c:ser>
          <c:idx val="0"/>
          <c:order val="0"/>
          <c:tx>
            <c:strRef>
              <c:f>Sheet1!$B$1</c:f>
              <c:strCache>
                <c:ptCount val="1"/>
                <c:pt idx="0">
                  <c:v>收、支总计（单位：万元）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Sheet1!$B$2:$B$5</c15:sqref>
                  </c15:fullRef>
                </c:ext>
              </c:extLst>
              <c:f>Sheet1!$B$2:$B$3</c:f>
              <c:numCache>
                <c:formatCode>General</c:formatCode>
                <c:ptCount val="2"/>
                <c:pt idx="0">
                  <c:v>379.2</c:v>
                </c:pt>
              </c:numCache>
            </c:numRef>
          </c:val>
        </c:ser>
        <c:ser>
          <c:idx val="1"/>
          <c:order val="1"/>
          <c:tx>
            <c:strRef>
              <c:f>Sheet1!$C$1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Sheet1!$C$2:$C$5</c15:sqref>
                  </c15:fullRef>
                </c:ext>
              </c:extLst>
              <c:f>Sheet1!$C$2:$C$3</c:f>
              <c:numCache>
                <c:formatCode>General</c:formatCode>
                <c:ptCount val="2"/>
                <c:pt idx="1">
                  <c:v>388.82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Sheet1!$D$2:$D$5</c15:sqref>
                  </c15:fullRef>
                </c:ext>
              </c:extLst>
              <c:f>Sheet1!$D$2:$D$3</c:f>
              <c:numCache>
                <c:formatCode>General</c:formatCode>
                <c:ptCount val="2"/>
              </c:numCache>
            </c:numRef>
          </c:val>
        </c:ser>
        <c:dLbls>
          <c:showLegendKey val="0"/>
          <c:showVal val="0"/>
          <c:showCatName val="0"/>
          <c:showSerName val="0"/>
          <c:showPercent val="0"/>
          <c:showBubbleSize val="0"/>
        </c:dLbls>
        <c:gapWidth val="500"/>
        <c:overlap val="100"/>
        <c:axId val="88830720"/>
        <c:axId val="88832256"/>
      </c:barChart>
      <c:catAx>
        <c:axId val="8883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2256"/>
        <c:crosses val="autoZero"/>
        <c:auto val="1"/>
        <c:lblAlgn val="ctr"/>
        <c:lblOffset val="100"/>
        <c:noMultiLvlLbl val="0"/>
      </c:catAx>
      <c:valAx>
        <c:axId val="88832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0720"/>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pt idx="1">
                  <c:v>事业收入</c:v>
                </c:pt>
              </c:strCache>
            </c:strRef>
          </c:cat>
          <c:val>
            <c:numRef>
              <c:f>Sheet1!$B$2:$B$5</c:f>
              <c:numCache>
                <c:formatCode>General</c:formatCode>
                <c:ptCount val="4"/>
                <c:pt idx="0">
                  <c:v>52.27</c:v>
                </c:pt>
                <c:pt idx="1">
                  <c:v>47.73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manualLayout>
          <c:xMode val="edge"/>
          <c:yMode val="edge"/>
          <c:x val="0.261312500000001"/>
          <c:y val="0.9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70.73</c:v>
                </c:pt>
                <c:pt idx="1">
                  <c:v>29.27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325"/>
          <c:y val="0.143076039072975"/>
          <c:w val="0.905175000000001"/>
          <c:h val="0.674276958437082"/>
        </c:manualLayout>
      </c:layout>
      <c:barChart>
        <c:barDir val="col"/>
        <c:grouping val="clustered"/>
        <c:varyColors val="0"/>
        <c:ser>
          <c:idx val="0"/>
          <c:order val="0"/>
          <c:tx>
            <c:strRef>
              <c:f>Sheet1!$B$1</c:f>
              <c:strCache>
                <c:ptCount val="1"/>
                <c:pt idx="0">
                  <c:v>财政拨款收、支总计（单位：万元)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Sheet1!$B$2:$B$5</c15:sqref>
                  </c15:fullRef>
                </c:ext>
              </c:extLst>
              <c:f>Sheet1!$B$2:$B$3</c:f>
              <c:numCache>
                <c:formatCode>General</c:formatCode>
                <c:ptCount val="2"/>
                <c:pt idx="0">
                  <c:v>217.1</c:v>
                </c:pt>
              </c:numCache>
            </c:numRef>
          </c:val>
        </c:ser>
        <c:ser>
          <c:idx val="1"/>
          <c:order val="1"/>
          <c:tx>
            <c:strRef>
              <c:f>Sheet1!$C$1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Sheet1!$C$2:$C$5</c15:sqref>
                  </c15:fullRef>
                </c:ext>
              </c:extLst>
              <c:f>Sheet1!$C$2:$C$3</c:f>
              <c:numCache>
                <c:formatCode>General</c:formatCode>
                <c:ptCount val="2"/>
                <c:pt idx="1">
                  <c:v>230.96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Sheet1!$D$2:$D$5</c15:sqref>
                  </c15:fullRef>
                </c:ext>
              </c:extLst>
              <c:f>Sheet1!$D$2:$D$3</c:f>
              <c:numCache>
                <c:formatCode>General</c:formatCode>
                <c:ptCount val="2"/>
              </c:numCache>
            </c:numRef>
          </c:val>
        </c:ser>
        <c:dLbls>
          <c:showLegendKey val="0"/>
          <c:showVal val="0"/>
          <c:showCatName val="0"/>
          <c:showSerName val="0"/>
          <c:showPercent val="0"/>
          <c:showBubbleSize val="0"/>
        </c:dLbls>
        <c:gapWidth val="500"/>
        <c:overlap val="100"/>
        <c:axId val="100092544"/>
        <c:axId val="100098432"/>
      </c:barChart>
      <c:catAx>
        <c:axId val="10009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098432"/>
        <c:crosses val="autoZero"/>
        <c:auto val="1"/>
        <c:lblAlgn val="ctr"/>
        <c:lblOffset val="100"/>
        <c:noMultiLvlLbl val="0"/>
      </c:catAx>
      <c:valAx>
        <c:axId val="1000984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092544"/>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325"/>
          <c:y val="0.14393063583815"/>
          <c:w val="0.905175000000001"/>
          <c:h val="0.672331406551062"/>
        </c:manualLayout>
      </c:layout>
      <c:barChart>
        <c:barDir val="col"/>
        <c:grouping val="clustered"/>
        <c:varyColors val="0"/>
        <c:ser>
          <c:idx val="0"/>
          <c:order val="0"/>
          <c:tx>
            <c:strRef>
              <c:f>Sheet1!$B$1</c:f>
              <c:strCache>
                <c:ptCount val="1"/>
                <c:pt idx="0">
                  <c:v>一般公共预算财政拨款支出(单位：万元）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Sheet1!$B$2:$B$5</c15:sqref>
                  </c15:fullRef>
                </c:ext>
              </c:extLst>
              <c:f>Sheet1!$B$2:$B$3</c:f>
              <c:numCache>
                <c:formatCode>General</c:formatCode>
                <c:ptCount val="2"/>
                <c:pt idx="0">
                  <c:v>159.03</c:v>
                </c:pt>
              </c:numCache>
            </c:numRef>
          </c:val>
        </c:ser>
        <c:ser>
          <c:idx val="1"/>
          <c:order val="1"/>
          <c:tx>
            <c:strRef>
              <c:f>Sheet1!$C$1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Sheet1!$C$2:$C$5</c15:sqref>
                  </c15:fullRef>
                </c:ext>
              </c:extLst>
              <c:f>Sheet1!$C$2:$C$3</c:f>
              <c:numCache>
                <c:formatCode>General</c:formatCode>
                <c:ptCount val="2"/>
                <c:pt idx="1">
                  <c:v>151.14</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Sheet1!$D$2:$D$5</c15:sqref>
                  </c15:fullRef>
                </c:ext>
              </c:extLst>
              <c:f>Sheet1!$D$2:$D$3</c:f>
              <c:numCache>
                <c:formatCode>General</c:formatCode>
                <c:ptCount val="2"/>
              </c:numCache>
            </c:numRef>
          </c:val>
        </c:ser>
        <c:dLbls>
          <c:showLegendKey val="0"/>
          <c:showVal val="0"/>
          <c:showCatName val="0"/>
          <c:showSerName val="0"/>
          <c:showPercent val="0"/>
          <c:showBubbleSize val="0"/>
        </c:dLbls>
        <c:gapWidth val="500"/>
        <c:overlap val="100"/>
        <c:axId val="100379648"/>
        <c:axId val="100397824"/>
      </c:barChart>
      <c:catAx>
        <c:axId val="10037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397824"/>
        <c:crosses val="autoZero"/>
        <c:auto val="1"/>
        <c:lblAlgn val="ctr"/>
        <c:lblOffset val="100"/>
        <c:noMultiLvlLbl val="0"/>
      </c:catAx>
      <c:valAx>
        <c:axId val="1003978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379648"/>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卫生健康支出</c:v>
                </c:pt>
                <c:pt idx="1">
                  <c:v>社会保障和就业支出</c:v>
                </c:pt>
                <c:pt idx="2">
                  <c:v>住房保障（类）支出</c:v>
                </c:pt>
              </c:strCache>
            </c:strRef>
          </c:cat>
          <c:val>
            <c:numRef>
              <c:f>Sheet1!$B$2:$B$5</c:f>
              <c:numCache>
                <c:formatCode>General</c:formatCode>
                <c:ptCount val="4"/>
                <c:pt idx="0">
                  <c:v>90.23</c:v>
                </c:pt>
                <c:pt idx="1">
                  <c:v>6.35</c:v>
                </c:pt>
                <c:pt idx="2">
                  <c:v>3.42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8519</Words>
  <Characters>2401</Characters>
  <Lines>20</Lines>
  <Paragraphs>21</Paragraphs>
  <TotalTime>9</TotalTime>
  <ScaleCrop>false</ScaleCrop>
  <LinksUpToDate>false</LinksUpToDate>
  <CharactersWithSpaces>10899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匿名</cp:lastModifiedBy>
  <cp:lastPrinted>2020-09-16T05:29:00Z</cp:lastPrinted>
  <dcterms:modified xsi:type="dcterms:W3CDTF">2024-01-17T08:13:24Z</dcterms:modified>
  <dc:title>四川省***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3EF37C3CD8BC411FADBFF21B1A6963DB_12</vt:lpwstr>
  </property>
</Properties>
</file>