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/>
          <w:lang w:val="en-US" w:eastAsia="zh-CN"/>
        </w:rPr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达州市达川区财政投资评审中心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关于2023年开展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专项预算项目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支出</w:t>
      </w:r>
      <w:r>
        <w:rPr>
          <w:rFonts w:hint="eastAsia" w:ascii="方正小标宋简体" w:hAnsi="宋体" w:eastAsia="方正小标宋简体"/>
          <w:sz w:val="44"/>
          <w:szCs w:val="44"/>
        </w:rPr>
        <w:t>绩效自评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宋体" w:eastAsia="方正小标宋简体"/>
          <w:sz w:val="44"/>
          <w:szCs w:val="44"/>
        </w:rPr>
        <w:t>报告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kern w:val="2"/>
          <w:sz w:val="44"/>
          <w:szCs w:val="44"/>
          <w:highlight w:val="none"/>
          <w:lang w:val="en-US" w:eastAsia="zh-CN"/>
        </w:rPr>
        <w:t>（劳务费）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kern w:val="2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达川区财政投资评审中心根据工作需要，为保证评审质量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提高评审效率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缓解人员不足的现状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聘请了具有相关专业知识的人员、故设立了“劳务费”项目，该项目经费主要用于聘请人员工资，养老保险，医疗保险，办公费，差旅费等开支。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643" w:firstLineChars="200"/>
        <w:jc w:val="left"/>
        <w:textAlignment w:val="auto"/>
        <w:rPr>
          <w:rFonts w:hint="eastAsia" w:ascii="楷体_GB2312" w:hAnsi="宋体" w:eastAsia="楷体_GB2312" w:cs="Times New Roman"/>
          <w:b/>
          <w:kern w:val="2"/>
          <w:sz w:val="32"/>
          <w:szCs w:val="32"/>
          <w:lang w:val="zh-CN" w:eastAsia="zh-CN" w:bidi="ar-SA"/>
        </w:rPr>
      </w:pPr>
      <w:r>
        <w:rPr>
          <w:rFonts w:hint="eastAsia" w:ascii="楷体_GB2312" w:hAnsi="宋体" w:eastAsia="楷体_GB2312" w:cs="Times New Roman"/>
          <w:b/>
          <w:kern w:val="2"/>
          <w:sz w:val="32"/>
          <w:szCs w:val="32"/>
          <w:lang w:val="zh-CN" w:eastAsia="zh-CN" w:bidi="ar-SA"/>
        </w:rPr>
        <w:t>项目资金申报及批复情况。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ascii="仿宋_GB2312" w:hAnsi="宋体"/>
          <w:lang w:val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劳务费是区财政核拨的专项工作经费。2022年预算下达到本单位的专项经费120万元。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本单位项目“劳务费”主要用于聘请人员劳动薪酬，养老保险，医疗保险，办公费，差旅费，培训费，维修维护费等相关支出。所有经费均按照标准及时支付，支付依据合规合法，相关票据完善、金额正确，资金支付与预算相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项目资金申报相符性。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2022年劳务费严格按照年初项目经费申报要求执行，项目经费申报符合当年本单位工作需要，并达到预期目标。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劳务费于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年初随同部门预算一同下达到本单位，我单位根据年度工作任务安排，在预算范围内提前向区财政部门申请资金计划，在财政资金计划批复后，单位及时按预算下达项目要求组织开展工作。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资金使用。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劳务费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在20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年度按预算下达指标全面完成预算支出任务，确保了项目的顺利进行。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本单位将重点项目推进工作经费纳入单位财务集中统一管理，严格按照本单位的财务管理制度要求执行，做到先有预算后有支出，并结合全年工作任务及时办理相关的经费支出，提升重点项目推进专项经费使用的制度化、规范化、程序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为加强项目的监督、管理，切实将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劳务费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项目落到实处，我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实行经办人签字、分管领导审核签字、主要领导同意签字的程序流程，全面监督项目实施，确保项目及时拨付。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截至2022年12月31日，评审中心当年支付劳务费115.42万元。主要用于聘请人员工资，养老保险，医疗保险，办公费，差旅费等开支。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643" w:firstLineChars="200"/>
        <w:jc w:val="left"/>
        <w:textAlignment w:val="auto"/>
        <w:rPr>
          <w:rFonts w:hint="eastAsia" w:ascii="楷体_GB2312" w:hAnsi="宋体" w:eastAsia="楷体_GB2312" w:cs="Times New Roman"/>
          <w:b/>
          <w:kern w:val="2"/>
          <w:sz w:val="32"/>
          <w:szCs w:val="32"/>
          <w:lang w:val="zh-CN" w:eastAsia="zh-CN" w:bidi="ar-SA"/>
        </w:rPr>
      </w:pPr>
      <w:r>
        <w:rPr>
          <w:rFonts w:hint="eastAsia" w:ascii="楷体_GB2312" w:hAnsi="宋体" w:eastAsia="楷体_GB2312" w:cs="Times New Roman"/>
          <w:b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楷体_GB2312" w:hAnsi="宋体" w:eastAsia="楷体_GB2312" w:cs="Times New Roman"/>
          <w:b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楷体_GB2312" w:hAnsi="宋体" w:eastAsia="楷体_GB2312" w:cs="Times New Roman"/>
          <w:b/>
          <w:kern w:val="2"/>
          <w:sz w:val="32"/>
          <w:szCs w:val="32"/>
          <w:lang w:val="zh-CN" w:eastAsia="zh-CN" w:bidi="ar-SA"/>
        </w:rPr>
        <w:t>）项目效益情况。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本项目的实施为我中心引入了专业人才，同时提升了评审质量，能够有效控制工程建设预算高估冒算、偷工减料、损失浪费等现象，节约政府财政投资。同时，专业人员能够对评审项目提出评审建议，促进建设单位规范化管理。项目实施科学合理，组织实施有序，监管有力到位，责任分工明确，确保了项目正常拨付，发挥了项目资金最大利益化、最大效益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（三）自评得分：93分。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预算精细化不够，预算编制的合理性还不够，预算执行力还需进一步加强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预算编制的前瞻度不够，对当年新情况、新问题的前瞻性、针对性研究不够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各项管理制度还需进一步完善。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相关建议。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进一步细化预算编制工作，将进一步重视预算的编制工作，加强单位内部机构的预算管理意识，科学规划预算编制的精确度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提高财政资金使用效率，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提高绩效评价认识和重视程度。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科学规范地去设定绩效目标。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</w:rPr>
        <w:t>绩效目标在预算绩效管理工作中占有重要的地位，财政部门和预算单位应当对此高度重视，要在已有的政策措施基础上，进一步完善制度、明确要求，严肃绩效目标申报纪律。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23232"/>
          <w:spacing w:val="0"/>
          <w:sz w:val="28"/>
          <w:szCs w:val="28"/>
          <w:shd w:val="clear" w:color="auto" w:fill="FFFFFF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pgNumType w:fmt="numberInDash" w:start="2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0A485"/>
    <w:multiLevelType w:val="singleLevel"/>
    <w:tmpl w:val="97C0A4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0B4D17"/>
    <w:multiLevelType w:val="singleLevel"/>
    <w:tmpl w:val="F70B4D17"/>
    <w:lvl w:ilvl="0" w:tentative="0">
      <w:start w:val="2"/>
      <w:numFmt w:val="decimal"/>
      <w:suff w:val="nothing"/>
      <w:lvlText w:val="%1．"/>
      <w:lvlJc w:val="left"/>
    </w:lvl>
  </w:abstractNum>
  <w:abstractNum w:abstractNumId="2">
    <w:nsid w:val="5316506D"/>
    <w:multiLevelType w:val="singleLevel"/>
    <w:tmpl w:val="5316506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ODlhNzQ1ZWQyZDUxYjcyMmUxOTA5ZGM1NDE5MzMifQ=="/>
  </w:docVars>
  <w:rsids>
    <w:rsidRoot w:val="291C455A"/>
    <w:rsid w:val="01B3097E"/>
    <w:rsid w:val="056E647B"/>
    <w:rsid w:val="05740424"/>
    <w:rsid w:val="0BD87233"/>
    <w:rsid w:val="0EDB478C"/>
    <w:rsid w:val="0EE859DF"/>
    <w:rsid w:val="10D340DE"/>
    <w:rsid w:val="1718217E"/>
    <w:rsid w:val="1B58691F"/>
    <w:rsid w:val="26025181"/>
    <w:rsid w:val="291C455A"/>
    <w:rsid w:val="295B7003"/>
    <w:rsid w:val="2FF204E8"/>
    <w:rsid w:val="3401149C"/>
    <w:rsid w:val="34BB30CA"/>
    <w:rsid w:val="36926D0C"/>
    <w:rsid w:val="3AEE35ED"/>
    <w:rsid w:val="404A0499"/>
    <w:rsid w:val="44E940BA"/>
    <w:rsid w:val="4DAF2BCF"/>
    <w:rsid w:val="4DDB6F66"/>
    <w:rsid w:val="545C3B2A"/>
    <w:rsid w:val="5DD010E5"/>
    <w:rsid w:val="5E652175"/>
    <w:rsid w:val="61A7449A"/>
    <w:rsid w:val="637D6E14"/>
    <w:rsid w:val="677F65CA"/>
    <w:rsid w:val="6AEF89AE"/>
    <w:rsid w:val="6DEF35C5"/>
    <w:rsid w:val="6E677376"/>
    <w:rsid w:val="6F484F7F"/>
    <w:rsid w:val="768A0573"/>
    <w:rsid w:val="77626DFA"/>
    <w:rsid w:val="792F2AEE"/>
    <w:rsid w:val="7ED937E4"/>
    <w:rsid w:val="7EE21920"/>
    <w:rsid w:val="7F9461B1"/>
    <w:rsid w:val="7F9F944A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1281</Words>
  <Characters>1306</Characters>
  <Lines>0</Lines>
  <Paragraphs>0</Paragraphs>
  <TotalTime>9</TotalTime>
  <ScaleCrop>false</ScaleCrop>
  <LinksUpToDate>false</LinksUpToDate>
  <CharactersWithSpaces>1308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2020-07-01T16:19:00Z</dcterms:created>
  <dc:creator>Administrator</dc:creator>
  <cp:lastModifiedBy>Administrator</cp:lastModifiedBy>
  <cp:lastPrinted>2022-03-28T11:50:00Z</cp:lastPrinted>
  <dcterms:modified xsi:type="dcterms:W3CDTF">2023-04-23T08:38:58Z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29CD8AB20F0F4424880D87E74F53AB25</vt:lpwstr>
  </property>
</Properties>
</file>