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四川省达县职业高级中学</w:t>
      </w:r>
    </w:p>
    <w:p>
      <w:pPr>
        <w:widowControl/>
        <w:spacing w:line="64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关于2023年开展部门（单位）整体</w:t>
      </w:r>
    </w:p>
    <w:p>
      <w:pPr>
        <w:widowControl/>
        <w:spacing w:line="64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支出绩效评价的报告</w:t>
      </w:r>
    </w:p>
    <w:p>
      <w:pPr>
        <w:widowControl/>
        <w:spacing w:line="640" w:lineRule="exact"/>
        <w:contextualSpacing/>
        <w:jc w:val="center"/>
        <w:rPr>
          <w:rFonts w:hint="eastAsia" w:ascii="方正小标宋" w:hAnsi="宋体" w:eastAsia="方正小标宋"/>
          <w:b/>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按照达州市达川区财政局《关于开展2023年部门（单位）、政策和项目支出绩效评价工作的通知》（达川财绩效〔2023〕9号）文件要求，现将本单位2023年开展部门（单位）整体支出绩效评价情况报告如下：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（一）机构组成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达县职业高级中学是达川区一级预算单位。属行政单位（事业）单位，内设机构8个，分别是办公室、产教融合与继续教育中心、教务科、学生科、招生就业科、总务科、安全信访科、体育卫生和艺术教育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（二）机构职能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根据达州市四川省达县职业高级中学三定方案，我单位的主要职能职责为：学校是一所公办全日制国家级重点中等职业学校、国家中等职业教育改革发展示范学校，集初中义务教育、高中职业教育、</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"http://baike.baidu.com/view/273906.htm"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大专</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学历教育、职业培训和科技服务五位一体的综合性公办全日制中等职业学校。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（三）人员概况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根据组织部（人社局）等相关编制批复文件，核定我部单位参照公务员法管理的事业编制372名，其中事业编制372名；</w:t>
      </w:r>
      <w:bookmarkStart w:id="0" w:name="_Hlk109807352"/>
      <w:r>
        <w:rPr>
          <w:rFonts w:hint="default" w:ascii="Times New Roman" w:hAnsi="Times New Roman" w:eastAsia="方正仿宋_GBK" w:cs="Times New Roman"/>
          <w:sz w:val="32"/>
          <w:szCs w:val="32"/>
        </w:rPr>
        <w:t>截至2022年年末实有在职人员341人，其中：行政编制0人，事业编制341人。</w:t>
      </w:r>
      <w:bookmarkEnd w:id="0"/>
      <w:r>
        <w:rPr>
          <w:rFonts w:hint="default" w:ascii="Times New Roman" w:hAnsi="Times New Roman" w:eastAsia="方正仿宋_GBK" w:cs="Times New Roman"/>
          <w:sz w:val="32"/>
          <w:szCs w:val="32"/>
        </w:rPr>
        <w:t>退休人员为70人，遗属6人。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2022年年初预算收入4913.8万元，年初结转和结余2658.23万元，年中追加预算584.6万元，年终决算收入8156.63万元。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（二）部门财政资金支出情况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2022年决算总支出5498.4万元，基本支出5498.4万元（人员经费支出4137.48万元，公用经费支出1360.92万元），项目支出0万元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（三）部门财政收入结转结余情况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2022年年末财政拨款结转和结余2658.23万元。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（一）总体工作情况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我单位设定的总体工作目标：强化资金管理，提高教育资金使用效率；加强资金使用透明度，进一步做好资金使用校务公开工作；合理安排财力，加强预算管理，理顺业务流程，强化基础工作；加强财务队伍自身业务学习。在2022年，我校始终坚持服务于教学，服务于教职工的前提下努力地做好自己的本职工作，确保了本年度我校的财务工作得以顺利有序</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开展。年终各项工作任务均全面完成，完成质量很好。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(二)部门预算管理情况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2022年，我单位的部门预算管理工作有序开展，现结合整体支出绩效评价指标体系，将主要情况总结如下: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2.在“目标实现”方面，我单位2022年共4个部门预算项目，1个特定目标类项目。部门所有纳入绩效目标管理的部门预算项目中涉及数量指标共计4个，已完成数量为4个。该项指标分值为10分，自评得分9分。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支出控制”方面，我单位2022年日常公用经费、项目支出中“办公费、印刷费、水费、电费、物业管理费”年初预算数1360.92万元，年末决算数1360.92万元，偏差度0%。该项指标分值为2分，年初预算数与决算数偏差程度在10%以内的，自评得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4.在“及时处置”方面，部门绩效监控调整取消额和结余注销额均为零时，该项指标分值为4分，指标自评得分4分。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5.在“执行进度”方面，根据系统提取数据显示，我单位2022年6月、9月、11月执行进度分别为75%、90%、 95%. 该项指标分值为4分，按其实际进度占目标进度的比重计算得分3分。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6.在“预算完成”方面，部门预算项目年末预算执行进度92.5%。该项指标分值为5分，按照实际进度量化计算得分4分。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7.在“资金结余率”方面，我单位部门预算项目共4项，资金</w:t>
      </w:r>
      <w:r>
        <w:rPr>
          <w:rFonts w:hint="eastAsia" w:eastAsia="方正仿宋_GBK" w:cs="Times New Roman"/>
          <w:sz w:val="32"/>
          <w:szCs w:val="32"/>
          <w:lang w:eastAsia="zh-CN"/>
        </w:rPr>
        <w:t>结</w:t>
      </w:r>
      <w:r>
        <w:rPr>
          <w:rFonts w:hint="default" w:ascii="Times New Roman" w:hAnsi="Times New Roman" w:eastAsia="方正仿宋_GBK" w:cs="Times New Roman"/>
          <w:sz w:val="32"/>
          <w:szCs w:val="32"/>
        </w:rPr>
        <w:t>余率小于0.1的项目数2项。该项指标分值为8分，按照相应量化计算得分4分。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8.在违规记录上，我部门（单位）2022年没有出现部门预算管理方面违纪违规问题。该项指标分值为2分，自评得分2分。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1.专项绩效的预算情况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共有3个项目，含2个追加项目，主要专项绩效预算情况为：1、购买安保服务项目66万元，全年目标为完成全年安保服务工作任务，已完成100%；2、教育现代化推进工程项目2000万元，全年目标为完成入驻西南职教园区项目实训楼建设任务，已完成100%；3、中职学校改善办学条件奖补资金项目800万元，全年目标为完成西南职教园区办学条件工作任务，已完成50%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2.专项绩效的执行情况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项目年初有3个，开展绩效评价项目3个，开展自评项目数3个，完成绩效评价数3个；应填报绩效目标的项目数3个（年中追加2个）、应开展绩效监控的项目2个和应开展绩效自评项目2个，应完成绩效工作数为3个。3个项目中执行达100%的项目2项，执行完成100%以下的有1个项目，其中中职学校改善办学条件奖补资金项目项目预算执行率为50。项目综合完成率为73%。</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专项预算管理分值为40分，自评得分为38分。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自评公开”方面，我部门（单位）严格按照预决算编制要求编制绩效目标，填列绩效目标完成情况，开展绩效自评工作，并按要求将相关绩效信息随部门预算决一并在厅门户网站公开。该项指.标分值为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问题整改”方面，结合部门预算项目实际情况，绩效目标设置要素完整，基本做到细化量化；对发现执行进度偏低的项目，我校催促财政局相应股室加快预算执行进度；针对我单位原内部考核办法有关预算绩效考核的情况，及时完善相关考核办法，细化考核指标。该项指标分值为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4.在应用反馈上，我单位已按要求在规定时间内将预算绩效结果应用结果向财政反馈。该项指标分值为2分，自评得分2分。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(四)自评质量情况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我单位整体支出自评准确率较高，且全面开展自评。自评质量分值为9分，由主管部门、财政部门考评，单位自评实际总分为91分。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2022年我部门（单位）整体支出绩效自评得分实际为91分。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2022年度区级部门整体支出绩效评价指标体系，绩效评价总分91分，我单位得分91分（详见《2023年整体支出绩效评价指标体系表》）。基本完成了年度预算绩效管理目标，扣分项主要涉及预算调整金额偏大和个别时间节点预算执行进度不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(二)存在问题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预算执行进度仍需提高。在2022年采取了一系列加快预算执行进度的措施，预算执行情况有所改善，但由于疫情影响设备采购和政府采购程序较繁杂等原因，预算实际执行进度距预算执行目标进度的要求还是有一定距离，预算执行还需要提高。二是部分预算项目绩效目标 编制不完善。在编制绩效目标时，未根据自身项目情况考虑周到，造成该项目绩效目标完成存在一定困难。三是个别项目未及时纳入绩效运行监控。由于与财政部门衔接不到位不紧密，预算绩效管理机制还不够健全，导致部分年中追加项目未及时纳入预算绩效运行监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1．进一步提高预算执行能力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一是杜绝“重预算轻执行”的思想，抓紧前期项目准备工作、 优化项目组织实施、加快项目验收。加强各单位预算执行管理监 督考核，对资金使用和项目实施情况等进行监督管理，进一步提 高预算执行力。二是及时对存量资金进行调整，盘活存量资金。 及时实施特定目标类项目和政府采购项目，做好部门预算执行与日常业务工作的深度融合，加快推进运转类和特定目标类项目支出。三是涉及政府采购的，把握时间节点，提前做好采购意向公开和采购前期准备，尽快实施。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2．进一步强化单位预算绩效管理能力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一是加大力度做好预算编制基础工作，通过科学化、标准化、 精细化编制预算，从源头上增强预算执行的刚性和效果。二是加强部门预算编制与执行的有机结合，切实提高预算的年初到位率，规范预算追加。三是强化资金拨付、管理和使用，严格按预算批复项目使用资金，严格实行预算调整报批，维护预算的严肃性，强化预算的约束力，确保预算执行效果。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3．进一步加强队伍能力建设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强化业务培训，提高预算编制的科学化和精细化程度。在财政部门的指导下，定期组织开展预算编制培训工作，增强财务人员预算精细化管理的意识，提高预算精细化管理的能力。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1.2022年特定目标类部门预算项目绩效目标自评（项目名称：购买安保服务项目）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2.四川省达县职业高级中学2023年整体支出绩效评价指标体系表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sectPr>
          <w:pgSz w:w="11906" w:h="16838"/>
          <w:pgMar w:top="1701" w:right="1474" w:bottom="1134" w:left="1588" w:header="851" w:footer="992" w:gutter="0"/>
          <w:cols w:space="425" w:num="1"/>
          <w:docGrid w:type="lines" w:linePitch="312" w:charSpace="0"/>
        </w:sectPr>
      </w:pPr>
    </w:p>
    <w:p>
      <w:pPr>
        <w:widowControl/>
        <w:adjustRightInd w:val="0"/>
        <w:snapToGrid w:val="0"/>
        <w:spacing w:line="580" w:lineRule="exact"/>
        <w:ind w:firstLine="640" w:firstLineChars="200"/>
        <w:contextualSpacing/>
        <w:jc w:val="left"/>
        <w:rPr>
          <w:rFonts w:ascii="仿宋_GB2312" w:hAnsi="宋体" w:cs="宋体"/>
          <w:color w:val="000000" w:themeColor="text1"/>
          <w:kern w:val="0"/>
          <w:shd w:val="clear" w:color="auto" w:fill="FFFFFF"/>
          <w:lang w:val="zh-CN"/>
          <w14:textFill>
            <w14:solidFill>
              <w14:schemeClr w14:val="tx1"/>
            </w14:solidFill>
          </w14:textFill>
        </w:rPr>
      </w:pPr>
      <w:r>
        <w:rPr>
          <w:rFonts w:hint="eastAsia" w:ascii="仿宋_GB2312" w:hAnsi="宋体" w:cs="宋体"/>
          <w:color w:val="000000" w:themeColor="text1"/>
          <w:kern w:val="0"/>
          <w:shd w:val="clear" w:color="auto" w:fill="FFFFFF"/>
          <w:lang w:val="zh-CN"/>
          <w14:textFill>
            <w14:solidFill>
              <w14:schemeClr w14:val="tx1"/>
            </w14:solidFill>
          </w14:textFill>
        </w:rPr>
        <w:t>附表</w:t>
      </w:r>
      <w:r>
        <w:rPr>
          <w:rFonts w:hint="eastAsia" w:ascii="仿宋_GB2312" w:hAnsi="宋体" w:cs="宋体"/>
          <w:color w:val="000000" w:themeColor="text1"/>
          <w:kern w:val="0"/>
          <w:shd w:val="clear" w:color="auto" w:fill="FFFFFF"/>
          <w14:textFill>
            <w14:solidFill>
              <w14:schemeClr w14:val="tx1"/>
            </w14:solidFill>
          </w14:textFill>
        </w:rPr>
        <w:t>1</w:t>
      </w:r>
      <w:r>
        <w:rPr>
          <w:rFonts w:hint="eastAsia" w:ascii="仿宋_GB2312" w:hAnsi="宋体" w:cs="宋体"/>
          <w:color w:val="000000" w:themeColor="text1"/>
          <w:kern w:val="0"/>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5689" w:type="pct"/>
        <w:tblInd w:w="0" w:type="dxa"/>
        <w:tblLayout w:type="autofit"/>
        <w:tblCellMar>
          <w:top w:w="0" w:type="dxa"/>
          <w:left w:w="108" w:type="dxa"/>
          <w:bottom w:w="0" w:type="dxa"/>
          <w:right w:w="108" w:type="dxa"/>
        </w:tblCellMar>
      </w:tblPr>
      <w:tblGrid>
        <w:gridCol w:w="1024"/>
        <w:gridCol w:w="1408"/>
        <w:gridCol w:w="1493"/>
        <w:gridCol w:w="1950"/>
        <w:gridCol w:w="1699"/>
        <w:gridCol w:w="2478"/>
        <w:gridCol w:w="256"/>
      </w:tblGrid>
      <w:tr>
        <w:tblPrEx>
          <w:tblCellMar>
            <w:top w:w="0" w:type="dxa"/>
            <w:left w:w="108" w:type="dxa"/>
            <w:bottom w:w="0" w:type="dxa"/>
            <w:right w:w="108" w:type="dxa"/>
          </w:tblCellMar>
        </w:tblPrEx>
        <w:trPr>
          <w:trHeight w:val="872" w:hRule="atLeast"/>
        </w:trPr>
        <w:tc>
          <w:tcPr>
            <w:tcW w:w="4875" w:type="pct"/>
            <w:gridSpan w:val="6"/>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（项目名称：购买</w:t>
            </w:r>
            <w:r>
              <w:rPr>
                <w:rFonts w:ascii="宋体" w:hAnsi="宋体" w:eastAsia="宋体" w:cs="宋体"/>
                <w:b/>
                <w:color w:val="000000" w:themeColor="text1"/>
                <w14:textFill>
                  <w14:solidFill>
                    <w14:schemeClr w14:val="tx1"/>
                  </w14:solidFill>
                </w14:textFill>
              </w:rPr>
              <w:t>安保服务项目</w:t>
            </w:r>
            <w:r>
              <w:rPr>
                <w:rFonts w:hint="eastAsia" w:ascii="宋体" w:hAnsi="宋体" w:eastAsia="宋体" w:cs="宋体"/>
                <w:b/>
                <w:color w:val="000000" w:themeColor="text1"/>
                <w14:textFill>
                  <w14:solidFill>
                    <w14:schemeClr w14:val="tx1"/>
                  </w14:solidFill>
                </w14:textFill>
              </w:rPr>
              <w:t>）</w:t>
            </w:r>
          </w:p>
        </w:tc>
        <w:tc>
          <w:tcPr>
            <w:tcW w:w="125"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lang w:bidi="ar"/>
                <w14:textFill>
                  <w14:solidFill>
                    <w14:schemeClr w14:val="tx1"/>
                  </w14:solidFill>
                </w14:textFill>
              </w:rPr>
            </w:pPr>
          </w:p>
        </w:tc>
      </w:tr>
      <w:tr>
        <w:tblPrEx>
          <w:tblCellMar>
            <w:top w:w="0" w:type="dxa"/>
            <w:left w:w="108" w:type="dxa"/>
            <w:bottom w:w="0" w:type="dxa"/>
            <w:right w:w="108" w:type="dxa"/>
          </w:tblCellMar>
        </w:tblPrEx>
        <w:trPr>
          <w:gridAfter w:val="1"/>
          <w:wAfter w:w="125" w:type="pct"/>
          <w:trHeight w:val="670" w:hRule="atLeast"/>
        </w:trPr>
        <w:tc>
          <w:tcPr>
            <w:tcW w:w="11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实施单位</w:t>
            </w:r>
          </w:p>
        </w:tc>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四川省</w:t>
            </w:r>
            <w:r>
              <w:rPr>
                <w:rFonts w:ascii="宋体" w:hAnsi="宋体" w:eastAsia="宋体" w:cs="宋体"/>
                <w:color w:val="000000" w:themeColor="text1"/>
                <w:sz w:val="24"/>
                <w14:textFill>
                  <w14:solidFill>
                    <w14:schemeClr w14:val="tx1"/>
                  </w14:solidFill>
                </w14:textFill>
              </w:rPr>
              <w:t>达</w:t>
            </w:r>
            <w:r>
              <w:rPr>
                <w:rFonts w:hint="eastAsia" w:ascii="宋体" w:hAnsi="宋体" w:eastAsia="宋体" w:cs="宋体"/>
                <w:color w:val="000000" w:themeColor="text1"/>
                <w:sz w:val="24"/>
                <w14:textFill>
                  <w14:solidFill>
                    <w14:schemeClr w14:val="tx1"/>
                  </w14:solidFill>
                </w14:textFill>
              </w:rPr>
              <w:t>县</w:t>
            </w:r>
            <w:r>
              <w:rPr>
                <w:rFonts w:ascii="宋体" w:hAnsi="宋体" w:eastAsia="宋体" w:cs="宋体"/>
                <w:color w:val="000000" w:themeColor="text1"/>
                <w:sz w:val="24"/>
                <w14:textFill>
                  <w14:solidFill>
                    <w14:schemeClr w14:val="tx1"/>
                  </w14:solidFill>
                </w14:textFill>
              </w:rPr>
              <w:t>职业高级中学</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主管部门及代码</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达川</w:t>
            </w:r>
            <w:r>
              <w:rPr>
                <w:rFonts w:ascii="宋体" w:hAnsi="宋体" w:eastAsia="宋体" w:cs="宋体"/>
                <w:color w:val="000000" w:themeColor="text1"/>
                <w:sz w:val="24"/>
                <w14:textFill>
                  <w14:solidFill>
                    <w14:schemeClr w14:val="tx1"/>
                  </w14:solidFill>
                </w14:textFill>
              </w:rPr>
              <w:t>区教育局</w:t>
            </w:r>
          </w:p>
        </w:tc>
      </w:tr>
      <w:tr>
        <w:tblPrEx>
          <w:tblCellMar>
            <w:top w:w="0" w:type="dxa"/>
            <w:left w:w="108" w:type="dxa"/>
            <w:bottom w:w="0" w:type="dxa"/>
            <w:right w:w="108" w:type="dxa"/>
          </w:tblCellMar>
        </w:tblPrEx>
        <w:trPr>
          <w:gridAfter w:val="1"/>
          <w:wAfter w:w="125" w:type="pct"/>
          <w:trHeight w:val="370" w:hRule="atLeast"/>
        </w:trPr>
        <w:tc>
          <w:tcPr>
            <w:tcW w:w="11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项目预算</w:t>
            </w:r>
          </w:p>
          <w:p>
            <w:pPr>
              <w:widowControl/>
              <w:spacing w:line="320" w:lineRule="exact"/>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执行情况</w:t>
            </w:r>
          </w:p>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（万元）</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预算数：</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66万元</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 xml:space="preserve"> 执行数：</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right="120"/>
              <w:jc w:val="center"/>
              <w:textAlignment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66</w:t>
            </w:r>
            <w:r>
              <w:rPr>
                <w:rFonts w:hint="eastAsia" w:ascii="宋体" w:hAnsi="宋体" w:eastAsia="宋体" w:cs="宋体"/>
                <w:color w:val="000000" w:themeColor="text1"/>
                <w:sz w:val="24"/>
                <w14:textFill>
                  <w14:solidFill>
                    <w14:schemeClr w14:val="tx1"/>
                  </w14:solidFill>
                </w14:textFill>
              </w:rPr>
              <w:t>万元</w:t>
            </w:r>
          </w:p>
        </w:tc>
      </w:tr>
      <w:tr>
        <w:tblPrEx>
          <w:tblCellMar>
            <w:top w:w="0" w:type="dxa"/>
            <w:left w:w="108" w:type="dxa"/>
            <w:bottom w:w="0" w:type="dxa"/>
            <w:right w:w="108" w:type="dxa"/>
          </w:tblCellMar>
        </w:tblPrEx>
        <w:trPr>
          <w:gridAfter w:val="1"/>
          <w:wAfter w:w="125" w:type="pct"/>
          <w:trHeight w:val="670" w:hRule="atLeast"/>
        </w:trPr>
        <w:tc>
          <w:tcPr>
            <w:tcW w:w="11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eastAsia="宋体" w:cs="宋体"/>
                <w:color w:val="000000" w:themeColor="text1"/>
                <w:sz w:val="24"/>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其中：</w:t>
            </w:r>
          </w:p>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财政拨款</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66万元</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其中：</w:t>
            </w:r>
          </w:p>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财政拨款</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66万元</w:t>
            </w:r>
          </w:p>
        </w:tc>
      </w:tr>
      <w:tr>
        <w:tblPrEx>
          <w:tblCellMar>
            <w:top w:w="0" w:type="dxa"/>
            <w:left w:w="108" w:type="dxa"/>
            <w:bottom w:w="0" w:type="dxa"/>
            <w:right w:w="108" w:type="dxa"/>
          </w:tblCellMar>
        </w:tblPrEx>
        <w:trPr>
          <w:gridAfter w:val="1"/>
          <w:wAfter w:w="125" w:type="pct"/>
          <w:trHeight w:val="370" w:hRule="atLeast"/>
        </w:trPr>
        <w:tc>
          <w:tcPr>
            <w:tcW w:w="11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eastAsia="宋体" w:cs="宋体"/>
                <w:color w:val="000000" w:themeColor="text1"/>
                <w:sz w:val="24"/>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其他资金</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其他资金</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gridAfter w:val="1"/>
          <w:wAfter w:w="125" w:type="pct"/>
          <w:trHeight w:val="350" w:hRule="atLeast"/>
        </w:trPr>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年度总体目标</w:t>
            </w:r>
          </w:p>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完成情况</w:t>
            </w:r>
          </w:p>
        </w:tc>
        <w:tc>
          <w:tcPr>
            <w:tcW w:w="23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预期目标</w:t>
            </w:r>
          </w:p>
        </w:tc>
        <w:tc>
          <w:tcPr>
            <w:tcW w:w="20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25" w:type="pct"/>
          <w:trHeight w:val="1329" w:hRule="atLeast"/>
        </w:trPr>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eastAsia="宋体" w:cs="宋体"/>
                <w:color w:val="000000" w:themeColor="text1"/>
                <w:sz w:val="24"/>
                <w14:textFill>
                  <w14:solidFill>
                    <w14:schemeClr w14:val="tx1"/>
                  </w14:solidFill>
                </w14:textFill>
              </w:rPr>
            </w:pPr>
          </w:p>
        </w:tc>
        <w:tc>
          <w:tcPr>
            <w:tcW w:w="2353" w:type="pct"/>
            <w:gridSpan w:val="3"/>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2022年预计使用财政资金66万元，</w:t>
            </w:r>
            <w:r>
              <w:rPr>
                <w:rFonts w:ascii="宋体" w:hAnsi="宋体" w:eastAsia="宋体" w:cs="宋体"/>
                <w:color w:val="000000" w:themeColor="text1"/>
                <w:sz w:val="24"/>
                <w14:textFill>
                  <w14:solidFill>
                    <w14:schemeClr w14:val="tx1"/>
                  </w14:solidFill>
                </w14:textFill>
              </w:rPr>
              <w:t>实际使用</w:t>
            </w:r>
            <w:r>
              <w:rPr>
                <w:rFonts w:hint="eastAsia" w:ascii="宋体" w:hAnsi="宋体" w:eastAsia="宋体" w:cs="宋体"/>
                <w:color w:val="000000" w:themeColor="text1"/>
                <w:sz w:val="24"/>
                <w14:textFill>
                  <w14:solidFill>
                    <w14:schemeClr w14:val="tx1"/>
                  </w14:solidFill>
                </w14:textFill>
              </w:rPr>
              <w:t>66万元</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为学校安全和信访维稳服务，为学校师生人身和财产安全</w:t>
            </w:r>
            <w:r>
              <w:rPr>
                <w:rFonts w:hint="eastAsia" w:ascii="宋体" w:hAnsi="宋体" w:eastAsia="宋体" w:cs="宋体"/>
                <w:color w:val="000000" w:themeColor="text1"/>
                <w:sz w:val="24"/>
                <w:lang w:eastAsia="zh-CN"/>
                <w14:textFill>
                  <w14:solidFill>
                    <w14:schemeClr w14:val="tx1"/>
                  </w14:solidFill>
                </w14:textFill>
              </w:rPr>
              <w:t>做</w:t>
            </w:r>
            <w:r>
              <w:rPr>
                <w:rFonts w:hint="eastAsia" w:ascii="宋体" w:hAnsi="宋体" w:eastAsia="宋体" w:cs="宋体"/>
                <w:color w:val="000000" w:themeColor="text1"/>
                <w:sz w:val="24"/>
                <w14:textFill>
                  <w14:solidFill>
                    <w14:schemeClr w14:val="tx1"/>
                  </w14:solidFill>
                </w14:textFill>
              </w:rPr>
              <w:t>好保障，保障学校教育教学活动正常有序开展。</w:t>
            </w:r>
          </w:p>
        </w:tc>
        <w:tc>
          <w:tcPr>
            <w:tcW w:w="2025" w:type="pct"/>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2022年预计使用财政资金66万元，</w:t>
            </w:r>
            <w:r>
              <w:rPr>
                <w:rFonts w:ascii="宋体" w:hAnsi="宋体" w:eastAsia="宋体" w:cs="宋体"/>
                <w:color w:val="000000" w:themeColor="text1"/>
                <w:sz w:val="24"/>
                <w14:textFill>
                  <w14:solidFill>
                    <w14:schemeClr w14:val="tx1"/>
                  </w14:solidFill>
                </w14:textFill>
              </w:rPr>
              <w:t>实际使用</w:t>
            </w:r>
            <w:r>
              <w:rPr>
                <w:rFonts w:hint="eastAsia" w:ascii="宋体" w:hAnsi="宋体" w:eastAsia="宋体" w:cs="宋体"/>
                <w:color w:val="000000" w:themeColor="text1"/>
                <w:sz w:val="24"/>
                <w14:textFill>
                  <w14:solidFill>
                    <w14:schemeClr w14:val="tx1"/>
                  </w14:solidFill>
                </w14:textFill>
              </w:rPr>
              <w:t>66万元</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为学校安全和信访维稳服务，为学校师生人身和财产安全</w:t>
            </w:r>
            <w:r>
              <w:rPr>
                <w:rFonts w:hint="eastAsia" w:ascii="宋体" w:hAnsi="宋体" w:eastAsia="宋体" w:cs="宋体"/>
                <w:color w:val="000000" w:themeColor="text1"/>
                <w:sz w:val="24"/>
                <w:lang w:eastAsia="zh-CN"/>
                <w14:textFill>
                  <w14:solidFill>
                    <w14:schemeClr w14:val="tx1"/>
                  </w14:solidFill>
                </w14:textFill>
              </w:rPr>
              <w:t>做</w:t>
            </w:r>
            <w:bookmarkStart w:id="1" w:name="_GoBack"/>
            <w:bookmarkEnd w:id="1"/>
            <w:r>
              <w:rPr>
                <w:rFonts w:hint="eastAsia" w:ascii="宋体" w:hAnsi="宋体" w:eastAsia="宋体" w:cs="宋体"/>
                <w:color w:val="000000" w:themeColor="text1"/>
                <w:sz w:val="24"/>
                <w14:textFill>
                  <w14:solidFill>
                    <w14:schemeClr w14:val="tx1"/>
                  </w14:solidFill>
                </w14:textFill>
              </w:rPr>
              <w:t>好保障，保障学校教育教学活动正常有序开展。</w:t>
            </w:r>
          </w:p>
        </w:tc>
      </w:tr>
      <w:tr>
        <w:tblPrEx>
          <w:tblCellMar>
            <w:top w:w="0" w:type="dxa"/>
            <w:left w:w="108" w:type="dxa"/>
            <w:bottom w:w="0" w:type="dxa"/>
            <w:right w:w="108" w:type="dxa"/>
          </w:tblCellMar>
        </w:tblPrEx>
        <w:trPr>
          <w:gridAfter w:val="1"/>
          <w:wAfter w:w="125" w:type="pct"/>
          <w:trHeight w:val="768" w:hRule="atLeast"/>
        </w:trPr>
        <w:tc>
          <w:tcPr>
            <w:tcW w:w="49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年度绩效指标完成情况</w:t>
            </w:r>
          </w:p>
        </w:tc>
        <w:tc>
          <w:tcPr>
            <w:tcW w:w="683"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指标</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预期指标值</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25" w:type="pct"/>
          <w:trHeight w:val="670"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指标</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数量指标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rPr>
                <w:rFonts w:ascii="仿宋_GB2312" w:hAnsi="等线"/>
                <w:color w:val="000000"/>
                <w:sz w:val="18"/>
                <w:szCs w:val="18"/>
              </w:rPr>
            </w:pPr>
            <w:r>
              <w:rPr>
                <w:rFonts w:hint="eastAsia" w:ascii="仿宋_GB2312" w:hAnsi="仿宋_GB2312" w:cs="仿宋_GB2312"/>
                <w:color w:val="000000" w:themeColor="text1"/>
                <w:sz w:val="28"/>
                <w:szCs w:val="28"/>
                <w14:textFill>
                  <w14:solidFill>
                    <w14:schemeClr w14:val="tx1"/>
                  </w14:solidFill>
                </w14:textFill>
              </w:rPr>
              <w:t>专职保安人员聘请数量</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22人</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等于22人</w:t>
            </w:r>
          </w:p>
        </w:tc>
      </w:tr>
      <w:tr>
        <w:tblPrEx>
          <w:tblCellMar>
            <w:top w:w="0" w:type="dxa"/>
            <w:left w:w="108" w:type="dxa"/>
            <w:bottom w:w="0" w:type="dxa"/>
            <w:right w:w="108" w:type="dxa"/>
          </w:tblCellMar>
        </w:tblPrEx>
        <w:trPr>
          <w:gridAfter w:val="1"/>
          <w:wAfter w:w="125" w:type="pct"/>
          <w:trHeight w:val="670"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质量指标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保安人员正常到岗率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等于100%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等于100%</w:t>
            </w:r>
          </w:p>
        </w:tc>
      </w:tr>
      <w:tr>
        <w:tblPrEx>
          <w:tblCellMar>
            <w:top w:w="0" w:type="dxa"/>
            <w:left w:w="108" w:type="dxa"/>
            <w:bottom w:w="0" w:type="dxa"/>
            <w:right w:w="108" w:type="dxa"/>
          </w:tblCellMar>
        </w:tblPrEx>
        <w:trPr>
          <w:gridAfter w:val="1"/>
          <w:wAfter w:w="125" w:type="pct"/>
          <w:trHeight w:val="670"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时效指标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采购空调完成及时率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等于100%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等于100%</w:t>
            </w:r>
          </w:p>
        </w:tc>
      </w:tr>
      <w:tr>
        <w:tblPrEx>
          <w:tblCellMar>
            <w:top w:w="0" w:type="dxa"/>
            <w:left w:w="108" w:type="dxa"/>
            <w:bottom w:w="0" w:type="dxa"/>
            <w:right w:w="108" w:type="dxa"/>
          </w:tblCellMar>
        </w:tblPrEx>
        <w:trPr>
          <w:gridAfter w:val="1"/>
          <w:wAfter w:w="125" w:type="pct"/>
          <w:trHeight w:val="992"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成本指标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保安成本</w:t>
            </w:r>
            <w:r>
              <w:rPr>
                <w:rFonts w:ascii="仿宋_GB2312" w:hAnsi="仿宋_GB2312" w:cs="仿宋_GB2312"/>
                <w:color w:val="000000" w:themeColor="text1"/>
                <w:sz w:val="28"/>
                <w:szCs w:val="28"/>
                <w14:textFill>
                  <w14:solidFill>
                    <w14:schemeClr w14:val="tx1"/>
                  </w14:solidFill>
                </w14:textFill>
              </w:rPr>
              <w:t>控制数</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小于等于66万元</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等于66万元</w:t>
            </w:r>
          </w:p>
        </w:tc>
      </w:tr>
      <w:tr>
        <w:tblPrEx>
          <w:tblCellMar>
            <w:top w:w="0" w:type="dxa"/>
            <w:left w:w="108" w:type="dxa"/>
            <w:bottom w:w="0" w:type="dxa"/>
            <w:right w:w="108" w:type="dxa"/>
          </w:tblCellMar>
        </w:tblPrEx>
        <w:trPr>
          <w:gridAfter w:val="1"/>
          <w:wAfter w:w="125" w:type="pct"/>
          <w:trHeight w:val="670"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社会效益  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保障学校及师生的人身、财产安全</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良</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优</w:t>
            </w:r>
          </w:p>
        </w:tc>
      </w:tr>
      <w:tr>
        <w:tblPrEx>
          <w:tblCellMar>
            <w:top w:w="0" w:type="dxa"/>
            <w:left w:w="108" w:type="dxa"/>
            <w:bottom w:w="0" w:type="dxa"/>
            <w:right w:w="108" w:type="dxa"/>
          </w:tblCellMar>
        </w:tblPrEx>
        <w:trPr>
          <w:gridAfter w:val="1"/>
          <w:wAfter w:w="125" w:type="pct"/>
          <w:trHeight w:val="670"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可持续影响 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学校购买安保</w:t>
            </w:r>
            <w:r>
              <w:rPr>
                <w:rFonts w:ascii="仿宋_GB2312" w:hAnsi="仿宋_GB2312" w:cs="仿宋_GB2312"/>
                <w:color w:val="000000" w:themeColor="text1"/>
                <w:sz w:val="28"/>
                <w:szCs w:val="28"/>
                <w14:textFill>
                  <w14:solidFill>
                    <w14:schemeClr w14:val="tx1"/>
                  </w14:solidFill>
                </w14:textFill>
              </w:rPr>
              <w:t>服务</w:t>
            </w:r>
            <w:r>
              <w:rPr>
                <w:rFonts w:hint="eastAsia" w:ascii="仿宋_GB2312" w:hAnsi="仿宋_GB2312" w:cs="仿宋_GB2312"/>
                <w:color w:val="000000" w:themeColor="text1"/>
                <w:sz w:val="28"/>
                <w:szCs w:val="28"/>
                <w14:textFill>
                  <w14:solidFill>
                    <w14:schemeClr w14:val="tx1"/>
                  </w14:solidFill>
                </w14:textFill>
              </w:rPr>
              <w:t>制度健全性</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优</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优</w:t>
            </w:r>
          </w:p>
        </w:tc>
      </w:tr>
      <w:tr>
        <w:tblPrEx>
          <w:tblCellMar>
            <w:top w:w="0" w:type="dxa"/>
            <w:left w:w="108" w:type="dxa"/>
            <w:bottom w:w="0" w:type="dxa"/>
            <w:right w:w="108" w:type="dxa"/>
          </w:tblCellMar>
        </w:tblPrEx>
        <w:trPr>
          <w:gridAfter w:val="1"/>
          <w:wAfter w:w="125" w:type="pct"/>
          <w:trHeight w:val="670" w:hRule="atLeast"/>
        </w:trPr>
        <w:tc>
          <w:tcPr>
            <w:tcW w:w="49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满意</w:t>
            </w:r>
          </w:p>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度指标</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kern w:val="0"/>
                <w:sz w:val="28"/>
                <w:szCs w:val="28"/>
                <w:lang w:bidi="ar"/>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满意度</w:t>
            </w:r>
          </w:p>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 w:val="28"/>
                <w:szCs w:val="28"/>
                <w:lang w:bidi="ar"/>
                <w14:textFill>
                  <w14:solidFill>
                    <w14:schemeClr w14:val="tx1"/>
                  </w14:solidFill>
                </w14:textFill>
              </w:rPr>
              <w:t>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师生和家长满意度</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大于85%</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等于95%</w:t>
            </w:r>
          </w:p>
        </w:tc>
      </w:tr>
      <w:tr>
        <w:tblPrEx>
          <w:tblCellMar>
            <w:top w:w="0" w:type="dxa"/>
            <w:left w:w="108" w:type="dxa"/>
            <w:bottom w:w="0" w:type="dxa"/>
            <w:right w:w="108" w:type="dxa"/>
          </w:tblCellMar>
        </w:tblPrEx>
        <w:trPr>
          <w:gridAfter w:val="1"/>
          <w:wAfter w:w="125" w:type="pct"/>
          <w:trHeight w:val="539" w:hRule="atLeast"/>
        </w:trPr>
        <w:tc>
          <w:tcPr>
            <w:tcW w:w="497" w:type="pct"/>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8"/>
                <w:szCs w:val="28"/>
                <w14:textFill>
                  <w14:solidFill>
                    <w14:schemeClr w14:val="tx1"/>
                  </w14:solidFill>
                </w14:textFill>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kern w:val="0"/>
                <w:sz w:val="28"/>
                <w:szCs w:val="28"/>
                <w:lang w:bidi="ar"/>
                <w14:textFill>
                  <w14:solidFill>
                    <w14:schemeClr w14:val="tx1"/>
                  </w14:solidFill>
                </w14:textFill>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kern w:val="0"/>
                <w:sz w:val="28"/>
                <w:szCs w:val="28"/>
                <w:lang w:bidi="ar"/>
                <w14:textFill>
                  <w14:solidFill>
                    <w14:schemeClr w14:val="tx1"/>
                  </w14:solidFill>
                </w14:textFill>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8"/>
                <w:szCs w:val="28"/>
                <w14:textFill>
                  <w14:solidFill>
                    <w14:schemeClr w14:val="tx1"/>
                  </w14:solidFill>
                </w14:textFill>
              </w:rPr>
            </w:pPr>
          </w:p>
        </w:tc>
      </w:tr>
    </w:tbl>
    <w:p>
      <w:pPr>
        <w:widowControl/>
        <w:textAlignment w:val="center"/>
        <w:rPr>
          <w:rFonts w:ascii="宋体" w:hAnsi="宋体" w:eastAsia="宋体" w:cs="宋体"/>
          <w:b/>
          <w:bCs/>
          <w:color w:val="000000"/>
          <w:kern w:val="0"/>
          <w:lang w:bidi="ar"/>
        </w:rPr>
        <w:sectPr>
          <w:pgSz w:w="11906" w:h="16838"/>
          <w:pgMar w:top="1701" w:right="1474" w:bottom="1134" w:left="1588" w:header="851" w:footer="992" w:gutter="0"/>
          <w:cols w:space="425" w:num="1"/>
          <w:docGrid w:type="lines" w:linePitch="312" w:charSpace="0"/>
        </w:sectPr>
      </w:pPr>
    </w:p>
    <w:tbl>
      <w:tblPr>
        <w:tblStyle w:val="5"/>
        <w:tblW w:w="4980" w:type="pct"/>
        <w:tblInd w:w="0" w:type="dxa"/>
        <w:tblLayout w:type="autofit"/>
        <w:tblCellMar>
          <w:top w:w="0" w:type="dxa"/>
          <w:left w:w="108" w:type="dxa"/>
          <w:bottom w:w="0" w:type="dxa"/>
          <w:right w:w="108" w:type="dxa"/>
        </w:tblCellMar>
      </w:tblPr>
      <w:tblGrid>
        <w:gridCol w:w="1123"/>
        <w:gridCol w:w="1536"/>
        <w:gridCol w:w="889"/>
        <w:gridCol w:w="705"/>
        <w:gridCol w:w="705"/>
        <w:gridCol w:w="1399"/>
        <w:gridCol w:w="3545"/>
        <w:gridCol w:w="705"/>
        <w:gridCol w:w="705"/>
        <w:gridCol w:w="705"/>
        <w:gridCol w:w="351"/>
        <w:gridCol w:w="355"/>
        <w:gridCol w:w="1213"/>
      </w:tblGrid>
      <w:tr>
        <w:tblPrEx>
          <w:tblCellMar>
            <w:top w:w="0" w:type="dxa"/>
            <w:left w:w="108" w:type="dxa"/>
            <w:bottom w:w="0" w:type="dxa"/>
            <w:right w:w="108" w:type="dxa"/>
          </w:tblCellMar>
        </w:tblPrEx>
        <w:trPr>
          <w:trHeight w:val="1150" w:hRule="atLeast"/>
        </w:trPr>
        <w:tc>
          <w:tcPr>
            <w:tcW w:w="5000" w:type="pct"/>
            <w:gridSpan w:val="13"/>
            <w:tcBorders>
              <w:top w:val="nil"/>
              <w:left w:val="nil"/>
              <w:bottom w:val="single" w:color="000000" w:sz="4" w:space="0"/>
              <w:right w:val="nil"/>
            </w:tcBorders>
            <w:shd w:val="clear" w:color="auto" w:fill="auto"/>
            <w:vAlign w:val="center"/>
          </w:tcPr>
          <w:p>
            <w:pPr>
              <w:widowControl/>
              <w:jc w:val="left"/>
              <w:textAlignment w:val="center"/>
              <w:rPr>
                <w:rFonts w:ascii="宋体" w:hAnsi="宋体" w:eastAsia="宋体" w:cs="宋体"/>
                <w:b/>
                <w:bCs/>
                <w:color w:val="000000"/>
                <w:kern w:val="0"/>
                <w:lang w:bidi="ar"/>
              </w:rPr>
            </w:pPr>
            <w:r>
              <w:rPr>
                <w:rFonts w:hint="eastAsia" w:ascii="宋体" w:hAnsi="宋体" w:eastAsia="宋体" w:cs="宋体"/>
                <w:b/>
                <w:bCs/>
                <w:color w:val="000000"/>
                <w:kern w:val="0"/>
                <w:lang w:bidi="ar"/>
              </w:rPr>
              <w:t>附表</w:t>
            </w:r>
            <w:r>
              <w:rPr>
                <w:rFonts w:ascii="宋体" w:hAnsi="宋体" w:eastAsia="宋体" w:cs="宋体"/>
                <w:b/>
                <w:bCs/>
                <w:color w:val="000000"/>
                <w:kern w:val="0"/>
                <w:lang w:bidi="ar"/>
              </w:rPr>
              <w:t>2</w:t>
            </w:r>
          </w:p>
          <w:p>
            <w:pPr>
              <w:widowControl/>
              <w:jc w:val="center"/>
              <w:textAlignment w:val="center"/>
              <w:rPr>
                <w:rFonts w:ascii="宋体" w:hAnsi="宋体" w:eastAsia="宋体" w:cs="宋体"/>
                <w:b/>
                <w:bCs/>
                <w:color w:val="000000"/>
              </w:rPr>
            </w:pPr>
            <w:r>
              <w:rPr>
                <w:rFonts w:hint="eastAsia" w:ascii="宋体" w:hAnsi="宋体" w:eastAsia="宋体" w:cs="宋体"/>
                <w:b/>
                <w:bCs/>
                <w:color w:val="000000"/>
                <w:kern w:val="0"/>
                <w:lang w:bidi="ar"/>
              </w:rPr>
              <w:t>四川</w:t>
            </w:r>
            <w:r>
              <w:rPr>
                <w:rFonts w:ascii="宋体" w:hAnsi="宋体" w:eastAsia="宋体" w:cs="宋体"/>
                <w:b/>
                <w:bCs/>
                <w:color w:val="000000"/>
                <w:kern w:val="0"/>
                <w:lang w:bidi="ar"/>
              </w:rPr>
              <w:t>省达县职业</w:t>
            </w:r>
            <w:r>
              <w:rPr>
                <w:rFonts w:hint="eastAsia" w:ascii="宋体" w:hAnsi="宋体" w:eastAsia="宋体" w:cs="宋体"/>
                <w:b/>
                <w:bCs/>
                <w:color w:val="000000"/>
                <w:kern w:val="0"/>
                <w:lang w:bidi="ar"/>
              </w:rPr>
              <w:t>高级</w:t>
            </w:r>
            <w:r>
              <w:rPr>
                <w:rFonts w:ascii="宋体" w:hAnsi="宋体" w:eastAsia="宋体" w:cs="宋体"/>
                <w:b/>
                <w:bCs/>
                <w:color w:val="000000"/>
                <w:kern w:val="0"/>
                <w:lang w:bidi="ar"/>
              </w:rPr>
              <w:t>中学</w:t>
            </w:r>
            <w:r>
              <w:rPr>
                <w:rFonts w:hint="eastAsia" w:ascii="宋体" w:hAnsi="宋体" w:eastAsia="宋体" w:cs="宋体"/>
                <w:b/>
                <w:bCs/>
                <w:color w:val="000000"/>
                <w:kern w:val="0"/>
                <w:lang w:bidi="ar"/>
              </w:rPr>
              <w:t>2023年整体支出绩效评价指标体系</w:t>
            </w:r>
          </w:p>
        </w:tc>
      </w:tr>
      <w:tr>
        <w:tblPrEx>
          <w:tblCellMar>
            <w:top w:w="0" w:type="dxa"/>
            <w:left w:w="108" w:type="dxa"/>
            <w:bottom w:w="0" w:type="dxa"/>
            <w:right w:w="108" w:type="dxa"/>
          </w:tblCellMar>
        </w:tblPrEx>
        <w:trPr>
          <w:trHeight w:val="350" w:hRule="atLeast"/>
        </w:trPr>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绩效指标</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指标分值</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评价得分</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指标解释</w:t>
            </w:r>
          </w:p>
        </w:tc>
        <w:tc>
          <w:tcPr>
            <w:tcW w:w="1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计分标准</w:t>
            </w:r>
          </w:p>
        </w:tc>
        <w:tc>
          <w:tcPr>
            <w:tcW w:w="5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评价方式</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评价属性</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972"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一级指标</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二级指标</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三级指标</w:t>
            </w: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20"/>
                <w:szCs w:val="20"/>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20"/>
                <w:szCs w:val="20"/>
              </w:rPr>
            </w:pPr>
          </w:p>
        </w:tc>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整体评价</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样本评价</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定性评价</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定量评价</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50" w:hRule="atLeast"/>
        </w:trPr>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得分合计</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100</w:t>
            </w:r>
          </w:p>
        </w:tc>
        <w:tc>
          <w:tcPr>
            <w:tcW w:w="2027"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sz w:val="20"/>
                <w:szCs w:val="20"/>
              </w:rPr>
            </w:pPr>
            <w:r>
              <w:rPr>
                <w:rFonts w:ascii="宋体" w:hAnsi="宋体" w:eastAsia="宋体" w:cs="宋体"/>
                <w:b/>
                <w:bCs/>
                <w:color w:val="000000"/>
                <w:sz w:val="20"/>
                <w:szCs w:val="20"/>
              </w:rPr>
              <w:t>91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1937" w:hRule="atLeast"/>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部门预算项目绩效管理（40分）</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目标管理（15分）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目标制定</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评价部门绩效目标是否要素完整、细化量化并集体决策。</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2889"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目标实现</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评价部门绩效目标实际实现程度与预期目标的偏离度。</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20"/>
                <w:szCs w:val="20"/>
                <w14:textFill>
                  <w14:solidFill>
                    <w14:schemeClr w14:val="tx1"/>
                  </w14:solidFill>
                </w14:textFill>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sz w:val="20"/>
                <w:szCs w:val="20"/>
                <w14:textFill>
                  <w14:solidFill>
                    <w14:schemeClr w14:val="tx1"/>
                  </w14:solidFill>
                </w14:textFill>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部门</w:t>
            </w:r>
            <w:r>
              <w:rPr>
                <w:rFonts w:hint="eastAsia" w:ascii="宋体" w:hAnsi="宋体" w:eastAsia="宋体" w:cs="宋体"/>
                <w:color w:val="000000" w:themeColor="text1"/>
                <w:kern w:val="0"/>
                <w:sz w:val="20"/>
                <w:szCs w:val="20"/>
                <w:lang w:bidi="ar"/>
                <w14:textFill>
                  <w14:solidFill>
                    <w14:schemeClr w14:val="tx1"/>
                  </w14:solidFill>
                </w14:textFill>
              </w:rPr>
              <w:t>范围为部门所有纳入绩效目标管理的部门预算项目</w:t>
            </w:r>
          </w:p>
        </w:tc>
      </w:tr>
      <w:tr>
        <w:tblPrEx>
          <w:tblCellMar>
            <w:top w:w="0" w:type="dxa"/>
            <w:left w:w="108" w:type="dxa"/>
            <w:bottom w:w="0" w:type="dxa"/>
            <w:right w:w="108" w:type="dxa"/>
          </w:tblCellMar>
        </w:tblPrEx>
        <w:trPr>
          <w:trHeight w:val="1302"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动态调整（10分）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支出控制</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部门公用经费及非定额公用支出控制情况。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2253"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及时处置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评价部门开展绩效运行监控后，将绩效监控结果应用到预算调整的情况。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1168"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执行进度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评价部门在6、9、11月的预算执行情况。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部门预算执行进度在6、9、11月应达到序时进度的80%、90%、</w:t>
            </w:r>
            <w:r>
              <w:rPr>
                <w:rFonts w:hint="eastAsia" w:ascii="宋体" w:hAnsi="宋体" w:eastAsia="宋体" w:cs="宋体"/>
                <w:color w:val="000000" w:themeColor="text1"/>
                <w:kern w:val="0"/>
                <w:sz w:val="20"/>
                <w:szCs w:val="20"/>
                <w:lang w:bidi="ar"/>
                <w14:textFill>
                  <w14:solidFill>
                    <w14:schemeClr w14:val="tx1"/>
                  </w14:solidFill>
                </w14:textFill>
              </w:rPr>
              <w:t>95%，</w:t>
            </w:r>
            <w:r>
              <w:rPr>
                <w:rFonts w:hint="eastAsia" w:ascii="宋体" w:hAnsi="宋体" w:eastAsia="宋体" w:cs="宋体"/>
                <w:color w:val="000000"/>
                <w:kern w:val="0"/>
                <w:sz w:val="20"/>
                <w:szCs w:val="20"/>
                <w:lang w:bidi="ar"/>
              </w:rPr>
              <w:t xml:space="preserve">即实际支出进度分别达到40%、67.5%、82.5%。                                                     6、9、11月部门预算执行进度达到量化指标的分别得1分、1分、2分，未达到目标进度的按其实际进度占目标进度的比重计算得分。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668"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完成效率（15分）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预算完成</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评价部门预算项目年终预算执行情况。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部门预算项目12月预算执行进度达到100%的，得5分，未达100%的，按照实际进度量化计算得分。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984"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资金结余率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评价部门预算项目年终资金结余情况。                 </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部门预算项目资金结余率小于0.1的项目数/部门预算项目总数*8。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（低效无效率）</w:t>
            </w:r>
          </w:p>
        </w:tc>
      </w:tr>
      <w:tr>
        <w:tblPrEx>
          <w:tblCellMar>
            <w:top w:w="0" w:type="dxa"/>
            <w:left w:w="108" w:type="dxa"/>
            <w:bottom w:w="0" w:type="dxa"/>
            <w:right w:w="108" w:type="dxa"/>
          </w:tblCellMar>
        </w:tblPrEx>
        <w:trPr>
          <w:trHeight w:val="1302"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违规记录</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根据审计监督、财政检查等结果反映部门上一年度部门预算管理是否合规。</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依据评价年度审计监督、财政检查结果，出现部门预算管理方面违纪违规问题的，每个问题扣0.2分，直至扣完。</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02"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专项预算项目绩效管理（40分）</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专项预算项目绩效管理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项目个数（2个)</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8</w:t>
            </w:r>
          </w:p>
        </w:tc>
        <w:tc>
          <w:tcPr>
            <w:tcW w:w="32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984" w:hRule="atLeast"/>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绩效结果应用（10分）</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内部应用（4分）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预算挂钩</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部门内部绩效结果与预算挂钩情况。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将内设机构和下属单位绩效自评纳入考核体系，建立对内设机构和下属单位预算与绩效挂钩机制的，得4分，否则酌情扣分。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02"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信息公开（2分）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自评公开</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评价部门是否按要求将部门整体绩效自评情况和自行组织的评价情况向社会公开。</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按要求将相关绩效信息随同决算公开的，得2分，否则不得分。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984"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整改反馈（4分）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问题整改</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评价部门根据绩效管理结果整改问题、完善政策、改进管理的情况。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针对绩效管理过程中（包括绩效目标核查、绩效监控核查和重点绩效评价）提出的问题进行整改，得2分，否则酌情扣分。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984"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应用反馈</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评价部门按要求及时向财政部门反馈结果应用情况。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部门在规定时间内向财政部门反馈应用绩效结果报告的，得2分，否则不得分。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1302"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自评质量（10分）</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自评质量</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自评质量</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r>
              <w:rPr>
                <w:rFonts w:ascii="宋体" w:hAnsi="宋体" w:eastAsia="宋体" w:cs="宋体"/>
                <w:color w:val="000000"/>
                <w:sz w:val="20"/>
                <w:szCs w:val="20"/>
              </w:rPr>
              <w:t>9</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评价部门整体支出自评准确率。</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r>
        <w:tblPrEx>
          <w:tblCellMar>
            <w:top w:w="0" w:type="dxa"/>
            <w:left w:w="108" w:type="dxa"/>
            <w:bottom w:w="0" w:type="dxa"/>
            <w:right w:w="108" w:type="dxa"/>
          </w:tblCellMar>
        </w:tblPrEx>
        <w:trPr>
          <w:trHeight w:val="1017" w:hRule="atLeast"/>
        </w:trPr>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扣分项（10分）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被评价单位配合评价工作情况。</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20"/>
                <w:szCs w:val="20"/>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20"/>
                <w:szCs w:val="20"/>
              </w:rPr>
            </w:pPr>
          </w:p>
        </w:tc>
      </w:tr>
    </w:tbl>
    <w:p>
      <w:pPr>
        <w:rPr>
          <w:rFonts w:ascii="仿宋_GB2312" w:hAnsi="宋体" w:cs="宋体"/>
          <w:kern w:val="0"/>
          <w:shd w:val="clear" w:color="auto" w:fill="FFFFFF"/>
        </w:rPr>
      </w:pPr>
    </w:p>
    <w:p>
      <w:pPr>
        <w:ind w:firstLine="1280" w:firstLineChars="400"/>
        <w:rPr>
          <w:rFonts w:ascii="仿宋_GB2312" w:hAnsi="宋体" w:cs="宋体"/>
          <w:kern w:val="0"/>
          <w:shd w:val="clear" w:color="auto" w:fill="FFFFFF"/>
        </w:rPr>
      </w:pPr>
    </w:p>
    <w:p/>
    <w:p>
      <w:pPr>
        <w:pStyle w:val="2"/>
        <w:rPr>
          <w:rFonts w:ascii="仿宋_GB2312" w:hAnsi="宋体" w:cs="宋体"/>
          <w:kern w:val="0"/>
          <w:szCs w:val="32"/>
          <w:highlight w:val="yellow"/>
          <w:shd w:val="clear" w:color="auto" w:fill="FFFFFF"/>
        </w:rPr>
      </w:pPr>
    </w:p>
    <w:p>
      <w:pPr>
        <w:widowControl/>
        <w:adjustRightInd w:val="0"/>
        <w:snapToGrid w:val="0"/>
        <w:spacing w:line="578" w:lineRule="exact"/>
        <w:ind w:firstLine="3200" w:firstLineChars="1000"/>
        <w:contextualSpacing/>
        <w:jc w:val="left"/>
        <w:rPr>
          <w:rFonts w:ascii="仿宋" w:hAnsi="仿宋" w:eastAsia="仿宋"/>
        </w:rPr>
      </w:pPr>
    </w:p>
    <w:p>
      <w:pPr>
        <w:widowControl/>
        <w:adjustRightInd w:val="0"/>
        <w:snapToGrid w:val="0"/>
        <w:spacing w:line="578" w:lineRule="exact"/>
        <w:ind w:firstLine="9600" w:firstLineChars="3000"/>
        <w:contextualSpacing/>
        <w:jc w:val="left"/>
        <w:rPr>
          <w:rFonts w:ascii="仿宋" w:hAnsi="仿宋" w:eastAsia="仿宋"/>
        </w:rPr>
      </w:pPr>
      <w:r>
        <w:rPr>
          <w:rFonts w:hint="eastAsia" w:ascii="仿宋" w:hAnsi="仿宋" w:eastAsia="仿宋"/>
        </w:rPr>
        <w:t>四川省达县职业高级中学</w:t>
      </w:r>
    </w:p>
    <w:p>
      <w:pPr>
        <w:widowControl/>
        <w:adjustRightInd w:val="0"/>
        <w:snapToGrid w:val="0"/>
        <w:spacing w:line="578" w:lineRule="exact"/>
        <w:ind w:firstLine="10240" w:firstLineChars="3200"/>
        <w:contextualSpacing/>
        <w:jc w:val="left"/>
        <w:rPr>
          <w:rFonts w:ascii="仿宋" w:hAnsi="仿宋" w:eastAsia="仿宋"/>
        </w:rPr>
      </w:pPr>
      <w:r>
        <w:rPr>
          <w:rFonts w:hint="eastAsia" w:ascii="仿宋" w:hAnsi="仿宋" w:eastAsia="仿宋"/>
        </w:rPr>
        <w:t>2023年4月08日</w:t>
      </w:r>
    </w:p>
    <w:p/>
    <w:p/>
    <w:p/>
    <w:p/>
    <w:sectPr>
      <w:pgSz w:w="16838" w:h="11906" w:orient="landscape"/>
      <w:pgMar w:top="1701" w:right="1474" w:bottom="1134"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YjE5Mzc2YjQyYjkyOTE3NDY0Yjg4ZjFkNDJiNWYifQ=="/>
  </w:docVars>
  <w:rsids>
    <w:rsidRoot w:val="0056452F"/>
    <w:rsid w:val="00035505"/>
    <w:rsid w:val="0003733F"/>
    <w:rsid w:val="001478B2"/>
    <w:rsid w:val="00155A26"/>
    <w:rsid w:val="001648F2"/>
    <w:rsid w:val="00191C79"/>
    <w:rsid w:val="001B1354"/>
    <w:rsid w:val="001E4B31"/>
    <w:rsid w:val="001F04F4"/>
    <w:rsid w:val="00223A0D"/>
    <w:rsid w:val="002B2A20"/>
    <w:rsid w:val="002E10D2"/>
    <w:rsid w:val="003440BD"/>
    <w:rsid w:val="00365E97"/>
    <w:rsid w:val="003A297A"/>
    <w:rsid w:val="003C17E4"/>
    <w:rsid w:val="00440CBA"/>
    <w:rsid w:val="0046795B"/>
    <w:rsid w:val="00483A2B"/>
    <w:rsid w:val="00486E36"/>
    <w:rsid w:val="00500755"/>
    <w:rsid w:val="00507D7C"/>
    <w:rsid w:val="005105B3"/>
    <w:rsid w:val="0052552E"/>
    <w:rsid w:val="00525565"/>
    <w:rsid w:val="0056452F"/>
    <w:rsid w:val="005C6A7D"/>
    <w:rsid w:val="006062F7"/>
    <w:rsid w:val="00625356"/>
    <w:rsid w:val="00632387"/>
    <w:rsid w:val="00632398"/>
    <w:rsid w:val="0063349A"/>
    <w:rsid w:val="00634206"/>
    <w:rsid w:val="00644A19"/>
    <w:rsid w:val="0069668C"/>
    <w:rsid w:val="0071051A"/>
    <w:rsid w:val="00714AFD"/>
    <w:rsid w:val="007C39E0"/>
    <w:rsid w:val="00813F9B"/>
    <w:rsid w:val="00892945"/>
    <w:rsid w:val="008B6F58"/>
    <w:rsid w:val="008E65A2"/>
    <w:rsid w:val="0090048B"/>
    <w:rsid w:val="009007E7"/>
    <w:rsid w:val="00986337"/>
    <w:rsid w:val="00A160C6"/>
    <w:rsid w:val="00AC7964"/>
    <w:rsid w:val="00AD2584"/>
    <w:rsid w:val="00AE64FB"/>
    <w:rsid w:val="00B31A1B"/>
    <w:rsid w:val="00B8165C"/>
    <w:rsid w:val="00C13647"/>
    <w:rsid w:val="00C557DE"/>
    <w:rsid w:val="00C57530"/>
    <w:rsid w:val="00C73345"/>
    <w:rsid w:val="00C86D31"/>
    <w:rsid w:val="00CC6B80"/>
    <w:rsid w:val="00D11F28"/>
    <w:rsid w:val="00D1452F"/>
    <w:rsid w:val="00D25A3A"/>
    <w:rsid w:val="00E06D27"/>
    <w:rsid w:val="00E322B1"/>
    <w:rsid w:val="00ED46AE"/>
    <w:rsid w:val="00EF3050"/>
    <w:rsid w:val="00F86811"/>
    <w:rsid w:val="00F86F9F"/>
    <w:rsid w:val="00FC33C5"/>
    <w:rsid w:val="04367F84"/>
    <w:rsid w:val="155255E1"/>
    <w:rsid w:val="2E6C5F79"/>
    <w:rsid w:val="3E534CE0"/>
    <w:rsid w:val="4E1B090F"/>
    <w:rsid w:val="578D03C8"/>
    <w:rsid w:val="646B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eastAsia="宋体"/>
      <w:sz w:val="24"/>
      <w:szCs w:val="24"/>
    </w:rPr>
  </w:style>
  <w:style w:type="character" w:customStyle="1" w:styleId="7">
    <w:name w:val="页眉 Char"/>
    <w:basedOn w:val="6"/>
    <w:link w:val="3"/>
    <w:qFormat/>
    <w:uiPriority w:val="99"/>
    <w:rPr>
      <w:rFonts w:ascii="Times New Roman" w:hAnsi="Times New Roman" w:eastAsia="仿宋_GB2312" w:cs="Times New Roman"/>
      <w:sz w:val="18"/>
      <w:szCs w:val="18"/>
    </w:rPr>
  </w:style>
  <w:style w:type="character" w:customStyle="1" w:styleId="8">
    <w:name w:val="页脚 Char"/>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09BE-ECE7-4EBE-9B78-9CB845D50C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5729</Words>
  <Characters>6069</Characters>
  <Lines>50</Lines>
  <Paragraphs>14</Paragraphs>
  <TotalTime>289</TotalTime>
  <ScaleCrop>false</ScaleCrop>
  <LinksUpToDate>false</LinksUpToDate>
  <CharactersWithSpaces>6666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2023-04-06T08:24:00Z</dcterms:created>
  <dc:creator>myp</dc:creator>
  <cp:lastModifiedBy>蓝色永恒</cp:lastModifiedBy>
  <dcterms:modified xsi:type="dcterms:W3CDTF">2023-04-18T03:57:31Z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BEAF9B10839D4EEB96488CA1B1982D4A</vt:lpwstr>
  </property>
</Properties>
</file>