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default" w:ascii="黑体" w:hAnsi="黑体" w:eastAsia="黑体" w:cs="黑体"/>
          <w:szCs w:val="32"/>
          <w:lang w:val="en-US" w:eastAsia="zh-CN"/>
        </w:rPr>
      </w:pPr>
    </w:p>
    <w:p>
      <w:pPr>
        <w:widowControl/>
        <w:spacing w:line="580" w:lineRule="exact"/>
        <w:contextualSpacing/>
        <w:jc w:val="center"/>
        <w:rPr>
          <w:rFonts w:hint="default" w:ascii="宋体" w:hAnsi="宋体" w:eastAsia="宋体"/>
          <w:b/>
          <w:color w:val="000000" w:themeColor="text1"/>
          <w:sz w:val="44"/>
          <w:szCs w:val="44"/>
          <w:shd w:val="clear" w:color="auto" w:fill="FFFFFF"/>
          <w:lang w:val="en-US" w:eastAsia="zh-CN"/>
          <w14:textFill>
            <w14:solidFill>
              <w14:schemeClr w14:val="tx1"/>
            </w14:solidFill>
          </w14:textFill>
        </w:rPr>
      </w:pPr>
      <w:r>
        <w:rPr>
          <w:rFonts w:hint="eastAsia" w:ascii="宋体" w:hAnsi="宋体" w:eastAsia="宋体"/>
          <w:b/>
          <w:color w:val="000000" w:themeColor="text1"/>
          <w:sz w:val="44"/>
          <w:szCs w:val="44"/>
          <w:shd w:val="clear" w:color="auto" w:fill="FFFFFF"/>
          <w:lang w:eastAsia="zh-CN"/>
          <w14:textFill>
            <w14:solidFill>
              <w14:schemeClr w14:val="tx1"/>
            </w14:solidFill>
          </w14:textFill>
        </w:rPr>
        <w:t>达州市达川区区级财政国库集中收付中心</w:t>
      </w:r>
    </w:p>
    <w:p>
      <w:pPr>
        <w:widowControl/>
        <w:spacing w:line="580" w:lineRule="exact"/>
        <w:contextualSpacing/>
        <w:jc w:val="center"/>
        <w:rPr>
          <w:rFonts w:hint="eastAsia" w:ascii="宋体" w:hAnsi="宋体" w:eastAsia="宋体"/>
          <w:b/>
          <w:color w:val="000000" w:themeColor="text1"/>
          <w:sz w:val="44"/>
          <w:szCs w:val="44"/>
          <w:shd w:val="clear" w:color="auto" w:fill="FFFFFF"/>
          <w14:textFill>
            <w14:solidFill>
              <w14:schemeClr w14:val="tx1"/>
            </w14:solidFill>
          </w14:textFill>
        </w:rPr>
      </w:pPr>
      <w:r>
        <w:rPr>
          <w:rFonts w:hint="eastAsia" w:ascii="宋体" w:hAnsi="宋体" w:eastAsia="宋体"/>
          <w:b/>
          <w:color w:val="000000" w:themeColor="text1"/>
          <w:sz w:val="44"/>
          <w:szCs w:val="44"/>
          <w:shd w:val="clear" w:color="auto" w:fill="FFFFFF"/>
          <w14:textFill>
            <w14:solidFill>
              <w14:schemeClr w14:val="tx1"/>
            </w14:solidFill>
          </w14:textFill>
        </w:rPr>
        <w:t>20</w:t>
      </w:r>
      <w:r>
        <w:rPr>
          <w:rFonts w:hint="eastAsia" w:ascii="宋体" w:hAnsi="宋体" w:eastAsia="宋体"/>
          <w:b/>
          <w:color w:val="000000" w:themeColor="text1"/>
          <w:sz w:val="44"/>
          <w:szCs w:val="44"/>
          <w:shd w:val="clear" w:color="auto" w:fill="FFFFFF"/>
          <w:lang w:val="en-US" w:eastAsia="zh-CN"/>
          <w14:textFill>
            <w14:solidFill>
              <w14:schemeClr w14:val="tx1"/>
            </w14:solidFill>
          </w14:textFill>
        </w:rPr>
        <w:t>23</w:t>
      </w:r>
      <w:r>
        <w:rPr>
          <w:rFonts w:hint="eastAsia" w:ascii="宋体" w:hAnsi="宋体" w:eastAsia="宋体"/>
          <w:b/>
          <w:color w:val="000000" w:themeColor="text1"/>
          <w:sz w:val="44"/>
          <w:szCs w:val="44"/>
          <w:shd w:val="clear" w:color="auto" w:fill="FFFFFF"/>
          <w14:textFill>
            <w14:solidFill>
              <w14:schemeClr w14:val="tx1"/>
            </w14:solidFill>
          </w14:textFill>
        </w:rPr>
        <w:t>年</w:t>
      </w:r>
      <w:r>
        <w:rPr>
          <w:rFonts w:hint="eastAsia" w:ascii="宋体" w:hAnsi="宋体" w:eastAsia="宋体"/>
          <w:b/>
          <w:color w:val="000000" w:themeColor="text1"/>
          <w:sz w:val="44"/>
          <w:szCs w:val="44"/>
          <w:shd w:val="clear" w:color="auto" w:fill="FFFFFF"/>
          <w:lang w:eastAsia="zh-CN"/>
          <w14:textFill>
            <w14:solidFill>
              <w14:schemeClr w14:val="tx1"/>
            </w14:solidFill>
          </w14:textFill>
        </w:rPr>
        <w:t>开展</w:t>
      </w:r>
      <w:r>
        <w:rPr>
          <w:rFonts w:hint="eastAsia" w:ascii="宋体" w:hAnsi="宋体" w:eastAsia="宋体"/>
          <w:b/>
          <w:color w:val="000000" w:themeColor="text1"/>
          <w:sz w:val="44"/>
          <w:szCs w:val="44"/>
          <w:shd w:val="clear" w:color="auto" w:fill="FFFFFF"/>
          <w14:textFill>
            <w14:solidFill>
              <w14:schemeClr w14:val="tx1"/>
            </w14:solidFill>
          </w14:textFill>
        </w:rPr>
        <w:t>部门</w:t>
      </w:r>
    </w:p>
    <w:p>
      <w:pPr>
        <w:widowControl/>
        <w:spacing w:line="580" w:lineRule="exact"/>
        <w:contextualSpacing/>
        <w:jc w:val="center"/>
        <w:rPr>
          <w:rFonts w:hint="default" w:ascii="宋体" w:hAnsi="宋体" w:eastAsia="宋体"/>
          <w:b/>
          <w:color w:val="000000" w:themeColor="text1"/>
          <w:sz w:val="44"/>
          <w:szCs w:val="44"/>
          <w:shd w:val="clear" w:color="auto" w:fill="FFFFFF"/>
          <w:lang w:val="en-US" w:eastAsia="zh-CN"/>
          <w14:textFill>
            <w14:solidFill>
              <w14:schemeClr w14:val="tx1"/>
            </w14:solidFill>
          </w14:textFill>
        </w:rPr>
      </w:pPr>
      <w:r>
        <w:rPr>
          <w:rFonts w:hint="eastAsia" w:ascii="宋体" w:hAnsi="宋体" w:eastAsia="宋体"/>
          <w:b/>
          <w:color w:val="000000" w:themeColor="text1"/>
          <w:sz w:val="44"/>
          <w:szCs w:val="44"/>
          <w:shd w:val="clear" w:color="auto" w:fill="FFFFFF"/>
          <w14:textFill>
            <w14:solidFill>
              <w14:schemeClr w14:val="tx1"/>
            </w14:solidFill>
          </w14:textFill>
        </w:rPr>
        <w:t>整体支出绩效</w:t>
      </w:r>
      <w:r>
        <w:rPr>
          <w:rFonts w:hint="eastAsia" w:ascii="宋体" w:hAnsi="宋体" w:eastAsia="宋体"/>
          <w:b/>
          <w:color w:val="000000" w:themeColor="text1"/>
          <w:sz w:val="44"/>
          <w:szCs w:val="44"/>
          <w:shd w:val="clear" w:color="auto" w:fill="FFFFFF"/>
          <w:lang w:eastAsia="zh-CN"/>
          <w14:textFill>
            <w14:solidFill>
              <w14:schemeClr w14:val="tx1"/>
            </w14:solidFill>
          </w14:textFill>
        </w:rPr>
        <w:t>自</w:t>
      </w:r>
      <w:r>
        <w:rPr>
          <w:rFonts w:hint="eastAsia" w:ascii="宋体" w:hAnsi="宋体" w:eastAsia="宋体"/>
          <w:b/>
          <w:color w:val="000000" w:themeColor="text1"/>
          <w:sz w:val="44"/>
          <w:szCs w:val="44"/>
          <w:shd w:val="clear" w:color="auto" w:fill="FFFFFF"/>
          <w14:textFill>
            <w14:solidFill>
              <w14:schemeClr w14:val="tx1"/>
            </w14:solidFill>
          </w14:textFill>
        </w:rPr>
        <w:t>评报告</w:t>
      </w:r>
    </w:p>
    <w:p>
      <w:pPr>
        <w:tabs>
          <w:tab w:val="left" w:pos="3885"/>
        </w:tabs>
        <w:snapToGrid w:val="0"/>
        <w:spacing w:line="600" w:lineRule="exact"/>
        <w:rPr>
          <w:rFonts w:hint="eastAsia" w:eastAsia="仿宋"/>
          <w:kern w:val="0"/>
          <w:sz w:val="32"/>
          <w:szCs w:val="32"/>
          <w:lang w:val="en-US" w:eastAsia="zh-CN"/>
        </w:rPr>
      </w:pPr>
    </w:p>
    <w:p>
      <w:pPr>
        <w:tabs>
          <w:tab w:val="left" w:pos="3885"/>
        </w:tabs>
        <w:snapToGrid w:val="0"/>
        <w:spacing w:line="600" w:lineRule="exact"/>
        <w:rPr>
          <w:rFonts w:hint="eastAsia" w:eastAsia="仿宋"/>
          <w:kern w:val="0"/>
          <w:sz w:val="32"/>
          <w:szCs w:val="32"/>
          <w:lang w:val="en-US" w:eastAsia="zh-CN"/>
        </w:rPr>
      </w:pPr>
      <w:r>
        <w:rPr>
          <w:rFonts w:hint="eastAsia" w:eastAsia="仿宋"/>
          <w:kern w:val="0"/>
          <w:sz w:val="32"/>
          <w:szCs w:val="32"/>
          <w:lang w:val="en-US" w:eastAsia="zh-CN"/>
        </w:rPr>
        <w:t>达州市达川区财政局：</w:t>
      </w:r>
    </w:p>
    <w:p>
      <w:pPr>
        <w:tabs>
          <w:tab w:val="left" w:pos="3885"/>
        </w:tabs>
        <w:snapToGrid w:val="0"/>
        <w:spacing w:line="600" w:lineRule="exact"/>
        <w:ind w:firstLine="640" w:firstLineChars="200"/>
        <w:rPr>
          <w:rFonts w:eastAsia="仿宋"/>
          <w:kern w:val="0"/>
          <w:sz w:val="32"/>
          <w:szCs w:val="32"/>
        </w:rPr>
      </w:pPr>
      <w:r>
        <w:rPr>
          <w:rFonts w:hint="eastAsia" w:eastAsia="仿宋"/>
          <w:kern w:val="0"/>
          <w:sz w:val="32"/>
          <w:szCs w:val="32"/>
          <w:lang w:val="en-US" w:eastAsia="zh-CN"/>
        </w:rPr>
        <w:t xml:space="preserve"> 按照达州市达川区财政局《</w:t>
      </w:r>
      <w:r>
        <w:rPr>
          <w:rFonts w:eastAsia="仿宋"/>
          <w:kern w:val="0"/>
          <w:sz w:val="32"/>
          <w:szCs w:val="32"/>
          <w:lang w:val="en-US" w:eastAsia="zh-CN"/>
        </w:rPr>
        <w:t>关于开展202</w:t>
      </w:r>
      <w:r>
        <w:rPr>
          <w:rFonts w:hint="eastAsia" w:eastAsia="仿宋"/>
          <w:kern w:val="0"/>
          <w:sz w:val="32"/>
          <w:szCs w:val="32"/>
          <w:lang w:val="en-US" w:eastAsia="zh-CN"/>
        </w:rPr>
        <w:t>3</w:t>
      </w:r>
      <w:r>
        <w:rPr>
          <w:rFonts w:eastAsia="仿宋"/>
          <w:kern w:val="0"/>
          <w:sz w:val="32"/>
          <w:szCs w:val="32"/>
          <w:lang w:val="en-US" w:eastAsia="zh-CN"/>
        </w:rPr>
        <w:t>年部门</w:t>
      </w:r>
      <w:r>
        <w:rPr>
          <w:rFonts w:hint="eastAsia" w:eastAsia="仿宋"/>
          <w:kern w:val="0"/>
          <w:sz w:val="32"/>
          <w:szCs w:val="32"/>
          <w:lang w:val="en-US" w:eastAsia="zh-CN"/>
        </w:rPr>
        <w:t>（单位）、</w:t>
      </w:r>
      <w:r>
        <w:rPr>
          <w:rFonts w:eastAsia="仿宋"/>
          <w:kern w:val="0"/>
          <w:sz w:val="32"/>
          <w:szCs w:val="32"/>
          <w:lang w:val="en-US" w:eastAsia="zh-CN"/>
        </w:rPr>
        <w:t>政策和项目支出绩效评价工作的通知</w:t>
      </w:r>
      <w:r>
        <w:rPr>
          <w:rFonts w:hint="eastAsia" w:eastAsia="仿宋"/>
          <w:kern w:val="0"/>
          <w:sz w:val="32"/>
          <w:szCs w:val="32"/>
          <w:lang w:val="en-US" w:eastAsia="zh-CN"/>
        </w:rPr>
        <w:t>》（达川财绩效〔2023〕9号）文件要求，现将本单位2023年开展部门（单位）整体支出绩效评价情况报告如下：</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Cs w:val="32"/>
          <w:highlight w:val="none"/>
          <w:shd w:val="clear" w:color="auto" w:fill="FFFFFF"/>
          <w:lang w:val="zh-CN"/>
          <w14:textFill>
            <w14:solidFill>
              <w14:schemeClr w14:val="tx1"/>
            </w14:solidFill>
          </w14:textFill>
        </w:rPr>
      </w:pPr>
      <w:r>
        <w:rPr>
          <w:rFonts w:hint="eastAsia" w:ascii="黑体" w:hAnsi="宋体" w:eastAsia="黑体" w:cs="宋体"/>
          <w:color w:val="000000" w:themeColor="text1"/>
          <w:kern w:val="0"/>
          <w:szCs w:val="32"/>
          <w:highlight w:val="none"/>
          <w:shd w:val="clear" w:color="auto" w:fill="FFFFFF"/>
          <w14:textFill>
            <w14:solidFill>
              <w14:schemeClr w14:val="tx1"/>
            </w14:solidFill>
          </w14:textFill>
        </w:rPr>
        <w:t>一、</w:t>
      </w:r>
      <w:r>
        <w:rPr>
          <w:rFonts w:hint="eastAsia" w:ascii="黑体" w:hAnsi="宋体" w:eastAsia="黑体" w:cs="宋体"/>
          <w:color w:val="000000" w:themeColor="text1"/>
          <w:kern w:val="0"/>
          <w:szCs w:val="32"/>
          <w:highlight w:val="none"/>
          <w:shd w:val="clear" w:color="auto" w:fill="FFFFFF"/>
          <w:lang w:val="zh-CN"/>
          <w14:textFill>
            <w14:solidFill>
              <w14:schemeClr w14:val="tx1"/>
            </w14:solidFill>
          </w14:textFill>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pP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（一）机构组成。</w:t>
      </w:r>
    </w:p>
    <w:p>
      <w:pPr>
        <w:tabs>
          <w:tab w:val="left" w:pos="3885"/>
        </w:tabs>
        <w:snapToGrid w:val="0"/>
        <w:spacing w:line="600" w:lineRule="exact"/>
        <w:ind w:firstLine="640" w:firstLineChars="200"/>
        <w:rPr>
          <w:rFonts w:eastAsia="仿宋"/>
          <w:sz w:val="32"/>
          <w:szCs w:val="32"/>
        </w:rPr>
      </w:pPr>
      <w:bookmarkStart w:id="0" w:name="_Hlk109805614"/>
      <w:r>
        <w:rPr>
          <w:rFonts w:eastAsia="仿宋"/>
          <w:kern w:val="0"/>
          <w:sz w:val="32"/>
          <w:szCs w:val="32"/>
        </w:rPr>
        <w:t>达州市达川区</w:t>
      </w:r>
      <w:bookmarkEnd w:id="0"/>
      <w:r>
        <w:rPr>
          <w:rFonts w:hint="eastAsia" w:eastAsia="仿宋"/>
          <w:kern w:val="0"/>
          <w:sz w:val="32"/>
          <w:szCs w:val="32"/>
          <w:lang w:eastAsia="zh-CN"/>
        </w:rPr>
        <w:t>区级财政国库集中收付中心</w:t>
      </w:r>
      <w:r>
        <w:rPr>
          <w:rFonts w:eastAsia="仿宋"/>
          <w:kern w:val="0"/>
          <w:sz w:val="32"/>
          <w:szCs w:val="32"/>
        </w:rPr>
        <w:t>是</w:t>
      </w:r>
      <w:r>
        <w:rPr>
          <w:rFonts w:hint="eastAsia" w:eastAsia="仿宋"/>
          <w:kern w:val="0"/>
          <w:sz w:val="32"/>
          <w:szCs w:val="32"/>
          <w:lang w:eastAsia="zh-CN"/>
        </w:rPr>
        <w:t>达川</w:t>
      </w:r>
      <w:r>
        <w:rPr>
          <w:rFonts w:eastAsia="仿宋"/>
          <w:kern w:val="0"/>
          <w:sz w:val="32"/>
          <w:szCs w:val="32"/>
        </w:rPr>
        <w:t>区</w:t>
      </w:r>
      <w:r>
        <w:rPr>
          <w:rFonts w:hint="eastAsia" w:eastAsia="仿宋"/>
          <w:kern w:val="0"/>
          <w:sz w:val="32"/>
          <w:szCs w:val="32"/>
          <w:lang w:eastAsia="zh-CN"/>
        </w:rPr>
        <w:t>二</w:t>
      </w:r>
      <w:r>
        <w:rPr>
          <w:rFonts w:eastAsia="仿宋"/>
          <w:kern w:val="0"/>
          <w:sz w:val="32"/>
          <w:szCs w:val="32"/>
        </w:rPr>
        <w:t>级预算单位。</w:t>
      </w:r>
      <w:bookmarkStart w:id="1" w:name="_Hlk109805662"/>
      <w:r>
        <w:rPr>
          <w:rFonts w:eastAsia="仿宋"/>
          <w:bCs/>
          <w:kern w:val="0"/>
          <w:sz w:val="32"/>
          <w:szCs w:val="32"/>
        </w:rPr>
        <w:t>属</w:t>
      </w:r>
      <w:r>
        <w:rPr>
          <w:rFonts w:hint="eastAsia" w:eastAsia="仿宋"/>
          <w:bCs/>
          <w:kern w:val="0"/>
          <w:sz w:val="32"/>
          <w:szCs w:val="32"/>
          <w:lang w:eastAsia="zh-CN"/>
        </w:rPr>
        <w:t>参照公务员法管理的事业单位，</w:t>
      </w:r>
      <w:r>
        <w:rPr>
          <w:rFonts w:eastAsia="仿宋"/>
          <w:kern w:val="0"/>
          <w:sz w:val="32"/>
          <w:szCs w:val="32"/>
        </w:rPr>
        <w:t>内设机构</w:t>
      </w:r>
      <w:r>
        <w:rPr>
          <w:rFonts w:hint="eastAsia" w:eastAsia="仿宋"/>
          <w:kern w:val="0"/>
          <w:sz w:val="32"/>
          <w:szCs w:val="32"/>
          <w:lang w:val="en-US" w:eastAsia="zh-CN"/>
        </w:rPr>
        <w:t>5</w:t>
      </w:r>
      <w:r>
        <w:rPr>
          <w:rFonts w:eastAsia="仿宋"/>
          <w:kern w:val="0"/>
          <w:sz w:val="32"/>
          <w:szCs w:val="32"/>
        </w:rPr>
        <w:t>个，分别是办公室</w:t>
      </w:r>
      <w:r>
        <w:rPr>
          <w:rFonts w:hint="eastAsia" w:eastAsia="仿宋"/>
          <w:kern w:val="0"/>
          <w:sz w:val="32"/>
          <w:szCs w:val="32"/>
          <w:lang w:eastAsia="zh-CN"/>
        </w:rPr>
        <w:t>、支付审核一股、支付审核二股、资金会计股、计财股</w:t>
      </w:r>
      <w:r>
        <w:rPr>
          <w:rFonts w:eastAsia="仿宋"/>
          <w:kern w:val="0"/>
          <w:sz w:val="32"/>
          <w:szCs w:val="32"/>
        </w:rPr>
        <w:t>。</w:t>
      </w:r>
    </w:p>
    <w:bookmarkEnd w:id="1"/>
    <w:p>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机构职能。</w:t>
      </w:r>
    </w:p>
    <w:p>
      <w:pPr>
        <w:widowControl/>
        <w:numPr>
          <w:ilvl w:val="0"/>
          <w:numId w:val="0"/>
        </w:numPr>
        <w:adjustRightInd w:val="0"/>
        <w:snapToGrid w:val="0"/>
        <w:spacing w:line="580" w:lineRule="exact"/>
        <w:contextualSpacing/>
        <w:jc w:val="left"/>
        <w:rPr>
          <w:rFonts w:hint="default" w:eastAsia="仿宋"/>
          <w:kern w:val="0"/>
          <w:sz w:val="32"/>
          <w:szCs w:val="32"/>
          <w:highlight w:val="yellow"/>
          <w:lang w:val="en-US" w:eastAsia="zh-CN"/>
        </w:rPr>
      </w:pPr>
      <w:r>
        <w:rPr>
          <w:rFonts w:hint="eastAsia" w:ascii="仿宋_GB2312" w:hAnsi="宋体" w:cs="宋体"/>
          <w:color w:val="0000FF"/>
          <w:kern w:val="0"/>
          <w:szCs w:val="32"/>
          <w:shd w:val="clear" w:color="auto" w:fill="FFFFFF"/>
          <w:lang w:val="en-US" w:eastAsia="zh-CN"/>
        </w:rPr>
        <w:t xml:space="preserve">  </w:t>
      </w:r>
      <w:r>
        <w:rPr>
          <w:rFonts w:hint="eastAsia" w:eastAsia="仿宋"/>
          <w:kern w:val="0"/>
          <w:sz w:val="32"/>
          <w:szCs w:val="32"/>
          <w:lang w:val="en-US" w:eastAsia="zh-CN"/>
        </w:rPr>
        <w:t xml:space="preserve">   根据</w:t>
      </w:r>
      <w:r>
        <w:rPr>
          <w:rFonts w:eastAsia="仿宋"/>
          <w:kern w:val="0"/>
          <w:sz w:val="32"/>
          <w:szCs w:val="32"/>
        </w:rPr>
        <w:t>达州市</w:t>
      </w:r>
      <w:r>
        <w:rPr>
          <w:rFonts w:hint="eastAsia" w:eastAsia="仿宋"/>
          <w:kern w:val="0"/>
          <w:sz w:val="32"/>
          <w:szCs w:val="32"/>
          <w:lang w:val="en-US" w:eastAsia="zh-CN"/>
        </w:rPr>
        <w:t>达川区区级财政国库集中收付中心三定方案，我</w:t>
      </w:r>
      <w:r>
        <w:rPr>
          <w:rFonts w:hint="eastAsia" w:ascii="仿宋_GB2312" w:hAnsi="宋体" w:cs="宋体"/>
          <w:color w:val="auto"/>
          <w:kern w:val="0"/>
          <w:szCs w:val="32"/>
          <w:shd w:val="clear" w:color="auto" w:fill="FFFFFF"/>
          <w:lang w:val="zh-CN"/>
        </w:rPr>
        <w:t>单位</w:t>
      </w:r>
      <w:r>
        <w:rPr>
          <w:rFonts w:hint="eastAsia" w:eastAsia="仿宋"/>
          <w:kern w:val="0"/>
          <w:sz w:val="32"/>
          <w:szCs w:val="32"/>
          <w:lang w:val="en-US" w:eastAsia="zh-CN"/>
        </w:rPr>
        <w:t>的主要职能职责为：贯彻执行国家财经纪律，负责国库集中支付工作；根据财政批复的用款计划和额度，具体办理财政资金支付审核；建立健全集中支付风险防控机制，严格执行集中支付程序，负责资金支付安全监督工作。</w:t>
      </w:r>
    </w:p>
    <w:p>
      <w:pPr>
        <w:widowControl/>
        <w:numPr>
          <w:ilvl w:val="0"/>
          <w:numId w:val="1"/>
        </w:numPr>
        <w:adjustRightInd w:val="0"/>
        <w:snapToGrid w:val="0"/>
        <w:spacing w:line="580" w:lineRule="exact"/>
        <w:ind w:left="0" w:leftChars="0"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人员概况。</w:t>
      </w:r>
    </w:p>
    <w:p>
      <w:pPr>
        <w:spacing w:line="578" w:lineRule="exact"/>
        <w:ind w:firstLine="640" w:firstLineChars="200"/>
        <w:rPr>
          <w:rFonts w:hint="eastAsia" w:ascii="仿宋_GB2312" w:hAnsi="宋体" w:cs="宋体"/>
          <w:color w:val="0000FF"/>
          <w:kern w:val="0"/>
          <w:szCs w:val="32"/>
          <w:shd w:val="clear" w:color="auto" w:fill="FFFFFF"/>
          <w:lang w:val="zh-CN"/>
        </w:rPr>
      </w:pPr>
      <w:r>
        <w:rPr>
          <w:rFonts w:eastAsia="仿宋"/>
          <w:sz w:val="32"/>
          <w:szCs w:val="32"/>
        </w:rPr>
        <w:t>根据</w:t>
      </w:r>
      <w:r>
        <w:rPr>
          <w:rFonts w:hint="eastAsia" w:eastAsia="仿宋"/>
          <w:sz w:val="32"/>
          <w:szCs w:val="32"/>
          <w:lang w:eastAsia="zh-CN"/>
        </w:rPr>
        <w:t>组织部（人社局）等</w:t>
      </w:r>
      <w:r>
        <w:rPr>
          <w:rFonts w:eastAsia="仿宋"/>
          <w:sz w:val="32"/>
          <w:szCs w:val="32"/>
        </w:rPr>
        <w:t>相关编制批复文件，核定</w:t>
      </w:r>
      <w:r>
        <w:rPr>
          <w:rFonts w:hint="eastAsia" w:eastAsia="仿宋"/>
          <w:sz w:val="32"/>
          <w:szCs w:val="32"/>
          <w:lang w:eastAsia="zh-CN"/>
        </w:rPr>
        <w:t>我</w:t>
      </w:r>
      <w:r>
        <w:rPr>
          <w:rFonts w:hint="eastAsia" w:ascii="仿宋_GB2312" w:hAnsi="宋体" w:cs="宋体"/>
          <w:color w:val="auto"/>
          <w:kern w:val="0"/>
          <w:szCs w:val="32"/>
          <w:shd w:val="clear" w:color="auto" w:fill="FFFFFF"/>
          <w:lang w:val="zh-CN"/>
        </w:rPr>
        <w:t>部门（单位）</w:t>
      </w:r>
      <w:r>
        <w:rPr>
          <w:rFonts w:eastAsia="仿宋"/>
          <w:sz w:val="32"/>
          <w:szCs w:val="32"/>
        </w:rPr>
        <w:t>参照公务员法管理的事业编制</w:t>
      </w:r>
      <w:r>
        <w:rPr>
          <w:rFonts w:hint="eastAsia" w:eastAsia="仿宋"/>
          <w:sz w:val="32"/>
          <w:szCs w:val="32"/>
          <w:lang w:val="en-US" w:eastAsia="zh-CN"/>
        </w:rPr>
        <w:t>53</w:t>
      </w:r>
      <w:r>
        <w:rPr>
          <w:rFonts w:eastAsia="仿宋"/>
          <w:sz w:val="32"/>
          <w:szCs w:val="32"/>
        </w:rPr>
        <w:t>名；</w:t>
      </w:r>
      <w:bookmarkStart w:id="2" w:name="_Hlk109807352"/>
      <w:r>
        <w:rPr>
          <w:rFonts w:eastAsia="仿宋"/>
          <w:sz w:val="32"/>
          <w:szCs w:val="32"/>
        </w:rPr>
        <w:t>截至202</w:t>
      </w:r>
      <w:r>
        <w:rPr>
          <w:rFonts w:hint="eastAsia" w:eastAsia="仿宋"/>
          <w:sz w:val="32"/>
          <w:szCs w:val="32"/>
          <w:lang w:val="en-US" w:eastAsia="zh-CN"/>
        </w:rPr>
        <w:t>2</w:t>
      </w:r>
      <w:r>
        <w:rPr>
          <w:rFonts w:eastAsia="仿宋"/>
          <w:sz w:val="32"/>
          <w:szCs w:val="32"/>
        </w:rPr>
        <w:t>年年末实有在职人员</w:t>
      </w:r>
      <w:r>
        <w:rPr>
          <w:rFonts w:hint="eastAsia" w:eastAsia="仿宋"/>
          <w:sz w:val="32"/>
          <w:szCs w:val="32"/>
          <w:lang w:val="en-US" w:eastAsia="zh-CN"/>
        </w:rPr>
        <w:t>33</w:t>
      </w:r>
      <w:r>
        <w:rPr>
          <w:rFonts w:eastAsia="仿宋"/>
          <w:sz w:val="32"/>
          <w:szCs w:val="32"/>
        </w:rPr>
        <w:t>人，其中：参照公务员法管理的事业编制</w:t>
      </w:r>
      <w:r>
        <w:rPr>
          <w:rFonts w:hint="eastAsia" w:eastAsia="仿宋"/>
          <w:sz w:val="32"/>
          <w:szCs w:val="32"/>
          <w:lang w:val="en-US" w:eastAsia="zh-CN"/>
        </w:rPr>
        <w:t>33</w:t>
      </w:r>
      <w:r>
        <w:rPr>
          <w:rFonts w:eastAsia="仿宋"/>
          <w:sz w:val="32"/>
          <w:szCs w:val="32"/>
        </w:rPr>
        <w:t>人。</w:t>
      </w:r>
      <w:bookmarkEnd w:id="2"/>
      <w:r>
        <w:rPr>
          <w:rFonts w:eastAsia="仿宋"/>
          <w:bCs/>
          <w:kern w:val="0"/>
          <w:sz w:val="32"/>
          <w:szCs w:val="32"/>
        </w:rPr>
        <w:t>退休人员为</w:t>
      </w:r>
      <w:r>
        <w:rPr>
          <w:rFonts w:hint="eastAsia" w:eastAsia="仿宋"/>
          <w:bCs/>
          <w:kern w:val="0"/>
          <w:sz w:val="32"/>
          <w:szCs w:val="32"/>
          <w:lang w:val="en-US" w:eastAsia="zh-CN"/>
        </w:rPr>
        <w:t>10</w:t>
      </w:r>
      <w:r>
        <w:rPr>
          <w:rFonts w:eastAsia="仿宋"/>
          <w:bCs/>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themeColor="text1"/>
          <w:kern w:val="0"/>
          <w:szCs w:val="32"/>
          <w:shd w:val="clear" w:color="auto" w:fill="FFFFFF"/>
          <w14:textFill>
            <w14:solidFill>
              <w14:schemeClr w14:val="tx1"/>
            </w14:solidFill>
          </w14:textFill>
        </w:rPr>
      </w:pPr>
      <w:r>
        <w:rPr>
          <w:rFonts w:hint="eastAsia" w:ascii="黑体" w:hAnsi="宋体" w:eastAsia="黑体" w:cs="宋体"/>
          <w:color w:val="000000" w:themeColor="text1"/>
          <w:kern w:val="0"/>
          <w:szCs w:val="32"/>
          <w:shd w:val="clear" w:color="auto" w:fill="FFFFFF"/>
          <w14:textFill>
            <w14:solidFill>
              <w14:schemeClr w14:val="tx1"/>
            </w14:solidFill>
          </w14:textFill>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（一）部门财政资金收入情况。</w:t>
      </w:r>
    </w:p>
    <w:p>
      <w:pPr>
        <w:spacing w:line="578" w:lineRule="exact"/>
        <w:ind w:firstLine="640" w:firstLineChars="200"/>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eastAsia="仿宋"/>
          <w:bCs/>
          <w:color w:val="000000" w:themeColor="text1"/>
          <w:kern w:val="0"/>
          <w:sz w:val="32"/>
          <w:szCs w:val="32"/>
          <w14:textFill>
            <w14:solidFill>
              <w14:schemeClr w14:val="tx1"/>
            </w14:solidFill>
          </w14:textFill>
        </w:rPr>
        <w:t>202</w:t>
      </w:r>
      <w:r>
        <w:rPr>
          <w:rFonts w:hint="eastAsia" w:eastAsia="仿宋"/>
          <w:bCs/>
          <w:color w:val="000000" w:themeColor="text1"/>
          <w:kern w:val="0"/>
          <w:sz w:val="32"/>
          <w:szCs w:val="32"/>
          <w:lang w:val="en-US" w:eastAsia="zh-CN"/>
          <w14:textFill>
            <w14:solidFill>
              <w14:schemeClr w14:val="tx1"/>
            </w14:solidFill>
          </w14:textFill>
        </w:rPr>
        <w:t>2</w:t>
      </w:r>
      <w:r>
        <w:rPr>
          <w:rFonts w:eastAsia="仿宋"/>
          <w:bCs/>
          <w:color w:val="000000" w:themeColor="text1"/>
          <w:kern w:val="0"/>
          <w:sz w:val="32"/>
          <w:szCs w:val="32"/>
          <w14:textFill>
            <w14:solidFill>
              <w14:schemeClr w14:val="tx1"/>
            </w14:solidFill>
          </w14:textFill>
        </w:rPr>
        <w:t>年年初预算收入</w:t>
      </w:r>
      <w:r>
        <w:rPr>
          <w:rFonts w:hint="eastAsia" w:eastAsia="仿宋"/>
          <w:bCs/>
          <w:color w:val="000000" w:themeColor="text1"/>
          <w:kern w:val="0"/>
          <w:sz w:val="32"/>
          <w:szCs w:val="32"/>
          <w:lang w:val="en-US" w:eastAsia="zh-CN"/>
          <w14:textFill>
            <w14:solidFill>
              <w14:schemeClr w14:val="tx1"/>
            </w14:solidFill>
          </w14:textFill>
        </w:rPr>
        <w:t>425.5</w:t>
      </w:r>
      <w:r>
        <w:rPr>
          <w:rFonts w:eastAsia="仿宋"/>
          <w:bCs/>
          <w:color w:val="000000" w:themeColor="text1"/>
          <w:kern w:val="0"/>
          <w:sz w:val="32"/>
          <w:szCs w:val="32"/>
          <w14:textFill>
            <w14:solidFill>
              <w14:schemeClr w14:val="tx1"/>
            </w14:solidFill>
          </w14:textFill>
        </w:rPr>
        <w:t>万元，年初结转和结余</w:t>
      </w:r>
      <w:r>
        <w:rPr>
          <w:rFonts w:hint="eastAsia" w:eastAsia="仿宋"/>
          <w:bCs/>
          <w:color w:val="000000" w:themeColor="text1"/>
          <w:kern w:val="0"/>
          <w:sz w:val="32"/>
          <w:szCs w:val="32"/>
          <w:lang w:val="en-US" w:eastAsia="zh-CN"/>
          <w14:textFill>
            <w14:solidFill>
              <w14:schemeClr w14:val="tx1"/>
            </w14:solidFill>
          </w14:textFill>
        </w:rPr>
        <w:t>4.71</w:t>
      </w:r>
      <w:r>
        <w:rPr>
          <w:rFonts w:eastAsia="仿宋"/>
          <w:bCs/>
          <w:color w:val="000000" w:themeColor="text1"/>
          <w:kern w:val="0"/>
          <w:sz w:val="32"/>
          <w:szCs w:val="32"/>
          <w14:textFill>
            <w14:solidFill>
              <w14:schemeClr w14:val="tx1"/>
            </w14:solidFill>
          </w14:textFill>
        </w:rPr>
        <w:t>万元，年中追加预算</w:t>
      </w:r>
      <w:r>
        <w:rPr>
          <w:rFonts w:hint="eastAsia" w:eastAsia="仿宋"/>
          <w:bCs/>
          <w:color w:val="000000" w:themeColor="text1"/>
          <w:kern w:val="0"/>
          <w:sz w:val="32"/>
          <w:szCs w:val="32"/>
          <w:lang w:val="en-US" w:eastAsia="zh-CN"/>
          <w14:textFill>
            <w14:solidFill>
              <w14:schemeClr w14:val="tx1"/>
            </w14:solidFill>
          </w14:textFill>
        </w:rPr>
        <w:t>146.63</w:t>
      </w:r>
      <w:r>
        <w:rPr>
          <w:rFonts w:eastAsia="仿宋"/>
          <w:bCs/>
          <w:color w:val="000000" w:themeColor="text1"/>
          <w:kern w:val="0"/>
          <w:sz w:val="32"/>
          <w:szCs w:val="32"/>
          <w14:textFill>
            <w14:solidFill>
              <w14:schemeClr w14:val="tx1"/>
            </w14:solidFill>
          </w14:textFill>
        </w:rPr>
        <w:t>万元，年终决算收入</w:t>
      </w:r>
      <w:r>
        <w:rPr>
          <w:rFonts w:hint="eastAsia" w:eastAsia="仿宋"/>
          <w:bCs/>
          <w:color w:val="000000" w:themeColor="text1"/>
          <w:kern w:val="0"/>
          <w:sz w:val="32"/>
          <w:szCs w:val="32"/>
          <w:lang w:val="en-US" w:eastAsia="zh-CN"/>
          <w14:textFill>
            <w14:solidFill>
              <w14:schemeClr w14:val="tx1"/>
            </w14:solidFill>
          </w14:textFill>
        </w:rPr>
        <w:t>583.94</w:t>
      </w:r>
      <w:r>
        <w:rPr>
          <w:rFonts w:eastAsia="仿宋"/>
          <w:bCs/>
          <w:color w:val="000000" w:themeColor="text1"/>
          <w:kern w:val="0"/>
          <w:sz w:val="32"/>
          <w:szCs w:val="32"/>
          <w14:textFill>
            <w14:solidFill>
              <w14:schemeClr w14:val="tx1"/>
            </w14:solidFill>
          </w14:textFill>
        </w:rPr>
        <w:t>万元。</w:t>
      </w:r>
    </w:p>
    <w:p>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14:textFill>
            <w14:solidFill>
              <w14:schemeClr w14:val="tx1"/>
            </w14:solidFill>
          </w14:textFill>
        </w:rPr>
        <w:t>部门财政资金支出情况。</w:t>
      </w:r>
    </w:p>
    <w:p>
      <w:pPr>
        <w:spacing w:line="578" w:lineRule="exact"/>
        <w:ind w:firstLine="640" w:firstLineChars="200"/>
        <w:rPr>
          <w:rFonts w:eastAsia="仿宋"/>
          <w:bCs/>
          <w:color w:val="000000" w:themeColor="text1"/>
          <w:kern w:val="0"/>
          <w:sz w:val="32"/>
          <w:szCs w:val="32"/>
          <w14:textFill>
            <w14:solidFill>
              <w14:schemeClr w14:val="tx1"/>
            </w14:solidFill>
          </w14:textFill>
        </w:rPr>
      </w:pPr>
      <w:r>
        <w:rPr>
          <w:rFonts w:eastAsia="仿宋"/>
          <w:bCs/>
          <w:color w:val="000000" w:themeColor="text1"/>
          <w:kern w:val="0"/>
          <w:sz w:val="32"/>
          <w:szCs w:val="32"/>
          <w14:textFill>
            <w14:solidFill>
              <w14:schemeClr w14:val="tx1"/>
            </w14:solidFill>
          </w14:textFill>
        </w:rPr>
        <w:t>202</w:t>
      </w:r>
      <w:r>
        <w:rPr>
          <w:rFonts w:hint="eastAsia" w:eastAsia="仿宋"/>
          <w:bCs/>
          <w:color w:val="000000" w:themeColor="text1"/>
          <w:kern w:val="0"/>
          <w:sz w:val="32"/>
          <w:szCs w:val="32"/>
          <w:lang w:val="en-US" w:eastAsia="zh-CN"/>
          <w14:textFill>
            <w14:solidFill>
              <w14:schemeClr w14:val="tx1"/>
            </w14:solidFill>
          </w14:textFill>
        </w:rPr>
        <w:t>2</w:t>
      </w:r>
      <w:r>
        <w:rPr>
          <w:rFonts w:eastAsia="仿宋"/>
          <w:bCs/>
          <w:color w:val="000000" w:themeColor="text1"/>
          <w:kern w:val="0"/>
          <w:sz w:val="32"/>
          <w:szCs w:val="32"/>
          <w14:textFill>
            <w14:solidFill>
              <w14:schemeClr w14:val="tx1"/>
            </w14:solidFill>
          </w14:textFill>
        </w:rPr>
        <w:t>年决算总支出</w:t>
      </w:r>
      <w:r>
        <w:rPr>
          <w:rFonts w:hint="eastAsia" w:eastAsia="仿宋"/>
          <w:bCs/>
          <w:color w:val="000000" w:themeColor="text1"/>
          <w:kern w:val="0"/>
          <w:sz w:val="32"/>
          <w:szCs w:val="32"/>
          <w:lang w:val="en-US" w:eastAsia="zh-CN"/>
          <w14:textFill>
            <w14:solidFill>
              <w14:schemeClr w14:val="tx1"/>
            </w14:solidFill>
          </w14:textFill>
        </w:rPr>
        <w:t>579.22</w:t>
      </w:r>
      <w:r>
        <w:rPr>
          <w:rFonts w:eastAsia="仿宋"/>
          <w:bCs/>
          <w:color w:val="000000" w:themeColor="text1"/>
          <w:kern w:val="0"/>
          <w:sz w:val="32"/>
          <w:szCs w:val="32"/>
          <w14:textFill>
            <w14:solidFill>
              <w14:schemeClr w14:val="tx1"/>
            </w14:solidFill>
          </w14:textFill>
        </w:rPr>
        <w:t>万元，基本支出</w:t>
      </w:r>
      <w:r>
        <w:rPr>
          <w:rFonts w:hint="eastAsia" w:eastAsia="仿宋"/>
          <w:bCs/>
          <w:color w:val="000000" w:themeColor="text1"/>
          <w:kern w:val="0"/>
          <w:sz w:val="32"/>
          <w:szCs w:val="32"/>
          <w:lang w:val="en-US" w:eastAsia="zh-CN"/>
          <w14:textFill>
            <w14:solidFill>
              <w14:schemeClr w14:val="tx1"/>
            </w14:solidFill>
          </w14:textFill>
        </w:rPr>
        <w:t>545.60</w:t>
      </w:r>
      <w:r>
        <w:rPr>
          <w:rFonts w:eastAsia="仿宋"/>
          <w:bCs/>
          <w:color w:val="000000" w:themeColor="text1"/>
          <w:kern w:val="0"/>
          <w:sz w:val="32"/>
          <w:szCs w:val="32"/>
          <w14:textFill>
            <w14:solidFill>
              <w14:schemeClr w14:val="tx1"/>
            </w14:solidFill>
          </w14:textFill>
        </w:rPr>
        <w:t>万元（人员经费支出</w:t>
      </w:r>
      <w:r>
        <w:rPr>
          <w:rFonts w:hint="eastAsia" w:eastAsia="仿宋"/>
          <w:bCs/>
          <w:color w:val="000000" w:themeColor="text1"/>
          <w:kern w:val="0"/>
          <w:sz w:val="32"/>
          <w:szCs w:val="32"/>
          <w:lang w:val="en-US" w:eastAsia="zh-CN"/>
          <w14:textFill>
            <w14:solidFill>
              <w14:schemeClr w14:val="tx1"/>
            </w14:solidFill>
          </w14:textFill>
        </w:rPr>
        <w:t>491.40</w:t>
      </w:r>
      <w:r>
        <w:rPr>
          <w:rFonts w:eastAsia="仿宋"/>
          <w:bCs/>
          <w:color w:val="000000" w:themeColor="text1"/>
          <w:kern w:val="0"/>
          <w:sz w:val="32"/>
          <w:szCs w:val="32"/>
          <w14:textFill>
            <w14:solidFill>
              <w14:schemeClr w14:val="tx1"/>
            </w14:solidFill>
          </w14:textFill>
        </w:rPr>
        <w:t>万元，公用经费支出</w:t>
      </w:r>
      <w:r>
        <w:rPr>
          <w:rFonts w:hint="eastAsia" w:eastAsia="仿宋"/>
          <w:bCs/>
          <w:color w:val="000000" w:themeColor="text1"/>
          <w:kern w:val="0"/>
          <w:sz w:val="32"/>
          <w:szCs w:val="32"/>
          <w:lang w:val="en-US" w:eastAsia="zh-CN"/>
          <w14:textFill>
            <w14:solidFill>
              <w14:schemeClr w14:val="tx1"/>
            </w14:solidFill>
          </w14:textFill>
        </w:rPr>
        <w:t>54.20</w:t>
      </w:r>
      <w:r>
        <w:rPr>
          <w:rFonts w:eastAsia="仿宋"/>
          <w:bCs/>
          <w:color w:val="000000" w:themeColor="text1"/>
          <w:kern w:val="0"/>
          <w:sz w:val="32"/>
          <w:szCs w:val="32"/>
          <w14:textFill>
            <w14:solidFill>
              <w14:schemeClr w14:val="tx1"/>
            </w14:solidFill>
          </w14:textFill>
        </w:rPr>
        <w:t>万元），项目支出</w:t>
      </w:r>
      <w:r>
        <w:rPr>
          <w:rFonts w:hint="eastAsia" w:eastAsia="仿宋"/>
          <w:bCs/>
          <w:color w:val="000000" w:themeColor="text1"/>
          <w:kern w:val="0"/>
          <w:sz w:val="32"/>
          <w:szCs w:val="32"/>
          <w:lang w:val="en-US" w:eastAsia="zh-CN"/>
          <w14:textFill>
            <w14:solidFill>
              <w14:schemeClr w14:val="tx1"/>
            </w14:solidFill>
          </w14:textFill>
        </w:rPr>
        <w:t>33.61</w:t>
      </w:r>
      <w:r>
        <w:rPr>
          <w:rFonts w:eastAsia="仿宋"/>
          <w:bCs/>
          <w:color w:val="000000" w:themeColor="text1"/>
          <w:kern w:val="0"/>
          <w:sz w:val="32"/>
          <w:szCs w:val="32"/>
          <w14:textFill>
            <w14:solidFill>
              <w14:schemeClr w14:val="tx1"/>
            </w14:solidFill>
          </w14:textFill>
        </w:rPr>
        <w:t>万元。</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000000" w:themeColor="text1"/>
          <w:kern w:val="0"/>
          <w:szCs w:val="32"/>
          <w:shd w:val="clear" w:color="auto" w:fill="FFFFFF"/>
          <w:lang w:val="zh-CN" w:eastAsia="zh-CN"/>
          <w14:textFill>
            <w14:solidFill>
              <w14:schemeClr w14:val="tx1"/>
            </w14:solidFill>
          </w14:textFill>
        </w:rPr>
        <w:t>（三）</w:t>
      </w:r>
      <w:r>
        <w:rPr>
          <w:rFonts w:hint="eastAsia" w:ascii="仿宋_GB2312" w:hAnsi="宋体" w:cs="宋体"/>
          <w:color w:val="000000" w:themeColor="text1"/>
          <w:kern w:val="0"/>
          <w:szCs w:val="32"/>
          <w:shd w:val="clear" w:color="auto" w:fill="FFFFFF"/>
          <w:lang w:val="zh-CN"/>
          <w14:textFill>
            <w14:solidFill>
              <w14:schemeClr w14:val="tx1"/>
            </w14:solidFill>
          </w14:textFill>
        </w:rPr>
        <w:t>部门财政收入结转结余情况</w:t>
      </w:r>
    </w:p>
    <w:p>
      <w:pPr>
        <w:spacing w:line="578" w:lineRule="exact"/>
        <w:ind w:firstLine="640" w:firstLineChars="200"/>
        <w:rPr>
          <w:rFonts w:hint="eastAsia" w:ascii="仿宋_GB2312" w:hAnsi="宋体" w:cs="宋体"/>
          <w:color w:val="0000FF"/>
          <w:kern w:val="0"/>
          <w:szCs w:val="32"/>
          <w:shd w:val="clear" w:color="auto" w:fill="FFFFFF"/>
          <w:lang w:val="zh-CN"/>
        </w:rPr>
      </w:pPr>
      <w:r>
        <w:rPr>
          <w:rFonts w:hint="eastAsia" w:eastAsia="仿宋"/>
          <w:bCs/>
          <w:kern w:val="0"/>
          <w:sz w:val="32"/>
          <w:szCs w:val="32"/>
          <w:lang w:val="en-US" w:eastAsia="zh-CN"/>
        </w:rPr>
        <w:t>2022</w:t>
      </w:r>
      <w:r>
        <w:rPr>
          <w:rFonts w:eastAsia="仿宋"/>
          <w:bCs/>
          <w:kern w:val="0"/>
          <w:sz w:val="32"/>
          <w:szCs w:val="32"/>
        </w:rPr>
        <w:t>年年末财政拨款结转和结余</w:t>
      </w:r>
      <w:r>
        <w:rPr>
          <w:rFonts w:hint="eastAsia" w:eastAsia="仿宋"/>
          <w:bCs/>
          <w:kern w:val="0"/>
          <w:sz w:val="32"/>
          <w:szCs w:val="32"/>
          <w:lang w:val="en-US" w:eastAsia="zh-CN"/>
        </w:rPr>
        <w:t>4.71</w:t>
      </w:r>
      <w:r>
        <w:rPr>
          <w:rFonts w:eastAsia="仿宋"/>
          <w:bCs/>
          <w:kern w:val="0"/>
          <w:sz w:val="32"/>
          <w:szCs w:val="32"/>
        </w:rPr>
        <w:t>万元。</w:t>
      </w:r>
    </w:p>
    <w:p>
      <w:pPr>
        <w:widowControl/>
        <w:numPr>
          <w:ilvl w:val="0"/>
          <w:numId w:val="3"/>
        </w:numPr>
        <w:adjustRightInd w:val="0"/>
        <w:snapToGrid w:val="0"/>
        <w:spacing w:line="580" w:lineRule="exact"/>
        <w:ind w:firstLine="640" w:firstLineChars="200"/>
        <w:contextualSpacing/>
        <w:jc w:val="left"/>
        <w:rPr>
          <w:rFonts w:hint="eastAsia" w:ascii="黑体" w:hAnsi="宋体" w:eastAsia="黑体" w:cs="宋体"/>
          <w:color w:val="000000" w:themeColor="text1"/>
          <w:kern w:val="0"/>
          <w:szCs w:val="32"/>
          <w:u w:val="none"/>
          <w:shd w:val="clear" w:color="auto" w:fill="FFFFFF"/>
          <w14:textFill>
            <w14:solidFill>
              <w14:schemeClr w14:val="tx1"/>
            </w14:solidFill>
          </w14:textFill>
        </w:rPr>
      </w:pPr>
      <w:r>
        <w:rPr>
          <w:rFonts w:hint="eastAsia" w:ascii="黑体" w:hAnsi="宋体" w:eastAsia="黑体" w:cs="宋体"/>
          <w:color w:val="000000" w:themeColor="text1"/>
          <w:kern w:val="0"/>
          <w:szCs w:val="32"/>
          <w:u w:val="none"/>
          <w:shd w:val="clear" w:color="auto" w:fill="FFFFFF"/>
          <w14:textFill>
            <w14:solidFill>
              <w14:schemeClr w14:val="tx1"/>
            </w14:solidFill>
          </w14:textFill>
        </w:rPr>
        <w:t>部门整体预算绩效管理情况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（一）总体工作情况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年，我单位设定的总体工作目标为：</w:t>
      </w:r>
      <w:r>
        <w:rPr>
          <w:rFonts w:hint="eastAsia" w:eastAsia="仿宋"/>
          <w:kern w:val="0"/>
          <w:sz w:val="32"/>
          <w:szCs w:val="32"/>
          <w:lang w:val="en-US" w:eastAsia="zh-CN"/>
        </w:rPr>
        <w:t>根据财政批复的用款计划和额度，具体办理财政资金支付审核；建立健全集中支付风险防控机制，严格执行集中支付程序，负责资金支付安全监督工作；监督集中支付预算单位执行各项财政纪律和制度；做好财政资金直接支付审核工作；做好支付凭证与“一体化平台”系统信息核对工作；核算反映集中支付财政资金运行过程；使用“财政零余额账户”；保管和使用“财政零余额账户”印鉴、印章、支票；协助财政局国库股、代理银行搞好资金清算</w:t>
      </w:r>
      <w:r>
        <w:rPr>
          <w:rFonts w:hint="eastAsia" w:ascii="仿宋_GB2312" w:hAnsi="宋体" w:cs="宋体"/>
          <w:color w:val="auto"/>
          <w:kern w:val="0"/>
          <w:szCs w:val="32"/>
          <w:shd w:val="clear" w:color="auto" w:fill="FFFFFF"/>
          <w:lang w:val="en-US" w:eastAsia="zh-CN"/>
        </w:rPr>
        <w:t>。</w:t>
      </w:r>
      <w:r>
        <w:rPr>
          <w:rFonts w:hint="default" w:ascii="仿宋_GB2312" w:hAnsi="宋体" w:cs="宋体"/>
          <w:color w:val="auto"/>
          <w:kern w:val="0"/>
          <w:szCs w:val="32"/>
          <w:shd w:val="clear" w:color="auto" w:fill="FFFFFF"/>
          <w:lang w:val="en-US" w:eastAsia="zh-CN"/>
        </w:rPr>
        <w:t>2022</w:t>
      </w:r>
      <w:r>
        <w:rPr>
          <w:rFonts w:hint="eastAsia" w:ascii="仿宋_GB2312" w:hAnsi="宋体" w:cs="宋体"/>
          <w:color w:val="auto"/>
          <w:kern w:val="0"/>
          <w:szCs w:val="32"/>
          <w:shd w:val="clear" w:color="auto" w:fill="FFFFFF"/>
          <w:lang w:val="en-US" w:eastAsia="zh-CN"/>
        </w:rPr>
        <w:t>年年终各项工作任务均全面完成，完成质量：1、我单位按照部门预算编制通知和有关要求，按时完成基础库、项目库报送工作，按照要求制定部门绩效目标并取得较高的满意度，达到100%。2、我单位预算编制准确，支出控制在预算编制内，并按进度及时、均衡执行当年预算，预算完成率100%。无违规记录。3、我单位预算编制全年整体工作目标完整、合理，项目实施方案明确、量化、可操作。</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（二）部门预算管理情况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年，我部门（单位）的部门预算管理工作有序开展，现结合整体支出绩效评价指标体系，将主要情况总结如下：</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highlight w:val="yellow"/>
          <w:shd w:val="clear" w:color="auto" w:fill="FFFFFF"/>
          <w:lang w:val="en-US" w:eastAsia="zh-CN"/>
        </w:rPr>
      </w:pPr>
      <w:r>
        <w:rPr>
          <w:rFonts w:hint="eastAsia" w:ascii="仿宋_GB2312" w:hAnsi="宋体" w:cs="宋体"/>
          <w:color w:val="auto"/>
          <w:kern w:val="0"/>
          <w:szCs w:val="32"/>
          <w:shd w:val="clear" w:color="auto" w:fill="FFFFFF"/>
          <w:lang w:val="zh-CN"/>
        </w:rPr>
        <w:t>1.在“目标制定”方面，我部门（单位）严格按照绩效目标制定的相关规定，结合本部门（单位）部门预算项目的实际情况，完整、合理地制定各项目的绩效目标，无要素遗漏，绩效指标基本做到细化量化。部门绩效目标纳入单位党组会集体决策范围。该项指标分值为5分，自评得分</w:t>
      </w:r>
      <w:r>
        <w:rPr>
          <w:rFonts w:hint="eastAsia" w:ascii="仿宋_GB2312" w:hAnsi="宋体" w:cs="宋体"/>
          <w:color w:val="auto"/>
          <w:kern w:val="0"/>
          <w:szCs w:val="32"/>
          <w:shd w:val="clear" w:color="auto" w:fill="FFFFFF"/>
          <w:lang w:val="en-US" w:eastAsia="zh-CN"/>
        </w:rPr>
        <w:t>5</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2.在“目标实现”方面，我部门（单位）202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年共</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个部门预算项目，均属于专项预算类项目。部门所有纳入绩效目标管理的部门预算项目中涉及数量指标共计</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个，已完成数量为</w:t>
      </w:r>
      <w:r>
        <w:rPr>
          <w:rFonts w:hint="eastAsia" w:ascii="仿宋_GB2312" w:hAnsi="宋体" w:cs="宋体"/>
          <w:color w:val="auto"/>
          <w:kern w:val="0"/>
          <w:szCs w:val="32"/>
          <w:shd w:val="clear" w:color="auto" w:fill="FFFFFF"/>
          <w:lang w:val="en-US" w:eastAsia="zh-CN"/>
        </w:rPr>
        <w:t>3</w:t>
      </w:r>
      <w:r>
        <w:rPr>
          <w:rFonts w:hint="eastAsia" w:ascii="仿宋_GB2312" w:hAnsi="宋体" w:cs="宋体"/>
          <w:color w:val="auto"/>
          <w:kern w:val="0"/>
          <w:szCs w:val="32"/>
          <w:shd w:val="clear" w:color="auto" w:fill="FFFFFF"/>
          <w:lang w:val="zh-CN"/>
        </w:rPr>
        <w:t>个。该项指标分值为10分，自评得分</w:t>
      </w:r>
      <w:r>
        <w:rPr>
          <w:rFonts w:hint="eastAsia" w:ascii="仿宋_GB2312" w:hAnsi="宋体" w:cs="宋体"/>
          <w:color w:val="auto"/>
          <w:kern w:val="0"/>
          <w:szCs w:val="32"/>
          <w:shd w:val="clear" w:color="auto" w:fill="FFFFFF"/>
          <w:lang w:val="en-US" w:eastAsia="zh-CN"/>
        </w:rPr>
        <w:t>10</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3.在“支出控制”方面，我部门（单位）202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年日常公用经费、项目支出中“办公费、印刷费、水费、电费、物业管理费”年初预算额</w:t>
      </w:r>
      <w:r>
        <w:rPr>
          <w:rFonts w:hint="eastAsia" w:ascii="仿宋_GB2312" w:hAnsi="宋体" w:cs="宋体"/>
          <w:color w:val="auto"/>
          <w:kern w:val="0"/>
          <w:szCs w:val="32"/>
          <w:shd w:val="clear" w:color="auto" w:fill="FFFFFF"/>
          <w:lang w:val="en-US" w:eastAsia="zh-CN"/>
        </w:rPr>
        <w:t>43.49</w:t>
      </w:r>
      <w:r>
        <w:rPr>
          <w:rFonts w:hint="eastAsia" w:ascii="仿宋_GB2312" w:hAnsi="宋体" w:cs="宋体"/>
          <w:color w:val="auto"/>
          <w:kern w:val="0"/>
          <w:szCs w:val="32"/>
          <w:shd w:val="clear" w:color="auto" w:fill="FFFFFF"/>
          <w:lang w:val="zh-CN"/>
        </w:rPr>
        <w:t>万元，年末决算数</w:t>
      </w:r>
      <w:r>
        <w:rPr>
          <w:rFonts w:hint="eastAsia" w:ascii="仿宋_GB2312" w:hAnsi="宋体" w:cs="宋体"/>
          <w:color w:val="auto"/>
          <w:kern w:val="0"/>
          <w:szCs w:val="32"/>
          <w:shd w:val="clear" w:color="auto" w:fill="FFFFFF"/>
          <w:lang w:val="en-US" w:eastAsia="zh-CN"/>
        </w:rPr>
        <w:t>50.44</w:t>
      </w:r>
      <w:r>
        <w:rPr>
          <w:rFonts w:hint="eastAsia" w:ascii="仿宋_GB2312" w:hAnsi="宋体" w:cs="宋体"/>
          <w:color w:val="auto"/>
          <w:kern w:val="0"/>
          <w:szCs w:val="32"/>
          <w:shd w:val="clear" w:color="auto" w:fill="FFFFFF"/>
          <w:lang w:val="zh-CN"/>
        </w:rPr>
        <w:t>万元，偏差度</w:t>
      </w:r>
      <w:r>
        <w:rPr>
          <w:rFonts w:hint="eastAsia" w:ascii="仿宋_GB2312" w:hAnsi="宋体" w:cs="宋体"/>
          <w:color w:val="auto"/>
          <w:kern w:val="0"/>
          <w:szCs w:val="32"/>
          <w:shd w:val="clear" w:color="auto" w:fill="FFFFFF"/>
          <w:lang w:val="en-US" w:eastAsia="zh-CN"/>
        </w:rPr>
        <w:t>16</w:t>
      </w:r>
      <w:r>
        <w:rPr>
          <w:rFonts w:hint="eastAsia" w:ascii="仿宋_GB2312" w:hAnsi="宋体" w:cs="宋体"/>
          <w:color w:val="auto"/>
          <w:kern w:val="0"/>
          <w:szCs w:val="32"/>
          <w:shd w:val="clear" w:color="auto" w:fill="FFFFFF"/>
          <w:lang w:val="zh-CN"/>
        </w:rPr>
        <w:t>%。该项指标分值为2分，年初预算数与决算数偏差程度在10%以内的，自评得</w:t>
      </w:r>
      <w:r>
        <w:rPr>
          <w:rFonts w:hint="eastAsia" w:ascii="仿宋_GB2312" w:hAnsi="宋体" w:cs="宋体"/>
          <w:color w:val="auto"/>
          <w:kern w:val="0"/>
          <w:szCs w:val="32"/>
          <w:shd w:val="clear" w:color="auto" w:fill="FFFFFF"/>
          <w:lang w:val="en-US" w:eastAsia="zh-CN"/>
        </w:rPr>
        <w:t>1</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4.在“及时处置”方面，我单位部门绩效监控调整取消额和结余注销额均不为零时，该项指标分值为4分，自评得</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5.在“执行进度”方面，根据系统提取数据显示，我部门（单位）202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年6月、9月、11月执行进度分别为</w:t>
      </w:r>
      <w:r>
        <w:rPr>
          <w:rFonts w:hint="eastAsia" w:ascii="仿宋_GB2312" w:hAnsi="宋体" w:cs="宋体"/>
          <w:color w:val="auto"/>
          <w:kern w:val="0"/>
          <w:szCs w:val="32"/>
          <w:shd w:val="clear" w:color="auto" w:fill="FFFFFF"/>
          <w:lang w:val="en-US" w:eastAsia="zh-CN"/>
        </w:rPr>
        <w:t>49.67</w:t>
      </w:r>
      <w:r>
        <w:rPr>
          <w:rFonts w:hint="eastAsia" w:ascii="仿宋_GB2312" w:hAnsi="宋体" w:cs="宋体"/>
          <w:color w:val="auto"/>
          <w:kern w:val="0"/>
          <w:szCs w:val="32"/>
          <w:shd w:val="clear" w:color="auto" w:fill="FFFFFF"/>
          <w:lang w:val="zh-CN"/>
        </w:rPr>
        <w:t>%、</w:t>
      </w:r>
      <w:r>
        <w:rPr>
          <w:rFonts w:hint="eastAsia" w:ascii="仿宋_GB2312" w:hAnsi="宋体" w:cs="宋体"/>
          <w:color w:val="auto"/>
          <w:kern w:val="0"/>
          <w:szCs w:val="32"/>
          <w:shd w:val="clear" w:color="auto" w:fill="FFFFFF"/>
          <w:lang w:val="en-US" w:eastAsia="zh-CN"/>
        </w:rPr>
        <w:t>56.85</w:t>
      </w:r>
      <w:r>
        <w:rPr>
          <w:rFonts w:hint="eastAsia" w:ascii="仿宋_GB2312" w:hAnsi="宋体" w:cs="宋体"/>
          <w:color w:val="auto"/>
          <w:kern w:val="0"/>
          <w:szCs w:val="32"/>
          <w:shd w:val="clear" w:color="auto" w:fill="FFFFFF"/>
          <w:lang w:val="zh-CN"/>
        </w:rPr>
        <w:t xml:space="preserve">%、 </w:t>
      </w:r>
      <w:r>
        <w:rPr>
          <w:rFonts w:hint="eastAsia" w:ascii="仿宋_GB2312" w:hAnsi="宋体" w:cs="宋体"/>
          <w:color w:val="auto"/>
          <w:kern w:val="0"/>
          <w:szCs w:val="32"/>
          <w:shd w:val="clear" w:color="auto" w:fill="FFFFFF"/>
          <w:lang w:val="en-US" w:eastAsia="zh-CN"/>
        </w:rPr>
        <w:t>75.24</w:t>
      </w:r>
      <w:r>
        <w:rPr>
          <w:rFonts w:hint="eastAsia" w:ascii="仿宋_GB2312" w:hAnsi="宋体" w:cs="宋体"/>
          <w:color w:val="auto"/>
          <w:kern w:val="0"/>
          <w:szCs w:val="32"/>
          <w:shd w:val="clear" w:color="auto" w:fill="FFFFFF"/>
          <w:lang w:val="zh-CN"/>
        </w:rPr>
        <w:t>%. 该项指标分值为4分，按其实际进度占目标进度的比重计算得分</w:t>
      </w:r>
      <w:r>
        <w:rPr>
          <w:rFonts w:hint="eastAsia" w:ascii="仿宋_GB2312" w:hAnsi="宋体" w:cs="宋体"/>
          <w:color w:val="auto"/>
          <w:kern w:val="0"/>
          <w:szCs w:val="32"/>
          <w:shd w:val="clear" w:color="auto" w:fill="FFFFFF"/>
          <w:lang w:val="en-US" w:eastAsia="zh-CN"/>
        </w:rPr>
        <w:t>3.6</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6.在“预算完成”方面，部门预算项目年末预算执行进度</w:t>
      </w:r>
      <w:r>
        <w:rPr>
          <w:rFonts w:hint="eastAsia" w:ascii="仿宋_GB2312" w:hAnsi="宋体" w:cs="宋体"/>
          <w:color w:val="auto"/>
          <w:kern w:val="0"/>
          <w:szCs w:val="32"/>
          <w:shd w:val="clear" w:color="auto" w:fill="FFFFFF"/>
          <w:lang w:val="en-US" w:eastAsia="zh-CN"/>
        </w:rPr>
        <w:t>100</w:t>
      </w:r>
      <w:r>
        <w:rPr>
          <w:rFonts w:hint="eastAsia" w:ascii="仿宋_GB2312" w:hAnsi="宋体" w:cs="宋体"/>
          <w:color w:val="auto"/>
          <w:kern w:val="0"/>
          <w:szCs w:val="32"/>
          <w:shd w:val="clear" w:color="auto" w:fill="FFFFFF"/>
          <w:lang w:val="zh-CN"/>
        </w:rPr>
        <w:t>%。该项指标分值为5分，按照实际进度量化计算得分</w:t>
      </w:r>
      <w:r>
        <w:rPr>
          <w:rFonts w:hint="eastAsia" w:ascii="仿宋_GB2312" w:hAnsi="宋体" w:cs="宋体"/>
          <w:color w:val="auto"/>
          <w:kern w:val="0"/>
          <w:szCs w:val="32"/>
          <w:shd w:val="clear" w:color="auto" w:fill="FFFFFF"/>
          <w:lang w:val="en-US" w:eastAsia="zh-CN"/>
        </w:rPr>
        <w:t>5</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7.在“资金结余率”方面，我部门（单位）部门预算项目共</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项，资金余率小于</w:t>
      </w:r>
      <w:r>
        <w:rPr>
          <w:rFonts w:hint="eastAsia" w:ascii="仿宋_GB2312" w:hAnsi="宋体" w:cs="宋体"/>
          <w:color w:val="auto"/>
          <w:kern w:val="0"/>
          <w:szCs w:val="32"/>
          <w:shd w:val="clear" w:color="auto" w:fill="FFFFFF"/>
          <w:lang w:val="en-US" w:eastAsia="zh-CN"/>
        </w:rPr>
        <w:t>0</w:t>
      </w:r>
      <w:r>
        <w:rPr>
          <w:rFonts w:hint="eastAsia" w:ascii="仿宋_GB2312" w:hAnsi="宋体" w:cs="宋体"/>
          <w:color w:val="auto"/>
          <w:kern w:val="0"/>
          <w:szCs w:val="32"/>
          <w:shd w:val="clear" w:color="auto" w:fill="FFFFFF"/>
          <w:lang w:val="zh-CN"/>
        </w:rPr>
        <w:t>的项目数</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项。该项指标分值为8分，按照相应量化计算得分</w:t>
      </w:r>
      <w:r>
        <w:rPr>
          <w:rFonts w:hint="eastAsia" w:ascii="仿宋_GB2312" w:hAnsi="宋体" w:cs="宋体"/>
          <w:color w:val="auto"/>
          <w:kern w:val="0"/>
          <w:szCs w:val="32"/>
          <w:shd w:val="clear" w:color="auto" w:fill="FFFFFF"/>
          <w:lang w:val="en-US" w:eastAsia="zh-CN"/>
        </w:rPr>
        <w:t>8</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8.在违规记录上，我部门（单位）202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年没有出现部门预算管理方面违纪违规问题。该项指标分值为2分，自评得分2分。</w:t>
      </w:r>
      <w:bookmarkStart w:id="3" w:name="_Toc110955069"/>
    </w:p>
    <w:p>
      <w:pPr>
        <w:spacing w:line="600" w:lineRule="exact"/>
        <w:ind w:firstLine="643" w:firstLineChars="200"/>
        <w:outlineLvl w:val="2"/>
        <w:rPr>
          <w:rFonts w:hint="default" w:eastAsia="仿宋"/>
          <w:b/>
          <w:bCs/>
          <w:kern w:val="0"/>
          <w:sz w:val="32"/>
          <w:szCs w:val="32"/>
          <w:highlight w:val="yellow"/>
          <w:lang w:val="en-US" w:eastAsia="zh-CN"/>
        </w:rPr>
      </w:pPr>
      <w:r>
        <w:rPr>
          <w:rFonts w:eastAsia="仿宋"/>
          <w:b/>
          <w:bCs/>
          <w:kern w:val="0"/>
          <w:sz w:val="32"/>
          <w:szCs w:val="32"/>
          <w:highlight w:val="none"/>
        </w:rPr>
        <w:t>（二）专项预算管理</w:t>
      </w:r>
      <w:bookmarkEnd w:id="3"/>
    </w:p>
    <w:p>
      <w:pPr>
        <w:keepLines/>
        <w:tabs>
          <w:tab w:val="left" w:pos="676"/>
        </w:tabs>
        <w:ind w:right="1120" w:firstLine="640" w:firstLineChars="200"/>
        <w:rPr>
          <w:rFonts w:eastAsia="仿宋"/>
          <w:color w:val="000000"/>
          <w:sz w:val="32"/>
          <w:szCs w:val="32"/>
          <w:highlight w:val="none"/>
        </w:rPr>
      </w:pPr>
      <w:r>
        <w:rPr>
          <w:rFonts w:eastAsia="仿宋"/>
          <w:color w:val="000000"/>
          <w:sz w:val="32"/>
          <w:szCs w:val="32"/>
          <w:highlight w:val="none"/>
        </w:rPr>
        <w:t>1.专项绩效的预算情况</w:t>
      </w:r>
    </w:p>
    <w:p>
      <w:pPr>
        <w:adjustRightInd w:val="0"/>
        <w:snapToGrid w:val="0"/>
        <w:spacing w:line="570" w:lineRule="exact"/>
        <w:ind w:firstLine="640" w:firstLineChars="200"/>
        <w:rPr>
          <w:rFonts w:hint="default" w:eastAsia="仿宋"/>
          <w:bCs/>
          <w:kern w:val="0"/>
          <w:sz w:val="32"/>
          <w:szCs w:val="32"/>
          <w:highlight w:val="none"/>
          <w:lang w:val="en-US" w:eastAsia="zh-CN"/>
        </w:rPr>
      </w:pPr>
      <w:r>
        <w:rPr>
          <w:rFonts w:eastAsia="仿宋"/>
          <w:bCs/>
          <w:kern w:val="0"/>
          <w:sz w:val="32"/>
          <w:szCs w:val="32"/>
          <w:highlight w:val="none"/>
        </w:rPr>
        <w:t>202</w:t>
      </w:r>
      <w:r>
        <w:rPr>
          <w:rFonts w:hint="eastAsia" w:eastAsia="仿宋"/>
          <w:bCs/>
          <w:kern w:val="0"/>
          <w:sz w:val="32"/>
          <w:szCs w:val="32"/>
          <w:highlight w:val="none"/>
          <w:lang w:val="en-US" w:eastAsia="zh-CN"/>
        </w:rPr>
        <w:t>2</w:t>
      </w:r>
      <w:r>
        <w:rPr>
          <w:rFonts w:eastAsia="仿宋"/>
          <w:bCs/>
          <w:kern w:val="0"/>
          <w:sz w:val="32"/>
          <w:szCs w:val="32"/>
          <w:highlight w:val="none"/>
        </w:rPr>
        <w:t>年度共有</w:t>
      </w:r>
      <w:r>
        <w:rPr>
          <w:rFonts w:hint="eastAsia" w:eastAsia="仿宋"/>
          <w:bCs/>
          <w:kern w:val="0"/>
          <w:sz w:val="32"/>
          <w:szCs w:val="32"/>
          <w:highlight w:val="none"/>
          <w:lang w:val="en-US" w:eastAsia="zh-CN"/>
        </w:rPr>
        <w:t>2</w:t>
      </w:r>
      <w:r>
        <w:rPr>
          <w:rFonts w:eastAsia="仿宋"/>
          <w:bCs/>
          <w:kern w:val="0"/>
          <w:sz w:val="32"/>
          <w:szCs w:val="32"/>
          <w:highlight w:val="none"/>
        </w:rPr>
        <w:t>个项目，主要专项绩效预算情况</w:t>
      </w:r>
      <w:r>
        <w:rPr>
          <w:rFonts w:hint="eastAsia" w:eastAsia="仿宋"/>
          <w:bCs/>
          <w:kern w:val="0"/>
          <w:sz w:val="32"/>
          <w:szCs w:val="32"/>
          <w:highlight w:val="none"/>
          <w:lang w:val="en-US" w:eastAsia="zh-CN"/>
        </w:rPr>
        <w:t>为</w:t>
      </w:r>
      <w:r>
        <w:rPr>
          <w:rFonts w:eastAsia="仿宋"/>
          <w:bCs/>
          <w:kern w:val="0"/>
          <w:sz w:val="32"/>
          <w:szCs w:val="32"/>
          <w:highlight w:val="none"/>
        </w:rPr>
        <w:t>：1、</w:t>
      </w:r>
      <w:r>
        <w:rPr>
          <w:rFonts w:hint="eastAsia" w:eastAsia="仿宋"/>
          <w:bCs/>
          <w:kern w:val="0"/>
          <w:sz w:val="32"/>
          <w:szCs w:val="32"/>
          <w:highlight w:val="none"/>
          <w:lang w:eastAsia="zh-CN"/>
        </w:rPr>
        <w:t>印刷及耗材服务费</w:t>
      </w:r>
      <w:r>
        <w:rPr>
          <w:rFonts w:hint="eastAsia" w:eastAsia="仿宋"/>
          <w:bCs/>
          <w:kern w:val="0"/>
          <w:sz w:val="32"/>
          <w:szCs w:val="32"/>
          <w:highlight w:val="none"/>
          <w:lang w:val="en-US" w:eastAsia="zh-CN"/>
        </w:rPr>
        <w:t>项目17.49</w:t>
      </w:r>
      <w:r>
        <w:rPr>
          <w:rFonts w:eastAsia="仿宋"/>
          <w:bCs/>
          <w:kern w:val="0"/>
          <w:sz w:val="32"/>
          <w:szCs w:val="32"/>
          <w:highlight w:val="none"/>
        </w:rPr>
        <w:t>万元，全年目标</w:t>
      </w:r>
      <w:r>
        <w:rPr>
          <w:rFonts w:hint="eastAsia" w:eastAsia="仿宋"/>
          <w:bCs/>
          <w:kern w:val="0"/>
          <w:sz w:val="32"/>
          <w:szCs w:val="32"/>
          <w:highlight w:val="none"/>
          <w:lang w:val="en-US" w:eastAsia="zh-CN"/>
        </w:rPr>
        <w:t>为</w:t>
      </w:r>
      <w:r>
        <w:rPr>
          <w:rFonts w:eastAsia="仿宋"/>
          <w:bCs/>
          <w:kern w:val="0"/>
          <w:sz w:val="32"/>
          <w:szCs w:val="32"/>
          <w:highlight w:val="none"/>
        </w:rPr>
        <w:t>完成全年</w:t>
      </w:r>
      <w:r>
        <w:rPr>
          <w:rFonts w:hint="eastAsia" w:eastAsia="仿宋"/>
          <w:bCs/>
          <w:kern w:val="0"/>
          <w:sz w:val="32"/>
          <w:szCs w:val="32"/>
          <w:highlight w:val="none"/>
          <w:lang w:eastAsia="zh-CN"/>
        </w:rPr>
        <w:t>保障</w:t>
      </w:r>
      <w:r>
        <w:rPr>
          <w:rFonts w:hint="eastAsia" w:eastAsia="仿宋"/>
          <w:bCs/>
          <w:kern w:val="0"/>
          <w:sz w:val="32"/>
          <w:szCs w:val="32"/>
          <w:highlight w:val="none"/>
          <w:lang w:val="en-US" w:eastAsia="zh-CN"/>
        </w:rPr>
        <w:t>187个预算单位财政预算一体化平台直接支付成功率100%；印刷达川区所有行政事业单位所用的通用票据，如差旅费报销单、发票欠据、粘贴纸、现金结报单等和本单位电脑、打印机的耗材费用</w:t>
      </w:r>
      <w:r>
        <w:rPr>
          <w:rFonts w:eastAsia="仿宋"/>
          <w:bCs/>
          <w:kern w:val="0"/>
          <w:sz w:val="32"/>
          <w:szCs w:val="32"/>
          <w:highlight w:val="none"/>
        </w:rPr>
        <w:t>工作任务</w:t>
      </w:r>
      <w:r>
        <w:rPr>
          <w:rFonts w:hint="eastAsia" w:eastAsia="仿宋"/>
          <w:bCs/>
          <w:kern w:val="0"/>
          <w:sz w:val="32"/>
          <w:szCs w:val="32"/>
          <w:highlight w:val="none"/>
          <w:lang w:eastAsia="zh-CN"/>
        </w:rPr>
        <w:t>，</w:t>
      </w:r>
      <w:r>
        <w:rPr>
          <w:rFonts w:hint="eastAsia" w:eastAsia="仿宋"/>
          <w:bCs/>
          <w:kern w:val="0"/>
          <w:sz w:val="32"/>
          <w:szCs w:val="32"/>
          <w:highlight w:val="none"/>
          <w:lang w:val="en-US" w:eastAsia="zh-CN"/>
        </w:rPr>
        <w:t>已完成100%；</w:t>
      </w:r>
      <w:r>
        <w:rPr>
          <w:rFonts w:eastAsia="仿宋"/>
          <w:bCs/>
          <w:kern w:val="0"/>
          <w:sz w:val="32"/>
          <w:szCs w:val="32"/>
          <w:highlight w:val="none"/>
        </w:rPr>
        <w:t>2、</w:t>
      </w:r>
      <w:r>
        <w:rPr>
          <w:rFonts w:hint="eastAsia" w:eastAsia="仿宋"/>
          <w:bCs/>
          <w:kern w:val="0"/>
          <w:sz w:val="32"/>
          <w:szCs w:val="32"/>
          <w:highlight w:val="none"/>
          <w:lang w:eastAsia="zh-CN"/>
        </w:rPr>
        <w:t>网络维护费</w:t>
      </w:r>
      <w:r>
        <w:rPr>
          <w:rFonts w:hint="eastAsia" w:eastAsia="仿宋"/>
          <w:bCs/>
          <w:kern w:val="0"/>
          <w:sz w:val="32"/>
          <w:szCs w:val="32"/>
          <w:highlight w:val="none"/>
          <w:lang w:val="en-US" w:eastAsia="zh-CN"/>
        </w:rPr>
        <w:t>项目16.12</w:t>
      </w:r>
      <w:r>
        <w:rPr>
          <w:rFonts w:eastAsia="仿宋"/>
          <w:bCs/>
          <w:kern w:val="0"/>
          <w:sz w:val="32"/>
          <w:szCs w:val="32"/>
          <w:highlight w:val="none"/>
        </w:rPr>
        <w:t>万元，全年目标</w:t>
      </w:r>
      <w:r>
        <w:rPr>
          <w:rFonts w:hint="eastAsia" w:eastAsia="仿宋"/>
          <w:bCs/>
          <w:kern w:val="0"/>
          <w:sz w:val="32"/>
          <w:szCs w:val="32"/>
          <w:highlight w:val="none"/>
          <w:lang w:val="en-US" w:eastAsia="zh-CN"/>
        </w:rPr>
        <w:t>为</w:t>
      </w:r>
      <w:r>
        <w:rPr>
          <w:rFonts w:eastAsia="仿宋"/>
          <w:bCs/>
          <w:kern w:val="0"/>
          <w:sz w:val="32"/>
          <w:szCs w:val="32"/>
          <w:highlight w:val="none"/>
        </w:rPr>
        <w:t>完成全年</w:t>
      </w:r>
      <w:r>
        <w:rPr>
          <w:rFonts w:hint="eastAsia" w:eastAsia="仿宋"/>
          <w:bCs/>
          <w:kern w:val="0"/>
          <w:sz w:val="32"/>
          <w:szCs w:val="32"/>
          <w:highlight w:val="none"/>
          <w:lang w:eastAsia="zh-CN"/>
        </w:rPr>
        <w:t>对全区</w:t>
      </w:r>
      <w:r>
        <w:rPr>
          <w:rFonts w:hint="eastAsia" w:eastAsia="仿宋"/>
          <w:bCs/>
          <w:kern w:val="0"/>
          <w:sz w:val="32"/>
          <w:szCs w:val="32"/>
          <w:highlight w:val="none"/>
          <w:lang w:val="en-US" w:eastAsia="zh-CN"/>
        </w:rPr>
        <w:t>187个预算单位的网络维修维护，保障财政预算一体化平台网络运行的通畅，保证财政直接支付成功率100%的</w:t>
      </w:r>
      <w:r>
        <w:rPr>
          <w:rFonts w:eastAsia="仿宋"/>
          <w:bCs/>
          <w:kern w:val="0"/>
          <w:sz w:val="32"/>
          <w:szCs w:val="32"/>
          <w:highlight w:val="none"/>
        </w:rPr>
        <w:t>工作任务</w:t>
      </w:r>
      <w:r>
        <w:rPr>
          <w:rFonts w:hint="eastAsia" w:eastAsia="仿宋"/>
          <w:bCs/>
          <w:kern w:val="0"/>
          <w:sz w:val="32"/>
          <w:szCs w:val="32"/>
          <w:highlight w:val="none"/>
          <w:lang w:eastAsia="zh-CN"/>
        </w:rPr>
        <w:t>，</w:t>
      </w:r>
      <w:r>
        <w:rPr>
          <w:rFonts w:hint="eastAsia" w:eastAsia="仿宋"/>
          <w:bCs/>
          <w:kern w:val="0"/>
          <w:sz w:val="32"/>
          <w:szCs w:val="32"/>
          <w:highlight w:val="none"/>
          <w:lang w:val="en-US" w:eastAsia="zh-CN"/>
        </w:rPr>
        <w:t>已完成100%。</w:t>
      </w:r>
    </w:p>
    <w:p>
      <w:pPr>
        <w:keepLines/>
        <w:tabs>
          <w:tab w:val="left" w:pos="676"/>
        </w:tabs>
        <w:ind w:right="1120" w:firstLine="640" w:firstLineChars="200"/>
        <w:rPr>
          <w:rFonts w:eastAsia="仿宋"/>
          <w:color w:val="000000"/>
          <w:sz w:val="32"/>
          <w:szCs w:val="32"/>
          <w:highlight w:val="none"/>
        </w:rPr>
      </w:pPr>
      <w:r>
        <w:rPr>
          <w:rFonts w:eastAsia="仿宋"/>
          <w:color w:val="000000"/>
          <w:sz w:val="32"/>
          <w:szCs w:val="32"/>
          <w:highlight w:val="none"/>
        </w:rPr>
        <w:t>2.专项绩效的执行情况</w:t>
      </w:r>
    </w:p>
    <w:p>
      <w:pPr>
        <w:ind w:firstLine="480" w:firstLineChars="150"/>
        <w:rPr>
          <w:rFonts w:hint="default" w:eastAsia="仿宋"/>
          <w:bCs/>
          <w:kern w:val="0"/>
          <w:sz w:val="32"/>
          <w:szCs w:val="32"/>
          <w:highlight w:val="none"/>
          <w:lang w:val="en-US" w:eastAsia="zh-CN"/>
        </w:rPr>
      </w:pPr>
      <w:r>
        <w:rPr>
          <w:rFonts w:eastAsia="仿宋"/>
          <w:bCs/>
          <w:kern w:val="0"/>
          <w:sz w:val="32"/>
          <w:szCs w:val="32"/>
          <w:highlight w:val="none"/>
        </w:rPr>
        <w:t>绩效目标项目年初有</w:t>
      </w:r>
      <w:r>
        <w:rPr>
          <w:rFonts w:hint="eastAsia" w:eastAsia="仿宋"/>
          <w:bCs/>
          <w:kern w:val="0"/>
          <w:sz w:val="32"/>
          <w:szCs w:val="32"/>
          <w:highlight w:val="none"/>
          <w:lang w:val="en-US" w:eastAsia="zh-CN"/>
        </w:rPr>
        <w:t>2</w:t>
      </w:r>
      <w:r>
        <w:rPr>
          <w:rFonts w:eastAsia="仿宋"/>
          <w:bCs/>
          <w:kern w:val="0"/>
          <w:sz w:val="32"/>
          <w:szCs w:val="32"/>
          <w:highlight w:val="none"/>
        </w:rPr>
        <w:t>个，开展绩效评价项目</w:t>
      </w:r>
      <w:r>
        <w:rPr>
          <w:rFonts w:hint="eastAsia" w:eastAsia="仿宋"/>
          <w:bCs/>
          <w:kern w:val="0"/>
          <w:sz w:val="32"/>
          <w:szCs w:val="32"/>
          <w:highlight w:val="none"/>
          <w:lang w:val="en-US" w:eastAsia="zh-CN"/>
        </w:rPr>
        <w:t>2</w:t>
      </w:r>
      <w:r>
        <w:rPr>
          <w:rFonts w:eastAsia="仿宋"/>
          <w:bCs/>
          <w:kern w:val="0"/>
          <w:sz w:val="32"/>
          <w:szCs w:val="32"/>
          <w:highlight w:val="none"/>
        </w:rPr>
        <w:t>个，开展自评项目数</w:t>
      </w:r>
      <w:r>
        <w:rPr>
          <w:rFonts w:hint="eastAsia" w:eastAsia="仿宋"/>
          <w:bCs/>
          <w:kern w:val="0"/>
          <w:sz w:val="32"/>
          <w:szCs w:val="32"/>
          <w:highlight w:val="none"/>
          <w:lang w:val="en-US" w:eastAsia="zh-CN"/>
        </w:rPr>
        <w:t>2</w:t>
      </w:r>
      <w:r>
        <w:rPr>
          <w:rFonts w:eastAsia="仿宋"/>
          <w:bCs/>
          <w:kern w:val="0"/>
          <w:sz w:val="32"/>
          <w:szCs w:val="32"/>
          <w:highlight w:val="none"/>
        </w:rPr>
        <w:t>个，完成绩效评价数</w:t>
      </w:r>
      <w:r>
        <w:rPr>
          <w:rFonts w:hint="eastAsia" w:eastAsia="仿宋"/>
          <w:bCs/>
          <w:kern w:val="0"/>
          <w:sz w:val="32"/>
          <w:szCs w:val="32"/>
          <w:highlight w:val="none"/>
          <w:lang w:val="en-US" w:eastAsia="zh-CN"/>
        </w:rPr>
        <w:t>2</w:t>
      </w:r>
      <w:r>
        <w:rPr>
          <w:rFonts w:eastAsia="仿宋"/>
          <w:bCs/>
          <w:kern w:val="0"/>
          <w:sz w:val="32"/>
          <w:szCs w:val="32"/>
          <w:highlight w:val="none"/>
        </w:rPr>
        <w:t>个；应填报绩效目标的项目数</w:t>
      </w:r>
      <w:r>
        <w:rPr>
          <w:rFonts w:hint="eastAsia" w:eastAsia="仿宋"/>
          <w:bCs/>
          <w:kern w:val="0"/>
          <w:sz w:val="32"/>
          <w:szCs w:val="32"/>
          <w:highlight w:val="none"/>
          <w:lang w:val="en-US" w:eastAsia="zh-CN"/>
        </w:rPr>
        <w:t>2</w:t>
      </w:r>
      <w:r>
        <w:rPr>
          <w:rFonts w:eastAsia="仿宋"/>
          <w:bCs/>
          <w:kern w:val="0"/>
          <w:sz w:val="32"/>
          <w:szCs w:val="32"/>
          <w:highlight w:val="none"/>
        </w:rPr>
        <w:t>个（年中追加</w:t>
      </w:r>
      <w:r>
        <w:rPr>
          <w:rFonts w:hint="eastAsia" w:eastAsia="仿宋"/>
          <w:bCs/>
          <w:kern w:val="0"/>
          <w:sz w:val="32"/>
          <w:szCs w:val="32"/>
          <w:highlight w:val="none"/>
          <w:lang w:val="en-US" w:eastAsia="zh-CN"/>
        </w:rPr>
        <w:t>0</w:t>
      </w:r>
      <w:r>
        <w:rPr>
          <w:rFonts w:eastAsia="仿宋"/>
          <w:bCs/>
          <w:kern w:val="0"/>
          <w:sz w:val="32"/>
          <w:szCs w:val="32"/>
          <w:highlight w:val="none"/>
        </w:rPr>
        <w:t>个）、应开展绩效监控的项目</w:t>
      </w:r>
      <w:r>
        <w:rPr>
          <w:rFonts w:hint="eastAsia" w:eastAsia="仿宋"/>
          <w:bCs/>
          <w:kern w:val="0"/>
          <w:sz w:val="32"/>
          <w:szCs w:val="32"/>
          <w:highlight w:val="none"/>
          <w:lang w:val="en-US" w:eastAsia="zh-CN"/>
        </w:rPr>
        <w:t>2</w:t>
      </w:r>
      <w:r>
        <w:rPr>
          <w:rFonts w:eastAsia="仿宋"/>
          <w:bCs/>
          <w:kern w:val="0"/>
          <w:sz w:val="32"/>
          <w:szCs w:val="32"/>
          <w:highlight w:val="none"/>
        </w:rPr>
        <w:t>个和应开展绩效自评项目</w:t>
      </w:r>
      <w:r>
        <w:rPr>
          <w:rFonts w:hint="eastAsia" w:eastAsia="仿宋"/>
          <w:bCs/>
          <w:kern w:val="0"/>
          <w:sz w:val="32"/>
          <w:szCs w:val="32"/>
          <w:highlight w:val="none"/>
          <w:lang w:val="en-US" w:eastAsia="zh-CN"/>
        </w:rPr>
        <w:t>2</w:t>
      </w:r>
      <w:r>
        <w:rPr>
          <w:rFonts w:eastAsia="仿宋"/>
          <w:bCs/>
          <w:kern w:val="0"/>
          <w:sz w:val="32"/>
          <w:szCs w:val="32"/>
          <w:highlight w:val="none"/>
        </w:rPr>
        <w:t>个，应完成绩效工作数为</w:t>
      </w:r>
      <w:r>
        <w:rPr>
          <w:rFonts w:hint="eastAsia" w:eastAsia="仿宋"/>
          <w:bCs/>
          <w:kern w:val="0"/>
          <w:sz w:val="32"/>
          <w:szCs w:val="32"/>
          <w:highlight w:val="none"/>
          <w:lang w:val="en-US" w:eastAsia="zh-CN"/>
        </w:rPr>
        <w:t>2</w:t>
      </w:r>
      <w:r>
        <w:rPr>
          <w:rFonts w:eastAsia="仿宋"/>
          <w:bCs/>
          <w:kern w:val="0"/>
          <w:sz w:val="32"/>
          <w:szCs w:val="32"/>
          <w:highlight w:val="none"/>
        </w:rPr>
        <w:t>个。</w:t>
      </w:r>
      <w:r>
        <w:rPr>
          <w:rFonts w:hint="eastAsia" w:eastAsia="仿宋"/>
          <w:bCs/>
          <w:kern w:val="0"/>
          <w:sz w:val="32"/>
          <w:szCs w:val="32"/>
          <w:highlight w:val="none"/>
          <w:lang w:val="en-US" w:eastAsia="zh-CN"/>
        </w:rPr>
        <w:t>2</w:t>
      </w:r>
      <w:r>
        <w:t>个项目</w:t>
      </w:r>
      <w:r>
        <w:rPr>
          <w:rFonts w:hint="eastAsia"/>
          <w:lang w:val="en-US" w:eastAsia="zh-CN"/>
        </w:rPr>
        <w:t>执行均达100</w:t>
      </w:r>
      <w:r>
        <w:t>%</w:t>
      </w:r>
      <w:r>
        <w:rPr>
          <w:rFonts w:hint="eastAsia"/>
          <w:lang w:eastAsia="zh-CN"/>
        </w:rPr>
        <w:t>。</w:t>
      </w:r>
      <w:r>
        <w:rPr>
          <w:rFonts w:eastAsia="仿宋"/>
          <w:bCs/>
          <w:kern w:val="0"/>
          <w:sz w:val="32"/>
          <w:szCs w:val="32"/>
          <w:highlight w:val="none"/>
        </w:rPr>
        <w:t>专项预算管理</w:t>
      </w:r>
      <w:r>
        <w:rPr>
          <w:rFonts w:hint="eastAsia" w:eastAsia="仿宋"/>
          <w:bCs/>
          <w:kern w:val="0"/>
          <w:sz w:val="32"/>
          <w:szCs w:val="32"/>
          <w:highlight w:val="none"/>
          <w:lang w:val="en-US" w:eastAsia="zh-CN"/>
        </w:rPr>
        <w:t>分值为40分，自评得分为34.2分。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1.在“预算挂钩”方面，我</w:t>
      </w:r>
      <w:r>
        <w:rPr>
          <w:rFonts w:hint="eastAsia" w:ascii="仿宋_GB2312" w:hAnsi="宋体" w:cs="宋体"/>
          <w:color w:val="auto"/>
          <w:kern w:val="0"/>
          <w:szCs w:val="32"/>
          <w:shd w:val="clear" w:color="auto" w:fill="FFFFFF"/>
          <w:lang w:val="en-US" w:eastAsia="zh-CN"/>
        </w:rPr>
        <w:t>部门（单位）</w:t>
      </w:r>
      <w:r>
        <w:rPr>
          <w:rFonts w:hint="eastAsia" w:ascii="仿宋_GB2312" w:hAnsi="宋体" w:cs="宋体"/>
          <w:color w:val="auto"/>
          <w:kern w:val="0"/>
          <w:szCs w:val="32"/>
          <w:shd w:val="clear" w:color="auto" w:fill="FFFFFF"/>
          <w:lang w:val="zh-CN"/>
        </w:rPr>
        <w:t>已出台全面实施预算绩效管理工作方案，细化考核内容，加强各业务</w:t>
      </w:r>
      <w:r>
        <w:rPr>
          <w:rFonts w:hint="eastAsia" w:ascii="仿宋_GB2312" w:hAnsi="宋体" w:cs="宋体"/>
          <w:color w:val="auto"/>
          <w:kern w:val="0"/>
          <w:szCs w:val="32"/>
          <w:shd w:val="clear" w:color="auto" w:fill="FFFFFF"/>
          <w:lang w:val="en-US" w:eastAsia="zh-CN"/>
        </w:rPr>
        <w:t>股</w:t>
      </w:r>
      <w:r>
        <w:rPr>
          <w:rFonts w:hint="eastAsia" w:ascii="仿宋_GB2312" w:hAnsi="宋体" w:cs="宋体"/>
          <w:color w:val="auto"/>
          <w:kern w:val="0"/>
          <w:szCs w:val="32"/>
          <w:shd w:val="clear" w:color="auto" w:fill="FFFFFF"/>
          <w:lang w:val="zh-CN"/>
        </w:rPr>
        <w:t>室与绩效管理工作的联系，明确考核及绩效结果与专项预算安排挂钩举措，推动绩效管理工作更好的实施。该项指标分值为4分，自评得分</w:t>
      </w:r>
      <w:r>
        <w:rPr>
          <w:rFonts w:hint="eastAsia" w:ascii="仿宋_GB2312" w:hAnsi="宋体" w:cs="宋体"/>
          <w:color w:val="auto"/>
          <w:kern w:val="0"/>
          <w:szCs w:val="32"/>
          <w:shd w:val="clear" w:color="auto" w:fill="FFFFFF"/>
          <w:lang w:val="en-US" w:eastAsia="zh-CN"/>
        </w:rPr>
        <w:t>4</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2.在“自评公开”方面，我</w:t>
      </w:r>
      <w:r>
        <w:rPr>
          <w:rFonts w:hint="eastAsia" w:ascii="仿宋_GB2312" w:hAnsi="宋体" w:cs="宋体"/>
          <w:color w:val="auto"/>
          <w:kern w:val="0"/>
          <w:szCs w:val="32"/>
          <w:shd w:val="clear" w:color="auto" w:fill="FFFFFF"/>
          <w:lang w:val="en-US" w:eastAsia="zh-CN"/>
        </w:rPr>
        <w:t>部门（单位）</w:t>
      </w:r>
      <w:r>
        <w:rPr>
          <w:rFonts w:hint="eastAsia" w:ascii="仿宋_GB2312" w:hAnsi="宋体" w:cs="宋体"/>
          <w:color w:val="auto"/>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严格按照预决算编制要求编制绩效目标，填列绩效目标完成情况，开展绩效自评工作，并按要求将相关绩效信息随部门预算决一并在厅门户网站公开。该项指.标分值为2分，自评得分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3.在“问题整改”方面，</w:t>
      </w:r>
      <w:r>
        <w:rPr>
          <w:rFonts w:hint="eastAsia"/>
          <w:lang w:val="zh-CN"/>
        </w:rPr>
        <w:t>结合部门预算项目实际情况，绩效目标设置要素完整也基本做到细化量化；对发现执行进度偏低的项目，要求各业务</w:t>
      </w:r>
      <w:r>
        <w:rPr>
          <w:rFonts w:hint="eastAsia"/>
          <w:lang w:val="en-US" w:eastAsia="zh-CN"/>
        </w:rPr>
        <w:t>股</w:t>
      </w:r>
      <w:r>
        <w:rPr>
          <w:rFonts w:hint="eastAsia"/>
          <w:lang w:val="zh-CN"/>
        </w:rPr>
        <w:t>室加快预算执行进度；针对我</w:t>
      </w:r>
      <w:r>
        <w:rPr>
          <w:rFonts w:hint="eastAsia"/>
          <w:lang w:val="en-US" w:eastAsia="zh-CN"/>
        </w:rPr>
        <w:t>部门（单位）</w:t>
      </w:r>
      <w:r>
        <w:rPr>
          <w:rFonts w:hint="eastAsia"/>
          <w:lang w:val="zh-CN"/>
        </w:rPr>
        <w:t>原内部考核办法有关预算绩效考核的内容不够完善且难以量化考核的情况，及时完善了相关考核办法，细化考核指标。</w:t>
      </w:r>
      <w:r>
        <w:rPr>
          <w:rFonts w:hint="eastAsia" w:ascii="仿宋_GB2312" w:hAnsi="宋体" w:cs="宋体"/>
          <w:color w:val="auto"/>
          <w:kern w:val="0"/>
          <w:szCs w:val="32"/>
          <w:shd w:val="clear" w:color="auto" w:fill="FFFFFF"/>
          <w:lang w:val="zh-CN"/>
        </w:rPr>
        <w:t>该项指标分值为2分，自评得分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4.在应用反馈上，我</w:t>
      </w:r>
      <w:r>
        <w:rPr>
          <w:rFonts w:hint="eastAsia" w:ascii="仿宋_GB2312" w:hAnsi="宋体" w:cs="宋体"/>
          <w:color w:val="auto"/>
          <w:kern w:val="0"/>
          <w:szCs w:val="32"/>
          <w:shd w:val="clear" w:color="auto" w:fill="FFFFFF"/>
          <w:lang w:val="en-US" w:eastAsia="zh-CN"/>
        </w:rPr>
        <w:t>部门（单位）</w:t>
      </w:r>
      <w:r>
        <w:rPr>
          <w:rFonts w:hint="eastAsia" w:ascii="仿宋_GB2312" w:hAnsi="宋体" w:cs="宋体"/>
          <w:color w:val="auto"/>
          <w:kern w:val="0"/>
          <w:szCs w:val="32"/>
          <w:shd w:val="clear" w:color="auto" w:fill="FFFFFF"/>
          <w:lang w:val="zh-CN"/>
        </w:rPr>
        <w:t>已按要求在规定时间内将预算绩效结果应用结果向财政反馈。该项指标分值为</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分，自评得分</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（四）自评质量情况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我</w:t>
      </w:r>
      <w:r>
        <w:rPr>
          <w:rFonts w:hint="eastAsia" w:ascii="仿宋_GB2312" w:hAnsi="宋体" w:cs="宋体"/>
          <w:color w:val="auto"/>
          <w:kern w:val="0"/>
          <w:szCs w:val="32"/>
          <w:shd w:val="clear" w:color="auto" w:fill="FFFFFF"/>
          <w:lang w:val="zh-CN"/>
        </w:rPr>
        <w:t>部门（</w:t>
      </w:r>
      <w:r>
        <w:rPr>
          <w:rFonts w:hint="eastAsia" w:ascii="仿宋_GB2312" w:hAnsi="宋体" w:cs="宋体"/>
          <w:color w:val="auto"/>
          <w:kern w:val="0"/>
          <w:szCs w:val="32"/>
          <w:shd w:val="clear" w:color="auto" w:fill="FFFFFF"/>
          <w:lang w:val="en-US" w:eastAsia="zh-CN"/>
        </w:rPr>
        <w:t>单位）</w:t>
      </w:r>
      <w:r>
        <w:rPr>
          <w:rFonts w:hint="eastAsia" w:ascii="仿宋_GB2312" w:hAnsi="宋体" w:cs="宋体"/>
          <w:color w:val="auto"/>
          <w:kern w:val="0"/>
          <w:szCs w:val="32"/>
          <w:shd w:val="clear" w:color="auto" w:fill="FFFFFF"/>
          <w:lang w:val="zh-CN"/>
        </w:rPr>
        <w:t>整体支出自评准确率较高，</w:t>
      </w:r>
      <w:r>
        <w:rPr>
          <w:rFonts w:hint="eastAsia" w:ascii="仿宋_GB2312" w:hAnsi="宋体" w:cs="宋体"/>
          <w:color w:val="auto"/>
          <w:kern w:val="0"/>
          <w:szCs w:val="32"/>
          <w:shd w:val="clear" w:color="auto" w:fill="FFFFFF"/>
          <w:lang w:val="en-US" w:eastAsia="zh-CN"/>
        </w:rPr>
        <w:t>且全面开展自评</w:t>
      </w:r>
      <w:r>
        <w:rPr>
          <w:rFonts w:hint="eastAsia" w:ascii="仿宋_GB2312" w:hAnsi="宋体" w:cs="宋体"/>
          <w:color w:val="auto"/>
          <w:kern w:val="0"/>
          <w:szCs w:val="32"/>
          <w:shd w:val="clear" w:color="auto" w:fill="FFFFFF"/>
          <w:lang w:val="zh-CN"/>
        </w:rPr>
        <w:t>。</w:t>
      </w:r>
      <w:r>
        <w:rPr>
          <w:rFonts w:hint="eastAsia" w:ascii="仿宋_GB2312" w:hAnsi="宋体" w:cs="宋体"/>
          <w:color w:val="auto"/>
          <w:kern w:val="0"/>
          <w:szCs w:val="32"/>
          <w:shd w:val="clear" w:color="auto" w:fill="FFFFFF"/>
          <w:lang w:val="en-US" w:eastAsia="zh-CN"/>
        </w:rPr>
        <w:t>自评质量分值为10分，由主管部门、财政部门考评，单位自评实际总分为90分。</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w:t>
      </w:r>
      <w:r>
        <w:rPr>
          <w:rFonts w:hint="eastAsia" w:ascii="仿宋_GB2312" w:hAnsi="宋体" w:cs="宋体"/>
          <w:color w:val="auto"/>
          <w:kern w:val="0"/>
          <w:szCs w:val="32"/>
          <w:shd w:val="clear" w:color="auto" w:fill="FFFFFF"/>
          <w:lang w:val="en-US" w:eastAsia="zh-CN"/>
        </w:rPr>
        <w:t>我</w:t>
      </w:r>
      <w:r>
        <w:rPr>
          <w:rFonts w:hint="eastAsia" w:ascii="仿宋_GB2312" w:hAnsi="宋体" w:cs="宋体"/>
          <w:color w:val="auto"/>
          <w:kern w:val="0"/>
          <w:szCs w:val="32"/>
          <w:shd w:val="clear" w:color="auto" w:fill="FFFFFF"/>
          <w:lang w:val="zh-CN"/>
        </w:rPr>
        <w:t>部门（</w:t>
      </w:r>
      <w:r>
        <w:rPr>
          <w:rFonts w:hint="eastAsia" w:ascii="仿宋_GB2312" w:hAnsi="宋体" w:cs="宋体"/>
          <w:color w:val="auto"/>
          <w:kern w:val="0"/>
          <w:szCs w:val="32"/>
          <w:shd w:val="clear" w:color="auto" w:fill="FFFFFF"/>
          <w:lang w:val="en-US" w:eastAsia="zh-CN"/>
        </w:rPr>
        <w:t>单位）</w:t>
      </w:r>
      <w:r>
        <w:rPr>
          <w:rFonts w:hint="eastAsia" w:ascii="仿宋_GB2312" w:hAnsi="宋体" w:cs="宋体"/>
          <w:color w:val="auto"/>
          <w:kern w:val="0"/>
          <w:szCs w:val="32"/>
          <w:shd w:val="clear" w:color="auto" w:fill="FFFFFF"/>
          <w:lang w:val="zh-CN"/>
        </w:rPr>
        <w:t>整体支出绩效自评得分</w:t>
      </w:r>
      <w:r>
        <w:rPr>
          <w:rFonts w:hint="eastAsia" w:ascii="仿宋_GB2312" w:hAnsi="宋体" w:cs="宋体"/>
          <w:color w:val="auto"/>
          <w:kern w:val="0"/>
          <w:szCs w:val="32"/>
          <w:shd w:val="clear" w:color="auto" w:fill="FFFFFF"/>
          <w:lang w:val="en-US" w:eastAsia="zh-CN"/>
        </w:rPr>
        <w:t>实际为82.8</w:t>
      </w:r>
      <w:r>
        <w:rPr>
          <w:rFonts w:hint="eastAsia" w:ascii="仿宋_GB2312" w:hAnsi="宋体" w:cs="宋体"/>
          <w:color w:val="auto"/>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lang w:val="zh-CN"/>
        </w:rPr>
      </w:pPr>
      <w:r>
        <w:rPr>
          <w:rFonts w:hint="eastAsia" w:ascii="仿宋_GB2312" w:hAnsi="宋体" w:cs="宋体"/>
          <w:color w:val="auto"/>
          <w:kern w:val="0"/>
          <w:szCs w:val="32"/>
          <w:shd w:val="clear" w:color="auto" w:fill="FFFFFF"/>
          <w:lang w:val="zh-CN"/>
        </w:rPr>
        <w:t>按照202</w:t>
      </w:r>
      <w:r>
        <w:rPr>
          <w:rFonts w:hint="eastAsia" w:ascii="仿宋_GB2312" w:hAnsi="宋体" w:cs="宋体"/>
          <w:color w:val="auto"/>
          <w:kern w:val="0"/>
          <w:szCs w:val="32"/>
          <w:shd w:val="clear" w:color="auto" w:fill="FFFFFF"/>
          <w:lang w:val="en-US" w:eastAsia="zh-CN"/>
        </w:rPr>
        <w:t>2</w:t>
      </w:r>
      <w:r>
        <w:rPr>
          <w:rFonts w:hint="eastAsia" w:ascii="仿宋_GB2312" w:hAnsi="宋体" w:cs="宋体"/>
          <w:color w:val="auto"/>
          <w:kern w:val="0"/>
          <w:szCs w:val="32"/>
          <w:shd w:val="clear" w:color="auto" w:fill="FFFFFF"/>
          <w:lang w:val="zh-CN"/>
        </w:rPr>
        <w:t>年度</w:t>
      </w:r>
      <w:r>
        <w:rPr>
          <w:rFonts w:hint="eastAsia" w:ascii="仿宋_GB2312" w:hAnsi="宋体" w:cs="宋体"/>
          <w:color w:val="auto"/>
          <w:kern w:val="0"/>
          <w:szCs w:val="32"/>
          <w:shd w:val="clear" w:color="auto" w:fill="FFFFFF"/>
          <w:lang w:val="en-US" w:eastAsia="zh-CN"/>
        </w:rPr>
        <w:t>区</w:t>
      </w:r>
      <w:r>
        <w:rPr>
          <w:rFonts w:hint="eastAsia" w:ascii="仿宋_GB2312" w:hAnsi="宋体" w:cs="宋体"/>
          <w:color w:val="auto"/>
          <w:kern w:val="0"/>
          <w:szCs w:val="32"/>
          <w:shd w:val="clear" w:color="auto" w:fill="FFFFFF"/>
          <w:lang w:val="zh-CN"/>
        </w:rPr>
        <w:t>级部门整体支出绩效评价指标体系，绩效评价总分</w:t>
      </w:r>
      <w:r>
        <w:rPr>
          <w:rFonts w:hint="eastAsia" w:ascii="仿宋_GB2312" w:hAnsi="宋体" w:cs="宋体"/>
          <w:color w:val="auto"/>
          <w:kern w:val="0"/>
          <w:szCs w:val="32"/>
          <w:shd w:val="clear" w:color="auto" w:fill="FFFFFF"/>
          <w:lang w:val="en-US" w:eastAsia="zh-CN"/>
        </w:rPr>
        <w:t>90</w:t>
      </w:r>
      <w:r>
        <w:rPr>
          <w:rFonts w:hint="eastAsia" w:ascii="仿宋_GB2312" w:hAnsi="宋体" w:cs="宋体"/>
          <w:color w:val="auto"/>
          <w:kern w:val="0"/>
          <w:szCs w:val="32"/>
          <w:shd w:val="clear" w:color="auto" w:fill="FFFFFF"/>
          <w:lang w:val="zh-CN"/>
        </w:rPr>
        <w:t>分，我</w:t>
      </w:r>
      <w:r>
        <w:rPr>
          <w:rFonts w:hint="eastAsia" w:ascii="仿宋_GB2312" w:hAnsi="宋体" w:cs="宋体"/>
          <w:color w:val="auto"/>
          <w:kern w:val="0"/>
          <w:szCs w:val="32"/>
          <w:shd w:val="clear" w:color="auto" w:fill="FFFFFF"/>
          <w:lang w:val="en-US" w:eastAsia="zh-CN"/>
        </w:rPr>
        <w:t>部门（单位）</w:t>
      </w:r>
      <w:r>
        <w:rPr>
          <w:rFonts w:hint="eastAsia" w:ascii="仿宋_GB2312" w:hAnsi="宋体" w:cs="宋体"/>
          <w:color w:val="auto"/>
          <w:kern w:val="0"/>
          <w:szCs w:val="32"/>
          <w:shd w:val="clear" w:color="auto" w:fill="FFFFFF"/>
          <w:lang w:val="zh-CN"/>
        </w:rPr>
        <w:t>得分</w:t>
      </w:r>
      <w:r>
        <w:rPr>
          <w:rFonts w:hint="eastAsia" w:ascii="仿宋_GB2312" w:hAnsi="宋体" w:cs="宋体"/>
          <w:color w:val="auto"/>
          <w:kern w:val="0"/>
          <w:szCs w:val="32"/>
          <w:shd w:val="clear" w:color="auto" w:fill="FFFFFF"/>
          <w:lang w:val="en-US" w:eastAsia="zh-CN"/>
        </w:rPr>
        <w:t>82.8</w:t>
      </w:r>
      <w:r>
        <w:rPr>
          <w:rFonts w:hint="eastAsia" w:ascii="仿宋_GB2312" w:hAnsi="宋体" w:cs="宋体"/>
          <w:color w:val="auto"/>
          <w:kern w:val="0"/>
          <w:szCs w:val="32"/>
          <w:shd w:val="clear" w:color="auto" w:fill="FFFFFF"/>
          <w:lang w:val="zh-CN"/>
        </w:rPr>
        <w:t>分（</w:t>
      </w:r>
      <w:r>
        <w:rPr>
          <w:rFonts w:hint="eastAsia" w:ascii="仿宋_GB2312" w:hAnsi="宋体" w:cs="宋体"/>
          <w:color w:val="auto"/>
          <w:kern w:val="0"/>
          <w:szCs w:val="32"/>
          <w:shd w:val="clear" w:color="auto" w:fill="FFFFFF"/>
          <w:lang w:val="en-US" w:eastAsia="zh-CN"/>
        </w:rPr>
        <w:t>详见《2023年整体支出绩效评价指标体系表》）。</w:t>
      </w:r>
      <w:r>
        <w:rPr>
          <w:rFonts w:hint="eastAsia" w:ascii="仿宋_GB2312" w:hAnsi="宋体" w:cs="宋体"/>
          <w:color w:val="auto"/>
          <w:kern w:val="0"/>
          <w:szCs w:val="32"/>
          <w:shd w:val="clear" w:color="auto" w:fill="FFFFFF"/>
          <w:lang w:val="zh-CN"/>
        </w:rPr>
        <w:t>基本完成了年度预算绩效管理目标，扣分项主要</w:t>
      </w:r>
      <w:r>
        <w:rPr>
          <w:rFonts w:hint="eastAsia"/>
          <w:lang w:val="zh-CN"/>
        </w:rPr>
        <w:t>涉及预算调整金额偏大和个别时间节点预算执行进度不高。</w:t>
      </w:r>
    </w:p>
    <w:p>
      <w:pPr>
        <w:ind w:firstLine="640" w:firstLineChars="200"/>
        <w:rPr>
          <w:rFonts w:hint="eastAsia"/>
          <w:lang w:val="zh-CN"/>
        </w:rPr>
      </w:pPr>
      <w:r>
        <w:rPr>
          <w:rFonts w:hint="eastAsia"/>
          <w:lang w:val="zh-CN"/>
        </w:rPr>
        <w:t>（二）存在问题</w:t>
      </w:r>
    </w:p>
    <w:p>
      <w:pPr>
        <w:ind w:firstLine="640" w:firstLineChars="200"/>
        <w:rPr>
          <w:rFonts w:hint="eastAsia" w:ascii="仿宋_GB2312" w:hAnsi="宋体" w:cs="宋体"/>
          <w:color w:val="auto"/>
          <w:kern w:val="0"/>
          <w:szCs w:val="32"/>
          <w:highlight w:val="red"/>
          <w:shd w:val="clear" w:color="auto" w:fill="FFFFFF"/>
          <w:lang w:val="zh-CN"/>
        </w:rPr>
      </w:pPr>
      <w:r>
        <w:rPr>
          <w:rFonts w:hint="eastAsia"/>
          <w:lang w:val="zh-CN"/>
        </w:rPr>
        <w:t>一是绩效管理意识还有待加强。 绩效管理目标细化量化方式较为单一，前期对预算项目定位、功能、实施内容梳理不够深入，项目资金绩效目标设置不够合理。二是预算执行力度不强，预算执行进度偏慢。</w:t>
      </w:r>
    </w:p>
    <w:p>
      <w:pPr>
        <w:widowControl/>
        <w:adjustRightInd w:val="0"/>
        <w:snapToGrid w:val="0"/>
        <w:spacing w:line="580" w:lineRule="exact"/>
        <w:ind w:firstLine="640" w:firstLineChars="200"/>
        <w:contextualSpacing/>
        <w:jc w:val="left"/>
        <w:rPr>
          <w:rFonts w:hint="eastAsia" w:ascii="仿宋_GB2312" w:hAnsi="宋体" w:cs="宋体"/>
          <w:color w:val="000000" w:themeColor="text1"/>
          <w:kern w:val="0"/>
          <w:szCs w:val="32"/>
          <w:highlight w:val="red"/>
          <w:shd w:val="clear" w:color="auto" w:fill="FFFFFF"/>
          <w:lang w:val="zh-CN"/>
          <w14:textFill>
            <w14:solidFill>
              <w14:schemeClr w14:val="tx1"/>
            </w14:solidFill>
          </w14:textFill>
        </w:rPr>
      </w:pP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（三）改进措施</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202</w:t>
      </w:r>
      <w:r>
        <w:rPr>
          <w:rFonts w:hint="eastAsia" w:ascii="仿宋_GB2312" w:hAnsi="宋体" w:cs="宋体"/>
          <w:color w:val="000000" w:themeColor="text1"/>
          <w:kern w:val="0"/>
          <w:szCs w:val="32"/>
          <w:highlight w:val="none"/>
          <w:shd w:val="clear" w:color="auto" w:fill="FFFFFF"/>
          <w:lang w:val="en-US" w:eastAsia="zh-CN"/>
          <w14:textFill>
            <w14:solidFill>
              <w14:schemeClr w14:val="tx1"/>
            </w14:solidFill>
          </w14:textFill>
        </w:rPr>
        <w:t>3</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年，我</w:t>
      </w:r>
      <w:r>
        <w:rPr>
          <w:rFonts w:hint="eastAsia" w:ascii="仿宋_GB2312" w:hAnsi="宋体" w:cs="宋体"/>
          <w:color w:val="000000" w:themeColor="text1"/>
          <w:kern w:val="0"/>
          <w:szCs w:val="32"/>
          <w:highlight w:val="none"/>
          <w:shd w:val="clear" w:color="auto" w:fill="FFFFFF"/>
          <w:lang w:val="en-US" w:eastAsia="zh-CN"/>
          <w14:textFill>
            <w14:solidFill>
              <w14:schemeClr w14:val="tx1"/>
            </w14:solidFill>
          </w14:textFill>
        </w:rPr>
        <w:t>单位</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将采取以下措施，提升预算绩效工作水平。</w:t>
      </w:r>
      <w:r>
        <w:rPr>
          <w:rFonts w:hint="eastAsia" w:ascii="仿宋_GB2312" w:hAnsi="宋体" w:cs="宋体"/>
          <w:b/>
          <w:bCs/>
          <w:color w:val="000000" w:themeColor="text1"/>
          <w:kern w:val="0"/>
          <w:szCs w:val="32"/>
          <w:highlight w:val="none"/>
          <w:shd w:val="clear" w:color="auto" w:fill="FFFFFF"/>
          <w:lang w:val="zh-CN"/>
          <w14:textFill>
            <w14:solidFill>
              <w14:schemeClr w14:val="tx1"/>
            </w14:solidFill>
          </w14:textFill>
        </w:rPr>
        <w:t>一是提高预算绩效管理工作意识</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，按照预算绩效管理工作方案要求，明确职责分工，压实主体责任，强化各具体项目承办.</w:t>
      </w:r>
      <w:r>
        <w:rPr>
          <w:rFonts w:hint="eastAsia" w:ascii="仿宋_GB2312" w:hAnsi="宋体" w:cs="宋体"/>
          <w:color w:val="000000" w:themeColor="text1"/>
          <w:kern w:val="0"/>
          <w:szCs w:val="32"/>
          <w:highlight w:val="none"/>
          <w:shd w:val="clear" w:color="auto" w:fill="FFFFFF"/>
          <w:lang w:val="en-US" w:eastAsia="zh-CN"/>
          <w14:textFill>
            <w14:solidFill>
              <w14:schemeClr w14:val="tx1"/>
            </w14:solidFill>
          </w14:textFill>
        </w:rPr>
        <w:t>股</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室的资金绩效管理意识，加强对项目需求的论证，合理测算预算资金，提高预算编制的准确性和科学性，确保预算具有较强的指引性、调控性和操作性</w:t>
      </w:r>
      <w:r>
        <w:rPr>
          <w:rFonts w:hint="eastAsia" w:ascii="仿宋_GB2312" w:hAnsi="宋体" w:cs="宋体"/>
          <w:b/>
          <w:bCs/>
          <w:color w:val="000000" w:themeColor="text1"/>
          <w:kern w:val="0"/>
          <w:szCs w:val="32"/>
          <w:highlight w:val="none"/>
          <w:shd w:val="clear" w:color="auto" w:fill="FFFFFF"/>
          <w:lang w:val="zh-CN"/>
          <w14:textFill>
            <w14:solidFill>
              <w14:schemeClr w14:val="tx1"/>
            </w14:solidFill>
          </w14:textFill>
        </w:rPr>
        <w:t>.二是继续加强预算统筹调控</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，把握工作重点，加强沟通协调，按照“统筹兼顾、突出重点、厉行节约、讲求效益”的原则统筹预算，保障单位正常运转和履行各项职能开支需要，力争202</w:t>
      </w:r>
      <w:r>
        <w:rPr>
          <w:rFonts w:hint="eastAsia" w:ascii="仿宋_GB2312" w:hAnsi="宋体" w:cs="宋体"/>
          <w:color w:val="000000" w:themeColor="text1"/>
          <w:kern w:val="0"/>
          <w:szCs w:val="32"/>
          <w:highlight w:val="none"/>
          <w:shd w:val="clear" w:color="auto" w:fill="FFFFFF"/>
          <w:lang w:val="en-US" w:eastAsia="zh-CN"/>
          <w14:textFill>
            <w14:solidFill>
              <w14:schemeClr w14:val="tx1"/>
            </w14:solidFill>
          </w14:textFill>
        </w:rPr>
        <w:t>3</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年预算执行进度在202</w:t>
      </w:r>
      <w:r>
        <w:rPr>
          <w:rFonts w:hint="eastAsia" w:ascii="仿宋_GB2312" w:hAnsi="宋体" w:cs="宋体"/>
          <w:color w:val="000000" w:themeColor="text1"/>
          <w:kern w:val="0"/>
          <w:szCs w:val="32"/>
          <w:highlight w:val="none"/>
          <w:shd w:val="clear" w:color="auto" w:fill="FFFFFF"/>
          <w:lang w:val="en-US" w:eastAsia="zh-CN"/>
          <w14:textFill>
            <w14:solidFill>
              <w14:schemeClr w14:val="tx1"/>
            </w14:solidFill>
          </w14:textFill>
        </w:rPr>
        <w:t>2</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r>
        <w:rPr>
          <w:rFonts w:hint="eastAsia" w:ascii="仿宋_GB2312" w:hAnsi="宋体" w:cs="宋体"/>
          <w:b/>
          <w:bCs/>
          <w:color w:val="000000" w:themeColor="text1"/>
          <w:kern w:val="0"/>
          <w:szCs w:val="32"/>
          <w:highlight w:val="none"/>
          <w:shd w:val="clear" w:color="auto" w:fill="FFFFFF"/>
          <w:lang w:val="zh-CN"/>
          <w14:textFill>
            <w14:solidFill>
              <w14:schemeClr w14:val="tx1"/>
            </w14:solidFill>
          </w14:textFill>
        </w:rPr>
        <w:t>三是统筹安排政府采购项目，</w:t>
      </w:r>
      <w:r>
        <w:rPr>
          <w:rFonts w:hint="eastAsia" w:ascii="仿宋_GB2312" w:hAnsi="宋体" w:cs="宋体"/>
          <w:color w:val="000000" w:themeColor="text1"/>
          <w:kern w:val="0"/>
          <w:szCs w:val="32"/>
          <w:highlight w:val="none"/>
          <w:shd w:val="clear" w:color="auto" w:fill="FFFFFF"/>
          <w:lang w:val="zh-CN"/>
          <w14:textFill>
            <w14:solidFill>
              <w14:schemeClr w14:val="tx1"/>
            </w14:solidFill>
          </w14:textFill>
        </w:rPr>
        <w:t>科学规划，提前介入，充分考虑各种影响项目进度的因素，提前做好预案，保证在预算资金下达后能尽快进入采购程序，提高政府采购的执行进度和项目的实施效率。</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附件：</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1.2022年特定目标类部门预算项目绩效目标自评（项目名称：1印刷及耗材服务费）</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2.2022年特定目标类部门预算项目绩效目标自评（项目名称：2网络维护费）</w:t>
      </w:r>
    </w:p>
    <w:p>
      <w:pPr>
        <w:ind w:firstLine="1280" w:firstLineChars="400"/>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3.达州市达川区区级财政国库集中收付中心2023年整体支出绩效评价指标体系表</w:t>
      </w:r>
    </w:p>
    <w:p>
      <w:pPr>
        <w:rPr>
          <w:rFonts w:hint="default"/>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eastAsia" w:ascii="仿宋_GB2312" w:hAnsi="宋体" w:cs="宋体"/>
          <w:color w:val="auto"/>
          <w:kern w:val="0"/>
          <w:szCs w:val="32"/>
          <w:shd w:val="clear" w:color="auto" w:fill="FFFFFF"/>
          <w:lang w:val="en-US" w:eastAsia="zh-CN"/>
        </w:rPr>
      </w:pPr>
    </w:p>
    <w:p>
      <w:pPr>
        <w:widowControl/>
        <w:wordWrap w:val="0"/>
        <w:adjustRightInd w:val="0"/>
        <w:snapToGrid w:val="0"/>
        <w:spacing w:line="580" w:lineRule="exact"/>
        <w:ind w:firstLine="640" w:firstLineChars="200"/>
        <w:contextualSpacing/>
        <w:jc w:val="right"/>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 xml:space="preserve">达州市达川区区级财政国库集中收付中心    </w:t>
      </w:r>
    </w:p>
    <w:p>
      <w:pPr>
        <w:widowControl/>
        <w:wordWrap w:val="0"/>
        <w:adjustRightInd w:val="0"/>
        <w:snapToGrid w:val="0"/>
        <w:spacing w:line="580" w:lineRule="exact"/>
        <w:ind w:firstLine="640" w:firstLineChars="200"/>
        <w:contextualSpacing/>
        <w:jc w:val="right"/>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r>
        <w:rPr>
          <w:rFonts w:hint="eastAsia" w:ascii="仿宋_GB2312" w:hAnsi="宋体" w:cs="宋体"/>
          <w:color w:val="auto"/>
          <w:kern w:val="0"/>
          <w:szCs w:val="32"/>
          <w:shd w:val="clear" w:color="auto" w:fill="FFFFFF"/>
          <w:lang w:val="en-US" w:eastAsia="zh-CN"/>
        </w:rPr>
        <w:t xml:space="preserve">2023年3月31日    </w:t>
      </w: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pP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附表</w:t>
      </w:r>
      <w:r>
        <w:rPr>
          <w:rFonts w:hint="eastAsia" w:ascii="仿宋_GB2312" w:hAnsi="宋体" w:cs="宋体"/>
          <w:b w:val="0"/>
          <w:bCs w:val="0"/>
          <w:color w:val="000000" w:themeColor="text1"/>
          <w:kern w:val="0"/>
          <w:szCs w:val="32"/>
          <w:shd w:val="clear" w:color="auto" w:fill="FFFFFF"/>
          <w:lang w:val="en-US" w:eastAsia="zh-CN"/>
          <w14:textFill>
            <w14:solidFill>
              <w14:schemeClr w14:val="tx1"/>
            </w14:solidFill>
          </w14:textFill>
        </w:rPr>
        <w:t>1</w:t>
      </w:r>
      <w:r>
        <w:rPr>
          <w:rFonts w:hint="eastAsia" w:ascii="仿宋_GB2312" w:hAnsi="宋体" w:cs="宋体"/>
          <w:b w:val="0"/>
          <w:bCs w:val="0"/>
          <w:color w:val="000000" w:themeColor="text1"/>
          <w:kern w:val="0"/>
          <w:szCs w:val="32"/>
          <w:shd w:val="clear" w:color="auto" w:fill="FFFFFF"/>
          <w:lang w:val="zh-CN"/>
          <w14:textFill>
            <w14:solidFill>
              <w14:schemeClr w14:val="tx1"/>
            </w14:solidFill>
          </w14:textFill>
        </w:rPr>
        <w:t>：</w:t>
      </w:r>
    </w:p>
    <w:tbl>
      <w:tblPr>
        <w:tblStyle w:val="5"/>
        <w:tblpPr w:leftFromText="180" w:rightFromText="180" w:vertAnchor="text" w:horzAnchor="page" w:tblpX="1256" w:tblpY="221"/>
        <w:tblOverlap w:val="never"/>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1466"/>
        <w:gridCol w:w="1555"/>
        <w:gridCol w:w="1925"/>
        <w:gridCol w:w="1476"/>
        <w:gridCol w:w="1890"/>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4884" w:type="pct"/>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000000" w:themeColor="text1"/>
                <w:sz w:val="32"/>
                <w:szCs w:val="32"/>
                <w:u w:val="none"/>
                <w:lang w:val="en-US" w:eastAsia="zh-CN"/>
                <w14:textFill>
                  <w14:solidFill>
                    <w14:schemeClr w14:val="tx1"/>
                  </w14:solidFill>
                </w14:textFill>
              </w:rPr>
            </w:pPr>
            <w:r>
              <w:rPr>
                <w:rFonts w:hint="eastAsia" w:ascii="宋体" w:hAnsi="宋体" w:eastAsia="宋体" w:cs="宋体"/>
                <w:b/>
                <w:i w:val="0"/>
                <w:color w:val="000000" w:themeColor="text1"/>
                <w:sz w:val="32"/>
                <w:szCs w:val="32"/>
                <w:u w:val="none"/>
                <w:lang w:val="en-US" w:eastAsia="zh-CN"/>
                <w14:textFill>
                  <w14:solidFill>
                    <w14:schemeClr w14:val="tx1"/>
                  </w14:solidFill>
                </w14:textFill>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themeColor="text1"/>
                <w:sz w:val="32"/>
                <w:szCs w:val="32"/>
                <w:u w:val="none"/>
                <w:lang w:val="en-US" w:eastAsia="zh-CN"/>
                <w14:textFill>
                  <w14:solidFill>
                    <w14:schemeClr w14:val="tx1"/>
                  </w14:solidFill>
                </w14:textFill>
              </w:rPr>
            </w:pPr>
            <w:r>
              <w:rPr>
                <w:rFonts w:hint="eastAsia" w:ascii="宋体" w:hAnsi="宋体" w:eastAsia="宋体" w:cs="宋体"/>
                <w:b/>
                <w:i w:val="0"/>
                <w:color w:val="000000" w:themeColor="text1"/>
                <w:sz w:val="32"/>
                <w:szCs w:val="32"/>
                <w:u w:val="none"/>
                <w:lang w:val="en-US" w:eastAsia="zh-CN"/>
                <w14:textFill>
                  <w14:solidFill>
                    <w14:schemeClr w14:val="tx1"/>
                  </w14:solidFill>
                </w14:textFill>
              </w:rPr>
              <w:t>（项目名称：印刷及耗材服务费）</w:t>
            </w:r>
          </w:p>
        </w:tc>
        <w:tc>
          <w:tcPr>
            <w:tcW w:w="11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实施单位</w:t>
            </w:r>
          </w:p>
        </w:tc>
        <w:tc>
          <w:tcPr>
            <w:tcW w:w="1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达州市达川区区级财政国库集中收付中心</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主管部门及代码</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达川区财政局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13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（万元）</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预算数：</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20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执行数：</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17.49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3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财政拨款</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20</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财政拨款</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17.49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13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其他资金</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其他资金</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5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完成情况</w:t>
            </w:r>
          </w:p>
        </w:tc>
        <w:tc>
          <w:tcPr>
            <w:tcW w:w="25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预期目标</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1329"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25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2022年预计使用财政资金17.49万元，用于2022年全面保障收付中心财政预算一体化业务工作的顺利开展，保障一体化直接支付成功率100%，印刷合格票据100%。</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宋体"/>
                <w:sz w:val="24"/>
                <w:szCs w:val="24"/>
                <w:lang w:val="en-US" w:eastAsia="zh-CN"/>
              </w:rPr>
              <w:t>2022使用资金17.49万元，票据印刷不少于5000份，全面保障2022年耗材服务费正常开支，按时完成年度工作任务目标。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768" w:hRule="atLeast"/>
        </w:trPr>
        <w:tc>
          <w:tcPr>
            <w:tcW w:w="55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年度绩效指标完成情况</w:t>
            </w:r>
          </w:p>
        </w:tc>
        <w:tc>
          <w:tcPr>
            <w:tcW w:w="7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预期指标值</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数量指标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印刷票据及办公耗材</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5000份票据，31台电脑、13台打印机</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5000份票据，31台电脑、13台打印机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质量指标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印刷票据及购买办公耗材质量合格率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时效指标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eastAsia="zh-CN"/>
              </w:rPr>
              <w:t>印刷票据及购买办公耗材完成及时率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992"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成本指标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rPr>
            </w:pPr>
            <w:r>
              <w:rPr>
                <w:rFonts w:hint="eastAsia" w:ascii="宋体" w:hAnsi="宋体" w:eastAsia="宋体" w:cs="宋体"/>
                <w:sz w:val="24"/>
                <w:szCs w:val="24"/>
                <w:lang w:eastAsia="zh-CN"/>
              </w:rPr>
              <w:t>印刷票据及购买办公耗材</w:t>
            </w:r>
            <w:r>
              <w:rPr>
                <w:rFonts w:hint="eastAsia" w:ascii="宋体" w:hAnsi="宋体" w:eastAsia="宋体" w:cs="宋体"/>
                <w:sz w:val="24"/>
                <w:szCs w:val="24"/>
                <w:lang w:val="en-US" w:eastAsia="zh-CN"/>
              </w:rPr>
              <w:t>成本控制数</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小于</w:t>
            </w:r>
            <w:r>
              <w:rPr>
                <w:rFonts w:hint="eastAsia" w:ascii="宋体" w:hAnsi="宋体" w:eastAsia="宋体" w:cs="宋体"/>
                <w:sz w:val="24"/>
                <w:szCs w:val="24"/>
                <w:lang w:val="en-US" w:eastAsia="zh-CN"/>
              </w:rPr>
              <w:t>*万元</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社会效益</w:t>
            </w: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 xml:space="preserve">  </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票据及耗材正常使用率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可持续影响</w:t>
            </w: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 xml:space="preserve"> </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更好的开展财政一体化平台畅通率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度指标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使用对象的满意度</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大于</w:t>
            </w:r>
            <w:r>
              <w:rPr>
                <w:rFonts w:hint="eastAsia" w:ascii="宋体" w:hAnsi="宋体" w:eastAsia="宋体" w:cs="宋体"/>
                <w:sz w:val="24"/>
                <w:szCs w:val="24"/>
                <w:lang w:val="en-US" w:eastAsia="zh-CN"/>
              </w:rPr>
              <w:t>98%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539" w:hRule="atLeast"/>
        </w:trPr>
        <w:tc>
          <w:tcPr>
            <w:tcW w:w="553"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pP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4884" w:type="pct"/>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cs="宋体"/>
                <w:b w:val="0"/>
                <w:bCs w:val="0"/>
                <w:color w:val="000000" w:themeColor="text1"/>
                <w:kern w:val="0"/>
                <w:szCs w:val="32"/>
                <w:highlight w:val="red"/>
                <w:shd w:val="clear" w:color="auto" w:fill="FFFFFF"/>
                <w:lang w:val="zh-CN"/>
                <w14:textFill>
                  <w14:solidFill>
                    <w14:schemeClr w14:val="tx1"/>
                  </w14:solidFill>
                </w14:textFill>
              </w:rPr>
            </w:pPr>
            <w:r>
              <w:rPr>
                <w:rFonts w:hint="eastAsia"/>
                <w:lang w:val="zh-CN"/>
              </w:rPr>
              <w:t>附表</w:t>
            </w:r>
            <w:r>
              <w:rPr>
                <w:rFonts w:hint="eastAsia"/>
                <w:lang w:val="en-US" w:eastAsia="zh-CN"/>
              </w:rPr>
              <w:t>2</w:t>
            </w:r>
            <w:r>
              <w:rPr>
                <w:rFonts w:hint="eastAsia"/>
                <w:lang w:val="zh-CN"/>
              </w:rPr>
              <w:t>：</w:t>
            </w:r>
          </w:p>
          <w:p>
            <w:pPr>
              <w:keepNext w:val="0"/>
              <w:keepLines w:val="0"/>
              <w:widowControl/>
              <w:suppressLineNumbers w:val="0"/>
              <w:spacing w:beforeAutospacing="0"/>
              <w:jc w:val="center"/>
              <w:textAlignment w:val="center"/>
              <w:rPr>
                <w:rFonts w:hint="eastAsia" w:ascii="宋体" w:hAnsi="宋体" w:eastAsia="宋体" w:cs="宋体"/>
                <w:b/>
                <w:i w:val="0"/>
                <w:color w:val="000000" w:themeColor="text1"/>
                <w:sz w:val="32"/>
                <w:szCs w:val="32"/>
                <w:u w:val="none"/>
                <w:lang w:val="en-US" w:eastAsia="zh-CN"/>
                <w14:textFill>
                  <w14:solidFill>
                    <w14:schemeClr w14:val="tx1"/>
                  </w14:solidFill>
                </w14:textFill>
              </w:rPr>
            </w:pPr>
          </w:p>
          <w:p>
            <w:pPr>
              <w:keepNext w:val="0"/>
              <w:keepLines w:val="0"/>
              <w:widowControl/>
              <w:suppressLineNumbers w:val="0"/>
              <w:spacing w:beforeAutospacing="0"/>
              <w:jc w:val="center"/>
              <w:textAlignment w:val="center"/>
              <w:rPr>
                <w:rFonts w:hint="eastAsia" w:ascii="宋体" w:hAnsi="宋体" w:eastAsia="宋体" w:cs="宋体"/>
                <w:b/>
                <w:i w:val="0"/>
                <w:color w:val="000000" w:themeColor="text1"/>
                <w:sz w:val="32"/>
                <w:szCs w:val="32"/>
                <w:u w:val="none"/>
                <w:lang w:val="en-US" w:eastAsia="zh-CN"/>
                <w14:textFill>
                  <w14:solidFill>
                    <w14:schemeClr w14:val="tx1"/>
                  </w14:solidFill>
                </w14:textFill>
              </w:rPr>
            </w:pPr>
            <w:r>
              <w:rPr>
                <w:rFonts w:hint="eastAsia" w:ascii="宋体" w:hAnsi="宋体" w:eastAsia="宋体" w:cs="宋体"/>
                <w:b/>
                <w:i w:val="0"/>
                <w:color w:val="000000" w:themeColor="text1"/>
                <w:sz w:val="32"/>
                <w:szCs w:val="32"/>
                <w:u w:val="none"/>
                <w:lang w:val="en-US" w:eastAsia="zh-CN"/>
                <w14:textFill>
                  <w14:solidFill>
                    <w14:schemeClr w14:val="tx1"/>
                  </w14:solidFill>
                </w14:textFill>
              </w:rPr>
              <w:t>2022年特定目标类部门预算项目绩效目标自评</w:t>
            </w:r>
          </w:p>
          <w:p>
            <w:pPr>
              <w:keepNext w:val="0"/>
              <w:keepLines w:val="0"/>
              <w:widowControl/>
              <w:suppressLineNumbers w:val="0"/>
              <w:spacing w:beforeAutospacing="0"/>
              <w:jc w:val="center"/>
              <w:textAlignment w:val="center"/>
              <w:rPr>
                <w:rFonts w:hint="default" w:ascii="宋体" w:hAnsi="宋体" w:eastAsia="宋体" w:cs="宋体"/>
                <w:b/>
                <w:i w:val="0"/>
                <w:color w:val="000000" w:themeColor="text1"/>
                <w:sz w:val="32"/>
                <w:szCs w:val="32"/>
                <w:u w:val="none"/>
                <w:lang w:val="en-US" w:eastAsia="zh-CN"/>
                <w14:textFill>
                  <w14:solidFill>
                    <w14:schemeClr w14:val="tx1"/>
                  </w14:solidFill>
                </w14:textFill>
              </w:rPr>
            </w:pPr>
            <w:r>
              <w:rPr>
                <w:rFonts w:hint="eastAsia" w:ascii="宋体" w:hAnsi="宋体" w:eastAsia="宋体" w:cs="宋体"/>
                <w:b/>
                <w:i w:val="0"/>
                <w:color w:val="000000" w:themeColor="text1"/>
                <w:sz w:val="32"/>
                <w:szCs w:val="32"/>
                <w:u w:val="none"/>
                <w:lang w:val="en-US" w:eastAsia="zh-CN"/>
                <w14:textFill>
                  <w14:solidFill>
                    <w14:schemeClr w14:val="tx1"/>
                  </w14:solidFill>
                </w14:textFill>
              </w:rPr>
              <w:t>（项目名称：网络维护费）</w:t>
            </w:r>
          </w:p>
        </w:tc>
        <w:tc>
          <w:tcPr>
            <w:tcW w:w="11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32"/>
                <w:szCs w:val="32"/>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实施单位</w:t>
            </w:r>
          </w:p>
        </w:tc>
        <w:tc>
          <w:tcPr>
            <w:tcW w:w="1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达州市达川区区级财政国库集中收付中心</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主管部门及代码</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达川区财政局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13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（万元）</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预算数：</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执行数：</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13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财政拨款</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财政拨款</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70" w:hRule="atLeast"/>
        </w:trPr>
        <w:tc>
          <w:tcPr>
            <w:tcW w:w="13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其他资金</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其他资金</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35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完成情况</w:t>
            </w:r>
          </w:p>
        </w:tc>
        <w:tc>
          <w:tcPr>
            <w:tcW w:w="25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预期目标</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1329"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4"/>
                <w:szCs w:val="24"/>
                <w:u w:val="none"/>
                <w14:textFill>
                  <w14:solidFill>
                    <w14:schemeClr w14:val="tx1"/>
                  </w14:solidFill>
                </w14:textFill>
              </w:rPr>
            </w:pPr>
          </w:p>
        </w:tc>
        <w:tc>
          <w:tcPr>
            <w:tcW w:w="25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2022年预计使用财政资金16.12万元，用于全区187个预算单位的网络维修维护，确保财政一体化平台网络运行的通畅。</w:t>
            </w:r>
          </w:p>
        </w:tc>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2022使用资金16.12万元，完成了全区187个预算单位的网络维修维护，确保财政一体化平台网络运行的通畅。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768" w:hRule="atLeast"/>
        </w:trPr>
        <w:tc>
          <w:tcPr>
            <w:tcW w:w="55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年度绩效指标完成情况</w:t>
            </w:r>
          </w:p>
        </w:tc>
        <w:tc>
          <w:tcPr>
            <w:tcW w:w="76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预期指标值</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数量指标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网络进行维护及更新电脑，对全区187个预算单位的审核工作保证网络畅通</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187个预算单位网络畅通</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187个预算单位网络畅通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数量</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全年业务工作差旅人次少于</w:t>
            </w:r>
            <w:r>
              <w:rPr>
                <w:rFonts w:hint="eastAsia" w:ascii="宋体" w:hAnsi="宋体" w:eastAsia="宋体" w:cs="宋体"/>
                <w:sz w:val="24"/>
                <w:szCs w:val="24"/>
                <w:lang w:val="en-US" w:eastAsia="zh-CN"/>
              </w:rPr>
              <w:t>100人次</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质量</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eastAsia="zh-CN"/>
              </w:rPr>
              <w:t>差旅补助发放率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992"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质量指标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rPr>
            </w:pPr>
            <w:r>
              <w:rPr>
                <w:rFonts w:hint="eastAsia" w:ascii="宋体" w:hAnsi="宋体" w:eastAsia="宋体" w:cs="宋体"/>
                <w:sz w:val="24"/>
                <w:szCs w:val="24"/>
                <w:lang w:eastAsia="zh-CN"/>
              </w:rPr>
              <w:t>全年直接支付成功率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成本</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网络维护项目成本控制在预算内</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rPr>
            </w:pPr>
            <w:r>
              <w:rPr>
                <w:rFonts w:hint="eastAsia" w:ascii="宋体" w:hAnsi="宋体" w:eastAsia="宋体" w:cs="宋体"/>
                <w:sz w:val="24"/>
                <w:szCs w:val="24"/>
                <w:lang w:val="en-US" w:eastAsia="zh-CN"/>
              </w:rPr>
              <w:t>≦20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rPr>
            </w:pPr>
            <w:r>
              <w:rPr>
                <w:rFonts w:hint="eastAsia" w:ascii="宋体" w:hAnsi="宋体" w:eastAsia="宋体" w:cs="宋体"/>
                <w:sz w:val="24"/>
                <w:szCs w:val="24"/>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cs="仿宋_GB2312"/>
                <w:i w:val="0"/>
                <w:color w:val="000000" w:themeColor="text1"/>
                <w:kern w:val="0"/>
                <w:sz w:val="28"/>
                <w:szCs w:val="28"/>
                <w:u w:val="none"/>
                <w:lang w:val="en-US" w:eastAsia="zh-CN" w:bidi="ar"/>
                <w14:textFill>
                  <w14:solidFill>
                    <w14:schemeClr w14:val="tx1"/>
                  </w14:solidFill>
                </w14:textFill>
              </w:rPr>
              <w:t>时效</w:t>
            </w: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差旅补助发放及时率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670" w:hRule="atLeast"/>
        </w:trPr>
        <w:tc>
          <w:tcPr>
            <w:tcW w:w="55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sz w:val="28"/>
                <w:szCs w:val="28"/>
                <w:u w:val="none"/>
                <w:lang w:eastAsia="zh-CN"/>
                <w14:textFill>
                  <w14:solidFill>
                    <w14:schemeClr w14:val="tx1"/>
                  </w14:solidFill>
                </w14:textFill>
              </w:rPr>
            </w:pPr>
            <w:r>
              <w:rPr>
                <w:rFonts w:hint="eastAsia" w:ascii="仿宋_GB2312" w:hAnsi="仿宋_GB2312" w:cs="仿宋_GB2312"/>
                <w:i w:val="0"/>
                <w:color w:val="000000" w:themeColor="text1"/>
                <w:sz w:val="28"/>
                <w:szCs w:val="28"/>
                <w:u w:val="none"/>
                <w:lang w:eastAsia="zh-CN"/>
                <w14:textFill>
                  <w14:solidFill>
                    <w14:schemeClr w14:val="tx1"/>
                  </w14:solidFill>
                </w14:textFill>
              </w:rPr>
              <w:t>可持续影响指标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确保全区预算单位财政资金的正常运行</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539" w:hRule="atLeast"/>
        </w:trPr>
        <w:tc>
          <w:tcPr>
            <w:tcW w:w="553" w:type="pct"/>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u w:val="none"/>
                <w:lang w:val="en-US" w:eastAsia="zh-CN" w:bidi="ar-SA"/>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cs="仿宋_GB2312"/>
                <w:i w:val="0"/>
                <w:color w:val="000000" w:themeColor="text1"/>
                <w:kern w:val="2"/>
                <w:sz w:val="28"/>
                <w:szCs w:val="28"/>
                <w:u w:val="none"/>
                <w:lang w:val="en-US" w:eastAsia="zh-CN" w:bidi="ar-SA"/>
                <w14:textFill>
                  <w14:solidFill>
                    <w14:schemeClr w14:val="tx1"/>
                  </w14:solidFill>
                </w14:textFill>
              </w:rPr>
              <w:t>社会效益指标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财政一体化平台日常工作正常运转率</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5" w:type="pct"/>
          <w:trHeight w:val="539" w:hRule="atLeast"/>
        </w:trPr>
        <w:tc>
          <w:tcPr>
            <w:tcW w:w="553"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度指标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000000" w:themeColor="text1"/>
                <w:kern w:val="2"/>
                <w:sz w:val="28"/>
                <w:szCs w:val="28"/>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全区</w:t>
            </w:r>
            <w:r>
              <w:rPr>
                <w:rFonts w:hint="eastAsia" w:ascii="宋体" w:hAnsi="宋体" w:eastAsia="宋体" w:cs="宋体"/>
                <w:sz w:val="24"/>
                <w:szCs w:val="24"/>
                <w:lang w:val="en-US" w:eastAsia="zh-CN"/>
              </w:rPr>
              <w:t>187个预算单位</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大于</w:t>
            </w:r>
            <w:r>
              <w:rPr>
                <w:rFonts w:hint="eastAsia" w:ascii="宋体" w:hAnsi="宋体" w:eastAsia="宋体" w:cs="宋体"/>
                <w:sz w:val="24"/>
                <w:szCs w:val="24"/>
                <w:lang w:val="en-US" w:eastAsia="zh-CN"/>
              </w:rPr>
              <w:t>98%</w:t>
            </w: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w:t>
            </w:r>
          </w:p>
        </w:tc>
      </w:tr>
    </w:tbl>
    <w:p>
      <w:pPr>
        <w:widowControl/>
        <w:adjustRightInd w:val="0"/>
        <w:snapToGrid w:val="0"/>
        <w:spacing w:line="580" w:lineRule="exact"/>
        <w:contextualSpacing/>
        <w:jc w:val="lef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widowControl/>
        <w:adjustRightInd w:val="0"/>
        <w:snapToGrid w:val="0"/>
        <w:spacing w:line="580" w:lineRule="exact"/>
        <w:contextualSpacing/>
        <w:jc w:val="left"/>
        <w:rPr>
          <w:rFonts w:hint="eastAsia" w:ascii="仿宋_GB2312" w:hAnsi="宋体" w:cs="宋体"/>
          <w:color w:val="000000" w:themeColor="text1"/>
          <w:kern w:val="0"/>
          <w:szCs w:val="32"/>
          <w:shd w:val="clear" w:color="auto" w:fill="FFFFFF"/>
          <w:lang w:val="en-US" w:eastAsia="zh-CN"/>
          <w14:textFill>
            <w14:solidFill>
              <w14:schemeClr w14:val="tx1"/>
            </w14:solidFill>
          </w14:textFill>
        </w:rPr>
      </w:pPr>
    </w:p>
    <w:p>
      <w:pPr>
        <w:pStyle w:val="2"/>
        <w:rPr>
          <w:rFonts w:hint="eastAsia"/>
          <w:lang w:val="zh-CN"/>
        </w:rPr>
      </w:pPr>
    </w:p>
    <w:p>
      <w:pPr>
        <w:rPr>
          <w:rFonts w:hint="eastAsia"/>
          <w:highlight w:val="red"/>
          <w:lang w:val="en-US" w:eastAsia="zh-CN"/>
        </w:rPr>
        <w:sectPr>
          <w:headerReference r:id="rId3" w:type="default"/>
          <w:pgSz w:w="11906" w:h="16838"/>
          <w:pgMar w:top="907" w:right="1361" w:bottom="851" w:left="1361" w:header="851" w:footer="992" w:gutter="0"/>
          <w:pgNumType w:fmt="numberInDash" w:start="16"/>
          <w:cols w:space="425" w:num="1"/>
          <w:docGrid w:type="lines" w:linePitch="435" w:charSpace="0"/>
        </w:sect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780"/>
        <w:gridCol w:w="660"/>
        <w:gridCol w:w="579"/>
        <w:gridCol w:w="576"/>
        <w:gridCol w:w="2183"/>
        <w:gridCol w:w="5180"/>
        <w:gridCol w:w="671"/>
        <w:gridCol w:w="671"/>
        <w:gridCol w:w="671"/>
        <w:gridCol w:w="671"/>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lang w:val="en-US" w:eastAsia="zh-CN"/>
              </w:rPr>
              <w:t>附件3</w:t>
            </w:r>
          </w:p>
        </w:tc>
        <w:tc>
          <w:tcPr>
            <w:tcW w:w="66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4"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8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1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达州市达川区区级财政国库集中收付中心2023年整体支出绩效评价指标体系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82.8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sz w:val="18"/>
                <w:szCs w:val="18"/>
                <w:lang w:val="en-US" w:eastAsia="zh-CN"/>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r>
              <w:rPr>
                <w:rFonts w:hint="eastAsia"/>
                <w:lang w:val="en-US" w:eastAsia="zh-CN"/>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sz w:val="15"/>
                <w:szCs w:val="15"/>
                <w:lang w:val="en-US" w:eastAsia="zh-CN"/>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部门预算执行进度在6、9、11月应达到序时进度的80%、90%、</w:t>
            </w:r>
            <w:r>
              <w:rPr>
                <w:rFonts w:hint="eastAsia" w:ascii="宋体" w:hAnsi="宋体" w:eastAsia="宋体" w:cs="宋体"/>
                <w:sz w:val="18"/>
                <w:szCs w:val="18"/>
                <w:lang w:val="en-US" w:eastAsia="zh-CN"/>
              </w:rPr>
              <w:t>95%</w:t>
            </w:r>
            <w:r>
              <w:rPr>
                <w:rFonts w:hint="eastAsia" w:ascii="宋体" w:hAnsi="宋体" w:eastAsia="宋体" w:cs="宋体"/>
                <w:i w:val="0"/>
                <w:iCs w:val="0"/>
                <w:color w:val="000000"/>
                <w:kern w:val="0"/>
                <w:sz w:val="18"/>
                <w:szCs w:val="18"/>
                <w:u w:val="none"/>
                <w:lang w:val="en-US" w:eastAsia="zh-CN" w:bidi="ar"/>
              </w:rPr>
              <w:t>，即实际支出进度分别达到40%、67.5%、82.5%。                                                     6、9、11月部门预算执行进度达到量化指标的分别得1分、1分、2分，未达到目标进度</w:t>
            </w:r>
            <w:bookmarkStart w:id="4" w:name="_GoBack"/>
            <w:bookmarkEnd w:id="4"/>
            <w:r>
              <w:rPr>
                <w:rFonts w:hint="eastAsia" w:ascii="宋体" w:hAnsi="宋体" w:eastAsia="宋体" w:cs="宋体"/>
                <w:i w:val="0"/>
                <w:iCs w:val="0"/>
                <w:color w:val="000000"/>
                <w:kern w:val="0"/>
                <w:sz w:val="18"/>
                <w:szCs w:val="18"/>
                <w:u w:val="none"/>
                <w:lang w:val="en-US" w:eastAsia="zh-CN" w:bidi="ar"/>
              </w:rPr>
              <w:t xml:space="preserve">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项目个数（2个）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34.2</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bl>
    <w:p>
      <w:pPr>
        <w:pStyle w:val="2"/>
        <w:rPr>
          <w:rFonts w:hint="eastAsia"/>
          <w:sz w:val="18"/>
          <w:szCs w:val="18"/>
          <w:lang w:val="en-US" w:eastAsia="zh-CN"/>
        </w:rPr>
      </w:pPr>
    </w:p>
    <w:sectPr>
      <w:pgSz w:w="16838" w:h="11906" w:orient="landscape"/>
      <w:pgMar w:top="1361" w:right="907" w:bottom="1361" w:left="851" w:header="851" w:footer="992" w:gutter="0"/>
      <w:pgNumType w:fmt="numberInDash" w:start="1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C6C42"/>
    <w:multiLevelType w:val="singleLevel"/>
    <w:tmpl w:val="AFDC6C42"/>
    <w:lvl w:ilvl="0" w:tentative="0">
      <w:start w:val="2"/>
      <w:numFmt w:val="chineseCounting"/>
      <w:suff w:val="nothing"/>
      <w:lvlText w:val="（%1）"/>
      <w:lvlJc w:val="left"/>
      <w:rPr>
        <w:rFonts w:hint="eastAsia"/>
      </w:rPr>
    </w:lvl>
  </w:abstractNum>
  <w:abstractNum w:abstractNumId="1">
    <w:nsid w:val="D9B2ADC8"/>
    <w:multiLevelType w:val="singleLevel"/>
    <w:tmpl w:val="D9B2ADC8"/>
    <w:lvl w:ilvl="0" w:tentative="0">
      <w:start w:val="2"/>
      <w:numFmt w:val="chineseCounting"/>
      <w:suff w:val="nothing"/>
      <w:lvlText w:val="（%1）"/>
      <w:lvlJc w:val="left"/>
      <w:rPr>
        <w:rFonts w:hint="eastAsia"/>
      </w:rPr>
    </w:lvl>
  </w:abstractNum>
  <w:abstractNum w:abstractNumId="2">
    <w:nsid w:val="09CC7128"/>
    <w:multiLevelType w:val="singleLevel"/>
    <w:tmpl w:val="09CC712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MTQ2MTEwOTU3ODhkMjg2MDgxYmQ0Y2Y1MmZjN2UifQ=="/>
  </w:docVars>
  <w:rsids>
    <w:rsidRoot w:val="24DD0D9F"/>
    <w:rsid w:val="00472A72"/>
    <w:rsid w:val="00E1000C"/>
    <w:rsid w:val="02FD25FF"/>
    <w:rsid w:val="04070822"/>
    <w:rsid w:val="09B01394"/>
    <w:rsid w:val="0B81014E"/>
    <w:rsid w:val="0BC345CF"/>
    <w:rsid w:val="0CA84B3A"/>
    <w:rsid w:val="174756B0"/>
    <w:rsid w:val="196E0920"/>
    <w:rsid w:val="19D674A8"/>
    <w:rsid w:val="1A5F2FF9"/>
    <w:rsid w:val="1FF83D99"/>
    <w:rsid w:val="22F04B6C"/>
    <w:rsid w:val="24DD0D9F"/>
    <w:rsid w:val="28C72DDD"/>
    <w:rsid w:val="29D64754"/>
    <w:rsid w:val="2E5D5E8C"/>
    <w:rsid w:val="2ECF5244"/>
    <w:rsid w:val="32AB3878"/>
    <w:rsid w:val="33B761D0"/>
    <w:rsid w:val="37E64902"/>
    <w:rsid w:val="398C312A"/>
    <w:rsid w:val="3B4E1B66"/>
    <w:rsid w:val="3FB34286"/>
    <w:rsid w:val="41574677"/>
    <w:rsid w:val="42232DCB"/>
    <w:rsid w:val="445A1020"/>
    <w:rsid w:val="459221AF"/>
    <w:rsid w:val="4CD77D18"/>
    <w:rsid w:val="4DD35A19"/>
    <w:rsid w:val="4DEE4631"/>
    <w:rsid w:val="4FAF3CEF"/>
    <w:rsid w:val="50787D2F"/>
    <w:rsid w:val="57487918"/>
    <w:rsid w:val="57C1696A"/>
    <w:rsid w:val="599C1718"/>
    <w:rsid w:val="5A795CB8"/>
    <w:rsid w:val="5B650361"/>
    <w:rsid w:val="5D2E44D2"/>
    <w:rsid w:val="5D414205"/>
    <w:rsid w:val="5EB276A4"/>
    <w:rsid w:val="61BC4097"/>
    <w:rsid w:val="61E830D4"/>
    <w:rsid w:val="624E2C86"/>
    <w:rsid w:val="62C70D09"/>
    <w:rsid w:val="63961CA5"/>
    <w:rsid w:val="63A83743"/>
    <w:rsid w:val="6A4B221F"/>
    <w:rsid w:val="72334B39"/>
    <w:rsid w:val="723E4C29"/>
    <w:rsid w:val="72506677"/>
    <w:rsid w:val="73E9130F"/>
    <w:rsid w:val="73FC349D"/>
    <w:rsid w:val="74F12C44"/>
    <w:rsid w:val="76634E0A"/>
    <w:rsid w:val="77EA25B1"/>
    <w:rsid w:val="790243F1"/>
    <w:rsid w:val="7D56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6326</Words>
  <Characters>6839</Characters>
  <Lines>0</Lines>
  <Paragraphs>0</Paragraphs>
  <TotalTime>282</TotalTime>
  <ScaleCrop>false</ScaleCrop>
  <LinksUpToDate>false</LinksUpToDate>
  <CharactersWithSpaces>7441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2023-03-17T07:44:00Z</dcterms:created>
  <dc:creator>WPS_1676363659</dc:creator>
  <cp:lastModifiedBy>Administrator</cp:lastModifiedBy>
  <cp:lastPrinted>2023-04-13T04:06:00Z</cp:lastPrinted>
  <dcterms:modified xsi:type="dcterms:W3CDTF">2023-04-17T07:13:25Z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FA94D0E7D6CF416D97E899805CA5D990</vt:lpwstr>
  </property>
</Properties>
</file>