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_GBK" w:hAnsi="宋体" w:eastAsia="方正小标宋_GBK"/>
          <w:color w:val="000000"/>
          <w:sz w:val="72"/>
          <w:szCs w:val="72"/>
        </w:rPr>
      </w:pPr>
      <w:bookmarkStart w:id="1" w:name="_Toc15396475"/>
      <w:bookmarkStart w:id="2" w:name="_Toc15378441"/>
      <w:bookmarkStart w:id="3" w:name="_Toc15396597"/>
      <w:bookmarkStart w:id="4" w:name="_Toc15377425"/>
      <w:bookmarkStart w:id="5" w:name="_Toc15377193"/>
      <w:r>
        <w:rPr>
          <w:rFonts w:ascii="方正小标宋_GBK" w:hAnsi="黑体" w:eastAsia="方正小标宋_GBK"/>
          <w:color w:val="000000"/>
          <w:sz w:val="72"/>
          <w:szCs w:val="72"/>
        </w:rPr>
        <w:t>20</w:t>
      </w:r>
      <w:r>
        <w:rPr>
          <w:rFonts w:hint="eastAsia" w:ascii="方正小标宋_GBK" w:hAnsi="黑体" w:eastAsia="方正小标宋_GBK"/>
          <w:color w:val="000000"/>
          <w:sz w:val="72"/>
          <w:szCs w:val="72"/>
        </w:rPr>
        <w:t>20</w:t>
      </w:r>
      <w:r>
        <w:rPr>
          <w:rFonts w:hint="eastAsia" w:ascii="方正小标宋_GBK" w:hAnsi="宋体"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_GBK" w:hAnsi="宋体" w:eastAsia="方正小标宋_GBK"/>
          <w:color w:val="000000"/>
          <w:sz w:val="72"/>
          <w:szCs w:val="72"/>
        </w:rPr>
      </w:pPr>
      <w:bookmarkStart w:id="6" w:name="_Toc15378442"/>
      <w:bookmarkStart w:id="7" w:name="_Toc15377194"/>
      <w:bookmarkStart w:id="8" w:name="_Toc15396476"/>
      <w:bookmarkStart w:id="9" w:name="_Toc15396598"/>
      <w:bookmarkStart w:id="10" w:name="_Toc15377426"/>
      <w:r>
        <w:rPr>
          <w:rFonts w:hint="eastAsia" w:ascii="方正小标宋_GBK" w:hAnsi="宋体" w:eastAsia="方正小标宋_GBK"/>
          <w:color w:val="000000"/>
          <w:sz w:val="72"/>
          <w:szCs w:val="72"/>
        </w:rPr>
        <w:t>达州市达川区</w:t>
      </w:r>
      <w:bookmarkEnd w:id="0"/>
      <w:bookmarkStart w:id="11" w:name="_Toc15306268"/>
      <w:r>
        <w:rPr>
          <w:rFonts w:hint="eastAsia" w:ascii="方正小标宋_GBK" w:hAnsi="宋体" w:eastAsia="方正小标宋_GBK"/>
          <w:color w:val="000000"/>
          <w:sz w:val="72"/>
          <w:szCs w:val="72"/>
          <w:lang w:eastAsia="zh-CN"/>
        </w:rPr>
        <w:t>米城</w:t>
      </w:r>
      <w:r>
        <w:rPr>
          <w:rFonts w:hint="eastAsia" w:ascii="方正小标宋_GBK" w:hAnsi="宋体" w:eastAsia="方正小标宋_GBK"/>
          <w:color w:val="000000"/>
          <w:sz w:val="72"/>
          <w:szCs w:val="72"/>
        </w:rPr>
        <w:t>乡</w:t>
      </w:r>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编制说明</w:t>
      </w:r>
    </w:p>
    <w:p>
      <w:pPr>
        <w:widowControl/>
        <w:rPr>
          <w:rFonts w:ascii="方正小标宋简体" w:hAnsi="宋体" w:eastAsia="方正小标宋简体"/>
          <w:color w:val="000000"/>
          <w:sz w:val="36"/>
          <w:szCs w:val="36"/>
        </w:rPr>
      </w:pPr>
    </w:p>
    <w:p>
      <w:pPr>
        <w:widowControl/>
        <w:rPr>
          <w:rFonts w:hAnsi="宋体"/>
          <w:color w:val="000000"/>
          <w:sz w:val="36"/>
          <w:szCs w:val="36"/>
        </w:rPr>
      </w:pPr>
    </w:p>
    <w:p>
      <w:pPr>
        <w:widowControl/>
        <w:rPr>
          <w:rFonts w:hAnsi="宋体"/>
          <w:color w:val="000000"/>
          <w:sz w:val="36"/>
          <w:szCs w:val="36"/>
        </w:rPr>
      </w:pPr>
    </w:p>
    <w:p>
      <w:pPr>
        <w:widowControl/>
        <w:rPr>
          <w:rFonts w:ascii="方正小标宋_GBK" w:hAnsi="黑体" w:eastAsia="方正小标宋_GBK"/>
          <w:color w:val="000000"/>
          <w:sz w:val="44"/>
          <w:szCs w:val="44"/>
        </w:rPr>
      </w:pPr>
    </w:p>
    <w:p>
      <w:pPr>
        <w:widowControl/>
        <w:rPr>
          <w:rFonts w:ascii="方正小标宋_GBK" w:hAnsi="黑体" w:eastAsia="方正小标宋_GBK"/>
          <w:color w:val="000000"/>
          <w:sz w:val="44"/>
          <w:szCs w:val="44"/>
        </w:rPr>
      </w:pPr>
    </w:p>
    <w:p>
      <w:pPr>
        <w:widowControl/>
        <w:jc w:val="center"/>
        <w:rPr>
          <w:rFonts w:ascii="黑体" w:hAnsi="黑体" w:eastAsia="黑体"/>
          <w:color w:val="000000"/>
          <w:sz w:val="48"/>
          <w:szCs w:val="48"/>
        </w:rPr>
      </w:pPr>
      <w:bookmarkStart w:id="12" w:name="_Toc15396599"/>
      <w:bookmarkStart w:id="13" w:name="_Toc15377196"/>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公开时间：2021年</w:t>
      </w:r>
      <w:r>
        <w:t>9</w:t>
      </w:r>
      <w:r>
        <w:rPr>
          <w:rFonts w:hint="eastAsia"/>
        </w:rPr>
        <w:t>月9日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20年度部门决算情况说明</w:t>
      </w:r>
      <w:r>
        <w:tab/>
      </w:r>
      <w:r>
        <w:rPr>
          <w:rFonts w:hint="eastAsia"/>
        </w:rPr>
        <w:t>6</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w:t>
      </w:r>
      <w:r>
        <w:rPr>
          <w:rStyle w:val="15"/>
          <w:rFonts w:hint="eastAsia" w:ascii="仿宋" w:hAnsi="仿宋" w:eastAsia="仿宋" w:cstheme="majorBidi"/>
          <w:bCs/>
          <w:sz w:val="28"/>
          <w:szCs w:val="28"/>
        </w:rPr>
        <w:t>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hint="eastAsia"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2</w:t>
      </w:r>
      <w:r>
        <w:rPr>
          <w:rFonts w:hint="eastAsia"/>
        </w:rPr>
        <w:fldChar w:fldCharType="end"/>
      </w:r>
      <w:r>
        <w:rPr>
          <w:rFonts w:hint="eastAsia"/>
        </w:rPr>
        <w:t>3</w:t>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fldChar w:fldCharType="end"/>
      </w:r>
      <w:r>
        <w:rPr>
          <w:rFonts w:hint="eastAsia"/>
        </w:rPr>
        <w:t>28</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28</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3</w:t>
      </w:r>
      <w:r>
        <w:rPr>
          <w:rFonts w:hint="eastAsia"/>
        </w:rPr>
        <w:fldChar w:fldCharType="end"/>
      </w:r>
      <w:r>
        <w:rPr>
          <w:rFonts w:hint="eastAsia"/>
        </w:rPr>
        <w:t>5</w:t>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1"/>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1"/>
        <w:rPr>
          <w:rFonts w:ascii="仿宋" w:hAnsi="仿宋" w:eastAsia="仿宋"/>
          <w:sz w:val="28"/>
          <w:szCs w:val="28"/>
        </w:rPr>
      </w:pPr>
      <w:r>
        <w:rPr>
          <w:rFonts w:hint="eastAsia" w:ascii="仿宋" w:hAnsi="仿宋" w:eastAsia="仿宋"/>
          <w:sz w:val="28"/>
          <w:szCs w:val="28"/>
        </w:rPr>
        <w:t>十四、国有资本经营预算财政拨款支出决算表</w:t>
      </w:r>
      <w:r>
        <w:fldChar w:fldCharType="begin"/>
      </w:r>
      <w:r>
        <w:instrText xml:space="preserve"> HYPERLINK \l "_Toc15396631" </w:instrText>
      </w:r>
      <w:r>
        <w:fldChar w:fldCharType="separate"/>
      </w:r>
      <w:r>
        <w:rPr>
          <w:rStyle w:val="15"/>
          <w:rFonts w:hint="eastAsia"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
      <w:pPr>
        <w:widowControl/>
        <w:spacing w:line="540" w:lineRule="exact"/>
        <w:jc w:val="center"/>
        <w:rPr>
          <w:rStyle w:val="16"/>
          <w:rFonts w:ascii="方正小标宋_GBK" w:hAnsi="黑体" w:eastAsia="方正小标宋_GBK"/>
          <w:b w:val="0"/>
          <w:sz w:val="32"/>
          <w:szCs w:val="32"/>
        </w:rPr>
      </w:pPr>
      <w:r>
        <w:rPr>
          <w:rFonts w:ascii="仿宋" w:hAns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hAnsi="黑体" w:eastAsia="方正小标宋_GBK"/>
          <w:b w:val="0"/>
          <w:sz w:val="32"/>
          <w:szCs w:val="32"/>
        </w:rPr>
        <w:t>部门概况</w:t>
      </w:r>
      <w:bookmarkEnd w:id="12"/>
      <w:bookmarkEnd w:id="13"/>
    </w:p>
    <w:p>
      <w:pPr>
        <w:pStyle w:val="3"/>
        <w:spacing w:before="0" w:after="0" w:line="540" w:lineRule="exact"/>
        <w:ind w:firstLine="640" w:firstLineChars="200"/>
        <w:rPr>
          <w:rStyle w:val="17"/>
          <w:rFonts w:ascii="方正黑体_GBK" w:hAnsi="Times New Roman" w:eastAsia="方正黑体_GBK"/>
          <w:b w:val="0"/>
          <w:bCs w:val="0"/>
          <w:color w:val="000000"/>
        </w:rPr>
      </w:pPr>
      <w:bookmarkStart w:id="14" w:name="_Toc15396600"/>
      <w:bookmarkStart w:id="15" w:name="_Toc15377197"/>
      <w:r>
        <w:rPr>
          <w:rFonts w:hint="eastAsia" w:ascii="方正黑体_GBK" w:hAnsi="Times New Roman" w:eastAsia="方正黑体_GBK"/>
          <w:b w:val="0"/>
          <w:bCs w:val="0"/>
          <w:color w:val="000000"/>
        </w:rPr>
        <w:t>一、基</w:t>
      </w:r>
      <w:r>
        <w:rPr>
          <w:rStyle w:val="17"/>
          <w:rFonts w:hint="eastAsia" w:ascii="方正黑体_GBK" w:hAnsi="Times New Roman" w:eastAsia="方正黑体_GBK"/>
          <w:b w:val="0"/>
          <w:bCs w:val="0"/>
          <w:color w:val="000000"/>
        </w:rPr>
        <w:t>本职能及主要工作</w:t>
      </w:r>
      <w:bookmarkEnd w:id="14"/>
      <w:bookmarkEnd w:id="15"/>
    </w:p>
    <w:p>
      <w:pPr>
        <w:pStyle w:val="5"/>
        <w:adjustRightInd w:val="0"/>
        <w:snapToGrid w:val="0"/>
        <w:spacing w:beforeLines="0" w:line="540" w:lineRule="exact"/>
        <w:ind w:firstLine="640" w:firstLineChars="200"/>
        <w:outlineLvl w:val="2"/>
        <w:rPr>
          <w:rFonts w:ascii="Times New Roman" w:eastAsia="方正仿宋_GBK"/>
          <w:bCs/>
          <w:color w:val="000000"/>
          <w:sz w:val="32"/>
          <w:szCs w:val="32"/>
        </w:rPr>
      </w:pPr>
      <w:bookmarkStart w:id="16" w:name="_Toc15378445"/>
      <w:bookmarkStart w:id="17" w:name="_Toc15377198"/>
      <w:r>
        <w:rPr>
          <w:rFonts w:hint="eastAsia" w:ascii="Times New Roman" w:eastAsia="方正仿宋_GBK"/>
          <w:bCs/>
          <w:color w:val="000000"/>
          <w:sz w:val="32"/>
          <w:szCs w:val="32"/>
        </w:rPr>
        <w:t>（一）主要职能。</w:t>
      </w:r>
      <w:bookmarkEnd w:id="16"/>
      <w:bookmarkEnd w:id="17"/>
    </w:p>
    <w:p>
      <w:pPr>
        <w:pStyle w:val="5"/>
        <w:adjustRightInd w:val="0"/>
        <w:snapToGrid w:val="0"/>
        <w:spacing w:before="93" w:line="600" w:lineRule="exact"/>
        <w:ind w:firstLine="672" w:firstLineChars="210"/>
        <w:rPr>
          <w:rFonts w:ascii="Times New Roman" w:eastAsia="方正仿宋_GBK"/>
          <w:bCs/>
          <w:color w:val="000000"/>
          <w:sz w:val="32"/>
          <w:szCs w:val="32"/>
        </w:rPr>
      </w:pPr>
      <w:bookmarkStart w:id="18" w:name="_Toc15378446"/>
      <w:bookmarkStart w:id="19" w:name="_Toc15377199"/>
      <w:r>
        <w:rPr>
          <w:rFonts w:hint="eastAsia" w:hAnsi="宋体"/>
          <w:sz w:val="32"/>
          <w:szCs w:val="32"/>
          <w:lang w:eastAsia="zh-CN"/>
        </w:rPr>
        <w:t>米城</w:t>
      </w:r>
      <w:r>
        <w:rPr>
          <w:rFonts w:hint="eastAsia" w:hAnsi="宋体"/>
          <w:sz w:val="32"/>
          <w:szCs w:val="32"/>
        </w:rPr>
        <w:t>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hAnsi="宋体"/>
          <w:sz w:val="32"/>
          <w:szCs w:val="32"/>
          <w:lang w:eastAsia="zh-CN"/>
        </w:rPr>
        <w:t>米城</w:t>
      </w:r>
      <w:r>
        <w:rPr>
          <w:rFonts w:hint="eastAsia" w:hAnsi="宋体"/>
          <w:sz w:val="32"/>
          <w:szCs w:val="32"/>
        </w:rPr>
        <w:t>乡经济发展、改善人民生活、保持农村社会稳定、偿还乡镇和村级债务、搞好场镇建设和加快新农村基础设施建设工作。</w:t>
      </w:r>
    </w:p>
    <w:p>
      <w:pPr>
        <w:pStyle w:val="5"/>
        <w:adjustRightInd w:val="0"/>
        <w:snapToGrid w:val="0"/>
        <w:spacing w:beforeLines="0" w:line="540" w:lineRule="exact"/>
        <w:ind w:firstLine="640" w:firstLineChars="200"/>
        <w:outlineLvl w:val="2"/>
        <w:rPr>
          <w:rFonts w:ascii="Times New Roman" w:eastAsia="方正仿宋_GBK"/>
          <w:bCs/>
          <w:color w:val="000000"/>
          <w:sz w:val="32"/>
          <w:szCs w:val="32"/>
        </w:rPr>
      </w:pPr>
      <w:r>
        <w:rPr>
          <w:rFonts w:hint="eastAsia" w:ascii="Times New Roman" w:eastAsia="方正仿宋_GBK"/>
          <w:bCs/>
          <w:color w:val="000000"/>
          <w:sz w:val="32"/>
          <w:szCs w:val="32"/>
        </w:rPr>
        <w:t>（二）</w:t>
      </w:r>
      <w:r>
        <w:rPr>
          <w:rFonts w:ascii="Times New Roman" w:eastAsia="方正仿宋_GBK"/>
          <w:bCs/>
          <w:color w:val="000000"/>
          <w:sz w:val="32"/>
          <w:szCs w:val="32"/>
        </w:rPr>
        <w:t>20</w:t>
      </w:r>
      <w:r>
        <w:rPr>
          <w:rFonts w:hint="eastAsia" w:ascii="Times New Roman" w:eastAsia="方正仿宋_GBK"/>
          <w:bCs/>
          <w:color w:val="000000"/>
          <w:sz w:val="32"/>
          <w:szCs w:val="32"/>
        </w:rPr>
        <w:t>20年重点工作完成情况。</w:t>
      </w:r>
      <w:bookmarkEnd w:id="18"/>
      <w:bookmarkEnd w:id="19"/>
    </w:p>
    <w:p>
      <w:pPr>
        <w:spacing w:line="578" w:lineRule="exact"/>
        <w:ind w:firstLine="640" w:firstLineChars="200"/>
        <w:rPr>
          <w:rFonts w:ascii="仿宋_GB2312" w:hAnsi="宋体" w:eastAsia="仿宋_GB2312"/>
          <w:kern w:val="0"/>
          <w:sz w:val="32"/>
          <w:szCs w:val="32"/>
        </w:rPr>
      </w:pPr>
      <w:bookmarkStart w:id="20" w:name="_Toc15396601"/>
      <w:bookmarkStart w:id="21" w:name="_Toc15377200"/>
      <w:r>
        <w:rPr>
          <w:rFonts w:hint="eastAsia" w:ascii="仿宋_GB2312" w:hAnsi="宋体" w:eastAsia="仿宋_GB2312"/>
          <w:kern w:val="0"/>
          <w:sz w:val="32"/>
          <w:szCs w:val="32"/>
        </w:rPr>
        <w:t>1、脱贫攻坚顺利开展。2020年以来，我乡坚持脱贫不脱政策、脱贫不脱帮扶力量，持续强化脱贫帮扶，安排贫困户参与公益性岗位就业,实现平均每户月增收</w:t>
      </w: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00元左右；扎实开展助学工作，23名贫困学生享受雨露计划；坚强配套硬件设施，完成</w:t>
      </w:r>
      <w:r>
        <w:rPr>
          <w:rFonts w:hint="eastAsia" w:ascii="仿宋_GB2312" w:hAnsi="宋体" w:eastAsia="仿宋_GB2312"/>
          <w:kern w:val="0"/>
          <w:sz w:val="32"/>
          <w:szCs w:val="32"/>
          <w:lang w:val="en-US" w:eastAsia="zh-CN"/>
        </w:rPr>
        <w:t>5</w:t>
      </w:r>
      <w:r>
        <w:rPr>
          <w:rFonts w:hint="eastAsia" w:ascii="仿宋_GB2312" w:hAnsi="宋体" w:eastAsia="仿宋_GB2312"/>
          <w:kern w:val="0"/>
          <w:sz w:val="32"/>
          <w:szCs w:val="32"/>
        </w:rPr>
        <w:t>农户房改造工作，维修整治</w:t>
      </w:r>
      <w:r>
        <w:rPr>
          <w:rFonts w:hint="eastAsia" w:ascii="仿宋_GB2312" w:hAnsi="宋体" w:eastAsia="仿宋_GB2312"/>
          <w:kern w:val="0"/>
          <w:sz w:val="32"/>
          <w:szCs w:val="32"/>
          <w:lang w:val="en-US" w:eastAsia="zh-CN"/>
        </w:rPr>
        <w:t>15</w:t>
      </w:r>
      <w:r>
        <w:rPr>
          <w:rFonts w:hint="eastAsia" w:ascii="仿宋_GB2312" w:hAnsi="宋体" w:eastAsia="仿宋_GB2312"/>
          <w:kern w:val="0"/>
          <w:sz w:val="32"/>
          <w:szCs w:val="32"/>
        </w:rPr>
        <w:t>口堰塘，硬化道路</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.7公里。同时，我乡对照标准积开展3次自查补短，针对发现的问题及时解决，顺利通过7月的脱贫攻坚大排查住房安全问题整改省级督导检查。9月11日至22日，我乡顺利通过全区组织的脱贫攻坚成效交叉调查。</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2、村集体经济持续创收。发展青花椒产业</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000余亩、</w:t>
      </w:r>
      <w:r>
        <w:rPr>
          <w:rFonts w:hint="eastAsia" w:ascii="仿宋_GB2312" w:hAnsi="宋体" w:eastAsia="仿宋_GB2312"/>
          <w:kern w:val="0"/>
          <w:sz w:val="32"/>
          <w:szCs w:val="32"/>
          <w:lang w:eastAsia="zh-CN"/>
        </w:rPr>
        <w:t>贡</w:t>
      </w:r>
      <w:r>
        <w:rPr>
          <w:rFonts w:hint="eastAsia" w:ascii="仿宋_GB2312" w:hAnsi="宋体" w:eastAsia="仿宋_GB2312"/>
          <w:kern w:val="0"/>
          <w:sz w:val="32"/>
          <w:szCs w:val="32"/>
        </w:rPr>
        <w:t>米1000余亩,新建</w:t>
      </w:r>
      <w:r>
        <w:rPr>
          <w:rFonts w:hint="eastAsia" w:ascii="仿宋_GB2312" w:hAnsi="宋体" w:eastAsia="仿宋_GB2312"/>
          <w:kern w:val="0"/>
          <w:sz w:val="32"/>
          <w:szCs w:val="32"/>
          <w:lang w:eastAsia="zh-CN"/>
        </w:rPr>
        <w:t>大米加工</w:t>
      </w:r>
      <w:r>
        <w:rPr>
          <w:rFonts w:hint="eastAsia" w:ascii="仿宋_GB2312" w:hAnsi="宋体" w:eastAsia="仿宋_GB2312"/>
          <w:kern w:val="0"/>
          <w:sz w:val="32"/>
          <w:szCs w:val="32"/>
        </w:rPr>
        <w:t>房1个，</w:t>
      </w:r>
      <w:r>
        <w:rPr>
          <w:rFonts w:hint="eastAsia" w:ascii="仿宋_GB2312" w:hAnsi="宋体" w:eastAsia="仿宋_GB2312"/>
          <w:kern w:val="0"/>
          <w:sz w:val="32"/>
          <w:szCs w:val="32"/>
          <w:lang w:eastAsia="zh-CN"/>
        </w:rPr>
        <w:t>新塘</w:t>
      </w:r>
      <w:r>
        <w:rPr>
          <w:rFonts w:hint="eastAsia" w:ascii="仿宋_GB2312" w:hAnsi="宋体" w:eastAsia="仿宋_GB2312"/>
          <w:kern w:val="0"/>
          <w:sz w:val="32"/>
          <w:szCs w:val="32"/>
        </w:rPr>
        <w:t>村400余亩青花椒产业首年创收，</w:t>
      </w:r>
      <w:r>
        <w:rPr>
          <w:rFonts w:hint="eastAsia" w:ascii="仿宋_GB2312" w:hAnsi="宋体" w:eastAsia="仿宋_GB2312"/>
          <w:kern w:val="0"/>
          <w:sz w:val="32"/>
          <w:szCs w:val="32"/>
          <w:lang w:eastAsia="zh-CN"/>
        </w:rPr>
        <w:t>吴家营</w:t>
      </w:r>
      <w:r>
        <w:rPr>
          <w:rFonts w:hint="eastAsia" w:ascii="仿宋_GB2312" w:hAnsi="宋体" w:eastAsia="仿宋_GB2312"/>
          <w:kern w:val="0"/>
          <w:sz w:val="32"/>
          <w:szCs w:val="32"/>
        </w:rPr>
        <w:t>村、</w:t>
      </w:r>
      <w:r>
        <w:rPr>
          <w:rFonts w:hint="eastAsia" w:ascii="仿宋_GB2312" w:hAnsi="宋体" w:eastAsia="仿宋_GB2312"/>
          <w:kern w:val="0"/>
          <w:sz w:val="32"/>
          <w:szCs w:val="32"/>
          <w:lang w:eastAsia="zh-CN"/>
        </w:rPr>
        <w:t>王家坪</w:t>
      </w:r>
      <w:r>
        <w:rPr>
          <w:rFonts w:hint="eastAsia" w:ascii="仿宋_GB2312" w:hAnsi="宋体" w:eastAsia="仿宋_GB2312"/>
          <w:kern w:val="0"/>
          <w:sz w:val="32"/>
          <w:szCs w:val="32"/>
        </w:rPr>
        <w:t>村</w:t>
      </w:r>
      <w:r>
        <w:rPr>
          <w:rFonts w:hint="eastAsia" w:ascii="仿宋_GB2312" w:hAnsi="宋体" w:eastAsia="仿宋_GB2312"/>
          <w:kern w:val="0"/>
          <w:sz w:val="32"/>
          <w:szCs w:val="32"/>
          <w:lang w:eastAsia="zh-CN"/>
        </w:rPr>
        <w:t>米城贡</w:t>
      </w:r>
      <w:r>
        <w:rPr>
          <w:rFonts w:hint="eastAsia" w:ascii="仿宋_GB2312" w:hAnsi="宋体" w:eastAsia="仿宋_GB2312"/>
          <w:kern w:val="0"/>
          <w:sz w:val="32"/>
          <w:szCs w:val="32"/>
        </w:rPr>
        <w:t>米持续创收。</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3、重点项目有序推进。</w:t>
      </w:r>
      <w:r>
        <w:rPr>
          <w:rFonts w:hint="eastAsia" w:ascii="仿宋_GB2312" w:hAnsi="宋体" w:eastAsia="仿宋_GB2312"/>
          <w:kern w:val="0"/>
          <w:sz w:val="32"/>
          <w:szCs w:val="32"/>
          <w:lang w:eastAsia="zh-CN"/>
        </w:rPr>
        <w:t>米城乡至渠县文崇公</w:t>
      </w:r>
      <w:r>
        <w:rPr>
          <w:rFonts w:hint="eastAsia" w:ascii="仿宋_GB2312" w:hAnsi="宋体" w:eastAsia="仿宋_GB2312"/>
          <w:kern w:val="0"/>
          <w:sz w:val="32"/>
          <w:szCs w:val="32"/>
        </w:rPr>
        <w:t>路项目稳步推进；整治“群众最不满意10件事”，</w:t>
      </w:r>
      <w:r>
        <w:rPr>
          <w:rFonts w:hint="eastAsia" w:ascii="仿宋_GB2312" w:hAnsi="宋体" w:eastAsia="仿宋_GB2312"/>
          <w:kern w:val="0"/>
          <w:sz w:val="32"/>
          <w:szCs w:val="32"/>
          <w:lang w:eastAsia="zh-CN"/>
        </w:rPr>
        <w:t>江木路米城</w:t>
      </w:r>
      <w:r>
        <w:rPr>
          <w:rFonts w:hint="eastAsia" w:ascii="仿宋_GB2312" w:hAnsi="宋体" w:eastAsia="仿宋_GB2312"/>
          <w:kern w:val="0"/>
          <w:sz w:val="32"/>
          <w:szCs w:val="32"/>
        </w:rPr>
        <w:t>至</w:t>
      </w:r>
      <w:r>
        <w:rPr>
          <w:rFonts w:hint="eastAsia" w:ascii="仿宋_GB2312" w:hAnsi="宋体" w:eastAsia="仿宋_GB2312"/>
          <w:kern w:val="0"/>
          <w:sz w:val="32"/>
          <w:szCs w:val="32"/>
          <w:lang w:eastAsia="zh-CN"/>
        </w:rPr>
        <w:t>堡子段</w:t>
      </w:r>
      <w:r>
        <w:rPr>
          <w:rFonts w:hint="eastAsia" w:ascii="仿宋_GB2312" w:hAnsi="宋体" w:eastAsia="仿宋_GB2312"/>
          <w:kern w:val="0"/>
          <w:sz w:val="32"/>
          <w:szCs w:val="32"/>
        </w:rPr>
        <w:t>路道路补损全面完工；</w:t>
      </w:r>
      <w:r>
        <w:rPr>
          <w:rFonts w:hint="eastAsia" w:ascii="仿宋_GB2312" w:hAnsi="宋体" w:eastAsia="仿宋_GB2312"/>
          <w:kern w:val="0"/>
          <w:sz w:val="32"/>
          <w:szCs w:val="32"/>
          <w:lang w:eastAsia="zh-CN"/>
        </w:rPr>
        <w:t>大沟村内村道补损全面完工。大沟</w:t>
      </w:r>
      <w:r>
        <w:rPr>
          <w:rFonts w:hint="eastAsia" w:ascii="仿宋_GB2312" w:hAnsi="宋体" w:eastAsia="仿宋_GB2312"/>
          <w:kern w:val="0"/>
          <w:sz w:val="32"/>
          <w:szCs w:val="32"/>
        </w:rPr>
        <w:t>村</w:t>
      </w:r>
      <w:r>
        <w:rPr>
          <w:rFonts w:hint="eastAsia" w:ascii="仿宋_GB2312" w:hAnsi="宋体" w:eastAsia="仿宋_GB2312"/>
          <w:kern w:val="0"/>
          <w:sz w:val="32"/>
          <w:szCs w:val="32"/>
          <w:lang w:eastAsia="zh-CN"/>
        </w:rPr>
        <w:t>、吴家营村</w:t>
      </w:r>
      <w:r>
        <w:rPr>
          <w:rFonts w:hint="eastAsia" w:ascii="仿宋_GB2312" w:hAnsi="宋体" w:eastAsia="仿宋_GB2312"/>
          <w:kern w:val="0"/>
          <w:sz w:val="32"/>
          <w:szCs w:val="32"/>
        </w:rPr>
        <w:t>堰塘整治</w:t>
      </w:r>
      <w:r>
        <w:rPr>
          <w:rFonts w:hint="eastAsia" w:ascii="仿宋_GB2312" w:hAnsi="宋体" w:eastAsia="仿宋_GB2312"/>
          <w:kern w:val="0"/>
          <w:sz w:val="32"/>
          <w:szCs w:val="32"/>
          <w:lang w:eastAsia="zh-CN"/>
        </w:rPr>
        <w:t>全面完成</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米城</w:t>
      </w:r>
      <w:r>
        <w:rPr>
          <w:rFonts w:hint="eastAsia" w:ascii="仿宋_GB2312" w:hAnsi="宋体" w:eastAsia="仿宋_GB2312"/>
          <w:kern w:val="0"/>
          <w:sz w:val="32"/>
          <w:szCs w:val="32"/>
        </w:rPr>
        <w:t>乡基础设施建设面貌持续改善。土地双挂钩正在实施，目前正由省国土整治中心对我乡项目进行审核批复；农村一户一宅颁证工作全面启动，现已全部收齐基础资料，即将进入颁证程序。人口普查工作稳步推进，即将完成普查短表登记上报工作。</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政法工作成效显著。组织乡村干部认真学习《中国共产党政法工作条例》《民法典》等法律法规；通过召开院坝会、网格员入户走访全覆盖深入宣传12340平安建设群众满意度测评，组织街道志愿者进行夜巡工作，确保场镇平安。</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5、乡村治理有序推进。强化安全基层基础工作，深入开展隐患排查治理，规范防汛值班值守，明确人员责任。环保工作持续开展，构建乡、村、社三级“河长”组织体系,组建</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支巡河队伍,开展河塘库堰巡查及全面管护工作，定期清运村（社区）垃圾至达州佳境回收公司，农村人居环境整治成效显著。</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6、民生工作健康开展。进一步规范乡便民服务中心、村（社区）群众代办点建设，秉持让群众最多跑一次的理念服务群众。持续推进村（社区）阵地建设，完善乡、村级退役军人服务站,为</w:t>
      </w:r>
      <w:r>
        <w:rPr>
          <w:rFonts w:hint="eastAsia" w:ascii="仿宋_GB2312" w:hAnsi="宋体" w:eastAsia="仿宋_GB2312"/>
          <w:kern w:val="0"/>
          <w:sz w:val="32"/>
          <w:szCs w:val="32"/>
          <w:lang w:val="en-US" w:eastAsia="zh-CN"/>
        </w:rPr>
        <w:t>289</w:t>
      </w:r>
      <w:r>
        <w:rPr>
          <w:rFonts w:hint="eastAsia" w:ascii="仿宋_GB2312" w:hAnsi="宋体" w:eastAsia="仿宋_GB2312"/>
          <w:kern w:val="0"/>
          <w:sz w:val="32"/>
          <w:szCs w:val="32"/>
        </w:rPr>
        <w:t>名留守老人开展居家养老上门服务。征兵工作适龄青年网上登记28人，报名参军</w:t>
      </w:r>
      <w:r>
        <w:rPr>
          <w:rFonts w:hint="eastAsia" w:ascii="仿宋_GB2312" w:hAnsi="宋体" w:eastAsia="仿宋_GB2312"/>
          <w:kern w:val="0"/>
          <w:sz w:val="32"/>
          <w:szCs w:val="32"/>
          <w:lang w:val="en-US" w:eastAsia="zh-CN"/>
        </w:rPr>
        <w:t>10</w:t>
      </w:r>
      <w:r>
        <w:rPr>
          <w:rFonts w:hint="eastAsia" w:ascii="仿宋_GB2312" w:hAnsi="宋体" w:eastAsia="仿宋_GB2312"/>
          <w:kern w:val="0"/>
          <w:sz w:val="32"/>
          <w:szCs w:val="32"/>
        </w:rPr>
        <w:t>余人，政审合格进站9人，目前该9人正在参加体检。</w:t>
      </w:r>
    </w:p>
    <w:p>
      <w:pPr>
        <w:spacing w:line="578"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7、新冠肺炎有效防治。共计组建宣传队</w:t>
      </w:r>
      <w:r>
        <w:rPr>
          <w:rFonts w:hint="eastAsia" w:ascii="仿宋_GB2312" w:hAnsi="宋体" w:eastAsia="仿宋_GB2312"/>
          <w:kern w:val="0"/>
          <w:sz w:val="32"/>
          <w:szCs w:val="32"/>
          <w:lang w:val="en-US" w:eastAsia="zh-CN"/>
        </w:rPr>
        <w:t>16</w:t>
      </w:r>
      <w:r>
        <w:rPr>
          <w:rFonts w:hint="eastAsia" w:ascii="仿宋_GB2312" w:hAnsi="宋体" w:eastAsia="仿宋_GB2312"/>
          <w:kern w:val="0"/>
          <w:sz w:val="32"/>
          <w:szCs w:val="32"/>
        </w:rPr>
        <w:t>个，采用广播、海报、横幅、流动宣传车、电话等5种宣传方式，深入全面宣传新冠肺炎防控知识。组建服务队</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个，募集志愿人员1</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7名，设立交通卡点6个，劝返车辆138辆次；有效管控从重庆返乡</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14人，居家观察87人，隔离观察</w:t>
      </w:r>
      <w:r>
        <w:rPr>
          <w:rFonts w:hint="eastAsia" w:ascii="仿宋_GB2312" w:hAnsi="宋体" w:eastAsia="仿宋_GB2312"/>
          <w:kern w:val="0"/>
          <w:sz w:val="32"/>
          <w:szCs w:val="32"/>
          <w:lang w:val="en-US" w:eastAsia="zh-CN"/>
        </w:rPr>
        <w:t>14</w:t>
      </w:r>
      <w:r>
        <w:rPr>
          <w:rFonts w:hint="eastAsia" w:ascii="仿宋_GB2312" w:hAnsi="宋体" w:eastAsia="仿宋_GB2312"/>
          <w:kern w:val="0"/>
          <w:sz w:val="32"/>
          <w:szCs w:val="32"/>
        </w:rPr>
        <w:t>人；成功劝止取消宴席</w:t>
      </w:r>
      <w:r>
        <w:rPr>
          <w:rFonts w:hint="eastAsia" w:ascii="仿宋_GB2312" w:hAnsi="宋体" w:eastAsia="仿宋_GB2312"/>
          <w:kern w:val="0"/>
          <w:sz w:val="32"/>
          <w:szCs w:val="32"/>
          <w:lang w:val="en-US" w:eastAsia="zh-CN"/>
        </w:rPr>
        <w:t>19</w:t>
      </w:r>
      <w:r>
        <w:rPr>
          <w:rFonts w:hint="eastAsia" w:ascii="仿宋_GB2312" w:hAnsi="宋体" w:eastAsia="仿宋_GB2312"/>
          <w:kern w:val="0"/>
          <w:sz w:val="32"/>
          <w:szCs w:val="32"/>
        </w:rPr>
        <w:t>场次、劝止取消祭祀</w:t>
      </w:r>
      <w:r>
        <w:rPr>
          <w:rFonts w:hint="eastAsia" w:ascii="仿宋_GB2312" w:hAnsi="宋体" w:eastAsia="仿宋_GB2312"/>
          <w:kern w:val="0"/>
          <w:sz w:val="32"/>
          <w:szCs w:val="32"/>
          <w:lang w:val="en-US" w:eastAsia="zh-CN"/>
        </w:rPr>
        <w:t>15</w:t>
      </w:r>
      <w:r>
        <w:rPr>
          <w:rFonts w:hint="eastAsia" w:ascii="仿宋_GB2312" w:hAnsi="宋体" w:eastAsia="仿宋_GB2312"/>
          <w:kern w:val="0"/>
          <w:sz w:val="32"/>
          <w:szCs w:val="32"/>
        </w:rPr>
        <w:t>场次、劝止取消家庭聚会202次，开展大规模消杀84次。向区委、区政府交出了0疑似病例、0确诊患者的优秀答卷。</w:t>
      </w:r>
    </w:p>
    <w:p>
      <w:pPr>
        <w:pStyle w:val="3"/>
        <w:spacing w:before="0" w:after="0" w:line="540" w:lineRule="exact"/>
        <w:ind w:firstLine="640" w:firstLineChars="200"/>
        <w:rPr>
          <w:rFonts w:ascii="方正黑体_GBK" w:hAnsi="Times New Roman" w:eastAsia="方正黑体_GBK"/>
          <w:b w:val="0"/>
          <w:color w:val="000000"/>
        </w:rPr>
      </w:pPr>
      <w:r>
        <w:rPr>
          <w:rFonts w:hint="eastAsia" w:ascii="方正黑体_GBK" w:hAnsi="Times New Roman" w:eastAsia="方正黑体_GBK"/>
          <w:b w:val="0"/>
          <w:color w:val="000000"/>
        </w:rPr>
        <w:t>二、机构设置</w:t>
      </w:r>
      <w:bookmarkEnd w:id="20"/>
      <w:bookmarkEnd w:id="21"/>
    </w:p>
    <w:p>
      <w:pPr>
        <w:pStyle w:val="5"/>
        <w:adjustRightInd w:val="0"/>
        <w:snapToGrid w:val="0"/>
        <w:spacing w:before="93" w:line="578" w:lineRule="exact"/>
        <w:ind w:firstLine="672" w:firstLineChars="210"/>
        <w:rPr>
          <w:rFonts w:hAnsi="宋体"/>
          <w:sz w:val="32"/>
          <w:szCs w:val="32"/>
        </w:rPr>
      </w:pPr>
      <w:bookmarkStart w:id="22" w:name="_Toc15396602"/>
      <w:bookmarkStart w:id="23" w:name="_Toc15377204"/>
      <w:r>
        <w:rPr>
          <w:rFonts w:hint="eastAsia" w:hAnsi="宋体"/>
          <w:sz w:val="32"/>
          <w:szCs w:val="32"/>
          <w:lang w:eastAsia="zh-CN"/>
        </w:rPr>
        <w:t>米城</w:t>
      </w:r>
      <w:r>
        <w:rPr>
          <w:rFonts w:hint="eastAsia" w:hAnsi="宋体"/>
          <w:sz w:val="32"/>
          <w:szCs w:val="32"/>
        </w:rPr>
        <w:t>乡下属单位5个，其中行政单位1个，其他事业单位4个。主要包括：达州市达川区</w:t>
      </w:r>
      <w:r>
        <w:rPr>
          <w:rFonts w:hint="eastAsia" w:hAnsi="宋体"/>
          <w:sz w:val="32"/>
          <w:szCs w:val="32"/>
          <w:lang w:eastAsia="zh-CN"/>
        </w:rPr>
        <w:t>米城</w:t>
      </w:r>
      <w:r>
        <w:rPr>
          <w:rFonts w:hint="eastAsia" w:hAnsi="宋体"/>
          <w:sz w:val="32"/>
          <w:szCs w:val="32"/>
        </w:rPr>
        <w:t>乡人民政府、达州市达川区</w:t>
      </w:r>
      <w:r>
        <w:rPr>
          <w:rFonts w:hint="eastAsia" w:hAnsi="宋体"/>
          <w:sz w:val="32"/>
          <w:szCs w:val="32"/>
          <w:lang w:eastAsia="zh-CN"/>
        </w:rPr>
        <w:t>米城</w:t>
      </w:r>
      <w:r>
        <w:rPr>
          <w:rFonts w:hint="eastAsia" w:hAnsi="宋体"/>
          <w:sz w:val="32"/>
          <w:szCs w:val="32"/>
        </w:rPr>
        <w:t>乡</w:t>
      </w:r>
      <w:r>
        <w:rPr>
          <w:rFonts w:hint="eastAsia"/>
          <w:sz w:val="32"/>
          <w:szCs w:val="32"/>
        </w:rPr>
        <w:t>便民服务中心</w:t>
      </w:r>
      <w:r>
        <w:rPr>
          <w:rFonts w:hint="eastAsia" w:hAnsi="宋体"/>
          <w:sz w:val="32"/>
          <w:szCs w:val="32"/>
        </w:rPr>
        <w:t>、达州市达川区</w:t>
      </w:r>
      <w:r>
        <w:rPr>
          <w:rFonts w:hint="eastAsia" w:hAnsi="宋体"/>
          <w:sz w:val="32"/>
          <w:szCs w:val="32"/>
          <w:lang w:eastAsia="zh-CN"/>
        </w:rPr>
        <w:t>米城</w:t>
      </w:r>
      <w:r>
        <w:rPr>
          <w:rFonts w:hint="eastAsia" w:hAnsi="宋体"/>
          <w:sz w:val="32"/>
          <w:szCs w:val="32"/>
        </w:rPr>
        <w:t>乡农业综合服务中心、达州市达川区</w:t>
      </w:r>
      <w:r>
        <w:rPr>
          <w:rFonts w:hint="eastAsia" w:hAnsi="宋体"/>
          <w:sz w:val="32"/>
          <w:szCs w:val="32"/>
          <w:lang w:eastAsia="zh-CN"/>
        </w:rPr>
        <w:t>米城</w:t>
      </w:r>
      <w:r>
        <w:rPr>
          <w:rFonts w:hint="eastAsia" w:hAnsi="宋体"/>
          <w:sz w:val="32"/>
          <w:szCs w:val="32"/>
        </w:rPr>
        <w:t>乡社会事业发展中心、达州市达川区</w:t>
      </w:r>
      <w:r>
        <w:rPr>
          <w:rFonts w:hint="eastAsia" w:hAnsi="宋体"/>
          <w:sz w:val="32"/>
          <w:szCs w:val="32"/>
          <w:lang w:eastAsia="zh-CN"/>
        </w:rPr>
        <w:t>米城</w:t>
      </w:r>
      <w:r>
        <w:rPr>
          <w:rFonts w:hint="eastAsia" w:hAnsi="宋体"/>
          <w:sz w:val="32"/>
          <w:szCs w:val="32"/>
        </w:rPr>
        <w:t>乡农民工服务中心。</w:t>
      </w:r>
    </w:p>
    <w:p>
      <w:pPr>
        <w:pStyle w:val="2"/>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w:t>
      </w:r>
      <w:r>
        <w:rPr>
          <w:rStyle w:val="16"/>
          <w:rFonts w:hint="eastAsia" w:ascii="方正小标宋_GBK" w:eastAsia="方正小标宋_GBK"/>
          <w:b w:val="0"/>
          <w:bCs w:val="0"/>
          <w:color w:val="000000"/>
          <w:sz w:val="32"/>
          <w:szCs w:val="32"/>
        </w:rPr>
        <w:t>20年度部门决算情况说明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77205"/>
      <w:bookmarkStart w:id="25" w:name="_Toc15396603"/>
      <w:r>
        <w:rPr>
          <w:rFonts w:hint="eastAsia" w:ascii="方正黑体_GBK" w:hAnsi="Times New Roman"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2020年度收、支总计1</w:t>
      </w:r>
      <w:r>
        <w:rPr>
          <w:rFonts w:hint="eastAsia" w:ascii="仿宋" w:hAnsi="仿宋" w:eastAsia="仿宋" w:cs="仿宋"/>
          <w:color w:val="000000"/>
          <w:sz w:val="32"/>
          <w:szCs w:val="32"/>
          <w:lang w:val="en-US" w:eastAsia="zh-CN"/>
        </w:rPr>
        <w:t>236.51</w:t>
      </w:r>
      <w:r>
        <w:rPr>
          <w:rFonts w:hint="eastAsia" w:ascii="仿宋" w:hAnsi="仿宋" w:eastAsia="仿宋" w:cs="仿宋"/>
          <w:color w:val="000000"/>
          <w:sz w:val="32"/>
          <w:szCs w:val="32"/>
        </w:rPr>
        <w:t>万元。与2019年相比，收、支总计各</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178.81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16.9%</w:t>
      </w:r>
      <w:r>
        <w:rPr>
          <w:rFonts w:hint="eastAsia" w:ascii="仿宋" w:hAnsi="仿宋" w:eastAsia="仿宋" w:cs="仿宋"/>
          <w:color w:val="000000"/>
          <w:sz w:val="32"/>
          <w:szCs w:val="32"/>
        </w:rPr>
        <w:t>。主要变动原因是</w:t>
      </w:r>
      <w:r>
        <w:rPr>
          <w:rFonts w:hint="eastAsia" w:ascii="仿宋" w:hAnsi="仿宋" w:eastAsia="仿宋" w:cs="仿宋"/>
          <w:sz w:val="32"/>
          <w:szCs w:val="32"/>
        </w:rPr>
        <w:t>人员</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pStyle w:val="3"/>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hAnsi="Times New Roman"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2020年本年收入合计</w:t>
      </w:r>
      <w:r>
        <w:rPr>
          <w:rFonts w:hint="eastAsia" w:ascii="仿宋" w:hAnsi="仿宋" w:eastAsia="仿宋" w:cs="仿宋"/>
          <w:color w:val="000000"/>
          <w:sz w:val="32"/>
          <w:szCs w:val="32"/>
          <w:lang w:val="en-US" w:eastAsia="zh-CN"/>
        </w:rPr>
        <w:t>1236.51</w:t>
      </w:r>
      <w:r>
        <w:rPr>
          <w:rFonts w:hint="eastAsia" w:ascii="仿宋" w:hAnsi="仿宋" w:eastAsia="仿宋" w:cs="仿宋"/>
          <w:color w:val="000000"/>
          <w:sz w:val="32"/>
          <w:szCs w:val="32"/>
        </w:rPr>
        <w:t>万元，其中：一般公共预算财政拨款收入1</w:t>
      </w:r>
      <w:r>
        <w:rPr>
          <w:rFonts w:hint="eastAsia" w:ascii="仿宋" w:hAnsi="仿宋" w:eastAsia="仿宋" w:cs="仿宋"/>
          <w:color w:val="000000"/>
          <w:sz w:val="32"/>
          <w:szCs w:val="32"/>
          <w:lang w:val="en-US" w:eastAsia="zh-CN"/>
        </w:rPr>
        <w:t>071</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57</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86.67</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164.94</w:t>
      </w:r>
      <w:r>
        <w:rPr>
          <w:rFonts w:hint="eastAsia" w:ascii="仿宋" w:hAnsi="仿宋" w:eastAsia="仿宋" w:cs="仿宋"/>
          <w:color w:val="000000"/>
          <w:sz w:val="32"/>
          <w:szCs w:val="32"/>
        </w:rPr>
        <w:t>元，占</w:t>
      </w:r>
      <w:r>
        <w:rPr>
          <w:rFonts w:hint="eastAsia" w:ascii="仿宋" w:hAnsi="仿宋" w:eastAsia="仿宋" w:cs="仿宋"/>
          <w:color w:val="000000"/>
          <w:sz w:val="32"/>
          <w:szCs w:val="32"/>
          <w:lang w:val="en-US" w:eastAsia="zh-CN"/>
        </w:rPr>
        <w:t>13.33</w:t>
      </w:r>
      <w:r>
        <w:rPr>
          <w:rFonts w:hint="eastAsia" w:ascii="仿宋" w:hAnsi="仿宋" w:eastAsia="仿宋" w:cs="仿宋"/>
          <w:color w:val="000000"/>
          <w:sz w:val="32"/>
          <w:szCs w:val="32"/>
        </w:rPr>
        <w:t>%；上级补助收入0万元，占0%；事业收入0万元，占0%；经营收入0万元，占0%；附属单位上缴收入0万元，占0%；其他收入0万元，占0%。</w:t>
      </w:r>
    </w:p>
    <w:p>
      <w:pPr>
        <w:pStyle w:val="27"/>
        <w:spacing w:line="540" w:lineRule="exact"/>
        <w:ind w:firstLine="640"/>
        <w:outlineLvl w:val="1"/>
        <w:rPr>
          <w:rStyle w:val="17"/>
          <w:rFonts w:ascii="方正黑体_GBK" w:hAnsi="Times New Roman" w:eastAsia="方正黑体_GBK"/>
          <w:b w:val="0"/>
          <w:color w:val="000000"/>
        </w:rPr>
      </w:pPr>
      <w:bookmarkStart w:id="28" w:name="_Toc15396605"/>
      <w:bookmarkStart w:id="29" w:name="_Toc15377207"/>
      <w:r>
        <w:rPr>
          <w:rFonts w:hint="eastAsia" w:ascii="方正黑体_GBK" w:eastAsia="方正黑体_GBK"/>
          <w:color w:val="000000"/>
          <w:sz w:val="32"/>
          <w:szCs w:val="32"/>
        </w:rPr>
        <w:t>三、支</w:t>
      </w:r>
      <w:r>
        <w:rPr>
          <w:rStyle w:val="17"/>
          <w:rFonts w:hint="eastAsia" w:ascii="方正黑体_GBK" w:hAnsi="Times New Roman"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hAnsi="仿宋" w:eastAsia="仿宋" w:cs="仿宋"/>
          <w:color w:val="000000"/>
          <w:sz w:val="32"/>
          <w:szCs w:val="32"/>
        </w:rPr>
        <w:t>2020年本年支出合计1</w:t>
      </w:r>
      <w:r>
        <w:rPr>
          <w:rFonts w:hint="eastAsia" w:ascii="仿宋" w:hAnsi="仿宋" w:eastAsia="仿宋" w:cs="仿宋"/>
          <w:color w:val="000000"/>
          <w:sz w:val="32"/>
          <w:szCs w:val="32"/>
          <w:lang w:val="en-US" w:eastAsia="zh-CN"/>
        </w:rPr>
        <w:t>236.51</w:t>
      </w:r>
      <w:r>
        <w:rPr>
          <w:rFonts w:hint="eastAsia" w:ascii="仿宋" w:hAnsi="仿宋" w:eastAsia="仿宋" w:cs="仿宋"/>
          <w:color w:val="000000"/>
          <w:sz w:val="32"/>
          <w:szCs w:val="32"/>
        </w:rPr>
        <w:t>万元，其中：基本支出7</w:t>
      </w:r>
      <w:r>
        <w:rPr>
          <w:rFonts w:hint="eastAsia" w:ascii="仿宋" w:hAnsi="仿宋" w:eastAsia="仿宋" w:cs="仿宋"/>
          <w:color w:val="000000"/>
          <w:sz w:val="32"/>
          <w:szCs w:val="32"/>
          <w:lang w:val="en-US" w:eastAsia="zh-CN"/>
        </w:rPr>
        <w:t>83.27</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63.35</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453.24</w:t>
      </w:r>
      <w:r>
        <w:rPr>
          <w:rFonts w:hint="eastAsia" w:ascii="仿宋" w:hAnsi="仿宋" w:eastAsia="仿宋" w:cs="仿宋"/>
          <w:color w:val="000000"/>
          <w:sz w:val="32"/>
          <w:szCs w:val="32"/>
        </w:rPr>
        <w:t>元，占</w:t>
      </w:r>
      <w:r>
        <w:rPr>
          <w:rFonts w:hint="eastAsia" w:ascii="仿宋" w:hAnsi="仿宋" w:eastAsia="仿宋" w:cs="仿宋"/>
          <w:color w:val="000000"/>
          <w:sz w:val="32"/>
          <w:szCs w:val="32"/>
          <w:lang w:val="en-US" w:eastAsia="zh-CN"/>
        </w:rPr>
        <w:t>36.65</w:t>
      </w:r>
      <w:r>
        <w:rPr>
          <w:rFonts w:hint="eastAsia" w:ascii="仿宋" w:hAnsi="仿宋" w:eastAsia="仿宋" w:cs="仿宋"/>
          <w:color w:val="000000"/>
          <w:sz w:val="32"/>
          <w:szCs w:val="32"/>
        </w:rPr>
        <w:t>%；上缴上级支出0万元，占0%；经营支出0万元，占0%；对附属单位补助支出0万元，占0%。</w:t>
      </w:r>
    </w:p>
    <w:p>
      <w:pPr>
        <w:spacing w:line="540" w:lineRule="exact"/>
        <w:ind w:firstLine="642" w:firstLineChars="200"/>
        <w:outlineLvl w:val="1"/>
        <w:rPr>
          <w:rStyle w:val="17"/>
          <w:rFonts w:ascii="方正黑体_GBK" w:hAnsi="Times New Roman" w:eastAsia="方正黑体_GBK"/>
          <w:b w:val="0"/>
          <w:color w:val="000000"/>
        </w:rPr>
      </w:pPr>
      <w:bookmarkStart w:id="30" w:name="_Toc15377208"/>
      <w:bookmarkStart w:id="31" w:name="_Toc15396606"/>
      <w:r>
        <w:rPr>
          <w:rStyle w:val="17"/>
          <w:rFonts w:hint="eastAsia" w:ascii="方正黑体_GBK" w:hAnsi="Times New Roman" w:eastAsia="方正黑体_GBK"/>
        </w:rPr>
        <w:t>四、</w:t>
      </w:r>
      <w:r>
        <w:rPr>
          <w:rStyle w:val="17"/>
          <w:rFonts w:hint="eastAsia" w:ascii="方正黑体_GBK" w:hAnsi="Times New Roman" w:eastAsia="方正黑体_GBK"/>
          <w:b w:val="0"/>
          <w:color w:val="000000"/>
        </w:rPr>
        <w:t>财政拨款收入支出决算总体情况说明</w:t>
      </w:r>
      <w:bookmarkEnd w:id="30"/>
      <w:bookmarkEnd w:id="31"/>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2020年财政拨款收、支总计1</w:t>
      </w:r>
      <w:r>
        <w:rPr>
          <w:rFonts w:hint="eastAsia" w:ascii="仿宋" w:hAnsi="仿宋" w:eastAsia="仿宋" w:cs="仿宋"/>
          <w:color w:val="000000"/>
          <w:sz w:val="32"/>
          <w:szCs w:val="32"/>
          <w:lang w:val="en-US" w:eastAsia="zh-CN"/>
        </w:rPr>
        <w:t>236.51</w:t>
      </w:r>
      <w:r>
        <w:rPr>
          <w:rFonts w:hint="eastAsia" w:ascii="仿宋" w:hAnsi="仿宋" w:eastAsia="仿宋" w:cs="仿宋"/>
          <w:color w:val="000000"/>
          <w:sz w:val="32"/>
          <w:szCs w:val="32"/>
        </w:rPr>
        <w:t>万元。与2019年相比，财政拨款收、支总计各</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178.81</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16.9%</w:t>
      </w:r>
      <w:r>
        <w:rPr>
          <w:rFonts w:hint="eastAsia" w:ascii="仿宋" w:hAnsi="仿宋" w:eastAsia="仿宋" w:cs="仿宋"/>
          <w:color w:val="000000"/>
          <w:sz w:val="32"/>
          <w:szCs w:val="32"/>
        </w:rPr>
        <w:t>。主要变动原因是人员</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rPr>
        <w:t>。</w:t>
      </w:r>
    </w:p>
    <w:p>
      <w:pPr>
        <w:spacing w:line="540" w:lineRule="exact"/>
        <w:ind w:firstLine="642" w:firstLineChars="200"/>
        <w:outlineLvl w:val="1"/>
        <w:rPr>
          <w:rStyle w:val="17"/>
          <w:rFonts w:ascii="方正黑体_GBK" w:hAnsi="Times New Roman" w:eastAsia="方正黑体_GBK"/>
          <w:b w:val="0"/>
          <w:color w:val="000000"/>
        </w:rPr>
      </w:pPr>
      <w:bookmarkStart w:id="32" w:name="_Toc15377209"/>
      <w:bookmarkStart w:id="33" w:name="_Toc15396607"/>
      <w:r>
        <w:rPr>
          <w:rStyle w:val="17"/>
          <w:rFonts w:hint="eastAsia" w:ascii="方正黑体_GBK" w:hAnsi="Times New Roman" w:eastAsia="方正黑体_GBK"/>
        </w:rPr>
        <w:t>五、一</w:t>
      </w:r>
      <w:r>
        <w:rPr>
          <w:rStyle w:val="17"/>
          <w:rFonts w:hint="eastAsia" w:ascii="方正黑体_GBK" w:hAnsi="Times New Roman" w:eastAsia="方正黑体_GBK"/>
          <w:b w:val="0"/>
          <w:color w:val="000000"/>
        </w:rPr>
        <w:t>般公共预算财政拨款支出决算情况说明</w:t>
      </w:r>
      <w:bookmarkEnd w:id="32"/>
      <w:bookmarkEnd w:id="33"/>
    </w:p>
    <w:p>
      <w:pPr>
        <w:spacing w:line="540" w:lineRule="exact"/>
        <w:ind w:firstLine="642"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2020年一般公共预算财政拨款支出1</w:t>
      </w:r>
      <w:r>
        <w:rPr>
          <w:rFonts w:hint="eastAsia" w:ascii="仿宋" w:hAnsi="仿宋" w:eastAsia="仿宋" w:cs="仿宋"/>
          <w:color w:val="000000"/>
          <w:sz w:val="32"/>
          <w:szCs w:val="32"/>
          <w:lang w:val="en-US" w:eastAsia="zh-CN"/>
        </w:rPr>
        <w:t>07</w:t>
      </w: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57</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86.67</w:t>
      </w:r>
      <w:r>
        <w:rPr>
          <w:rFonts w:hint="eastAsia" w:ascii="仿宋" w:hAnsi="仿宋" w:eastAsia="仿宋" w:cs="仿宋"/>
          <w:color w:val="000000"/>
          <w:sz w:val="32"/>
          <w:szCs w:val="32"/>
        </w:rPr>
        <w:t>%。与201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年相比，一般公共预算财政拨款</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70.87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增加</w:t>
      </w:r>
      <w:r>
        <w:rPr>
          <w:rFonts w:hint="eastAsia" w:ascii="仿宋" w:hAnsi="仿宋" w:eastAsia="仿宋" w:cs="仿宋"/>
          <w:color w:val="000000"/>
          <w:sz w:val="32"/>
          <w:szCs w:val="32"/>
          <w:lang w:val="en-US" w:eastAsia="zh-CN"/>
        </w:rPr>
        <w:t>0.1</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eastAsia="zh-CN"/>
        </w:rPr>
        <w:t>机构改革人员增加</w:t>
      </w:r>
      <w:r>
        <w:rPr>
          <w:rFonts w:hint="eastAsia" w:ascii="仿宋" w:hAnsi="仿宋" w:eastAsia="仿宋" w:cs="仿宋"/>
          <w:sz w:val="32"/>
          <w:szCs w:val="32"/>
        </w:rPr>
        <w:t>。</w:t>
      </w:r>
    </w:p>
    <w:p>
      <w:pPr>
        <w:spacing w:line="540" w:lineRule="exact"/>
        <w:ind w:firstLine="642"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hint="default" w:ascii="仿宋" w:hAnsi="仿宋" w:eastAsia="仿宋" w:cs="仿宋"/>
          <w:b/>
          <w:color w:val="000000"/>
          <w:sz w:val="32"/>
          <w:szCs w:val="32"/>
          <w:lang w:val="en-US" w:eastAsia="zh-CN"/>
        </w:rPr>
      </w:pPr>
      <w:r>
        <w:rPr>
          <w:rFonts w:hint="eastAsia" w:ascii="仿宋" w:hAnsi="仿宋" w:eastAsia="仿宋" w:cs="仿宋"/>
          <w:color w:val="000000"/>
          <w:sz w:val="32"/>
          <w:szCs w:val="32"/>
        </w:rPr>
        <w:t>2020年一般公共预算财政拨款支出1</w:t>
      </w:r>
      <w:r>
        <w:rPr>
          <w:rFonts w:hint="eastAsia" w:ascii="仿宋" w:hAnsi="仿宋" w:eastAsia="仿宋" w:cs="仿宋"/>
          <w:color w:val="000000"/>
          <w:sz w:val="32"/>
          <w:szCs w:val="32"/>
          <w:lang w:val="en-US" w:eastAsia="zh-CN"/>
        </w:rPr>
        <w:t>071.57</w:t>
      </w:r>
      <w:r>
        <w:rPr>
          <w:rFonts w:hint="eastAsia" w:ascii="仿宋" w:hAnsi="仿宋" w:eastAsia="仿宋" w:cs="仿宋"/>
          <w:color w:val="000000"/>
          <w:sz w:val="32"/>
          <w:szCs w:val="32"/>
        </w:rPr>
        <w:t>万元，主要用于以下方面:</w:t>
      </w:r>
      <w:r>
        <w:rPr>
          <w:rFonts w:hint="eastAsia" w:ascii="仿宋" w:hAnsi="仿宋" w:eastAsia="仿宋" w:cs="仿宋"/>
          <w:b/>
          <w:color w:val="000000"/>
          <w:sz w:val="32"/>
          <w:szCs w:val="32"/>
        </w:rPr>
        <w:t>一般公共服务（类）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475.97</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44.42</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文化旅游体育与传媒（类）支出</w:t>
      </w:r>
      <w:r>
        <w:rPr>
          <w:rFonts w:hint="eastAsia" w:ascii="仿宋" w:hAnsi="仿宋" w:eastAsia="仿宋" w:cs="仿宋"/>
          <w:b/>
          <w:bCs/>
          <w:color w:val="000000"/>
          <w:sz w:val="32"/>
          <w:szCs w:val="32"/>
          <w:lang w:val="en-US" w:eastAsia="zh-CN"/>
        </w:rPr>
        <w:t>26.6</w:t>
      </w:r>
      <w:r>
        <w:rPr>
          <w:rFonts w:hint="eastAsia" w:ascii="仿宋" w:hAnsi="仿宋" w:eastAsia="仿宋" w:cs="仿宋"/>
          <w:b/>
          <w:bCs/>
          <w:color w:val="000000"/>
          <w:sz w:val="32"/>
          <w:szCs w:val="32"/>
        </w:rPr>
        <w:t>万元，占</w:t>
      </w:r>
      <w:r>
        <w:rPr>
          <w:rFonts w:hint="eastAsia" w:ascii="仿宋" w:hAnsi="仿宋" w:eastAsia="仿宋" w:cs="仿宋"/>
          <w:b/>
          <w:bCs/>
          <w:color w:val="000000"/>
          <w:sz w:val="32"/>
          <w:szCs w:val="32"/>
          <w:lang w:val="en-US" w:eastAsia="zh-CN"/>
        </w:rPr>
        <w:t>2.48</w:t>
      </w:r>
      <w:r>
        <w:rPr>
          <w:rFonts w:hint="eastAsia" w:ascii="仿宋" w:hAnsi="仿宋" w:eastAsia="仿宋" w:cs="仿宋"/>
          <w:b/>
          <w:bCs/>
          <w:color w:val="000000"/>
          <w:sz w:val="32"/>
          <w:szCs w:val="32"/>
        </w:rPr>
        <w:t>%</w:t>
      </w:r>
      <w:r>
        <w:rPr>
          <w:rFonts w:hint="eastAsia" w:ascii="仿宋" w:hAnsi="仿宋" w:eastAsia="仿宋" w:cs="仿宋"/>
          <w:color w:val="000000"/>
          <w:sz w:val="32"/>
          <w:szCs w:val="32"/>
        </w:rPr>
        <w:t>；</w:t>
      </w:r>
      <w:r>
        <w:rPr>
          <w:rFonts w:hint="eastAsia" w:ascii="仿宋" w:hAnsi="仿宋" w:eastAsia="仿宋" w:cs="仿宋"/>
          <w:b/>
          <w:color w:val="000000"/>
          <w:sz w:val="32"/>
          <w:szCs w:val="32"/>
        </w:rPr>
        <w:t>社会保障和就业（类）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130.31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12.16</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color w:val="000000"/>
          <w:sz w:val="32"/>
          <w:szCs w:val="32"/>
          <w:lang w:val="en-US" w:eastAsia="zh-CN"/>
        </w:rPr>
        <w:t>26.66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2.49</w:t>
      </w:r>
      <w:r>
        <w:rPr>
          <w:rFonts w:hint="eastAsia" w:ascii="仿宋" w:hAnsi="仿宋" w:eastAsia="仿宋" w:cs="仿宋"/>
          <w:color w:val="000000"/>
          <w:sz w:val="32"/>
          <w:szCs w:val="32"/>
        </w:rPr>
        <w:t>%；</w:t>
      </w:r>
      <w:r>
        <w:rPr>
          <w:rFonts w:hint="eastAsia" w:ascii="仿宋" w:hAnsi="仿宋" w:eastAsia="仿宋" w:cs="仿宋"/>
          <w:b/>
          <w:sz w:val="32"/>
          <w:szCs w:val="32"/>
        </w:rPr>
        <w:t>城乡社区支出（类）</w:t>
      </w:r>
      <w:r>
        <w:rPr>
          <w:rFonts w:hint="eastAsia" w:ascii="仿宋" w:hAnsi="仿宋" w:eastAsia="仿宋" w:cs="仿宋"/>
          <w:b/>
          <w:sz w:val="32"/>
          <w:szCs w:val="32"/>
          <w:lang w:val="en-US" w:eastAsia="zh-CN"/>
        </w:rPr>
        <w:t>30.58</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2.85</w:t>
      </w:r>
      <w:r>
        <w:rPr>
          <w:rFonts w:hint="eastAsia" w:ascii="仿宋" w:hAnsi="仿宋" w:eastAsia="仿宋" w:cs="仿宋"/>
          <w:color w:val="000000"/>
          <w:sz w:val="32"/>
          <w:szCs w:val="32"/>
        </w:rPr>
        <w:t>%；</w:t>
      </w:r>
      <w:r>
        <w:rPr>
          <w:rFonts w:hint="eastAsia" w:ascii="仿宋" w:hAnsi="仿宋" w:eastAsia="仿宋" w:cs="仿宋"/>
          <w:b/>
          <w:color w:val="000000"/>
          <w:sz w:val="32"/>
          <w:szCs w:val="32"/>
        </w:rPr>
        <w:t>农林水支出（类）</w:t>
      </w:r>
      <w:r>
        <w:rPr>
          <w:rFonts w:hint="eastAsia" w:ascii="仿宋" w:hAnsi="仿宋" w:eastAsia="仿宋" w:cs="仿宋"/>
          <w:color w:val="000000"/>
          <w:sz w:val="32"/>
          <w:szCs w:val="32"/>
          <w:lang w:val="en-US" w:eastAsia="zh-CN"/>
        </w:rPr>
        <w:t>343.53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32.06</w:t>
      </w:r>
      <w:r>
        <w:rPr>
          <w:rFonts w:hint="eastAsia" w:ascii="仿宋" w:hAnsi="仿宋" w:eastAsia="仿宋" w:cs="仿宋"/>
          <w:color w:val="000000"/>
          <w:sz w:val="32"/>
          <w:szCs w:val="32"/>
        </w:rPr>
        <w:t>%；</w:t>
      </w:r>
      <w:r>
        <w:rPr>
          <w:rFonts w:hint="eastAsia" w:ascii="仿宋" w:hAnsi="仿宋" w:eastAsia="仿宋" w:cs="仿宋"/>
          <w:b/>
          <w:color w:val="000000"/>
          <w:sz w:val="32"/>
          <w:szCs w:val="32"/>
        </w:rPr>
        <w:t>住房保障支出</w:t>
      </w: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7.93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3.54</w:t>
      </w:r>
      <w:r>
        <w:rPr>
          <w:rFonts w:hint="eastAsia" w:ascii="仿宋" w:hAnsi="仿宋" w:eastAsia="仿宋" w:cs="仿宋"/>
          <w:color w:val="000000"/>
          <w:sz w:val="32"/>
          <w:szCs w:val="32"/>
        </w:rPr>
        <w:t>%</w:t>
      </w:r>
      <w:r>
        <w:rPr>
          <w:rFonts w:hint="eastAsia" w:ascii="仿宋" w:hAnsi="仿宋" w:eastAsia="仿宋" w:cs="仿宋"/>
          <w:b/>
          <w:color w:val="000000"/>
          <w:sz w:val="32"/>
          <w:szCs w:val="32"/>
          <w:lang w:val="en-US" w:eastAsia="zh-CN"/>
        </w:rPr>
        <w:t>。</w:t>
      </w:r>
    </w:p>
    <w:p>
      <w:pPr>
        <w:spacing w:line="540" w:lineRule="exact"/>
        <w:ind w:firstLine="642"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2" w:firstLineChars="200"/>
        <w:outlineLvl w:val="2"/>
        <w:rPr>
          <w:rFonts w:eastAsia="方正仿宋_GBK"/>
          <w:color w:val="000000"/>
          <w:sz w:val="32"/>
          <w:szCs w:val="32"/>
        </w:rPr>
      </w:pPr>
      <w:bookmarkStart w:id="37" w:name="_Toc15377213"/>
      <w:bookmarkStart w:id="38" w:name="_Toc15377444"/>
      <w:bookmarkStart w:id="39" w:name="_Toc15378460"/>
      <w:r>
        <w:rPr>
          <w:rFonts w:hint="eastAsia" w:eastAsia="方正仿宋_GBK"/>
          <w:b/>
          <w:color w:val="000000"/>
          <w:sz w:val="32"/>
          <w:szCs w:val="32"/>
        </w:rPr>
        <w:t>2020年一般公共预算支出决算数为1</w:t>
      </w:r>
      <w:r>
        <w:rPr>
          <w:rFonts w:hint="eastAsia" w:eastAsia="方正仿宋_GBK"/>
          <w:b/>
          <w:color w:val="000000"/>
          <w:sz w:val="32"/>
          <w:szCs w:val="32"/>
          <w:lang w:val="en-US" w:eastAsia="zh-CN"/>
        </w:rPr>
        <w:t>071.51</w:t>
      </w:r>
      <w:r>
        <w:rPr>
          <w:rFonts w:hint="eastAsia" w:eastAsia="方正仿宋_GBK"/>
          <w:b/>
          <w:color w:val="000000"/>
          <w:sz w:val="32"/>
          <w:szCs w:val="32"/>
        </w:rPr>
        <w:t>万元</w:t>
      </w:r>
      <w:r>
        <w:rPr>
          <w:rFonts w:hint="eastAsia" w:eastAsia="方正仿宋_GBK"/>
          <w:color w:val="000000"/>
          <w:sz w:val="32"/>
          <w:szCs w:val="32"/>
        </w:rPr>
        <w:t>，</w:t>
      </w:r>
      <w:r>
        <w:rPr>
          <w:rStyle w:val="14"/>
          <w:rFonts w:hint="eastAsia" w:eastAsia="方正仿宋_GBK"/>
          <w:bCs/>
          <w:color w:val="000000"/>
          <w:sz w:val="32"/>
          <w:szCs w:val="32"/>
        </w:rPr>
        <w:t>完成预算100</w:t>
      </w:r>
      <w:r>
        <w:rPr>
          <w:rStyle w:val="14"/>
          <w:rFonts w:eastAsia="方正仿宋_GBK"/>
          <w:bCs/>
          <w:color w:val="000000"/>
          <w:sz w:val="32"/>
          <w:szCs w:val="32"/>
        </w:rPr>
        <w:t>%</w:t>
      </w:r>
      <w:r>
        <w:rPr>
          <w:rStyle w:val="14"/>
          <w:rFonts w:hint="eastAsia" w:eastAsia="方正仿宋_GBK"/>
          <w:bCs/>
          <w:color w:val="000000"/>
          <w:sz w:val="32"/>
          <w:szCs w:val="32"/>
        </w:rPr>
        <w:t>。其中：</w:t>
      </w:r>
      <w:bookmarkEnd w:id="37"/>
      <w:bookmarkEnd w:id="38"/>
      <w:bookmarkEnd w:id="39"/>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bCs/>
          <w:color w:val="000000"/>
          <w:sz w:val="32"/>
          <w:szCs w:val="32"/>
        </w:rPr>
        <w:t>1.一般公共服务：</w:t>
      </w:r>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bCs/>
          <w:color w:val="000000"/>
          <w:sz w:val="32"/>
          <w:szCs w:val="32"/>
        </w:rPr>
        <w:t>2010301一般公共服务支出（类）政府办公厅（室）及相关机构事务（款）行政运行（项）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356.46</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2010302一般公共服务支出（类）政府办公厅（室）及相关机构事务（款）一般行政管理事务（项）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90</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bCs/>
          <w:color w:val="000000"/>
          <w:sz w:val="32"/>
          <w:szCs w:val="32"/>
        </w:rPr>
        <w:t>2010601一般公共服务支出（类）财政事务（款）行政运行（项）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26.51</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bCs/>
          <w:color w:val="000000"/>
          <w:sz w:val="32"/>
          <w:szCs w:val="32"/>
        </w:rPr>
        <w:t>2010602一般公共服务支出（类）财政事务（款）一般行政管理事务（项）</w:t>
      </w:r>
      <w:r>
        <w:rPr>
          <w:rStyle w:val="14"/>
          <w:rFonts w:hint="eastAsia" w:ascii="仿宋" w:hAnsi="仿宋" w:eastAsia="仿宋" w:cs="仿宋"/>
          <w:b w:val="0"/>
          <w:color w:val="000000"/>
          <w:sz w:val="32"/>
          <w:szCs w:val="32"/>
        </w:rPr>
        <w:t>支出决算为3万元，完成预算100%，</w:t>
      </w:r>
      <w:r>
        <w:rPr>
          <w:rStyle w:val="14"/>
          <w:rFonts w:hint="eastAsia" w:ascii="仿宋" w:hAnsi="仿宋" w:eastAsia="仿宋" w:cs="仿宋"/>
          <w:b w:val="0"/>
          <w:bCs/>
          <w:color w:val="000000"/>
          <w:sz w:val="32"/>
          <w:szCs w:val="32"/>
        </w:rPr>
        <w:t>决算数等于预算数。</w:t>
      </w:r>
    </w:p>
    <w:p>
      <w:pPr>
        <w:spacing w:line="578" w:lineRule="exact"/>
        <w:ind w:firstLine="642" w:firstLineChars="200"/>
        <w:rPr>
          <w:rFonts w:ascii="仿宋" w:hAnsi="仿宋" w:eastAsia="仿宋" w:cs="仿宋"/>
          <w:color w:val="000000"/>
          <w:sz w:val="32"/>
          <w:szCs w:val="32"/>
        </w:rPr>
      </w:pPr>
      <w:r>
        <w:rPr>
          <w:rStyle w:val="14"/>
          <w:rFonts w:hint="eastAsia" w:ascii="仿宋" w:hAnsi="仿宋" w:eastAsia="仿宋" w:cs="仿宋"/>
          <w:bCs/>
          <w:color w:val="000000"/>
          <w:sz w:val="32"/>
          <w:szCs w:val="32"/>
        </w:rPr>
        <w:t>2.</w:t>
      </w:r>
      <w:r>
        <w:rPr>
          <w:rStyle w:val="14"/>
          <w:rFonts w:hint="eastAsia" w:ascii="仿宋" w:hAnsi="仿宋" w:eastAsia="仿宋" w:cs="仿宋"/>
          <w:color w:val="000000"/>
          <w:sz w:val="32"/>
          <w:szCs w:val="32"/>
        </w:rPr>
        <w:t>文化体育与传媒类：</w:t>
      </w:r>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bCs/>
          <w:color w:val="000000"/>
          <w:sz w:val="32"/>
          <w:szCs w:val="32"/>
        </w:rPr>
        <w:t>2070114文化体育与传媒支出（类）文化（款）文化和旅游管理事务（项）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22.3</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2070199文化体育与传媒支出（类）文化（款）其他文化支出（项）</w:t>
      </w:r>
      <w:r>
        <w:rPr>
          <w:rStyle w:val="14"/>
          <w:rFonts w:hint="eastAsia" w:ascii="仿宋" w:hAnsi="仿宋" w:eastAsia="仿宋" w:cs="仿宋"/>
          <w:b w:val="0"/>
          <w:color w:val="000000"/>
          <w:sz w:val="32"/>
          <w:szCs w:val="32"/>
        </w:rPr>
        <w:t>支出决算为4.3万元，完成预算100%，</w:t>
      </w:r>
      <w:r>
        <w:rPr>
          <w:rStyle w:val="14"/>
          <w:rFonts w:hint="eastAsia" w:ascii="仿宋" w:hAnsi="仿宋" w:eastAsia="仿宋" w:cs="仿宋"/>
          <w:b w:val="0"/>
          <w:bCs/>
          <w:color w:val="000000"/>
          <w:sz w:val="32"/>
          <w:szCs w:val="32"/>
        </w:rPr>
        <w:t>决算数等于预算数。</w:t>
      </w:r>
    </w:p>
    <w:p>
      <w:pPr>
        <w:spacing w:line="578" w:lineRule="exact"/>
        <w:ind w:firstLine="642" w:firstLineChars="200"/>
        <w:rPr>
          <w:rStyle w:val="14"/>
          <w:rFonts w:ascii="仿宋" w:hAnsi="仿宋" w:eastAsia="仿宋" w:cs="仿宋"/>
          <w:color w:val="000000"/>
          <w:sz w:val="32"/>
          <w:szCs w:val="32"/>
        </w:rPr>
      </w:pPr>
      <w:r>
        <w:rPr>
          <w:rStyle w:val="14"/>
          <w:rFonts w:hint="eastAsia" w:ascii="仿宋" w:hAnsi="仿宋" w:eastAsia="仿宋" w:cs="仿宋"/>
          <w:bCs/>
          <w:color w:val="000000"/>
          <w:sz w:val="32"/>
          <w:szCs w:val="32"/>
        </w:rPr>
        <w:t>3.</w:t>
      </w:r>
      <w:r>
        <w:rPr>
          <w:rStyle w:val="14"/>
          <w:rFonts w:hint="eastAsia" w:ascii="仿宋" w:hAnsi="仿宋" w:eastAsia="仿宋" w:cs="仿宋"/>
          <w:color w:val="000000"/>
          <w:sz w:val="32"/>
          <w:szCs w:val="32"/>
        </w:rPr>
        <w:t>社会保障和就业：</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2080104社会保障和就业支出（类）人力资源和社</w:t>
      </w:r>
      <w:r>
        <w:rPr>
          <w:rStyle w:val="14"/>
          <w:rFonts w:hint="eastAsia" w:ascii="仿宋" w:hAnsi="仿宋" w:eastAsia="仿宋" w:cs="仿宋"/>
          <w:bCs/>
          <w:color w:val="000000"/>
          <w:sz w:val="32"/>
          <w:szCs w:val="32"/>
          <w:lang w:eastAsia="zh-CN"/>
        </w:rPr>
        <w:t>会</w:t>
      </w:r>
      <w:bookmarkStart w:id="72" w:name="_GoBack"/>
      <w:bookmarkEnd w:id="72"/>
      <w:r>
        <w:rPr>
          <w:rStyle w:val="14"/>
          <w:rFonts w:hint="eastAsia" w:ascii="仿宋" w:hAnsi="仿宋" w:eastAsia="仿宋" w:cs="仿宋"/>
          <w:bCs/>
          <w:color w:val="000000"/>
          <w:sz w:val="32"/>
          <w:szCs w:val="32"/>
        </w:rPr>
        <w:t>保障管理事务（款）综合业务管理（项）</w:t>
      </w:r>
      <w:r>
        <w:rPr>
          <w:rStyle w:val="14"/>
          <w:rFonts w:hint="eastAsia" w:ascii="仿宋" w:hAnsi="仿宋" w:eastAsia="仿宋" w:cs="仿宋"/>
          <w:b w:val="0"/>
          <w:color w:val="000000"/>
          <w:sz w:val="32"/>
          <w:szCs w:val="32"/>
        </w:rPr>
        <w:t>支出决算为39.</w:t>
      </w:r>
      <w:r>
        <w:rPr>
          <w:rStyle w:val="14"/>
          <w:rFonts w:hint="eastAsia" w:ascii="仿宋" w:hAnsi="仿宋" w:eastAsia="仿宋" w:cs="仿宋"/>
          <w:b w:val="0"/>
          <w:color w:val="000000"/>
          <w:sz w:val="32"/>
          <w:szCs w:val="32"/>
          <w:lang w:val="en-US" w:eastAsia="zh-CN"/>
        </w:rPr>
        <w:t>84</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2080505社会保障和就业支出（类）行政事业单位离退休（款）机关事业单位基本养老保险费支出（项）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37.85</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hint="eastAsia" w:ascii="仿宋" w:hAnsi="仿宋" w:eastAsia="仿宋" w:cs="仿宋"/>
          <w:bCs/>
          <w:color w:val="000000"/>
          <w:sz w:val="32"/>
          <w:szCs w:val="32"/>
        </w:rPr>
      </w:pPr>
      <w:r>
        <w:rPr>
          <w:rStyle w:val="14"/>
          <w:rFonts w:hint="eastAsia" w:ascii="仿宋" w:hAnsi="仿宋" w:eastAsia="仿宋" w:cs="仿宋"/>
          <w:bCs/>
          <w:color w:val="000000"/>
          <w:sz w:val="32"/>
          <w:szCs w:val="32"/>
        </w:rPr>
        <w:t>208080</w:t>
      </w:r>
      <w:r>
        <w:rPr>
          <w:rStyle w:val="14"/>
          <w:rFonts w:hint="eastAsia" w:ascii="仿宋" w:hAnsi="仿宋" w:eastAsia="仿宋" w:cs="仿宋"/>
          <w:bCs/>
          <w:color w:val="000000"/>
          <w:sz w:val="32"/>
          <w:szCs w:val="32"/>
          <w:lang w:val="en-US" w:eastAsia="zh-CN"/>
        </w:rPr>
        <w:t>1</w:t>
      </w:r>
      <w:r>
        <w:rPr>
          <w:rStyle w:val="14"/>
          <w:rFonts w:hint="eastAsia" w:ascii="仿宋" w:hAnsi="仿宋" w:eastAsia="仿宋" w:cs="仿宋"/>
          <w:bCs/>
          <w:color w:val="000000"/>
          <w:sz w:val="32"/>
          <w:szCs w:val="32"/>
        </w:rPr>
        <w:t>社会保障和就业支出（类）抚恤（款）抚恤（项）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14.76</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2080805社会保障和就业支出（类）抚恤（款）义务兵优待（项）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21.89</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2081199社会保障和就业支出（类）残疾人事业（款）其他残疾人事业支出（项）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6.86</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4"/>
          <w:rFonts w:hint="eastAsia" w:ascii="仿宋" w:hAnsi="仿宋" w:eastAsia="仿宋" w:cs="仿宋"/>
          <w:bCs/>
          <w:color w:val="000000"/>
          <w:sz w:val="32"/>
          <w:szCs w:val="32"/>
        </w:rPr>
        <w:t>2089901社会保障和就业支出（类）其他社会保障和就业支出（款）社会保障和就业支出（项）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9.11</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578"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4.</w:t>
      </w:r>
      <w:r>
        <w:rPr>
          <w:rStyle w:val="14"/>
          <w:rFonts w:hint="eastAsia" w:ascii="仿宋" w:hAnsi="仿宋" w:eastAsia="仿宋" w:cs="仿宋"/>
          <w:color w:val="000000"/>
          <w:sz w:val="32"/>
          <w:szCs w:val="32"/>
        </w:rPr>
        <w:t>医疗卫生与计划生育：</w:t>
      </w:r>
      <w:r>
        <w:rPr>
          <w:rStyle w:val="14"/>
          <w:rFonts w:hint="eastAsia" w:ascii="仿宋" w:hAnsi="仿宋" w:eastAsia="仿宋" w:cs="仿宋"/>
          <w:b w:val="0"/>
          <w:bCs/>
          <w:color w:val="000000"/>
          <w:sz w:val="32"/>
          <w:szCs w:val="32"/>
        </w:rPr>
        <w:t xml:space="preserve">                            </w:t>
      </w:r>
    </w:p>
    <w:p>
      <w:pPr>
        <w:spacing w:line="578"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2101101医疗卫生与计划生育支出（类）行政事业单位医疗（款）行政单位医疗（项）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9.73</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rPr>
        <w:t>2101102医疗卫生与计划生育支出（类）行政事业单位医疗（款）事业单位医疗（项）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7.86</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210110</w:t>
      </w:r>
      <w:r>
        <w:rPr>
          <w:rStyle w:val="14"/>
          <w:rFonts w:hint="eastAsia" w:ascii="仿宋" w:hAnsi="仿宋" w:eastAsia="仿宋" w:cs="仿宋"/>
          <w:bCs/>
          <w:color w:val="000000"/>
          <w:sz w:val="32"/>
          <w:szCs w:val="32"/>
          <w:lang w:val="en-US" w:eastAsia="zh-CN"/>
        </w:rPr>
        <w:t>3</w:t>
      </w:r>
      <w:r>
        <w:rPr>
          <w:rStyle w:val="14"/>
          <w:rFonts w:hint="eastAsia" w:ascii="仿宋" w:hAnsi="仿宋" w:eastAsia="仿宋" w:cs="仿宋"/>
          <w:bCs/>
          <w:color w:val="000000"/>
          <w:sz w:val="32"/>
          <w:szCs w:val="32"/>
        </w:rPr>
        <w:t>医疗卫生与计划生育支出（类）行政事业单位医疗（款）</w:t>
      </w:r>
      <w:r>
        <w:rPr>
          <w:rStyle w:val="14"/>
          <w:rFonts w:hint="eastAsia" w:ascii="仿宋" w:hAnsi="仿宋" w:eastAsia="仿宋" w:cs="仿宋"/>
          <w:bCs/>
          <w:color w:val="000000"/>
          <w:sz w:val="32"/>
          <w:szCs w:val="32"/>
          <w:lang w:eastAsia="zh-CN"/>
        </w:rPr>
        <w:t>公务员医疗补助</w:t>
      </w:r>
      <w:r>
        <w:rPr>
          <w:rStyle w:val="14"/>
          <w:rFonts w:hint="eastAsia" w:ascii="仿宋" w:hAnsi="仿宋" w:eastAsia="仿宋" w:cs="仿宋"/>
          <w:bCs/>
          <w:color w:val="000000"/>
          <w:sz w:val="32"/>
          <w:szCs w:val="32"/>
        </w:rPr>
        <w:t>（项）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9.07</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4"/>
          <w:rFonts w:ascii="仿宋" w:hAnsi="仿宋" w:eastAsia="仿宋" w:cs="仿宋"/>
          <w:color w:val="000000"/>
          <w:sz w:val="32"/>
          <w:szCs w:val="32"/>
        </w:rPr>
      </w:pPr>
      <w:r>
        <w:rPr>
          <w:rStyle w:val="14"/>
          <w:rFonts w:hint="eastAsia" w:ascii="仿宋" w:hAnsi="仿宋" w:eastAsia="仿宋" w:cs="仿宋"/>
          <w:color w:val="000000"/>
          <w:sz w:val="32"/>
          <w:szCs w:val="32"/>
        </w:rPr>
        <w:t>5.城乡社区支出：</w:t>
      </w:r>
    </w:p>
    <w:p>
      <w:pPr>
        <w:spacing w:line="578" w:lineRule="exact"/>
        <w:ind w:firstLine="642" w:firstLineChars="200"/>
        <w:rPr>
          <w:rStyle w:val="14"/>
          <w:rFonts w:ascii="仿宋" w:hAnsi="仿宋" w:eastAsia="仿宋" w:cs="仿宋"/>
          <w:b w:val="0"/>
          <w:bCs/>
          <w:color w:val="000000"/>
          <w:sz w:val="32"/>
          <w:szCs w:val="32"/>
        </w:rPr>
      </w:pPr>
      <w:r>
        <w:rPr>
          <w:rFonts w:hint="eastAsia" w:ascii="仿宋" w:hAnsi="仿宋" w:eastAsia="仿宋" w:cs="仿宋"/>
          <w:b/>
          <w:bCs/>
          <w:sz w:val="32"/>
          <w:szCs w:val="32"/>
        </w:rPr>
        <w:t>2120303</w:t>
      </w:r>
      <w:r>
        <w:rPr>
          <w:rStyle w:val="14"/>
          <w:rFonts w:hint="eastAsia" w:ascii="仿宋" w:hAnsi="仿宋" w:eastAsia="仿宋" w:cs="仿宋"/>
          <w:bCs/>
          <w:color w:val="000000"/>
          <w:sz w:val="32"/>
          <w:szCs w:val="32"/>
        </w:rPr>
        <w:t>城乡社区支出（类）城乡社区公共设施（款）小城镇基础设施建设（项）</w:t>
      </w:r>
      <w:r>
        <w:rPr>
          <w:rStyle w:val="14"/>
          <w:rFonts w:hint="eastAsia" w:ascii="仿宋" w:hAnsi="仿宋" w:eastAsia="仿宋" w:cs="仿宋"/>
          <w:b w:val="0"/>
          <w:color w:val="000000"/>
          <w:sz w:val="32"/>
          <w:szCs w:val="32"/>
        </w:rPr>
        <w:t>支出决算为9万元，完成预算100%，</w:t>
      </w:r>
      <w:r>
        <w:rPr>
          <w:rStyle w:val="14"/>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2129901城乡社区支出（类）其他城乡社区支出（款）其他城乡社区支出（项）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30.58</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4"/>
          <w:rFonts w:ascii="仿宋" w:hAnsi="仿宋" w:eastAsia="仿宋" w:cs="仿宋"/>
          <w:bCs/>
          <w:color w:val="000000"/>
          <w:sz w:val="32"/>
          <w:szCs w:val="32"/>
        </w:rPr>
      </w:pPr>
      <w:r>
        <w:rPr>
          <w:rStyle w:val="14"/>
          <w:rFonts w:hint="eastAsia" w:ascii="仿宋" w:hAnsi="仿宋" w:eastAsia="仿宋" w:cs="仿宋"/>
          <w:color w:val="000000"/>
          <w:sz w:val="32"/>
          <w:szCs w:val="32"/>
        </w:rPr>
        <w:t>6.农林水支出：</w:t>
      </w:r>
    </w:p>
    <w:p>
      <w:pPr>
        <w:spacing w:line="578"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2130104农林水支出（类）农业（款）事业运行（项）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23.9</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rPr>
        <w:t>2130142 农林水支出（类）农业（款）农村道路建设（项）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5</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hint="eastAsia" w:ascii="仿宋" w:hAnsi="仿宋" w:eastAsia="仿宋" w:cs="仿宋"/>
          <w:b w:val="0"/>
          <w:bCs/>
          <w:color w:val="000000"/>
          <w:sz w:val="32"/>
          <w:szCs w:val="32"/>
        </w:rPr>
      </w:pPr>
      <w:r>
        <w:rPr>
          <w:rStyle w:val="14"/>
          <w:rFonts w:hint="eastAsia" w:ascii="仿宋" w:hAnsi="仿宋" w:eastAsia="仿宋" w:cs="仿宋"/>
          <w:bCs/>
          <w:color w:val="000000"/>
          <w:sz w:val="32"/>
          <w:szCs w:val="32"/>
        </w:rPr>
        <w:t>21301</w:t>
      </w:r>
      <w:r>
        <w:rPr>
          <w:rStyle w:val="14"/>
          <w:rFonts w:hint="eastAsia" w:ascii="仿宋" w:hAnsi="仿宋" w:eastAsia="仿宋" w:cs="仿宋"/>
          <w:bCs/>
          <w:color w:val="000000"/>
          <w:sz w:val="32"/>
          <w:szCs w:val="32"/>
          <w:lang w:val="en-US" w:eastAsia="zh-CN"/>
        </w:rPr>
        <w:t>99</w:t>
      </w:r>
      <w:r>
        <w:rPr>
          <w:rStyle w:val="14"/>
          <w:rFonts w:hint="eastAsia" w:ascii="仿宋" w:hAnsi="仿宋" w:eastAsia="仿宋" w:cs="仿宋"/>
          <w:bCs/>
          <w:color w:val="000000"/>
          <w:sz w:val="32"/>
          <w:szCs w:val="32"/>
        </w:rPr>
        <w:t xml:space="preserve"> 农林水支出（类）农业（款）其他农业农村支出（项）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33</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213050</w:t>
      </w:r>
      <w:r>
        <w:rPr>
          <w:rStyle w:val="14"/>
          <w:rFonts w:hint="eastAsia" w:ascii="仿宋" w:hAnsi="仿宋" w:eastAsia="仿宋" w:cs="仿宋"/>
          <w:bCs/>
          <w:color w:val="000000"/>
          <w:sz w:val="32"/>
          <w:szCs w:val="32"/>
          <w:lang w:val="en-US" w:eastAsia="zh-CN"/>
        </w:rPr>
        <w:t>5</w:t>
      </w:r>
      <w:r>
        <w:rPr>
          <w:rStyle w:val="14"/>
          <w:rFonts w:hint="eastAsia" w:ascii="仿宋" w:hAnsi="仿宋" w:eastAsia="仿宋" w:cs="仿宋"/>
          <w:bCs/>
          <w:color w:val="000000"/>
          <w:sz w:val="32"/>
          <w:szCs w:val="32"/>
        </w:rPr>
        <w:t>农林水支出（类）扶贫（款） 生产发展（项）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7</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2130701 农林水支出（类）农村综合改革（款）对村级一事一议的补助（项）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93</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spacing w:line="600"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2130705农林水支出（类）农村综合改革（款）对村民委员会和村党支部的补助（项）</w:t>
      </w:r>
      <w:r>
        <w:rPr>
          <w:rStyle w:val="14"/>
          <w:rFonts w:hint="eastAsia" w:ascii="仿宋" w:hAnsi="仿宋" w:eastAsia="仿宋" w:cs="仿宋"/>
          <w:b w:val="0"/>
          <w:color w:val="000000"/>
          <w:sz w:val="32"/>
          <w:szCs w:val="32"/>
        </w:rPr>
        <w:t>支出决算为</w:t>
      </w:r>
      <w:r>
        <w:rPr>
          <w:rStyle w:val="14"/>
          <w:rFonts w:hint="eastAsia" w:ascii="仿宋" w:hAnsi="仿宋" w:eastAsia="仿宋" w:cs="仿宋"/>
          <w:b w:val="0"/>
          <w:color w:val="000000"/>
          <w:sz w:val="32"/>
          <w:szCs w:val="32"/>
          <w:lang w:val="en-US" w:eastAsia="zh-CN"/>
        </w:rPr>
        <w:t>181.63</w:t>
      </w:r>
      <w:r>
        <w:rPr>
          <w:rStyle w:val="14"/>
          <w:rFonts w:hint="eastAsia" w:ascii="仿宋" w:hAnsi="仿宋" w:eastAsia="仿宋" w:cs="仿宋"/>
          <w:b w:val="0"/>
          <w:color w:val="000000"/>
          <w:sz w:val="32"/>
          <w:szCs w:val="32"/>
        </w:rPr>
        <w:t>万元，完成预算100%，</w:t>
      </w:r>
      <w:r>
        <w:rPr>
          <w:rStyle w:val="14"/>
          <w:rFonts w:hint="eastAsia" w:ascii="仿宋" w:hAnsi="仿宋" w:eastAsia="仿宋" w:cs="仿宋"/>
          <w:b w:val="0"/>
          <w:bCs/>
          <w:color w:val="000000"/>
          <w:sz w:val="32"/>
          <w:szCs w:val="32"/>
        </w:rPr>
        <w:t>决算数等于预算数。</w:t>
      </w:r>
    </w:p>
    <w:p>
      <w:pPr>
        <w:numPr>
          <w:ilvl w:val="0"/>
          <w:numId w:val="1"/>
        </w:numPr>
        <w:spacing w:line="600" w:lineRule="exact"/>
        <w:ind w:firstLine="642" w:firstLineChars="200"/>
        <w:rPr>
          <w:rFonts w:ascii="仿宋" w:hAnsi="仿宋" w:eastAsia="仿宋" w:cs="仿宋"/>
          <w:b/>
          <w:bCs/>
          <w:sz w:val="32"/>
          <w:szCs w:val="32"/>
        </w:rPr>
      </w:pPr>
      <w:r>
        <w:rPr>
          <w:rStyle w:val="14"/>
          <w:rFonts w:hint="eastAsia" w:ascii="仿宋" w:hAnsi="仿宋" w:eastAsia="仿宋" w:cs="仿宋"/>
          <w:bCs/>
          <w:color w:val="000000"/>
          <w:sz w:val="32"/>
          <w:szCs w:val="32"/>
        </w:rPr>
        <w:t>住房保障支出</w:t>
      </w:r>
    </w:p>
    <w:p>
      <w:pPr>
        <w:spacing w:line="600" w:lineRule="exact"/>
        <w:ind w:firstLine="642" w:firstLineChars="200"/>
        <w:rPr>
          <w:rStyle w:val="14"/>
          <w:rFonts w:ascii="仿宋" w:hAnsi="仿宋" w:eastAsia="仿宋" w:cs="仿宋"/>
          <w:b w:val="0"/>
          <w:bCs/>
          <w:color w:val="000000"/>
          <w:sz w:val="32"/>
          <w:szCs w:val="32"/>
        </w:rPr>
      </w:pPr>
      <w:r>
        <w:rPr>
          <w:rStyle w:val="14"/>
          <w:rFonts w:hint="eastAsia" w:ascii="仿宋" w:hAnsi="仿宋" w:eastAsia="仿宋" w:cs="仿宋"/>
          <w:bCs/>
          <w:color w:val="000000"/>
          <w:sz w:val="32"/>
          <w:szCs w:val="32"/>
        </w:rPr>
        <w:t>2210201住房保障支出（类）住房改革支出（款）住房公积金（项）</w:t>
      </w:r>
      <w:r>
        <w:rPr>
          <w:rStyle w:val="14"/>
          <w:rFonts w:hint="eastAsia" w:ascii="仿宋" w:hAnsi="仿宋" w:eastAsia="仿宋" w:cs="仿宋"/>
          <w:b w:val="0"/>
          <w:color w:val="000000"/>
          <w:sz w:val="32"/>
          <w:szCs w:val="32"/>
        </w:rPr>
        <w:t>支出</w:t>
      </w:r>
      <w:r>
        <w:rPr>
          <w:rFonts w:hint="eastAsia" w:ascii="仿宋" w:hAnsi="仿宋" w:eastAsia="仿宋" w:cs="仿宋"/>
          <w:sz w:val="32"/>
          <w:szCs w:val="32"/>
        </w:rPr>
        <w:t>决算数</w:t>
      </w:r>
      <w:r>
        <w:rPr>
          <w:rFonts w:hint="eastAsia" w:ascii="仿宋" w:hAnsi="仿宋" w:eastAsia="仿宋" w:cs="仿宋"/>
          <w:sz w:val="32"/>
          <w:szCs w:val="32"/>
          <w:lang w:val="en-US" w:eastAsia="zh-CN"/>
        </w:rPr>
        <w:t>37.93</w:t>
      </w:r>
      <w:r>
        <w:rPr>
          <w:rFonts w:hint="eastAsia" w:ascii="仿宋" w:hAnsi="仿宋" w:eastAsia="仿宋" w:cs="仿宋"/>
          <w:sz w:val="32"/>
          <w:szCs w:val="32"/>
        </w:rPr>
        <w:t>万元，</w:t>
      </w:r>
      <w:r>
        <w:rPr>
          <w:rStyle w:val="14"/>
          <w:rFonts w:hint="eastAsia" w:ascii="仿宋" w:hAnsi="仿宋" w:eastAsia="仿宋" w:cs="仿宋"/>
          <w:b w:val="0"/>
          <w:color w:val="000000"/>
          <w:sz w:val="32"/>
          <w:szCs w:val="32"/>
        </w:rPr>
        <w:t>完成预算100%，</w:t>
      </w:r>
      <w:r>
        <w:rPr>
          <w:rStyle w:val="14"/>
          <w:rFonts w:hint="eastAsia" w:ascii="仿宋" w:hAns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17"/>
          <w:rFonts w:ascii="方正黑体_GBK" w:hAnsi="Times New Roman" w:eastAsia="方正黑体_GBK"/>
          <w:color w:val="000000"/>
        </w:rPr>
      </w:pPr>
      <w:bookmarkStart w:id="40" w:name="_Toc15377214"/>
      <w:bookmarkStart w:id="41" w:name="_Toc15396608"/>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hAnsi="Times New Roman" w:eastAsia="方正黑体_GBK"/>
          <w:b w:val="0"/>
          <w:color w:val="000000"/>
        </w:rPr>
        <w:t>般公共预算财政拨款基本支出决算情况说明</w:t>
      </w:r>
      <w:bookmarkEnd w:id="40"/>
      <w:bookmarkEnd w:id="41"/>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2020年一般公共预算财政拨款基本支出</w:t>
      </w:r>
      <w:r>
        <w:rPr>
          <w:rFonts w:hint="eastAsia" w:ascii="仿宋" w:hAnsi="仿宋" w:eastAsia="仿宋" w:cs="仿宋"/>
          <w:color w:val="000000"/>
          <w:sz w:val="32"/>
          <w:szCs w:val="32"/>
          <w:lang w:val="en-US" w:eastAsia="zh-CN"/>
        </w:rPr>
        <w:t>783.27</w:t>
      </w:r>
      <w:r>
        <w:rPr>
          <w:rFonts w:hint="eastAsia" w:ascii="仿宋" w:hAnsi="仿宋" w:eastAsia="仿宋" w:cs="仿宋"/>
          <w:color w:val="000000"/>
          <w:sz w:val="32"/>
          <w:szCs w:val="32"/>
        </w:rPr>
        <w:t>万元，其中：</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人员经费6</w:t>
      </w:r>
      <w:r>
        <w:rPr>
          <w:rFonts w:hint="eastAsia" w:ascii="仿宋" w:hAnsi="仿宋" w:eastAsia="仿宋" w:cs="仿宋"/>
          <w:color w:val="000000"/>
          <w:sz w:val="32"/>
          <w:szCs w:val="32"/>
          <w:lang w:val="en-US" w:eastAsia="zh-CN"/>
        </w:rPr>
        <w:t>41.29</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日常公用经费1</w:t>
      </w:r>
      <w:r>
        <w:rPr>
          <w:rFonts w:hint="eastAsia" w:ascii="仿宋" w:hAnsi="仿宋" w:eastAsia="仿宋" w:cs="仿宋"/>
          <w:color w:val="000000"/>
          <w:sz w:val="32"/>
          <w:szCs w:val="32"/>
          <w:lang w:val="en-US" w:eastAsia="zh-CN"/>
        </w:rPr>
        <w:t>41.98</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77215"/>
      <w:bookmarkStart w:id="43" w:name="_Toc15396609"/>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2" w:firstLineChars="200"/>
        <w:outlineLvl w:val="2"/>
        <w:rPr>
          <w:rFonts w:ascii="仿宋" w:hAnsi="仿宋" w:eastAsia="仿宋" w:cs="仿宋"/>
          <w:b/>
          <w:color w:val="000000"/>
          <w:sz w:val="32"/>
          <w:szCs w:val="32"/>
        </w:rPr>
      </w:pPr>
      <w:bookmarkStart w:id="44" w:name="_Toc15377216"/>
      <w:r>
        <w:rPr>
          <w:rFonts w:hint="eastAsia" w:ascii="仿宋" w:hAnsi="仿宋" w:eastAsia="仿宋" w:cs="仿宋"/>
          <w:b/>
          <w:color w:val="000000"/>
          <w:sz w:val="32"/>
          <w:szCs w:val="32"/>
        </w:rPr>
        <w:t>（一）“三公”经费财政拨款支出决算总体情况说明</w:t>
      </w:r>
      <w:bookmarkEnd w:id="44"/>
    </w:p>
    <w:p>
      <w:pPr>
        <w:spacing w:line="540" w:lineRule="exact"/>
        <w:ind w:firstLine="640"/>
        <w:rPr>
          <w:rFonts w:ascii="仿宋" w:hAnsi="仿宋" w:eastAsia="仿宋" w:cs="仿宋"/>
          <w:b/>
          <w:color w:val="000000"/>
          <w:sz w:val="32"/>
          <w:szCs w:val="32"/>
        </w:rPr>
      </w:pPr>
      <w:r>
        <w:rPr>
          <w:rFonts w:hint="eastAsia" w:ascii="仿宋" w:hAnsi="仿宋" w:eastAsia="仿宋" w:cs="仿宋"/>
          <w:color w:val="000000"/>
          <w:sz w:val="32"/>
          <w:szCs w:val="32"/>
        </w:rPr>
        <w:t>2020年“三公”经费财政拨款支出决算为</w:t>
      </w:r>
      <w:r>
        <w:rPr>
          <w:rFonts w:hint="eastAsia" w:ascii="仿宋" w:hAnsi="仿宋" w:eastAsia="仿宋" w:cs="仿宋"/>
          <w:color w:val="000000"/>
          <w:sz w:val="32"/>
          <w:szCs w:val="32"/>
          <w:lang w:val="en-US" w:eastAsia="zh-CN"/>
        </w:rPr>
        <w:t>7.5</w:t>
      </w:r>
      <w:r>
        <w:rPr>
          <w:rFonts w:hint="eastAsia" w:ascii="仿宋" w:hAnsi="仿宋" w:eastAsia="仿宋" w:cs="仿宋"/>
          <w:color w:val="000000"/>
          <w:sz w:val="32"/>
          <w:szCs w:val="32"/>
        </w:rPr>
        <w:t>万元，完成预算100%，决算数与预算数持平。</w:t>
      </w:r>
    </w:p>
    <w:p>
      <w:pPr>
        <w:spacing w:line="540" w:lineRule="exact"/>
        <w:ind w:firstLine="642" w:firstLineChars="200"/>
        <w:outlineLvl w:val="2"/>
        <w:rPr>
          <w:rFonts w:ascii="仿宋" w:hAnsi="仿宋" w:eastAsia="仿宋" w:cs="仿宋"/>
          <w:b/>
          <w:color w:val="000000"/>
          <w:sz w:val="32"/>
          <w:szCs w:val="32"/>
        </w:rPr>
      </w:pPr>
      <w:bookmarkStart w:id="45" w:name="_Toc15377217"/>
      <w:r>
        <w:rPr>
          <w:rFonts w:hint="eastAsia" w:ascii="仿宋" w:hAnsi="仿宋" w:eastAsia="仿宋" w:cs="仿宋"/>
          <w:b/>
          <w:color w:val="000000"/>
          <w:sz w:val="32"/>
          <w:szCs w:val="32"/>
        </w:rPr>
        <w:t>（二）“三公”经费财政拨款支出决算具体情况说明</w:t>
      </w:r>
      <w:bookmarkEnd w:id="45"/>
    </w:p>
    <w:p>
      <w:pPr>
        <w:spacing w:line="540" w:lineRule="exact"/>
        <w:ind w:firstLine="640"/>
        <w:rPr>
          <w:rFonts w:ascii="仿宋" w:hAnsi="仿宋" w:eastAsia="仿宋" w:cs="仿宋"/>
          <w:color w:val="000000"/>
          <w:sz w:val="32"/>
          <w:szCs w:val="32"/>
        </w:rPr>
      </w:pPr>
      <w:r>
        <w:rPr>
          <w:rFonts w:hint="eastAsia" w:ascii="仿宋" w:hAnsi="仿宋" w:eastAsia="仿宋" w:cs="仿宋"/>
          <w:sz w:val="32"/>
          <w:szCs w:val="32"/>
        </w:rPr>
        <w:t>2020</w:t>
      </w:r>
      <w:r>
        <w:rPr>
          <w:rFonts w:hint="eastAsia" w:ascii="仿宋" w:hAnsi="仿宋" w:eastAsia="仿宋" w:cs="仿宋"/>
          <w:color w:val="000000"/>
          <w:sz w:val="32"/>
          <w:szCs w:val="32"/>
        </w:rPr>
        <w:t>年“三公”经费财政拨款支出决算中，因公出国（境）费支出决算0万元，占0%；公务用车购置及运行维护费支出决算0万元，占0%；公务接待费支出决算</w:t>
      </w:r>
      <w:r>
        <w:rPr>
          <w:rFonts w:hint="eastAsia" w:ascii="仿宋" w:hAnsi="仿宋" w:eastAsia="仿宋" w:cs="仿宋"/>
          <w:color w:val="000000"/>
          <w:sz w:val="32"/>
          <w:szCs w:val="32"/>
          <w:lang w:val="en-US" w:eastAsia="zh-CN"/>
        </w:rPr>
        <w:t>7.5</w:t>
      </w:r>
      <w:r>
        <w:rPr>
          <w:rFonts w:hint="eastAsia" w:ascii="仿宋" w:hAnsi="仿宋" w:eastAsia="仿宋" w:cs="仿宋"/>
          <w:color w:val="000000"/>
          <w:sz w:val="32"/>
          <w:szCs w:val="32"/>
        </w:rPr>
        <w:t>万元，占100%。具体情况如下：</w:t>
      </w:r>
    </w:p>
    <w:p>
      <w:pPr>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1.因公出国（境）经费</w:t>
      </w:r>
      <w:r>
        <w:rPr>
          <w:rFonts w:hint="eastAsia" w:ascii="仿宋" w:hAnsi="仿宋" w:eastAsia="仿宋" w:cs="仿宋"/>
          <w:color w:val="000000"/>
          <w:sz w:val="32"/>
          <w:szCs w:val="32"/>
        </w:rPr>
        <w:t>支出0万元，</w:t>
      </w:r>
      <w:r>
        <w:rPr>
          <w:rStyle w:val="14"/>
          <w:rFonts w:hint="eastAsia" w:ascii="仿宋" w:hAnsi="仿宋" w:eastAsia="仿宋" w:cs="仿宋"/>
          <w:b w:val="0"/>
          <w:color w:val="000000"/>
          <w:sz w:val="32"/>
          <w:szCs w:val="32"/>
        </w:rPr>
        <w:t>完成预算100%</w:t>
      </w:r>
      <w:r>
        <w:rPr>
          <w:rStyle w:val="14"/>
          <w:rFonts w:hint="eastAsia" w:ascii="仿宋" w:hAnsi="仿宋" w:eastAsia="仿宋" w:cs="仿宋"/>
          <w:bCs/>
          <w:color w:val="000000"/>
          <w:sz w:val="32"/>
          <w:szCs w:val="32"/>
        </w:rPr>
        <w:t>。</w:t>
      </w:r>
      <w:r>
        <w:rPr>
          <w:rFonts w:hint="eastAsia" w:ascii="仿宋" w:hAnsi="仿宋" w:eastAsia="仿宋" w:cs="仿宋"/>
          <w:color w:val="000000"/>
          <w:sz w:val="32"/>
          <w:szCs w:val="32"/>
        </w:rPr>
        <w:t>全年安排因公出国（境）团组0次，出国（境）0人。</w:t>
      </w:r>
    </w:p>
    <w:p>
      <w:pPr>
        <w:spacing w:line="600" w:lineRule="exact"/>
        <w:ind w:firstLine="640"/>
        <w:rPr>
          <w:rFonts w:ascii="仿宋" w:hAnsi="仿宋" w:eastAsia="仿宋" w:cs="仿宋"/>
          <w:b/>
          <w:color w:val="000000"/>
          <w:sz w:val="32"/>
          <w:szCs w:val="32"/>
        </w:rPr>
      </w:pPr>
      <w:r>
        <w:rPr>
          <w:rFonts w:hint="eastAsia" w:ascii="仿宋" w:hAnsi="仿宋" w:eastAsia="仿宋" w:cs="仿宋"/>
          <w:b/>
          <w:bCs/>
          <w:color w:val="000000"/>
          <w:sz w:val="32"/>
          <w:szCs w:val="32"/>
        </w:rPr>
        <w:t>2.公务用车购置及运行维护费</w:t>
      </w:r>
      <w:r>
        <w:rPr>
          <w:rFonts w:hint="eastAsia" w:ascii="仿宋" w:hAnsi="仿宋" w:eastAsia="仿宋" w:cs="仿宋"/>
          <w:color w:val="000000"/>
          <w:sz w:val="32"/>
          <w:szCs w:val="32"/>
        </w:rPr>
        <w:t>支出0万元,</w:t>
      </w:r>
      <w:r>
        <w:rPr>
          <w:rStyle w:val="14"/>
          <w:rFonts w:hint="eastAsia" w:ascii="仿宋" w:hAnsi="仿宋" w:eastAsia="仿宋" w:cs="仿宋"/>
          <w:b w:val="0"/>
          <w:color w:val="000000"/>
          <w:sz w:val="32"/>
          <w:szCs w:val="32"/>
        </w:rPr>
        <w:t>完成预算100%。</w:t>
      </w:r>
      <w:r>
        <w:rPr>
          <w:rStyle w:val="14"/>
          <w:rFonts w:hint="eastAsia" w:ascii="仿宋" w:hAnsi="仿宋" w:eastAsia="仿宋" w:cs="仿宋"/>
          <w:b w:val="0"/>
          <w:bCs/>
          <w:color w:val="000000"/>
          <w:sz w:val="32"/>
          <w:szCs w:val="32"/>
        </w:rPr>
        <w:t>年初无预算</w:t>
      </w:r>
      <w:r>
        <w:rPr>
          <w:rFonts w:hint="eastAsia" w:ascii="仿宋" w:hAnsi="仿宋" w:eastAsia="仿宋" w:cs="仿宋"/>
          <w:color w:val="000000"/>
          <w:sz w:val="32"/>
          <w:szCs w:val="32"/>
        </w:rPr>
        <w:t>公务用车购置及运行维护费。</w:t>
      </w:r>
    </w:p>
    <w:p>
      <w:pPr>
        <w:spacing w:line="600" w:lineRule="exact"/>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0万元。全年按规定更新购置公务用车0辆，其中：轿车0辆、金额0万元，越野车0辆、金额0万元，载客汽车0辆、金额0万元，截至20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年12月底，单位公务用车0辆。</w:t>
      </w:r>
    </w:p>
    <w:p>
      <w:pPr>
        <w:spacing w:line="578" w:lineRule="exact"/>
        <w:ind w:firstLine="642" w:firstLineChars="200"/>
        <w:rPr>
          <w:rFonts w:ascii="仿宋" w:hAnsi="仿宋" w:eastAsia="仿宋" w:cs="仿宋"/>
          <w:b/>
          <w:bCs/>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7.5</w:t>
      </w:r>
      <w:r>
        <w:rPr>
          <w:rFonts w:hint="eastAsia" w:ascii="仿宋" w:hAnsi="仿宋" w:eastAsia="仿宋" w:cs="仿宋"/>
          <w:color w:val="000000"/>
          <w:sz w:val="32"/>
          <w:szCs w:val="32"/>
        </w:rPr>
        <w:t>万元，</w:t>
      </w:r>
      <w:r>
        <w:rPr>
          <w:rStyle w:val="14"/>
          <w:rFonts w:hint="eastAsia" w:ascii="仿宋" w:hAnsi="仿宋" w:eastAsia="仿宋" w:cs="仿宋"/>
          <w:b w:val="0"/>
          <w:bCs/>
          <w:color w:val="000000"/>
          <w:sz w:val="32"/>
          <w:szCs w:val="32"/>
        </w:rPr>
        <w:t>完成预算100%。</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1.92</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20.38</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米城</w:t>
      </w:r>
      <w:r>
        <w:rPr>
          <w:rFonts w:hint="eastAsia" w:ascii="仿宋" w:hAnsi="仿宋" w:eastAsia="仿宋" w:cs="仿宋"/>
          <w:color w:val="000000"/>
          <w:sz w:val="32"/>
          <w:szCs w:val="32"/>
        </w:rPr>
        <w:t>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主要用于执行公务、开展业务活动开支的交通费、住宿费、用餐费等。其中：外事接待费支出0万元。国内公务接待</w:t>
      </w:r>
      <w:r>
        <w:rPr>
          <w:rFonts w:hint="eastAsia" w:ascii="仿宋" w:hAnsi="仿宋" w:eastAsia="仿宋" w:cs="仿宋"/>
          <w:sz w:val="32"/>
          <w:szCs w:val="32"/>
          <w:lang w:val="en-US" w:eastAsia="zh-CN"/>
        </w:rPr>
        <w:t>247</w:t>
      </w:r>
      <w:r>
        <w:rPr>
          <w:rFonts w:hint="eastAsia" w:ascii="仿宋" w:hAnsi="仿宋" w:eastAsia="仿宋" w:cs="仿宋"/>
          <w:sz w:val="32"/>
          <w:szCs w:val="32"/>
        </w:rPr>
        <w:t>批次，</w:t>
      </w:r>
      <w:r>
        <w:rPr>
          <w:rFonts w:hint="eastAsia" w:ascii="仿宋" w:hAnsi="仿宋" w:eastAsia="仿宋" w:cs="仿宋"/>
          <w:sz w:val="32"/>
          <w:szCs w:val="32"/>
          <w:lang w:val="en-US" w:eastAsia="zh-CN"/>
        </w:rPr>
        <w:t>2866</w:t>
      </w:r>
      <w:r>
        <w:rPr>
          <w:rFonts w:hint="eastAsia" w:ascii="仿宋" w:hAnsi="仿宋" w:eastAsia="仿宋" w:cs="仿宋"/>
          <w:sz w:val="32"/>
          <w:szCs w:val="32"/>
        </w:rPr>
        <w:t>人，共计支出</w:t>
      </w:r>
      <w:r>
        <w:rPr>
          <w:rFonts w:hint="eastAsia" w:ascii="仿宋" w:hAnsi="仿宋" w:eastAsia="仿宋" w:cs="仿宋"/>
          <w:sz w:val="32"/>
          <w:szCs w:val="32"/>
          <w:lang w:val="en-US" w:eastAsia="zh-CN"/>
        </w:rPr>
        <w:t>7.5</w:t>
      </w:r>
      <w:r>
        <w:rPr>
          <w:rFonts w:hint="eastAsia" w:ascii="仿宋" w:hAnsi="仿宋" w:eastAsia="仿宋" w:cs="仿宋"/>
          <w:sz w:val="32"/>
          <w:szCs w:val="32"/>
        </w:rPr>
        <w:t>万元，具体开支内容包括：开展工作交流，迎检，</w:t>
      </w:r>
      <w:r>
        <w:rPr>
          <w:rFonts w:hint="eastAsia" w:ascii="仿宋" w:hAnsi="仿宋" w:eastAsia="仿宋" w:cs="仿宋"/>
          <w:color w:val="000000"/>
          <w:sz w:val="32"/>
          <w:szCs w:val="32"/>
        </w:rPr>
        <w:t>脱贫攻坚巡查，</w:t>
      </w:r>
      <w:r>
        <w:rPr>
          <w:rFonts w:hint="eastAsia" w:ascii="仿宋" w:hAnsi="仿宋" w:eastAsia="仿宋" w:cs="仿宋"/>
          <w:sz w:val="32"/>
          <w:szCs w:val="32"/>
        </w:rPr>
        <w:t>上级工作指导等方面工作。</w:t>
      </w:r>
    </w:p>
    <w:p>
      <w:pPr>
        <w:spacing w:line="600" w:lineRule="exact"/>
        <w:ind w:firstLine="640"/>
        <w:outlineLvl w:val="1"/>
        <w:rPr>
          <w:rFonts w:ascii="仿宋" w:hAnsi="仿宋" w:eastAsia="仿宋" w:cs="仿宋"/>
          <w:color w:val="000000"/>
          <w:sz w:val="32"/>
          <w:szCs w:val="32"/>
        </w:rPr>
      </w:pPr>
      <w:r>
        <w:rPr>
          <w:rFonts w:hint="eastAsia" w:ascii="仿宋" w:hAnsi="仿宋" w:eastAsia="仿宋" w:cs="仿宋"/>
          <w:color w:val="000000"/>
          <w:sz w:val="32"/>
          <w:szCs w:val="32"/>
        </w:rPr>
        <w:t>外事接待支出0元，外事接待0批次，0人，共计支出0万元。</w:t>
      </w:r>
    </w:p>
    <w:p>
      <w:pPr>
        <w:spacing w:line="578"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其他国内公务接待支出0万元。</w:t>
      </w:r>
    </w:p>
    <w:p>
      <w:pPr>
        <w:spacing w:line="540" w:lineRule="exact"/>
        <w:ind w:firstLine="640"/>
        <w:outlineLvl w:val="1"/>
        <w:rPr>
          <w:rStyle w:val="17"/>
          <w:rFonts w:ascii="方正黑体_GBK" w:hAnsi="Times New Roman"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7"/>
          <w:rFonts w:hint="eastAsia" w:ascii="方正黑体_GBK" w:hAnsi="Times New Roman" w:eastAsia="方正黑体_GBK"/>
          <w:b w:val="0"/>
          <w:color w:val="000000"/>
        </w:rPr>
        <w:t>政府性基金预算支出决算情况说明</w:t>
      </w:r>
      <w:bookmarkEnd w:id="46"/>
      <w:bookmarkEnd w:id="47"/>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2020年政府性基金预算拨款支出223.36万元。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2020年国有资本经营预算拨款支出0万元。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2"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w:t>
      </w:r>
      <w:r>
        <w:rPr>
          <w:rFonts w:hint="eastAsia" w:ascii="仿宋" w:hAnsi="仿宋" w:eastAsia="仿宋" w:cs="仿宋"/>
          <w:color w:val="000000"/>
          <w:sz w:val="32"/>
          <w:szCs w:val="32"/>
          <w:lang w:eastAsia="zh-CN"/>
        </w:rPr>
        <w:t>米城乡</w:t>
      </w:r>
      <w:r>
        <w:rPr>
          <w:rFonts w:hint="eastAsia" w:ascii="仿宋" w:hAnsi="仿宋" w:eastAsia="仿宋" w:cs="仿宋"/>
          <w:color w:val="000000"/>
          <w:sz w:val="32"/>
          <w:szCs w:val="32"/>
        </w:rPr>
        <w:t>机关运行经费支出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540" w:lineRule="exact"/>
        <w:ind w:firstLine="642"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eastAsia="仿宋_GB2312"/>
          <w:color w:val="000000"/>
          <w:sz w:val="32"/>
          <w:szCs w:val="32"/>
          <w:lang w:eastAsia="zh-CN"/>
        </w:rPr>
        <w:t>米城</w:t>
      </w:r>
      <w:r>
        <w:rPr>
          <w:rFonts w:hint="eastAsia" w:ascii="仿宋_GB2312" w:eastAsia="仿宋_GB2312"/>
          <w:color w:val="000000"/>
          <w:sz w:val="32"/>
          <w:szCs w:val="32"/>
        </w:rPr>
        <w:t>乡政府采购支出总额</w:t>
      </w:r>
      <w:r>
        <w:rPr>
          <w:rFonts w:hint="eastAsia" w:ascii="仿宋_GB2312" w:eastAsia="仿宋_GB2312"/>
          <w:color w:val="000000"/>
          <w:sz w:val="32"/>
          <w:szCs w:val="32"/>
          <w:lang w:val="en-US" w:eastAsia="zh-CN"/>
        </w:rPr>
        <w:t>7.68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7.68</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万元。主要用于购买打印机。授予中小企业合同金额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米城</w:t>
      </w:r>
      <w:r>
        <w:rPr>
          <w:rFonts w:hint="eastAsia" w:ascii="仿宋_GB2312" w:eastAsia="仿宋_GB2312"/>
          <w:color w:val="000000"/>
          <w:sz w:val="32"/>
          <w:szCs w:val="32"/>
        </w:rPr>
        <w:t>乡共有车辆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14:textFill>
            <w14:solidFill>
              <w14:schemeClr w14:val="tx1"/>
            </w14:solidFill>
          </w14:textFill>
        </w:rPr>
        <w:t>无单价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万元以上通用设备，无单价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p>
    <w:p>
      <w:pPr>
        <w:spacing w:line="540" w:lineRule="exact"/>
        <w:ind w:firstLine="642"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4个项目编制了绩效目标，预算执行过程中，选取4个项目开展绩效监控，年终执行完毕后，对4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1、财力保障环境综合治理项目绩效目标完成情况综述。项目全年预算数15.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万元，执行数15.</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米城</w:t>
            </w:r>
            <w:r>
              <w:rPr>
                <w:rFonts w:hint="eastAsia" w:ascii="宋体" w:hAnsi="宋体" w:cs="宋体"/>
                <w:color w:val="000000"/>
                <w:sz w:val="24"/>
              </w:rPr>
              <w:t>乡2020年度财力保障环境综合治理项目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米城</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w:t>
            </w:r>
            <w:r>
              <w:rPr>
                <w:rFonts w:hint="eastAsia" w:ascii="宋体" w:hAnsi="宋体" w:cs="宋体"/>
                <w:color w:val="000000"/>
                <w:sz w:val="24"/>
                <w:lang w:val="en-US" w:eastAsia="zh-CN"/>
              </w:rPr>
              <w:t>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w:t>
            </w:r>
            <w:r>
              <w:rPr>
                <w:rFonts w:hint="eastAsia" w:ascii="宋体" w:hAnsi="宋体" w:cs="宋体"/>
                <w:color w:val="000000"/>
                <w:sz w:val="24"/>
                <w:lang w:val="en-US" w:eastAsia="zh-CN"/>
              </w:rPr>
              <w:t>00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w:t>
            </w:r>
            <w:r>
              <w:rPr>
                <w:rFonts w:hint="eastAsia" w:ascii="宋体" w:hAnsi="宋体" w:cs="宋体"/>
                <w:color w:val="000000"/>
                <w:sz w:val="24"/>
                <w:lang w:val="en-US" w:eastAsia="zh-CN"/>
              </w:rPr>
              <w:t>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w:t>
            </w:r>
            <w:r>
              <w:rPr>
                <w:rFonts w:hint="eastAsia" w:ascii="宋体" w:hAnsi="宋体" w:cs="宋体"/>
                <w:color w:val="000000"/>
                <w:sz w:val="24"/>
                <w:lang w:val="en-US" w:eastAsia="zh-CN"/>
              </w:rPr>
              <w:t>00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已完成落实社区保洁员2名，各村保洁员1名、宣传标语不低于24幅，会议每月一次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w:t>
            </w:r>
            <w:r>
              <w:rPr>
                <w:rFonts w:hint="eastAsia" w:ascii="宋体" w:hAnsi="宋体" w:cs="宋体"/>
                <w:color w:val="000000"/>
                <w:sz w:val="24"/>
                <w:lang w:eastAsia="zh-CN"/>
              </w:rPr>
              <w:t>米城乡</w:t>
            </w:r>
            <w:r>
              <w:rPr>
                <w:rFonts w:hint="eastAsia" w:ascii="宋体" w:hAnsi="宋体" w:cs="宋体"/>
                <w:color w:val="000000"/>
                <w:sz w:val="24"/>
              </w:rPr>
              <w:t>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2、财力保障项促进发展项目绩效目标完成情况综述。项目全年预算数</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项目支出绩效目标完成情况表（3）</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米城</w:t>
            </w:r>
            <w:r>
              <w:rPr>
                <w:rFonts w:hint="eastAsia" w:ascii="宋体" w:hAnsi="宋体" w:cs="宋体"/>
                <w:color w:val="000000"/>
                <w:sz w:val="24"/>
              </w:rPr>
              <w:t>乡2020年度财力保障促发展项目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米城</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w:t>
            </w:r>
            <w:r>
              <w:rPr>
                <w:rFonts w:hint="eastAsia" w:ascii="宋体" w:hAnsi="宋体" w:cs="宋体"/>
                <w:color w:val="000000"/>
                <w:sz w:val="24"/>
                <w:lang w:val="en-US" w:eastAsia="zh-CN"/>
              </w:rPr>
              <w:t>7</w:t>
            </w:r>
            <w:r>
              <w:rPr>
                <w:rFonts w:hint="eastAsia" w:ascii="宋体" w:hAnsi="宋体" w:cs="宋体"/>
                <w:color w:val="000000"/>
                <w:sz w:val="24"/>
              </w:rPr>
              <w:t>56余人出行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w:t>
            </w:r>
            <w:r>
              <w:rPr>
                <w:rFonts w:hint="eastAsia" w:ascii="宋体" w:hAnsi="宋体" w:cs="宋体"/>
                <w:color w:val="000000"/>
                <w:sz w:val="24"/>
                <w:lang w:val="en-US" w:eastAsia="zh-CN"/>
              </w:rPr>
              <w:t>7</w:t>
            </w:r>
            <w:r>
              <w:rPr>
                <w:rFonts w:hint="eastAsia" w:ascii="宋体" w:hAnsi="宋体" w:cs="宋体"/>
                <w:color w:val="000000"/>
                <w:sz w:val="24"/>
              </w:rPr>
              <w:t>21人的出行问题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left="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3、财力保障项安全生产监管项目绩效目标完成情况综述。项目全年预算数</w:t>
      </w:r>
      <w:r>
        <w:rPr>
          <w:rFonts w:hint="eastAsia" w:ascii="仿宋_GB2312" w:hAnsi="仿宋_GB2312" w:eastAsia="仿宋_GB2312" w:cs="仿宋_GB2312"/>
          <w:sz w:val="32"/>
          <w:szCs w:val="32"/>
          <w:lang w:val="en-US" w:eastAsia="zh-CN"/>
        </w:rPr>
        <w:t>3.27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3.27</w:t>
      </w:r>
      <w:r>
        <w:rPr>
          <w:rFonts w:hint="eastAsia" w:ascii="仿宋_GB2312" w:hAnsi="仿宋_GB2312" w:eastAsia="仿宋_GB2312" w:cs="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项目支出绩效目标完成情况表（4）</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财力保障-保运行-安全生产监管经费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米城</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3.27</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3.27</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3.27</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3.27</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已完成排查12次以上、已完成宣传教育活动6次以上、对重点领域每月1次排查。</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明确党委政府领导责任、乡安监所监管责任、各村社区、企业主体责任体系、每月召开一次安全专项会议、每月排查一次安全隐患，对隐患进行定人定责定时整改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已完成责任体系、每月召开一次安全专项会议、每月排查一次安全隐患，对隐患进行定人定责定时整改</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完成安全生产为主要目标，防范各类事故发生，减少各类经济成本，确保经济稳步发展。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为企业、群众提供一个安全的生产生活环境，保障人民群众生活财产安全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长期保障工作平稳进行展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5、财力保障信访、维稳、扫黄、除黑、禁毒资金项目绩效目标完成情况综述。项目全年预算数2.</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万元，执行数为2.</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项目支出绩效目标完成情况表（5）</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lang w:eastAsia="zh-CN"/>
              </w:rPr>
              <w:t>米城</w:t>
            </w:r>
            <w:r>
              <w:rPr>
                <w:rFonts w:hint="eastAsia" w:ascii="宋体" w:hAnsi="宋体" w:cs="宋体"/>
                <w:color w:val="000000"/>
                <w:sz w:val="24"/>
              </w:rPr>
              <w:t>乡2020年度信访、维稳、扫黄、除黑、禁毒资金项目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米城</w:t>
            </w:r>
            <w:r>
              <w:rPr>
                <w:rFonts w:hint="eastAsia" w:ascii="宋体" w:hAnsi="宋体" w:cs="宋体"/>
                <w:color w:val="000000"/>
                <w:sz w:val="24"/>
              </w:rPr>
              <w:t>乡人民政府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00</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00</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r>
              <w:rPr>
                <w:rFonts w:hint="eastAsia" w:ascii="宋体" w:hAnsi="宋体" w:cs="宋体"/>
                <w:color w:val="000000"/>
                <w:sz w:val="24"/>
                <w:lang w:val="en-US" w:eastAsia="zh-CN"/>
              </w:rPr>
              <w:t>.00</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本部门按要求对2020年部门整体支出绩效评价情况开展自评，《达川区</w:t>
      </w:r>
      <w:r>
        <w:rPr>
          <w:rFonts w:hint="eastAsia" w:ascii="仿宋_GB2312" w:hAnsi="仿宋_GB2312" w:eastAsia="仿宋_GB2312" w:cs="仿宋_GB2312"/>
          <w:sz w:val="32"/>
          <w:szCs w:val="32"/>
          <w:lang w:eastAsia="zh-CN"/>
        </w:rPr>
        <w:t>米城</w:t>
      </w:r>
      <w:r>
        <w:rPr>
          <w:rFonts w:hint="eastAsia" w:ascii="仿宋_GB2312" w:hAnsi="仿宋_GB2312" w:eastAsia="仿宋_GB2312" w:cs="仿宋_GB2312"/>
          <w:sz w:val="32"/>
          <w:szCs w:val="32"/>
        </w:rPr>
        <w:t>乡部门2020年部门整体支出绩效评价报告》见附件。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w:t>
      </w:r>
      <w:r>
        <w:rPr>
          <w:rFonts w:hint="eastAsia" w:ascii="仿宋_GB2312" w:hAnsi="仿宋_GB2312" w:eastAsia="仿宋_GB2312" w:cs="仿宋_GB2312"/>
          <w:sz w:val="32"/>
          <w:szCs w:val="32"/>
          <w:lang w:eastAsia="zh-CN"/>
        </w:rPr>
        <w:t>米城</w:t>
      </w:r>
      <w:r>
        <w:rPr>
          <w:rFonts w:hint="eastAsia" w:ascii="仿宋_GB2312" w:hAnsi="仿宋_GB2312" w:eastAsia="仿宋_GB2312" w:cs="仿宋_GB2312"/>
          <w:sz w:val="32"/>
          <w:szCs w:val="32"/>
        </w:rPr>
        <w:t>乡2020项目年绩效评价报告》见附件。</w:t>
      </w: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30"/>
          <w:rFonts w:hint="eastAsia" w:ascii="黑体" w:hAns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黑体" w:eastAsia="黑体"/>
          <w:color w:val="000000"/>
          <w:sz w:val="44"/>
          <w:szCs w:val="44"/>
        </w:rPr>
      </w:pPr>
      <w:bookmarkStart w:id="55"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both"/>
        <w:outlineLvl w:val="0"/>
        <w:rPr>
          <w:rFonts w:ascii="黑体" w:hAnsi="黑体" w:eastAsia="黑体"/>
          <w:color w:val="000000"/>
          <w:sz w:val="44"/>
          <w:szCs w:val="44"/>
        </w:rPr>
      </w:pPr>
    </w:p>
    <w:p>
      <w:pPr>
        <w:spacing w:line="600" w:lineRule="exact"/>
        <w:jc w:val="both"/>
        <w:outlineLvl w:val="0"/>
        <w:rPr>
          <w:rFonts w:ascii="黑体" w:hAnsi="黑体" w:eastAsia="黑体"/>
          <w:color w:val="000000"/>
          <w:sz w:val="44"/>
          <w:szCs w:val="44"/>
        </w:rPr>
      </w:pPr>
    </w:p>
    <w:p>
      <w:pPr>
        <w:spacing w:line="600" w:lineRule="exact"/>
        <w:jc w:val="center"/>
        <w:outlineLvl w:val="0"/>
        <w:rPr>
          <w:rStyle w:val="30"/>
        </w:rPr>
      </w:pPr>
      <w:r>
        <w:rPr>
          <w:rFonts w:hint="eastAsia" w:ascii="黑体" w:hAnsi="黑体" w:eastAsia="黑体"/>
          <w:color w:val="000000"/>
          <w:sz w:val="44"/>
          <w:szCs w:val="44"/>
        </w:rPr>
        <w:t>第</w:t>
      </w:r>
      <w:r>
        <w:rPr>
          <w:rStyle w:val="30"/>
          <w:rFonts w:hint="eastAsia" w:ascii="黑体" w:hAnsi="黑体" w:eastAsia="黑体"/>
          <w:b w:val="0"/>
        </w:rPr>
        <w:t>四部分 附件</w:t>
      </w:r>
    </w:p>
    <w:p>
      <w:pPr>
        <w:pStyle w:val="3"/>
        <w:rPr>
          <w:rStyle w:val="30"/>
          <w:rFonts w:ascii="仿宋" w:hAnsi="仿宋" w:eastAsia="仿宋"/>
          <w:b w:val="0"/>
          <w:bCs w:val="0"/>
          <w:sz w:val="32"/>
          <w:szCs w:val="32"/>
        </w:rPr>
      </w:pPr>
      <w:bookmarkStart w:id="56" w:name="_Toc15396615"/>
      <w:r>
        <w:rPr>
          <w:rStyle w:val="30"/>
          <w:rFonts w:hint="eastAsia" w:ascii="仿宋" w:hAnsi="仿宋" w:eastAsia="仿宋"/>
          <w:b w:val="0"/>
          <w:bCs w:val="0"/>
          <w:sz w:val="32"/>
          <w:szCs w:val="32"/>
        </w:rPr>
        <w:t>附件1</w:t>
      </w:r>
      <w:bookmarkEnd w:id="56"/>
    </w:p>
    <w:p>
      <w:pPr>
        <w:spacing w:line="600" w:lineRule="exact"/>
        <w:jc w:val="center"/>
        <w:outlineLvl w:val="0"/>
        <w:rPr>
          <w:rFonts w:ascii="黑体" w:hAnsi="黑体" w:eastAsia="黑体" w:cs="方正小标宋简体"/>
          <w:sz w:val="36"/>
          <w:szCs w:val="36"/>
        </w:rPr>
      </w:pPr>
      <w:bookmarkStart w:id="57" w:name="_Toc15396616"/>
      <w:r>
        <w:rPr>
          <w:rFonts w:hint="eastAsia" w:ascii="黑体" w:hAnsi="黑体" w:eastAsia="黑体" w:cs="方正小标宋简体"/>
          <w:sz w:val="36"/>
          <w:szCs w:val="36"/>
          <w:lang w:eastAsia="zh-CN"/>
        </w:rPr>
        <w:t>米城</w:t>
      </w:r>
      <w:r>
        <w:rPr>
          <w:rFonts w:hint="eastAsia" w:ascii="黑体" w:hAnsi="黑体" w:eastAsia="黑体" w:cs="方正小标宋简体"/>
          <w:sz w:val="36"/>
          <w:szCs w:val="36"/>
        </w:rPr>
        <w:t>乡部门2020年部门整体支出绩效评价报告</w:t>
      </w:r>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米城</w:t>
      </w:r>
      <w:r>
        <w:rPr>
          <w:rFonts w:hint="eastAsia" w:ascii="仿宋" w:hAnsi="仿宋" w:eastAsia="仿宋" w:cs="仿宋_GB2312"/>
          <w:sz w:val="32"/>
          <w:szCs w:val="32"/>
        </w:rPr>
        <w:t>乡政府位于达川区西北部，幅面积</w:t>
      </w:r>
      <w:r>
        <w:rPr>
          <w:rFonts w:hint="eastAsia" w:ascii="仿宋" w:hAnsi="仿宋" w:eastAsia="仿宋" w:cs="仿宋_GB2312"/>
          <w:sz w:val="32"/>
          <w:szCs w:val="32"/>
          <w:lang w:val="en-US" w:eastAsia="zh-CN"/>
        </w:rPr>
        <w:t>37.2</w:t>
      </w:r>
      <w:r>
        <w:rPr>
          <w:rFonts w:hint="eastAsia" w:ascii="仿宋" w:hAnsi="仿宋" w:eastAsia="仿宋" w:cs="仿宋_GB2312"/>
          <w:sz w:val="32"/>
          <w:szCs w:val="32"/>
        </w:rPr>
        <w:t>平方公里，总人口1</w:t>
      </w:r>
      <w:r>
        <w:rPr>
          <w:rFonts w:hint="eastAsia" w:ascii="仿宋" w:hAnsi="仿宋" w:eastAsia="仿宋" w:cs="仿宋_GB2312"/>
          <w:sz w:val="32"/>
          <w:szCs w:val="32"/>
          <w:lang w:val="en-US" w:eastAsia="zh-CN"/>
        </w:rPr>
        <w:t>0148</w:t>
      </w:r>
      <w:r>
        <w:rPr>
          <w:rFonts w:hint="eastAsia" w:ascii="仿宋" w:hAnsi="仿宋" w:eastAsia="仿宋" w:cs="仿宋_GB2312"/>
          <w:sz w:val="32"/>
          <w:szCs w:val="32"/>
        </w:rPr>
        <w:t>人（其中农业人口</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56</w:t>
      </w:r>
      <w:r>
        <w:rPr>
          <w:rFonts w:hint="eastAsia" w:ascii="仿宋" w:hAnsi="仿宋" w:eastAsia="仿宋" w:cs="仿宋_GB2312"/>
          <w:sz w:val="32"/>
          <w:szCs w:val="32"/>
        </w:rPr>
        <w:t>人），辖</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个村、</w:t>
      </w:r>
      <w:r>
        <w:rPr>
          <w:rFonts w:hint="eastAsia" w:ascii="仿宋" w:hAnsi="仿宋" w:eastAsia="仿宋" w:cs="仿宋_GB2312"/>
          <w:sz w:val="32"/>
          <w:szCs w:val="32"/>
          <w:lang w:val="en-US" w:eastAsia="zh-CN"/>
        </w:rPr>
        <w:t>76</w:t>
      </w:r>
      <w:r>
        <w:rPr>
          <w:rFonts w:hint="eastAsia" w:ascii="仿宋" w:hAnsi="仿宋" w:eastAsia="仿宋" w:cs="仿宋_GB2312"/>
          <w:sz w:val="32"/>
          <w:szCs w:val="32"/>
        </w:rPr>
        <w:t>个社、1个居民委员会，</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个居民小组。</w:t>
      </w:r>
      <w:r>
        <w:rPr>
          <w:rFonts w:hint="eastAsia" w:ascii="仿宋" w:hAnsi="仿宋" w:eastAsia="仿宋" w:cs="仿宋_GB2312"/>
          <w:sz w:val="32"/>
          <w:szCs w:val="32"/>
          <w:lang w:eastAsia="zh-CN"/>
        </w:rPr>
        <w:t>米城</w:t>
      </w:r>
      <w:r>
        <w:rPr>
          <w:rFonts w:hint="eastAsia" w:ascii="仿宋" w:hAnsi="仿宋" w:eastAsia="仿宋" w:cs="仿宋_GB2312"/>
          <w:sz w:val="32"/>
          <w:szCs w:val="32"/>
        </w:rPr>
        <w:t>乡水田11341亩，旱地3914亩，园地758亩，林地18532亩。农业经济主要以种植、养殖业为主。</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pStyle w:val="5"/>
        <w:adjustRightInd w:val="0"/>
        <w:snapToGrid w:val="0"/>
        <w:spacing w:before="93" w:line="578" w:lineRule="exact"/>
        <w:ind w:firstLine="672" w:firstLineChars="210"/>
        <w:rPr>
          <w:rFonts w:ascii="仿宋" w:hAnsi="仿宋" w:eastAsia="仿宋" w:cs="仿宋_GB2312"/>
          <w:sz w:val="32"/>
          <w:szCs w:val="32"/>
        </w:rPr>
      </w:pPr>
      <w:r>
        <w:rPr>
          <w:rFonts w:hint="eastAsia" w:hAnsi="宋体"/>
          <w:sz w:val="32"/>
          <w:szCs w:val="32"/>
          <w:lang w:eastAsia="zh-CN"/>
        </w:rPr>
        <w:t>米城</w:t>
      </w:r>
      <w:r>
        <w:rPr>
          <w:rFonts w:hint="eastAsia" w:hAnsi="宋体"/>
          <w:sz w:val="32"/>
          <w:szCs w:val="32"/>
        </w:rPr>
        <w:t>乡下属二级单位5个，其中行政单位1个，其他事业单位</w:t>
      </w:r>
      <w:r>
        <w:rPr>
          <w:rFonts w:hint="eastAsia" w:hAnsi="宋体"/>
          <w:sz w:val="32"/>
          <w:szCs w:val="32"/>
          <w:lang w:val="en-US" w:eastAsia="zh-CN"/>
        </w:rPr>
        <w:t>4</w:t>
      </w:r>
      <w:r>
        <w:rPr>
          <w:rFonts w:hint="eastAsia" w:hAnsi="宋体"/>
          <w:sz w:val="32"/>
          <w:szCs w:val="32"/>
        </w:rPr>
        <w:t>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米城</w:t>
      </w:r>
      <w:r>
        <w:rPr>
          <w:rFonts w:hint="eastAsia" w:ascii="仿宋" w:hAnsi="仿宋" w:eastAsia="仿宋" w:cs="仿宋_GB2312"/>
          <w:sz w:val="32"/>
          <w:szCs w:val="32"/>
        </w:rPr>
        <w:t>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hAnsi="仿宋" w:eastAsia="仿宋" w:cs="仿宋_GB2312"/>
          <w:sz w:val="32"/>
          <w:szCs w:val="32"/>
          <w:lang w:eastAsia="zh-CN"/>
        </w:rPr>
        <w:t>米城</w:t>
      </w:r>
      <w:r>
        <w:rPr>
          <w:rFonts w:hint="eastAsia" w:ascii="仿宋" w:hAnsi="仿宋" w:eastAsia="仿宋" w:cs="仿宋_GB2312"/>
          <w:sz w:val="32"/>
          <w:szCs w:val="32"/>
        </w:rPr>
        <w:t>乡经济发展、改善人民生活、保持农村社会稳定、偿还乡镇和村级债务、搞好场镇建设和加快新农村基础设施建设工作。</w:t>
      </w:r>
    </w:p>
    <w:p>
      <w:pPr>
        <w:spacing w:line="580" w:lineRule="exact"/>
        <w:ind w:left="420" w:left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米城</w:t>
      </w:r>
      <w:r>
        <w:rPr>
          <w:rFonts w:hint="eastAsia" w:ascii="仿宋" w:hAnsi="仿宋" w:eastAsia="仿宋" w:cs="仿宋_GB2312"/>
          <w:sz w:val="32"/>
          <w:szCs w:val="32"/>
        </w:rPr>
        <w:t>乡编制人数</w:t>
      </w:r>
      <w:r>
        <w:rPr>
          <w:rFonts w:hint="eastAsia" w:ascii="仿宋" w:hAnsi="仿宋" w:eastAsia="仿宋" w:cs="仿宋_GB2312"/>
          <w:sz w:val="32"/>
          <w:szCs w:val="32"/>
          <w:lang w:val="en-US" w:eastAsia="zh-CN"/>
        </w:rPr>
        <w:t>43</w:t>
      </w:r>
      <w:r>
        <w:rPr>
          <w:rFonts w:hint="eastAsia" w:ascii="仿宋" w:hAnsi="仿宋" w:eastAsia="仿宋" w:cs="仿宋_GB2312"/>
          <w:sz w:val="32"/>
          <w:szCs w:val="32"/>
        </w:rPr>
        <w:t>人，其中行政编制</w:t>
      </w:r>
      <w:r>
        <w:rPr>
          <w:rFonts w:hint="eastAsia" w:ascii="仿宋" w:hAnsi="仿宋" w:eastAsia="仿宋" w:cs="仿宋_GB2312"/>
          <w:sz w:val="32"/>
          <w:szCs w:val="32"/>
          <w:lang w:val="en-US" w:eastAsia="zh-CN"/>
        </w:rPr>
        <w:t>25</w:t>
      </w:r>
      <w:r>
        <w:rPr>
          <w:rFonts w:hint="eastAsia" w:ascii="仿宋" w:hAnsi="仿宋" w:eastAsia="仿宋" w:cs="仿宋_GB2312"/>
          <w:sz w:val="32"/>
          <w:szCs w:val="32"/>
        </w:rPr>
        <w:t>人(含工勤</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人)，事业编制1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人；2020年末实有人数3</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人，其中公共预算财政拨款人数</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人，公共预算财政补助开支人数</w:t>
      </w:r>
      <w:r>
        <w:rPr>
          <w:rFonts w:hint="eastAsia" w:ascii="仿宋" w:hAnsi="仿宋" w:eastAsia="仿宋" w:cs="仿宋_GB2312"/>
          <w:sz w:val="32"/>
          <w:szCs w:val="32"/>
          <w:lang w:val="en-US" w:eastAsia="zh-CN"/>
        </w:rPr>
        <w:t>17</w:t>
      </w:r>
      <w:r>
        <w:rPr>
          <w:rFonts w:hint="eastAsia" w:ascii="仿宋" w:hAnsi="仿宋" w:eastAsia="仿宋" w:cs="仿宋_GB2312"/>
          <w:sz w:val="32"/>
          <w:szCs w:val="32"/>
        </w:rPr>
        <w:t>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2020年本年收入合计1</w:t>
      </w:r>
      <w:r>
        <w:rPr>
          <w:rFonts w:hint="eastAsia" w:ascii="仿宋" w:hAnsi="仿宋" w:eastAsia="仿宋" w:cs="仿宋_GB2312"/>
          <w:sz w:val="32"/>
          <w:szCs w:val="32"/>
          <w:lang w:val="en-US" w:eastAsia="zh-CN"/>
        </w:rPr>
        <w:t>236.51</w:t>
      </w:r>
      <w:r>
        <w:rPr>
          <w:rFonts w:hint="eastAsia" w:ascii="仿宋" w:hAnsi="仿宋" w:eastAsia="仿宋" w:cs="仿宋_GB2312"/>
          <w:sz w:val="32"/>
          <w:szCs w:val="32"/>
        </w:rPr>
        <w:t>万元，其中：一般公共预算财政拨款收入1</w:t>
      </w:r>
      <w:r>
        <w:rPr>
          <w:rFonts w:hint="eastAsia" w:ascii="仿宋" w:hAnsi="仿宋" w:eastAsia="仿宋" w:cs="仿宋_GB2312"/>
          <w:sz w:val="32"/>
          <w:szCs w:val="32"/>
          <w:lang w:val="en-US" w:eastAsia="zh-CN"/>
        </w:rPr>
        <w:t>071.57</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86.67</w:t>
      </w:r>
      <w:r>
        <w:rPr>
          <w:rFonts w:hint="eastAsia" w:ascii="仿宋" w:hAnsi="仿宋" w:eastAsia="仿宋" w:cs="仿宋_GB2312"/>
          <w:sz w:val="32"/>
          <w:szCs w:val="32"/>
        </w:rPr>
        <w:t>%；政府性基金预算财政拨款收入</w:t>
      </w:r>
      <w:r>
        <w:rPr>
          <w:rFonts w:hint="eastAsia" w:ascii="仿宋" w:hAnsi="仿宋" w:eastAsia="仿宋" w:cs="仿宋_GB2312"/>
          <w:sz w:val="32"/>
          <w:szCs w:val="32"/>
          <w:lang w:val="en-US" w:eastAsia="zh-CN"/>
        </w:rPr>
        <w:t>164.94</w:t>
      </w:r>
      <w:r>
        <w:rPr>
          <w:rFonts w:hint="eastAsia" w:ascii="仿宋" w:hAnsi="仿宋" w:eastAsia="仿宋" w:cs="仿宋_GB2312"/>
          <w:sz w:val="32"/>
          <w:szCs w:val="32"/>
        </w:rPr>
        <w:t>万元，占</w:t>
      </w:r>
      <w:r>
        <w:rPr>
          <w:rFonts w:hint="eastAsia" w:ascii="仿宋" w:hAnsi="仿宋" w:eastAsia="仿宋" w:cs="仿宋_GB2312"/>
          <w:sz w:val="32"/>
          <w:szCs w:val="32"/>
          <w:lang w:val="en-US" w:eastAsia="zh-CN"/>
        </w:rPr>
        <w:t>13.33</w:t>
      </w:r>
      <w:r>
        <w:rPr>
          <w:rFonts w:hint="eastAsia" w:ascii="仿宋" w:hAnsi="仿宋" w:eastAsia="仿宋" w:cs="仿宋_GB2312"/>
          <w:sz w:val="32"/>
          <w:szCs w:val="32"/>
        </w:rPr>
        <w:t>%；国有资本经营预算财政拨款收入0万元，占0%；事业收入0万元，占0%；经营收入0万元，占0%；附属单位上缴收入0万元，占0%；其他收入0万元，占0%。</w:t>
      </w:r>
    </w:p>
    <w:p>
      <w:pPr>
        <w:numPr>
          <w:ilvl w:val="0"/>
          <w:numId w:val="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s="仿宋_GB2312"/>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20年本年支出合计1</w:t>
      </w:r>
      <w:r>
        <w:rPr>
          <w:rFonts w:hint="eastAsia" w:ascii="仿宋" w:hAnsi="仿宋" w:eastAsia="仿宋"/>
          <w:color w:val="000000"/>
          <w:sz w:val="32"/>
          <w:szCs w:val="32"/>
          <w:lang w:val="en-US" w:eastAsia="zh-CN"/>
        </w:rPr>
        <w:t>236.51</w:t>
      </w:r>
      <w:r>
        <w:rPr>
          <w:rFonts w:hint="eastAsia" w:ascii="仿宋" w:hAnsi="仿宋" w:eastAsia="仿宋"/>
          <w:color w:val="000000"/>
          <w:sz w:val="32"/>
          <w:szCs w:val="32"/>
        </w:rPr>
        <w:t>万元，其中：基本支出7</w:t>
      </w:r>
      <w:r>
        <w:rPr>
          <w:rFonts w:hint="eastAsia" w:ascii="仿宋" w:hAnsi="仿宋" w:eastAsia="仿宋"/>
          <w:color w:val="000000"/>
          <w:sz w:val="32"/>
          <w:szCs w:val="32"/>
          <w:lang w:val="en-US" w:eastAsia="zh-CN"/>
        </w:rPr>
        <w:t>83.27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63.35</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53.</w:t>
      </w:r>
      <w:r>
        <w:rPr>
          <w:rFonts w:hint="eastAsia" w:ascii="仿宋" w:hAnsi="仿宋" w:eastAsia="仿宋"/>
          <w:color w:val="000000"/>
          <w:sz w:val="32"/>
          <w:szCs w:val="32"/>
          <w:lang w:val="en-US" w:eastAsia="zh-CN"/>
        </w:rPr>
        <w:t>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36.65</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3"/>
        </w:numPr>
        <w:spacing w:line="580" w:lineRule="exact"/>
        <w:ind w:firstLine="640" w:firstLineChars="200"/>
        <w:rPr>
          <w:rFonts w:ascii="黑体" w:hAnsi="黑体" w:eastAsia="黑体" w:cs="黑体"/>
          <w:sz w:val="32"/>
          <w:szCs w:val="32"/>
        </w:rPr>
      </w:pPr>
      <w:r>
        <w:rPr>
          <w:rFonts w:ascii="黑体" w:hAnsi="黑体" w:eastAsia="黑体" w:cs="黑体"/>
          <w:sz w:val="32"/>
          <w:szCs w:val="32"/>
        </w:rPr>
        <w:t>部门整体预算绩效管理情况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4"/>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存在问题。</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1、政府采购方面。政府采购方面存在等的思想，不能及时与上级沟通。</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2、资产管理方面。在平时工作中对资产管理的知识学习不够，经验不足。</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4、人员管理方面。在平时工作中对人员管理还不是很严格，存在时紧时松的现象。</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2、严格执行政府采购。严格按照行政采购计划，采购程序进行采购。</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5、人员管理。严格加强人员管理，坚持上下班制度，不迟到早退，遵守人员管理制度。</w:t>
      </w:r>
    </w:p>
    <w:p>
      <w:pPr>
        <w:spacing w:line="580" w:lineRule="exact"/>
        <w:rPr>
          <w:rFonts w:ascii="仿宋_GB2312" w:hAnsi="仿宋_GB2312" w:eastAsia="仿宋_GB2312" w:cs="仿宋_GB2312"/>
          <w:sz w:val="32"/>
          <w:szCs w:val="32"/>
        </w:rPr>
      </w:pPr>
    </w:p>
    <w:p>
      <w:pPr>
        <w:pStyle w:val="3"/>
        <w:rPr>
          <w:rStyle w:val="30"/>
          <w:rFonts w:ascii="仿宋" w:hAnsi="仿宋" w:eastAsia="仿宋"/>
          <w:b w:val="0"/>
          <w:bCs w:val="0"/>
          <w:sz w:val="32"/>
          <w:szCs w:val="32"/>
        </w:rPr>
      </w:pPr>
      <w:r>
        <w:rPr>
          <w:rFonts w:ascii="仿宋_GB2312" w:hAnsi="仿宋_GB2312" w:eastAsia="仿宋_GB2312" w:cs="仿宋_GB2312"/>
        </w:rPr>
        <w:br w:type="page"/>
      </w:r>
      <w:r>
        <w:rPr>
          <w:rStyle w:val="30"/>
          <w:rFonts w:hint="eastAsia" w:ascii="仿宋" w:hAnsi="仿宋" w:eastAsia="仿宋"/>
          <w:b w:val="0"/>
          <w:bCs w:val="0"/>
          <w:sz w:val="32"/>
          <w:szCs w:val="32"/>
        </w:rPr>
        <w:t>附件2</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2020年达州市达川区</w:t>
      </w:r>
      <w:r>
        <w:rPr>
          <w:rFonts w:hint="eastAsia" w:ascii="黑体" w:hAnsi="黑体" w:eastAsia="黑体" w:cs="方正小标宋简体"/>
          <w:sz w:val="44"/>
          <w:szCs w:val="44"/>
          <w:lang w:eastAsia="zh-CN"/>
        </w:rPr>
        <w:t>米城</w:t>
      </w:r>
      <w:r>
        <w:rPr>
          <w:rFonts w:hint="eastAsia" w:ascii="黑体" w:hAnsi="黑体" w:eastAsia="黑体" w:cs="方正小标宋简体"/>
          <w:sz w:val="44"/>
          <w:szCs w:val="44"/>
        </w:rPr>
        <w:t>乡项目支出</w:t>
      </w:r>
    </w:p>
    <w:p>
      <w:pPr>
        <w:spacing w:line="580" w:lineRule="exact"/>
        <w:jc w:val="center"/>
        <w:rPr>
          <w:rFonts w:ascii="仿宋_GB2312" w:hAnsi="仿宋_GB2312" w:eastAsia="仿宋_GB2312" w:cs="仿宋_GB2312"/>
          <w:sz w:val="32"/>
          <w:szCs w:val="32"/>
        </w:rPr>
      </w:pPr>
      <w:r>
        <w:rPr>
          <w:rFonts w:hint="eastAsia" w:ascii="黑体" w:hAnsi="黑体" w:eastAsia="黑体" w:cs="方正小标宋简体"/>
          <w:sz w:val="44"/>
          <w:szCs w:val="44"/>
        </w:rPr>
        <w:t>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达川区</w:t>
      </w:r>
      <w:r>
        <w:rPr>
          <w:rFonts w:hint="eastAsia" w:ascii="仿宋" w:hAnsi="仿宋" w:eastAsia="仿宋" w:cs="仿宋_GB2312"/>
          <w:sz w:val="32"/>
          <w:szCs w:val="32"/>
          <w:lang w:eastAsia="zh-CN"/>
        </w:rPr>
        <w:t>米城</w:t>
      </w:r>
      <w:r>
        <w:rPr>
          <w:rFonts w:hint="eastAsia" w:ascii="仿宋" w:hAnsi="仿宋" w:eastAsia="仿宋" w:cs="仿宋_GB2312"/>
          <w:sz w:val="32"/>
          <w:szCs w:val="32"/>
        </w:rPr>
        <w:t>乡2020年项目资金</w:t>
      </w:r>
      <w:r>
        <w:rPr>
          <w:rFonts w:hint="eastAsia" w:ascii="仿宋" w:hAnsi="仿宋" w:eastAsia="仿宋" w:cs="仿宋_GB2312"/>
          <w:sz w:val="32"/>
          <w:szCs w:val="32"/>
          <w:lang w:val="en-US" w:eastAsia="zh-CN"/>
        </w:rPr>
        <w:t>90</w:t>
      </w:r>
      <w:r>
        <w:rPr>
          <w:rFonts w:hint="eastAsia" w:ascii="仿宋" w:hAnsi="仿宋" w:eastAsia="仿宋" w:cs="仿宋_GB2312"/>
          <w:sz w:val="32"/>
          <w:szCs w:val="32"/>
        </w:rPr>
        <w:t>万元，其中：保运行资金</w:t>
      </w:r>
      <w:r>
        <w:rPr>
          <w:rFonts w:hint="eastAsia" w:ascii="仿宋" w:hAnsi="仿宋" w:eastAsia="仿宋" w:cs="仿宋_GB2312"/>
          <w:sz w:val="32"/>
          <w:szCs w:val="32"/>
          <w:lang w:val="en-US" w:eastAsia="zh-CN"/>
        </w:rPr>
        <w:t>64</w:t>
      </w:r>
      <w:r>
        <w:rPr>
          <w:rFonts w:hint="eastAsia" w:ascii="仿宋" w:hAnsi="仿宋" w:eastAsia="仿宋" w:cs="仿宋_GB2312"/>
          <w:sz w:val="32"/>
          <w:szCs w:val="32"/>
        </w:rPr>
        <w:t>万元，用于政府日常工作正常运转；促发展资金10万元；</w:t>
      </w:r>
      <w:r>
        <w:rPr>
          <w:rFonts w:hint="eastAsia" w:ascii="仿宋" w:hAnsi="仿宋" w:eastAsia="仿宋" w:cs="仿宋_GB2312"/>
          <w:sz w:val="32"/>
          <w:szCs w:val="32"/>
          <w:lang w:eastAsia="zh-CN"/>
        </w:rPr>
        <w:t>化债资金</w:t>
      </w:r>
      <w:r>
        <w:rPr>
          <w:rFonts w:hint="eastAsia" w:ascii="仿宋" w:hAnsi="仿宋" w:eastAsia="仿宋" w:cs="仿宋_GB2312"/>
          <w:sz w:val="32"/>
          <w:szCs w:val="32"/>
          <w:lang w:val="en-US" w:eastAsia="zh-CN"/>
        </w:rPr>
        <w:t>24万元，用于解决遗留问题；</w:t>
      </w:r>
      <w:r>
        <w:rPr>
          <w:rFonts w:hint="eastAsia" w:ascii="仿宋" w:hAnsi="仿宋" w:eastAsia="仿宋" w:cs="仿宋_GB2312"/>
          <w:sz w:val="32"/>
          <w:szCs w:val="32"/>
        </w:rPr>
        <w:t>解困资金</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万元，解决</w:t>
      </w:r>
      <w:r>
        <w:rPr>
          <w:rFonts w:hint="eastAsia" w:ascii="仿宋" w:hAnsi="仿宋" w:eastAsia="仿宋" w:cs="仿宋_GB2312"/>
          <w:sz w:val="32"/>
          <w:szCs w:val="32"/>
          <w:lang w:eastAsia="zh-CN"/>
        </w:rPr>
        <w:t>米城</w:t>
      </w:r>
      <w:r>
        <w:rPr>
          <w:rFonts w:hint="eastAsia" w:ascii="仿宋" w:hAnsi="仿宋" w:eastAsia="仿宋" w:cs="仿宋_GB2312"/>
          <w:sz w:val="32"/>
          <w:szCs w:val="32"/>
        </w:rPr>
        <w:t>乡的一些困难户的救济；信访维稳资金</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万元，用于全乡安全、信访、维稳；脱贫攻坚资金</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万元，用于脱贫工作。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楷体" w:hAnsi="楷体" w:eastAsia="楷体" w:cs="楷体"/>
          <w:sz w:val="32"/>
          <w:szCs w:val="32"/>
        </w:rPr>
      </w:pPr>
      <w:bookmarkStart w:id="58" w:name="_Toc15396618"/>
      <w:r>
        <w:rPr>
          <w:rFonts w:hint="eastAsia" w:ascii="楷体" w:hAnsi="楷体" w:eastAsia="楷体" w:cs="楷体"/>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w:t>
      </w:r>
      <w:r>
        <w:rPr>
          <w:rFonts w:ascii="黑体" w:hAnsi="黑体" w:eastAsia="黑体" w:cs="黑体"/>
          <w:sz w:val="32"/>
          <w:szCs w:val="32"/>
        </w:rPr>
        <w:t>部门整体预算绩效管理情况</w:t>
      </w:r>
    </w:p>
    <w:p>
      <w:pPr>
        <w:spacing w:line="580" w:lineRule="exact"/>
        <w:ind w:left="640"/>
        <w:rPr>
          <w:rFonts w:ascii="楷体" w:hAnsi="楷体" w:eastAsia="楷体" w:cs="楷体"/>
          <w:sz w:val="32"/>
          <w:szCs w:val="32"/>
        </w:rPr>
      </w:pPr>
      <w:r>
        <w:rPr>
          <w:rFonts w:hint="eastAsia" w:ascii="楷体" w:hAnsi="楷体" w:eastAsia="楷体" w:cs="楷体"/>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（二）专项预算管理。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（三）结果应用情况。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总体看，我单位预算编制及执行决算较为准确，支出管理较为规范，财务管理制度较完善，部门整体绩效较好。部门支出绩效自评得分为100分。</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（二）存在问题。</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1、政府采购方面。政府采购方面存在等的思想，不能及时与上级沟通。</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2、资产管理方面。在平时工作中对资产管理的知识学习不够，经验不足。</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3、财务管理及会计核算方面。在工学矛盾处理不够好，就导致做账不够及时。</w:t>
      </w:r>
    </w:p>
    <w:p>
      <w:pPr>
        <w:spacing w:line="578"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4、人员管理方面。在平时工作中对人员管理还不是很严格，存在时紧时松的现象。</w:t>
      </w:r>
    </w:p>
    <w:p>
      <w:pPr>
        <w:spacing w:line="580" w:lineRule="exact"/>
        <w:ind w:firstLine="640" w:firstLineChars="200"/>
        <w:rPr>
          <w:rFonts w:ascii="楷体" w:hAnsi="楷体" w:eastAsia="楷体" w:cs="楷体"/>
          <w:sz w:val="32"/>
          <w:szCs w:val="32"/>
        </w:rPr>
      </w:pPr>
      <w:r>
        <w:rPr>
          <w:rFonts w:hint="eastAsia" w:ascii="楷体" w:hAnsi="楷体" w:eastAsia="楷体" w:cs="楷体"/>
          <w:sz w:val="32"/>
          <w:szCs w:val="32"/>
        </w:rPr>
        <w:t>（三）改进建议。</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1、提高预算编制质量。严格按照年初的预算编制，落实好资金的分配，及时报送相关资料。</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2、严格执行政府采购。严格按照行政采购计划，采购程序进行采购。</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3、加强资产管理。加强资产管理的知识学习，严格遵守资产管理制度进行管理，并制定专人负责管理。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5、人员管理。严格加强人员管理，坚持上下班制度，不迟到早退，遵守人员管理制度。</w:t>
      </w:r>
    </w:p>
    <w:p>
      <w:pPr>
        <w:spacing w:line="578" w:lineRule="exact"/>
        <w:ind w:firstLine="640" w:firstLineChars="200"/>
        <w:rPr>
          <w:rFonts w:ascii="仿宋_GB2312" w:hAnsi="仿宋_GB2312" w:eastAsia="仿宋_GB2312" w:cs="仿宋_GB2312"/>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9"/>
    </w:p>
    <w:p>
      <w:pPr>
        <w:pStyle w:val="3"/>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1"/>
    </w:p>
    <w:p>
      <w:pPr>
        <w:pStyle w:val="3"/>
        <w:spacing w:before="0" w:after="0" w:line="560" w:lineRule="exact"/>
        <w:ind w:firstLine="640" w:firstLineChars="200"/>
        <w:rPr>
          <w:rFonts w:ascii="Times New Roman" w:hAnsi="Times New Roman" w:eastAsia="方正仿宋_GBK"/>
          <w:b w:val="0"/>
          <w:color w:val="000000"/>
        </w:rPr>
      </w:pPr>
      <w:bookmarkStart w:id="62"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2"/>
    </w:p>
    <w:p>
      <w:pPr>
        <w:pStyle w:val="3"/>
        <w:spacing w:before="0" w:after="0" w:line="560" w:lineRule="exact"/>
        <w:ind w:firstLine="640" w:firstLineChars="200"/>
        <w:rPr>
          <w:rStyle w:val="17"/>
          <w:rFonts w:ascii="Times New Roman" w:hAnsi="Times New Roman" w:eastAsia="方正仿宋_GBK"/>
          <w:b w:val="0"/>
          <w:bCs w:val="0"/>
        </w:rPr>
      </w:pPr>
      <w:bookmarkStart w:id="63"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3"/>
      <w:bookmarkStart w:id="64" w:name="_Toc15396624"/>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4"/>
    </w:p>
    <w:p>
      <w:pPr>
        <w:pStyle w:val="3"/>
        <w:spacing w:before="0" w:after="0" w:line="560" w:lineRule="exact"/>
        <w:ind w:firstLine="640" w:firstLineChars="200"/>
        <w:rPr>
          <w:rFonts w:ascii="Times New Roman" w:hAnsi="Times New Roman" w:eastAsia="方正仿宋_GBK"/>
          <w:color w:val="000000"/>
        </w:rPr>
      </w:pPr>
      <w:bookmarkStart w:id="65"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70"/>
    </w:p>
    <w:p>
      <w:pPr>
        <w:pStyle w:val="3"/>
        <w:spacing w:before="0" w:after="0" w:line="560" w:lineRule="exact"/>
        <w:ind w:firstLine="640" w:firstLineChars="200"/>
        <w:rPr>
          <w:rStyle w:val="17"/>
          <w:rFonts w:ascii="Times New Roman" w:hAnsi="Times New Roman" w:eastAsia="方正仿宋_GBK"/>
          <w:b w:val="0"/>
          <w:bCs w:val="0"/>
        </w:rPr>
      </w:pPr>
      <w:bookmarkStart w:id="71"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有资本经营预算财政拨款收入支出决算表</w:t>
      </w:r>
      <w:bookmarkEnd w:id="71"/>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十四、</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有资本经营预算财政拨款支出决算表</w:t>
      </w:r>
    </w:p>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PAGE   \* MERGEFORMAT</w:instrText>
    </w:r>
    <w:r>
      <w:rPr>
        <w:lang w:val="en-US"/>
      </w:rPr>
      <w:fldChar w:fldCharType="separate"/>
    </w:r>
    <w:r>
      <w:rPr>
        <w:lang w:val="zh-CN"/>
      </w:rPr>
      <w:t>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27590"/>
    <w:multiLevelType w:val="singleLevel"/>
    <w:tmpl w:val="97327590"/>
    <w:lvl w:ilvl="0" w:tentative="0">
      <w:start w:val="3"/>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rPr>
        <w:rFonts w:hint="eastAsia"/>
      </w:rPr>
    </w:lvl>
  </w:abstractNum>
  <w:abstractNum w:abstractNumId="3">
    <w:nsid w:val="57284018"/>
    <w:multiLevelType w:val="singleLevel"/>
    <w:tmpl w:val="57284018"/>
    <w:lvl w:ilvl="0" w:tentative="0">
      <w:start w:val="7"/>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27F9"/>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1533F"/>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AAF"/>
    <w:rsid w:val="003D0C0F"/>
    <w:rsid w:val="003D1FB2"/>
    <w:rsid w:val="003D66DA"/>
    <w:rsid w:val="003E1310"/>
    <w:rsid w:val="003E6F55"/>
    <w:rsid w:val="00406254"/>
    <w:rsid w:val="0041392D"/>
    <w:rsid w:val="00416CD4"/>
    <w:rsid w:val="004223DE"/>
    <w:rsid w:val="00434489"/>
    <w:rsid w:val="00437085"/>
    <w:rsid w:val="00443880"/>
    <w:rsid w:val="00445DBD"/>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93AA7"/>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A326D"/>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D5C75"/>
    <w:rsid w:val="00CE44F6"/>
    <w:rsid w:val="00CE49DA"/>
    <w:rsid w:val="00CE7B61"/>
    <w:rsid w:val="00CF7040"/>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D7515"/>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A4393"/>
    <w:rsid w:val="00FD3CC1"/>
    <w:rsid w:val="00FF1E02"/>
    <w:rsid w:val="00FF30B4"/>
    <w:rsid w:val="08F05C91"/>
    <w:rsid w:val="10C055FF"/>
    <w:rsid w:val="122D4D5B"/>
    <w:rsid w:val="162219D2"/>
    <w:rsid w:val="16BB723D"/>
    <w:rsid w:val="18D00D41"/>
    <w:rsid w:val="196442B0"/>
    <w:rsid w:val="1CEF2A9F"/>
    <w:rsid w:val="1F3F1FA1"/>
    <w:rsid w:val="1F750C9C"/>
    <w:rsid w:val="240371BF"/>
    <w:rsid w:val="24BD4A9B"/>
    <w:rsid w:val="26900FEE"/>
    <w:rsid w:val="29FD04D3"/>
    <w:rsid w:val="319F7F4E"/>
    <w:rsid w:val="35D00CCC"/>
    <w:rsid w:val="366514A8"/>
    <w:rsid w:val="3E0A2C41"/>
    <w:rsid w:val="4ECE2238"/>
    <w:rsid w:val="5716731C"/>
    <w:rsid w:val="5BC548B1"/>
    <w:rsid w:val="5CBA736F"/>
    <w:rsid w:val="5FE37631"/>
    <w:rsid w:val="60087BF1"/>
    <w:rsid w:val="632574EF"/>
    <w:rsid w:val="64BE676F"/>
    <w:rsid w:val="6AEB363B"/>
    <w:rsid w:val="6E3E5BD2"/>
    <w:rsid w:val="72734D90"/>
    <w:rsid w:val="74170B7C"/>
    <w:rsid w:val="CEBC0C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0"/>
    <w:semiHidden/>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kern w:val="0"/>
      <w:sz w:val="18"/>
      <w:szCs w:val="20"/>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character" w:customStyle="1" w:styleId="16">
    <w:name w:val="Heading 1 Char"/>
    <w:basedOn w:val="13"/>
    <w:link w:val="2"/>
    <w:qFormat/>
    <w:locked/>
    <w:uiPriority w:val="99"/>
    <w:rPr>
      <w:rFonts w:ascii="Times New Roman" w:hAnsi="Times New Roman" w:cs="Times New Roman"/>
      <w:b/>
      <w:bCs/>
      <w:kern w:val="44"/>
      <w:sz w:val="44"/>
      <w:szCs w:val="44"/>
    </w:rPr>
  </w:style>
  <w:style w:type="character" w:customStyle="1" w:styleId="17">
    <w:name w:val="标题 2 Char"/>
    <w:basedOn w:val="13"/>
    <w:link w:val="3"/>
    <w:qFormat/>
    <w:locked/>
    <w:uiPriority w:val="99"/>
    <w:rPr>
      <w:rFonts w:ascii="Cambria" w:hAnsi="Cambria" w:eastAsia="宋体" w:cs="Times New Roman"/>
      <w:b/>
      <w:bCs/>
      <w:kern w:val="2"/>
      <w:sz w:val="32"/>
      <w:szCs w:val="32"/>
    </w:rPr>
  </w:style>
  <w:style w:type="character" w:customStyle="1" w:styleId="18">
    <w:name w:val="标题 3 Char"/>
    <w:basedOn w:val="13"/>
    <w:link w:val="4"/>
    <w:qFormat/>
    <w:locked/>
    <w:uiPriority w:val="99"/>
    <w:rPr>
      <w:rFonts w:ascii="Times New Roman" w:hAnsi="Times New Roman" w:cs="Times New Roman"/>
      <w:b/>
      <w:bCs/>
      <w:kern w:val="2"/>
      <w:sz w:val="32"/>
      <w:szCs w:val="32"/>
    </w:rPr>
  </w:style>
  <w:style w:type="character" w:customStyle="1" w:styleId="19">
    <w:name w:val="Body Text Char"/>
    <w:basedOn w:val="13"/>
    <w:link w:val="5"/>
    <w:semiHidden/>
    <w:qFormat/>
    <w:uiPriority w:val="99"/>
    <w:rPr>
      <w:rFonts w:ascii="Times New Roman" w:hAnsi="Times New Roman" w:cs="Times New Roman"/>
      <w:sz w:val="24"/>
      <w:szCs w:val="24"/>
    </w:rPr>
  </w:style>
  <w:style w:type="character" w:customStyle="1" w:styleId="20">
    <w:name w:val="批注框文本 Char"/>
    <w:basedOn w:val="13"/>
    <w:link w:val="7"/>
    <w:semiHidden/>
    <w:qFormat/>
    <w:locked/>
    <w:uiPriority w:val="99"/>
    <w:rPr>
      <w:rFonts w:ascii="Times New Roman" w:hAnsi="Times New Roman" w:cs="Times New Roman"/>
      <w:kern w:val="2"/>
      <w:sz w:val="18"/>
      <w:szCs w:val="18"/>
    </w:rPr>
  </w:style>
  <w:style w:type="character" w:customStyle="1" w:styleId="21">
    <w:name w:val="Footer Char"/>
    <w:basedOn w:val="13"/>
    <w:link w:val="8"/>
    <w:semiHidden/>
    <w:qFormat/>
    <w:uiPriority w:val="99"/>
    <w:rPr>
      <w:rFonts w:ascii="Times New Roman" w:hAnsi="Times New Roman" w:cs="Times New Roman"/>
      <w:sz w:val="18"/>
      <w:szCs w:val="18"/>
    </w:rPr>
  </w:style>
  <w:style w:type="character" w:customStyle="1" w:styleId="22">
    <w:name w:val="Header Char"/>
    <w:basedOn w:val="13"/>
    <w:link w:val="9"/>
    <w:semiHidden/>
    <w:qFormat/>
    <w:uiPriority w:val="99"/>
    <w:rPr>
      <w:rFonts w:ascii="Times New Roman" w:hAnsi="Times New Roman" w:cs="Times New Roman"/>
      <w:sz w:val="18"/>
      <w:szCs w:val="18"/>
    </w:rPr>
  </w:style>
  <w:style w:type="character" w:customStyle="1" w:styleId="23">
    <w:name w:val="页眉 Char"/>
    <w:link w:val="9"/>
    <w:semiHidden/>
    <w:qFormat/>
    <w:locked/>
    <w:uiPriority w:val="99"/>
    <w:rPr>
      <w:sz w:val="18"/>
    </w:rPr>
  </w:style>
  <w:style w:type="character" w:customStyle="1" w:styleId="24">
    <w:name w:val="页脚 Char"/>
    <w:link w:val="8"/>
    <w:qFormat/>
    <w:locked/>
    <w:uiPriority w:val="99"/>
    <w:rPr>
      <w:sz w:val="18"/>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99"/>
    <w:pPr>
      <w:ind w:firstLine="420" w:firstLineChars="200"/>
    </w:pPr>
  </w:style>
  <w:style w:type="paragraph" w:customStyle="1" w:styleId="28">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9">
    <w:name w:val="TOC 标题2"/>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0">
    <w:name w:val="标题 1 Char"/>
    <w:basedOn w:val="13"/>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2718</Words>
  <Characters>15497</Characters>
  <Lines>129</Lines>
  <Paragraphs>36</Paragraphs>
  <TotalTime>96</TotalTime>
  <ScaleCrop>false</ScaleCrop>
  <LinksUpToDate>false</LinksUpToDate>
  <CharactersWithSpaces>18179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2020-08-26T14:15:00Z</dcterms:created>
  <dc:creator>曹颖</dc:creator>
  <cp:lastModifiedBy>user</cp:lastModifiedBy>
  <cp:lastPrinted>2020-07-23T10:58:00Z</cp:lastPrinted>
  <dcterms:modified xsi:type="dcterms:W3CDTF">2023-11-30T14:59:03Z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D9E666422345460C9AE5D18E0220E5DA</vt:lpwstr>
  </property>
</Properties>
</file>