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olor w:val="000000"/>
          <w:sz w:val="30"/>
        </w:rPr>
      </w:pPr>
      <w:bookmarkStart w:id="0" w:name="_Toc24724726"/>
      <w:r>
        <w:rPr>
          <w:rFonts w:hint="eastAsia" w:ascii="方正小标宋_GBK" w:hAnsi="方正小标宋_GBK" w:eastAsia="方正小标宋_GBK"/>
          <w:color w:val="000000"/>
          <w:sz w:val="30"/>
        </w:rPr>
        <w:t>（</w:t>
      </w:r>
      <w:r>
        <w:rPr>
          <w:rFonts w:hint="eastAsia" w:ascii="方正小标宋_GBK" w:hAnsi="方正小标宋_GBK" w:eastAsia="方正小标宋_GBK"/>
          <w:color w:val="000000"/>
          <w:sz w:val="30"/>
          <w:lang w:val="en-US" w:eastAsia="zh-CN"/>
        </w:rPr>
        <w:t>五</w:t>
      </w:r>
      <w:bookmarkStart w:id="1" w:name="_GoBack"/>
      <w:bookmarkEnd w:id="1"/>
      <w:r>
        <w:rPr>
          <w:rFonts w:hint="eastAsia" w:ascii="方正小标宋_GBK" w:hAnsi="方正小标宋_GBK" w:eastAsia="方正小标宋_GBK"/>
          <w:color w:val="000000"/>
          <w:sz w:val="30"/>
        </w:rPr>
        <w:t>）救灾生产领域基层政务公开标准目录</w:t>
      </w:r>
      <w:bookmarkEnd w:id="0"/>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
        <w:gridCol w:w="446"/>
        <w:gridCol w:w="937"/>
        <w:gridCol w:w="3615"/>
        <w:gridCol w:w="2473"/>
        <w:gridCol w:w="1441"/>
        <w:gridCol w:w="701"/>
        <w:gridCol w:w="816"/>
        <w:gridCol w:w="446"/>
        <w:gridCol w:w="566"/>
        <w:gridCol w:w="446"/>
        <w:gridCol w:w="684"/>
        <w:gridCol w:w="446"/>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24"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ascii="微软雅黑" w:hAnsi="微软雅黑" w:eastAsia="微软雅黑" w:cs="微软雅黑"/>
                <w:sz w:val="21"/>
                <w:szCs w:val="21"/>
                <w:bdr w:val="none" w:color="auto" w:sz="0" w:space="0"/>
              </w:rPr>
              <w:t>序号</w:t>
            </w:r>
          </w:p>
        </w:tc>
        <w:tc>
          <w:tcPr>
            <w:tcW w:w="493" w:type="pct"/>
            <w:gridSpan w:val="2"/>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公开事项</w:t>
            </w:r>
          </w:p>
        </w:tc>
        <w:tc>
          <w:tcPr>
            <w:tcW w:w="1289"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公开内容（要素）</w:t>
            </w:r>
          </w:p>
        </w:tc>
        <w:tc>
          <w:tcPr>
            <w:tcW w:w="882"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公开依据</w:t>
            </w:r>
          </w:p>
        </w:tc>
        <w:tc>
          <w:tcPr>
            <w:tcW w:w="514"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公开时限</w:t>
            </w:r>
          </w:p>
        </w:tc>
        <w:tc>
          <w:tcPr>
            <w:tcW w:w="250"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主体</w:t>
            </w:r>
          </w:p>
        </w:tc>
        <w:tc>
          <w:tcPr>
            <w:tcW w:w="291" w:type="pct"/>
            <w:vMerge w:val="restar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和载体</w:t>
            </w:r>
          </w:p>
        </w:tc>
        <w:tc>
          <w:tcPr>
            <w:tcW w:w="361" w:type="pct"/>
            <w:gridSpan w:val="2"/>
            <w:tcBorders>
              <w:top w:val="single" w:color="000000" w:sz="6" w:space="0"/>
              <w:left w:val="single" w:color="000000" w:sz="6" w:space="0"/>
              <w:bottom w:val="nil"/>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公开对象</w:t>
            </w:r>
          </w:p>
        </w:tc>
        <w:tc>
          <w:tcPr>
            <w:tcW w:w="403" w:type="pct"/>
            <w:gridSpan w:val="2"/>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公开方式</w:t>
            </w:r>
          </w:p>
        </w:tc>
        <w:tc>
          <w:tcPr>
            <w:tcW w:w="389" w:type="pct"/>
            <w:gridSpan w:val="2"/>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事项</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事项</w:t>
            </w:r>
          </w:p>
        </w:tc>
        <w:tc>
          <w:tcPr>
            <w:tcW w:w="1289"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882"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514"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250"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291" w:type="pct"/>
            <w:vMerge w:val="continue"/>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全社会</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特定群众</w:t>
            </w:r>
          </w:p>
        </w:tc>
        <w:tc>
          <w:tcPr>
            <w:tcW w:w="159"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主动</w:t>
            </w:r>
          </w:p>
        </w:tc>
        <w:tc>
          <w:tcPr>
            <w:tcW w:w="243"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依申请公开</w:t>
            </w:r>
          </w:p>
        </w:tc>
        <w:tc>
          <w:tcPr>
            <w:tcW w:w="159"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县级</w:t>
            </w:r>
          </w:p>
        </w:tc>
        <w:tc>
          <w:tcPr>
            <w:tcW w:w="229" w:type="pct"/>
            <w:tcBorders>
              <w:top w:val="single" w:color="000000" w:sz="6" w:space="0"/>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21"/>
                <w:szCs w:val="21"/>
                <w:bdr w:val="none" w:color="auto" w:sz="0" w:space="0"/>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1</w:t>
            </w:r>
          </w:p>
        </w:tc>
        <w:tc>
          <w:tcPr>
            <w:tcW w:w="159"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文件</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法律法规</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与救灾有关的法律、法规</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半年至少更新1次</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■两微一端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2</w:t>
            </w:r>
          </w:p>
        </w:tc>
        <w:tc>
          <w:tcPr>
            <w:tcW w:w="159"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部门和地方规章</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与救灾有关的部门和地方规章、规范性文件</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半年至少更新1次</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■两微一端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3</w:t>
            </w:r>
          </w:p>
        </w:tc>
        <w:tc>
          <w:tcPr>
            <w:tcW w:w="159"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标准</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救灾领域有关的国家标准、行业标准、地方标准等</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半年至少更新1次</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4</w:t>
            </w:r>
          </w:p>
        </w:tc>
        <w:tc>
          <w:tcPr>
            <w:tcW w:w="159"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重大政策解读</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有关重大政策的解读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相关热点问题的解读</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《中华人民共和国政府信息公开条例》《国务院办公厅关于在政务公开工作中进一步做好政务舆情回应的通知》</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半年至少更新1次</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5</w:t>
            </w:r>
          </w:p>
        </w:tc>
        <w:tc>
          <w:tcPr>
            <w:tcW w:w="159"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备灾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管理</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综合减灾示范社区</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综合减灾示范社区分布情况（其具体位置、创建时间、创建级别等）</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《中华人民共和国政府信息公开条例》《社会救助暂行办法》《国家综合防灾减灾规划（2016—2020年）》</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6</w:t>
            </w:r>
          </w:p>
        </w:tc>
        <w:tc>
          <w:tcPr>
            <w:tcW w:w="159"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预警信息</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气象、地震等单位发布的预警信息</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7</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救助</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灾情核定信息</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本行政区域内因自然灾害造成的损失情况（受灾时间、灾害种类、受灾范围、灾害造成的损失等）</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《中华人民共和国政府信息公开条例》《自然灾害救助条例》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8</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救助</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救助审定信息</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自然灾害救助（6类）的救助对象、申报材料、办理程序及时限等</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《中华人民共和国政府信息公开条例》《自然灾害救助条例》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9</w:t>
            </w:r>
          </w:p>
        </w:tc>
        <w:tc>
          <w:tcPr>
            <w:tcW w:w="159" w:type="pct"/>
            <w:vMerge w:val="restar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救助</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应急管理部门审批</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救助款物通知及划拨情况</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《中华人民共和国政府信息公开条例》《自然灾害救助条例》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10</w:t>
            </w:r>
          </w:p>
        </w:tc>
        <w:tc>
          <w:tcPr>
            <w:tcW w:w="159" w:type="pct"/>
            <w:vMerge w:val="continue"/>
            <w:tcBorders>
              <w:top w:val="nil"/>
              <w:left w:val="single" w:color="000000" w:sz="6" w:space="0"/>
              <w:bottom w:val="single" w:color="000000" w:sz="6" w:space="0"/>
              <w:right w:val="single" w:color="000000" w:sz="6" w:space="0"/>
            </w:tcBorders>
            <w:shd w:val="clear"/>
            <w:tcMar>
              <w:left w:w="30" w:type="dxa"/>
              <w:right w:w="30" w:type="dxa"/>
            </w:tcMar>
            <w:vAlign w:val="center"/>
          </w:tcPr>
          <w:p>
            <w:pPr>
              <w:rPr>
                <w:rFonts w:hint="eastAsia" w:ascii="宋体"/>
                <w:sz w:val="24"/>
                <w:szCs w:val="24"/>
              </w:rPr>
            </w:pP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因灾过渡期生活救助</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因灾过渡期生活救助标准、过渡期生活救助对象评议结果公示（灾民姓名、受灾情况、拟救助金额、监督举报电话）                                         过渡期生活救助对象确定（灾民姓名、受灾情况、救助金额、监督举报电话）</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《中华人民共和国政府信息公开条例》《自然灾害救助条例》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11</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灾后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救助</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pPr>
            <w:r>
              <w:rPr>
                <w:rFonts w:hint="eastAsia" w:ascii="微软雅黑" w:hAnsi="微软雅黑" w:eastAsia="微软雅黑" w:cs="微软雅黑"/>
                <w:sz w:val="18"/>
                <w:szCs w:val="18"/>
                <w:bdr w:val="none" w:color="auto" w:sz="0" w:space="0"/>
              </w:rPr>
              <w:t>居民住房恢复重建救助</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居民住房恢复重建救助标准（居民因灾倒房、损房恢复重建具体救助标准）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居民住房恢复重建救助对象评议结果公示（公开灾民姓名、受灾情况、拟救助标准、监督举报电话）</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《中华人民共和国政府信息公开条例》《自然灾害救助条例》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12</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pPr>
            <w:r>
              <w:rPr>
                <w:rFonts w:hint="eastAsia" w:ascii="微软雅黑" w:hAnsi="微软雅黑" w:eastAsia="微软雅黑" w:cs="微软雅黑"/>
                <w:sz w:val="18"/>
                <w:szCs w:val="18"/>
                <w:bdr w:val="none" w:color="auto" w:sz="0" w:space="0"/>
              </w:rPr>
              <w:t>年度款物使用情况</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年度救灾资金和救灾物资等使用情况</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按进展情况及时公开</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13</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pPr>
            <w:r>
              <w:rPr>
                <w:rFonts w:hint="eastAsia" w:ascii="微软雅黑" w:hAnsi="微软雅黑" w:eastAsia="微软雅黑" w:cs="微软雅黑"/>
                <w:sz w:val="18"/>
                <w:szCs w:val="18"/>
                <w:bdr w:val="none" w:color="auto" w:sz="0" w:space="0"/>
              </w:rPr>
              <w:t>动态</w:t>
            </w:r>
          </w:p>
        </w:tc>
        <w:tc>
          <w:tcPr>
            <w:tcW w:w="33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pPr>
            <w:r>
              <w:rPr>
                <w:rFonts w:hint="eastAsia" w:ascii="微软雅黑" w:hAnsi="微软雅黑" w:eastAsia="微软雅黑" w:cs="微软雅黑"/>
                <w:sz w:val="18"/>
                <w:szCs w:val="18"/>
                <w:bdr w:val="none" w:color="auto" w:sz="0" w:space="0"/>
              </w:rPr>
              <w:t>工作信息</w:t>
            </w:r>
          </w:p>
        </w:tc>
        <w:tc>
          <w:tcPr>
            <w:tcW w:w="128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防灾减灾救灾其他相关动态信息</w:t>
            </w:r>
          </w:p>
        </w:tc>
        <w:tc>
          <w:tcPr>
            <w:tcW w:w="882"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《中华人民共和国政府信息公开条例》</w:t>
            </w:r>
          </w:p>
        </w:tc>
        <w:tc>
          <w:tcPr>
            <w:tcW w:w="514"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按进展情况及时公开</w:t>
            </w:r>
          </w:p>
        </w:tc>
        <w:tc>
          <w:tcPr>
            <w:tcW w:w="250"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区应急局</w:t>
            </w:r>
          </w:p>
        </w:tc>
        <w:tc>
          <w:tcPr>
            <w:tcW w:w="29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pPr>
            <w:r>
              <w:rPr>
                <w:rFonts w:hint="eastAsia" w:ascii="微软雅黑" w:hAnsi="微软雅黑" w:eastAsia="微软雅黑" w:cs="微软雅黑"/>
                <w:sz w:val="18"/>
                <w:szCs w:val="18"/>
                <w:bdr w:val="none" w:color="auto" w:sz="0" w:space="0"/>
              </w:rPr>
              <w:t>■两微一端  </w:t>
            </w: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01"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43"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keepNext w:val="0"/>
              <w:keepLines w:val="0"/>
              <w:widowControl/>
              <w:suppressLineNumbers w:val="0"/>
              <w:wordWrap w:val="0"/>
              <w:spacing w:before="0" w:beforeAutospacing="0" w:after="0" w:afterAutospacing="0"/>
              <w:ind w:left="0" w:right="0"/>
              <w:jc w:val="left"/>
            </w:pPr>
          </w:p>
        </w:tc>
        <w:tc>
          <w:tcPr>
            <w:tcW w:w="15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c>
          <w:tcPr>
            <w:tcW w:w="229" w:type="pct"/>
            <w:tcBorders>
              <w:top w:val="nil"/>
              <w:left w:val="single" w:color="000000" w:sz="6" w:space="0"/>
              <w:bottom w:val="single" w:color="000000" w:sz="6" w:space="0"/>
              <w:right w:val="single" w:color="000000" w:sz="6" w:space="0"/>
            </w:tcBorders>
            <w:shd w:val="clear"/>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pPr>
            <w:r>
              <w:rPr>
                <w:rFonts w:hint="eastAsia" w:ascii="微软雅黑" w:hAnsi="微软雅黑" w:eastAsia="微软雅黑" w:cs="微软雅黑"/>
                <w:sz w:val="18"/>
                <w:szCs w:val="18"/>
                <w:bdr w:val="none" w:color="auto" w:sz="0" w:space="0"/>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FE25BC4"/>
    <w:rsid w:val="0FE25BC4"/>
    <w:rsid w:val="13A331AA"/>
    <w:rsid w:val="584F7553"/>
    <w:rsid w:val="7941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2023-07-27T02:38:00Z</dcterms:created>
  <dc:creator>Administrator</dc:creator>
  <cp:lastModifiedBy>匿名</cp:lastModifiedBy>
  <dcterms:modified xsi:type="dcterms:W3CDTF">2023-07-27T08:16:48Z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3EFF89AB06304D75BD163995C1431BAC_11</vt:lpwstr>
  </property>
</Properties>
</file>