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szCs w:val="32"/>
          <w:lang w:val="en-US" w:eastAsia="zh-CN"/>
        </w:rPr>
      </w:pPr>
    </w:p>
    <w:p>
      <w:pPr>
        <w:widowControl/>
        <w:spacing w:line="580" w:lineRule="exact"/>
        <w:contextualSpacing/>
        <w:jc w:val="center"/>
        <w:rPr>
          <w:rFonts w:hint="default" w:ascii="Times New Roman" w:hAnsi="Times New Roman" w:eastAsia="方正小标宋_GBK" w:cs="Times New Roman"/>
          <w:b w:val="0"/>
          <w:bCs/>
          <w:color w:val="000000" w:themeColor="text1"/>
          <w:sz w:val="44"/>
          <w:szCs w:val="44"/>
          <w:shd w:val="clear" w:color="auto" w:fill="FFFFFF"/>
          <w:lang w:val="en-US" w:eastAsia="zh-CN"/>
          <w14:textFill>
            <w14:solidFill>
              <w14:schemeClr w14:val="tx1"/>
            </w14:solidFill>
          </w14:textFill>
        </w:rPr>
      </w:pPr>
      <w:r>
        <w:rPr>
          <w:rFonts w:hint="default" w:ascii="Times New Roman" w:hAnsi="Times New Roman" w:eastAsia="方正小标宋_GBK" w:cs="Times New Roman"/>
          <w:b w:val="0"/>
          <w:bCs/>
          <w:color w:val="000000" w:themeColor="text1"/>
          <w:sz w:val="44"/>
          <w:szCs w:val="44"/>
          <w:shd w:val="clear" w:color="auto" w:fill="FFFFFF"/>
          <w:lang w:eastAsia="zh-CN"/>
          <w14:textFill>
            <w14:solidFill>
              <w14:schemeClr w14:val="tx1"/>
            </w14:solidFill>
          </w14:textFill>
        </w:rPr>
        <w:t>达州市达川区</w:t>
      </w:r>
      <w:r>
        <w:rPr>
          <w:rFonts w:hint="default" w:ascii="Times New Roman" w:hAnsi="Times New Roman" w:eastAsia="方正小标宋_GBK" w:cs="Times New Roman"/>
          <w:b w:val="0"/>
          <w:bCs/>
          <w:color w:val="000000" w:themeColor="text1"/>
          <w:sz w:val="44"/>
          <w:szCs w:val="44"/>
          <w:shd w:val="clear" w:color="auto" w:fill="FFFFFF"/>
          <w:lang w:val="en-US" w:eastAsia="zh-CN"/>
          <w14:textFill>
            <w14:solidFill>
              <w14:schemeClr w14:val="tx1"/>
            </w14:solidFill>
          </w14:textFill>
        </w:rPr>
        <w:t>虎让乡卫生院</w:t>
      </w:r>
    </w:p>
    <w:p>
      <w:pPr>
        <w:widowControl/>
        <w:spacing w:line="580" w:lineRule="exact"/>
        <w:contextualSpacing/>
        <w:jc w:val="cente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关于</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20</w:t>
      </w: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23</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年</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开展绩效评价自评结果的公开</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tabs>
          <w:tab w:val="left" w:pos="3885"/>
        </w:tabs>
        <w:snapToGrid w:val="0"/>
        <w:spacing w:line="600" w:lineRule="exac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tabs>
          <w:tab w:val="left" w:pos="3885"/>
        </w:tabs>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000000"/>
          <w:kern w:val="0"/>
          <w:shd w:val="clear" w:color="auto" w:fill="FFFFFF"/>
        </w:rPr>
      </w:pPr>
      <w:r>
        <w:rPr>
          <w:rFonts w:hint="default" w:ascii="Times New Roman" w:hAnsi="Times New Roman" w:eastAsia="方正正黑_GBK" w:cs="Times New Roman"/>
          <w:color w:val="000000"/>
          <w:kern w:val="0"/>
          <w:sz w:val="32"/>
          <w:szCs w:val="32"/>
          <w:shd w:val="clear" w:color="auto" w:fill="FFFFFF"/>
        </w:rPr>
        <w:t>一、单位概况</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rPr>
      </w:pPr>
      <w:r>
        <w:rPr>
          <w:rFonts w:hint="default" w:ascii="Times New Roman" w:hAnsi="Times New Roman" w:eastAsia="方正楷体_GBK" w:cs="Times New Roman"/>
          <w:b w:val="0"/>
          <w:bCs w:val="0"/>
          <w:color w:val="000000"/>
          <w:kern w:val="0"/>
          <w:sz w:val="32"/>
          <w:szCs w:val="32"/>
          <w:shd w:val="clear" w:color="auto" w:fill="FFFFFF"/>
        </w:rPr>
        <w:t>（一）机构组成</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rPr>
      </w:pPr>
      <w:r>
        <w:rPr>
          <w:rFonts w:hint="default" w:ascii="Times New Roman" w:hAnsi="Times New Roman" w:eastAsia="方正仿宋_GBK" w:cs="Times New Roman"/>
          <w:sz w:val="32"/>
          <w:szCs w:val="32"/>
          <w:lang w:val="en-US" w:eastAsia="zh-CN"/>
        </w:rPr>
        <w:t>达州市达川区虎让乡卫生院属于基层医疗卫生机构，开设有预防保健科、内科、外科、儿科、中医科、医学检验、医学影像等诊疗科目。</w:t>
      </w:r>
    </w:p>
    <w:p>
      <w:pPr>
        <w:widowControl/>
        <w:adjustRightInd w:val="0"/>
        <w:snapToGrid w:val="0"/>
        <w:spacing w:line="560" w:lineRule="exact"/>
        <w:ind w:firstLine="640" w:firstLineChars="200"/>
        <w:contextualSpacing/>
        <w:jc w:val="left"/>
        <w:rPr>
          <w:rFonts w:hint="default" w:ascii="Times New Roman" w:hAnsi="Times New Roman" w:eastAsia="方正仿宋_GBK" w:cs="Times New Roman"/>
          <w:b w:val="0"/>
          <w:bCs/>
          <w:color w:val="000000"/>
          <w:kern w:val="0"/>
          <w:shd w:val="clear" w:color="auto" w:fill="FFFFFF"/>
        </w:rPr>
      </w:pPr>
      <w:r>
        <w:rPr>
          <w:rFonts w:hint="default" w:ascii="Times New Roman" w:hAnsi="Times New Roman" w:eastAsia="方正楷体_GBK" w:cs="Times New Roman"/>
          <w:b w:val="0"/>
          <w:bCs w:val="0"/>
          <w:color w:val="000000"/>
          <w:kern w:val="0"/>
          <w:sz w:val="32"/>
          <w:szCs w:val="32"/>
          <w:shd w:val="clear" w:color="auto" w:fill="FFFFFF"/>
          <w:lang w:val="en-US" w:eastAsia="zh-CN"/>
        </w:rPr>
        <w:t>（二）</w:t>
      </w:r>
      <w:r>
        <w:rPr>
          <w:rFonts w:hint="default" w:ascii="Times New Roman" w:hAnsi="Times New Roman" w:eastAsia="方正楷体_GBK" w:cs="Times New Roman"/>
          <w:b w:val="0"/>
          <w:bCs w:val="0"/>
          <w:color w:val="000000"/>
          <w:kern w:val="0"/>
          <w:sz w:val="32"/>
          <w:szCs w:val="32"/>
          <w:shd w:val="clear" w:color="auto" w:fill="FFFFFF"/>
        </w:rPr>
        <w:t>机构职能</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lang w:val="en-US" w:eastAsia="zh-CN"/>
        </w:rPr>
      </w:pPr>
      <w:r>
        <w:rPr>
          <w:rFonts w:hint="default" w:ascii="Times New Roman" w:hAnsi="Times New Roman" w:eastAsia="方正仿宋_GBK" w:cs="Times New Roman"/>
          <w:bCs/>
          <w:lang w:val="en-US" w:eastAsia="zh-CN"/>
        </w:rPr>
        <w:t>提供以预防保健、基本医疗、健康教育、康复为主要内容的综合性医疗服务，全面实施国家基本公共卫生服务项目，提高全民健康意识，保障人民身体健康，同时负责对村卫生站的技术指导和对乡村医生的培训。</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rPr>
      </w:pPr>
      <w:r>
        <w:rPr>
          <w:rFonts w:hint="default" w:ascii="Times New Roman" w:hAnsi="Times New Roman" w:eastAsia="方正楷体_GBK" w:cs="Times New Roman"/>
          <w:b w:val="0"/>
          <w:bCs w:val="0"/>
          <w:color w:val="000000"/>
          <w:kern w:val="0"/>
          <w:sz w:val="32"/>
          <w:szCs w:val="32"/>
          <w:shd w:val="clear" w:color="auto" w:fill="FFFFFF"/>
          <w:lang w:eastAsia="zh-CN"/>
        </w:rPr>
        <w:t>（三）</w:t>
      </w:r>
      <w:r>
        <w:rPr>
          <w:rFonts w:hint="default" w:ascii="Times New Roman" w:hAnsi="Times New Roman" w:eastAsia="方正楷体_GBK" w:cs="Times New Roman"/>
          <w:b w:val="0"/>
          <w:bCs w:val="0"/>
          <w:color w:val="000000"/>
          <w:kern w:val="0"/>
          <w:sz w:val="32"/>
          <w:szCs w:val="32"/>
          <w:shd w:val="clear" w:color="auto" w:fill="FFFFFF"/>
        </w:rPr>
        <w:t>人员概况</w:t>
      </w:r>
    </w:p>
    <w:p>
      <w:pPr>
        <w:pStyle w:val="3"/>
        <w:keepNext w:val="0"/>
        <w:keepLines w:val="0"/>
        <w:pageBreakBefore w:val="0"/>
        <w:kinsoku/>
        <w:wordWrap/>
        <w:overflowPunct/>
        <w:topLinePunct w:val="0"/>
        <w:autoSpaceDE/>
        <w:autoSpaceDN/>
        <w:bidi w:val="0"/>
        <w:adjustRightInd w:val="0"/>
        <w:snapToGrid w:val="0"/>
        <w:spacing w:beforeLines="0" w:line="578" w:lineRule="exact"/>
        <w:ind w:firstLine="640" w:firstLineChars="200"/>
        <w:textAlignment w:val="auto"/>
        <w:rPr>
          <w:rFonts w:hint="default" w:ascii="Times New Roman" w:hAnsi="Times New Roman" w:eastAsia="方正仿宋_GBK" w:cs="Times New Roman"/>
          <w:color w:val="0000FF"/>
          <w:kern w:val="0"/>
          <w:szCs w:val="32"/>
          <w:shd w:val="clear" w:color="auto" w:fill="FFFFFF"/>
          <w:lang w:val="zh-CN"/>
        </w:rPr>
      </w:pPr>
      <w:r>
        <w:rPr>
          <w:rFonts w:hint="default" w:ascii="Times New Roman" w:hAnsi="Times New Roman" w:eastAsia="方正仿宋_GBK" w:cs="Times New Roman"/>
          <w:bCs/>
          <w:kern w:val="2"/>
          <w:sz w:val="32"/>
          <w:szCs w:val="32"/>
          <w:lang w:val="en-US" w:eastAsia="zh-CN" w:bidi="ar-SA"/>
        </w:rPr>
        <w:t>达州市达川区虎让乡卫生院</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sz w:val="32"/>
          <w:szCs w:val="32"/>
        </w:rPr>
        <w:t>事业编制</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名，其中事业编制</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bCs/>
          <w:kern w:val="2"/>
          <w:sz w:val="32"/>
          <w:szCs w:val="32"/>
          <w:lang w:val="en-US" w:eastAsia="zh-CN" w:bidi="ar-SA"/>
        </w:rPr>
        <w:t>事业工勤人员1人</w:t>
      </w:r>
      <w:r>
        <w:rPr>
          <w:rFonts w:hint="default" w:ascii="Times New Roman" w:hAnsi="Times New Roman" w:eastAsia="方正仿宋_GBK" w:cs="Times New Roman"/>
          <w:sz w:val="32"/>
          <w:szCs w:val="32"/>
        </w:rPr>
        <w:t>；</w:t>
      </w:r>
      <w:bookmarkStart w:id="0"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人，其中：</w:t>
      </w:r>
      <w:bookmarkEnd w:id="0"/>
      <w:r>
        <w:rPr>
          <w:rFonts w:hint="default" w:ascii="Times New Roman" w:hAnsi="Times New Roman" w:eastAsia="方正仿宋_GBK" w:cs="Times New Roman"/>
          <w:bCs/>
          <w:kern w:val="2"/>
          <w:sz w:val="32"/>
          <w:szCs w:val="32"/>
          <w:lang w:val="en-US" w:eastAsia="zh-CN" w:bidi="ar-SA"/>
        </w:rPr>
        <w:t>其中事业专技人员10人、事业工勤人员0人；临聘人员6人；三支一扶1人；退休人员4人；</w:t>
      </w:r>
      <w:r>
        <w:rPr>
          <w:rFonts w:hint="default" w:ascii="Times New Roman" w:hAnsi="Times New Roman" w:eastAsia="方正仿宋_GBK" w:cs="Times New Roman"/>
          <w:bCs/>
          <w:kern w:val="0"/>
          <w:sz w:val="32"/>
          <w:szCs w:val="32"/>
        </w:rPr>
        <w:t>遗属</w:t>
      </w:r>
      <w:r>
        <w:rPr>
          <w:rFonts w:hint="default" w:ascii="Times New Roman" w:hAnsi="Times New Roman" w:eastAsia="方正仿宋_GBK" w:cs="Times New Roman"/>
          <w:bCs/>
          <w:kern w:val="0"/>
          <w:sz w:val="32"/>
          <w:szCs w:val="32"/>
          <w:lang w:val="en-US" w:eastAsia="zh-CN"/>
        </w:rPr>
        <w:t>1</w:t>
      </w:r>
      <w:r>
        <w:rPr>
          <w:rFonts w:hint="default" w:ascii="Times New Roman" w:hAnsi="Times New Roman" w:eastAsia="方正仿宋_GBK" w:cs="Times New Roman"/>
          <w:bCs/>
          <w:kern w:val="0"/>
          <w:sz w:val="32"/>
          <w:szCs w:val="32"/>
        </w:rPr>
        <w:t>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正黑_GBK" w:cs="Times New Roman"/>
          <w:color w:val="000000"/>
          <w:kern w:val="0"/>
          <w:sz w:val="32"/>
          <w:szCs w:val="32"/>
          <w:shd w:val="clear" w:color="auto" w:fill="FFFFFF"/>
        </w:rPr>
      </w:pPr>
      <w:r>
        <w:rPr>
          <w:rFonts w:hint="default" w:ascii="Times New Roman" w:hAnsi="Times New Roman" w:eastAsia="方正正黑_GBK" w:cs="Times New Roman"/>
          <w:color w:val="000000"/>
          <w:kern w:val="0"/>
          <w:sz w:val="32"/>
          <w:szCs w:val="32"/>
          <w:shd w:val="clear" w:color="auto" w:fill="FFFFFF"/>
        </w:rPr>
        <w:t>二、部门财政资金收支情况</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zh-CN"/>
        </w:rPr>
      </w:pPr>
      <w:r>
        <w:rPr>
          <w:rFonts w:hint="default" w:ascii="Times New Roman" w:hAnsi="Times New Roman" w:eastAsia="方正楷体_GBK" w:cs="Times New Roman"/>
          <w:b w:val="0"/>
          <w:bCs w:val="0"/>
          <w:color w:val="000000"/>
          <w:kern w:val="0"/>
          <w:sz w:val="32"/>
          <w:szCs w:val="32"/>
          <w:shd w:val="clear" w:color="auto" w:fill="FFFFFF"/>
          <w:lang w:val="zh-CN"/>
        </w:rPr>
        <w:t>（一）部门财政资金收入情况。</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w:t>
      </w:r>
      <w:r>
        <w:rPr>
          <w:rFonts w:hint="default" w:ascii="Times New Roman" w:hAnsi="Times New Roman" w:eastAsia="方正仿宋_GBK" w:cs="Times New Roman"/>
          <w:bCs/>
          <w:lang w:val="en-US" w:eastAsia="zh-CN"/>
        </w:rPr>
        <w:t>59.49</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万元，年初结转和结余</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131.85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万元，年中追加预算</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万元，年终决算收入</w:t>
      </w:r>
      <w:r>
        <w:rPr>
          <w:rFonts w:hint="default" w:ascii="Times New Roman" w:hAnsi="Times New Roman" w:eastAsia="方正仿宋_GBK" w:cs="Times New Roman"/>
          <w:bCs/>
          <w:lang w:val="en-US" w:eastAsia="zh-CN"/>
        </w:rPr>
        <w:t>59.49</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r>
        <w:rPr>
          <w:rFonts w:hint="default" w:ascii="Times New Roman" w:hAnsi="Times New Roman" w:eastAsia="方正仿宋_GBK" w:cs="Times New Roman"/>
          <w:bCs/>
          <w:lang w:val="en-US" w:eastAsia="zh-CN"/>
        </w:rPr>
        <w:t>其中基本支出财政拨款收入17.32万元，项目支出财政拨款收入42.17万元。</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zh-CN"/>
        </w:rPr>
      </w:pPr>
      <w:r>
        <w:rPr>
          <w:rFonts w:hint="default" w:ascii="Times New Roman" w:hAnsi="Times New Roman" w:eastAsia="方正楷体_GBK" w:cs="Times New Roman"/>
          <w:b w:val="0"/>
          <w:bCs w:val="0"/>
          <w:color w:val="000000"/>
          <w:kern w:val="0"/>
          <w:sz w:val="32"/>
          <w:szCs w:val="32"/>
          <w:shd w:val="clear" w:color="auto" w:fill="FFFFFF"/>
          <w:lang w:val="zh-CN"/>
        </w:rPr>
        <w:t>（</w:t>
      </w:r>
      <w:r>
        <w:rPr>
          <w:rFonts w:hint="default" w:ascii="Times New Roman" w:hAnsi="Times New Roman" w:eastAsia="方正楷体_GBK" w:cs="Times New Roman"/>
          <w:b w:val="0"/>
          <w:bCs w:val="0"/>
          <w:color w:val="000000"/>
          <w:kern w:val="0"/>
          <w:sz w:val="32"/>
          <w:szCs w:val="32"/>
          <w:shd w:val="clear" w:color="auto" w:fill="FFFFFF"/>
          <w:lang w:val="en-US" w:eastAsia="zh-CN"/>
        </w:rPr>
        <w:t>二）</w:t>
      </w:r>
      <w:r>
        <w:rPr>
          <w:rFonts w:hint="default" w:ascii="Times New Roman" w:hAnsi="Times New Roman" w:eastAsia="方正楷体_GBK" w:cs="Times New Roman"/>
          <w:b w:val="0"/>
          <w:bCs w:val="0"/>
          <w:color w:val="000000"/>
          <w:kern w:val="0"/>
          <w:sz w:val="32"/>
          <w:szCs w:val="32"/>
          <w:shd w:val="clear" w:color="auto" w:fill="FFFFFF"/>
          <w:lang w:val="zh-CN"/>
        </w:rPr>
        <w:t>部门财政资金支出情况。</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lang w:val="en-US" w:eastAsia="zh-CN"/>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年决算总支出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59.49</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万元，基本支出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17.32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67.8</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万元，公用经费支出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22.47</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万元），项目支出</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42.17</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r>
        <w:rPr>
          <w:rFonts w:hint="default" w:ascii="Times New Roman" w:hAnsi="Times New Roman" w:eastAsia="方正仿宋_GBK" w:cs="Times New Roman"/>
          <w:sz w:val="32"/>
          <w:szCs w:val="32"/>
          <w:lang w:val="zh-CN"/>
        </w:rPr>
        <w:t>（基本公共卫生服务支出</w:t>
      </w:r>
      <w:r>
        <w:rPr>
          <w:rFonts w:hint="default" w:ascii="Times New Roman" w:hAnsi="Times New Roman" w:eastAsia="方正仿宋_GBK" w:cs="Times New Roman"/>
          <w:sz w:val="32"/>
          <w:szCs w:val="32"/>
          <w:lang w:val="en-US" w:eastAsia="zh-CN"/>
        </w:rPr>
        <w:t>38.27</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实施</w:t>
      </w:r>
      <w:r>
        <w:rPr>
          <w:rFonts w:hint="default" w:ascii="Times New Roman" w:hAnsi="Times New Roman" w:eastAsia="方正仿宋_GBK" w:cs="Times New Roman"/>
          <w:sz w:val="32"/>
          <w:szCs w:val="32"/>
        </w:rPr>
        <w:t>基本药物</w:t>
      </w:r>
      <w:r>
        <w:rPr>
          <w:rFonts w:hint="default" w:ascii="Times New Roman" w:hAnsi="Times New Roman" w:eastAsia="方正仿宋_GBK" w:cs="Times New Roman"/>
          <w:sz w:val="32"/>
          <w:szCs w:val="32"/>
          <w:lang w:val="en-US" w:eastAsia="zh-CN"/>
        </w:rPr>
        <w:t>制度</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val="en-US" w:eastAsia="zh-CN"/>
        </w:rPr>
        <w:t>3.9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bCs/>
          <w:lang w:val="en-US" w:eastAsia="zh-CN"/>
        </w:rPr>
        <w:t>。</w:t>
      </w:r>
    </w:p>
    <w:p>
      <w:pPr>
        <w:widowControl/>
        <w:numPr>
          <w:ilvl w:val="0"/>
          <w:numId w:val="0"/>
        </w:numPr>
        <w:adjustRightInd w:val="0"/>
        <w:snapToGrid w:val="0"/>
        <w:spacing w:line="580" w:lineRule="exact"/>
        <w:ind w:firstLine="640" w:firstLineChars="200"/>
        <w:contextualSpacing/>
        <w:jc w:val="left"/>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b w:val="0"/>
          <w:bCs w:val="0"/>
          <w:color w:val="000000"/>
          <w:kern w:val="0"/>
          <w:sz w:val="32"/>
          <w:szCs w:val="32"/>
          <w:shd w:val="clear" w:color="auto" w:fill="FFFFFF"/>
          <w:lang w:val="zh-CN" w:eastAsia="zh-CN"/>
        </w:rPr>
        <w:t>（三）</w:t>
      </w:r>
      <w:r>
        <w:rPr>
          <w:rFonts w:hint="default" w:ascii="Times New Roman" w:hAnsi="Times New Roman" w:eastAsia="方正楷体_GBK" w:cs="Times New Roman"/>
          <w:b w:val="0"/>
          <w:bCs w:val="0"/>
          <w:color w:val="000000"/>
          <w:kern w:val="0"/>
          <w:sz w:val="32"/>
          <w:szCs w:val="32"/>
          <w:shd w:val="clear" w:color="auto" w:fill="FFFFFF"/>
          <w:lang w:val="zh-CN"/>
        </w:rPr>
        <w:t>部门财政收入结转结余情况</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2022</w:t>
      </w:r>
      <w:r>
        <w:rPr>
          <w:rFonts w:hint="default" w:ascii="Times New Roman" w:hAnsi="Times New Roman" w:eastAsia="方正仿宋_GBK" w:cs="Times New Roman"/>
          <w:bCs/>
          <w:kern w:val="0"/>
          <w:sz w:val="32"/>
          <w:szCs w:val="32"/>
        </w:rPr>
        <w:t>年年末财政拨款结转和结余</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131.85</w:t>
      </w:r>
      <w:r>
        <w:rPr>
          <w:rFonts w:hint="default" w:ascii="Times New Roman" w:hAnsi="Times New Roman" w:eastAsia="方正仿宋_GBK" w:cs="Times New Roman"/>
          <w:bCs/>
          <w:kern w:val="0"/>
          <w:sz w:val="32"/>
          <w:szCs w:val="32"/>
        </w:rPr>
        <w:t>万元。</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正黑_GBK" w:cs="Times New Roman"/>
          <w:color w:val="000000"/>
          <w:kern w:val="0"/>
          <w:sz w:val="32"/>
          <w:szCs w:val="32"/>
          <w:shd w:val="clear" w:color="auto" w:fill="FFFFFF"/>
        </w:rPr>
      </w:pPr>
      <w:r>
        <w:rPr>
          <w:rFonts w:hint="default" w:ascii="Times New Roman" w:hAnsi="Times New Roman" w:eastAsia="方正正黑_GBK" w:cs="Times New Roman"/>
          <w:color w:val="000000"/>
          <w:kern w:val="0"/>
          <w:sz w:val="32"/>
          <w:szCs w:val="32"/>
          <w:shd w:val="clear" w:color="auto" w:fill="FFFFFF"/>
          <w:lang w:val="en-US" w:eastAsia="zh-CN"/>
        </w:rPr>
        <w:t>三、</w:t>
      </w:r>
      <w:r>
        <w:rPr>
          <w:rFonts w:hint="default" w:ascii="Times New Roman" w:hAnsi="Times New Roman" w:eastAsia="方正正黑_GBK" w:cs="Times New Roman"/>
          <w:color w:val="000000"/>
          <w:kern w:val="0"/>
          <w:sz w:val="32"/>
          <w:szCs w:val="32"/>
          <w:shd w:val="clear" w:color="auto" w:fill="FFFFFF"/>
        </w:rPr>
        <w:t>部门整体预算绩效管理情况</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zh-CN"/>
        </w:rPr>
      </w:pPr>
      <w:r>
        <w:rPr>
          <w:rFonts w:hint="default" w:ascii="Times New Roman" w:hAnsi="Times New Roman" w:eastAsia="方正楷体_GBK" w:cs="Times New Roman"/>
          <w:b w:val="0"/>
          <w:bCs w:val="0"/>
          <w:color w:val="000000"/>
          <w:kern w:val="0"/>
          <w:sz w:val="32"/>
          <w:szCs w:val="32"/>
          <w:shd w:val="clear" w:color="auto" w:fill="FFFFFF"/>
          <w:lang w:val="zh-CN"/>
        </w:rPr>
        <w:t>（一）总体工作情况</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color w:val="auto"/>
          <w:kern w:val="0"/>
          <w:szCs w:val="32"/>
          <w:shd w:val="clear" w:color="auto" w:fill="FFFFFF"/>
          <w:lang w:val="en-US" w:eastAsia="zh-CN"/>
        </w:rPr>
        <w:t>围绕“改善民生、服务健康”这一目标，按照国家“建立健全覆盖城乡居民的基本医疗服务卫生制度”“进一步促进城乡居民人人享有基本公共卫生逐步均等化”的要求，努力发展民生事业，全力服务健康，倾情造福人民，进一步促进社会和谐稳定。2022年年终各项工作任务均全面完成，完成质量良好。</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zh-CN"/>
        </w:rPr>
      </w:pPr>
      <w:r>
        <w:rPr>
          <w:rFonts w:hint="default" w:ascii="Times New Roman" w:hAnsi="Times New Roman" w:eastAsia="方正楷体_GBK" w:cs="Times New Roman"/>
          <w:b w:val="0"/>
          <w:bCs w:val="0"/>
          <w:color w:val="000000"/>
          <w:kern w:val="0"/>
          <w:sz w:val="32"/>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w:t>
      </w:r>
      <w:r>
        <w:rPr>
          <w:rFonts w:hint="default" w:ascii="Times New Roman" w:hAnsi="Times New Roman" w:eastAsia="方正仿宋_GBK" w:cs="Times New Roman"/>
          <w:color w:val="auto"/>
          <w:kern w:val="0"/>
          <w:szCs w:val="32"/>
          <w:shd w:val="clear" w:color="auto" w:fill="FFFFFF"/>
          <w:lang w:val="en-US" w:eastAsia="zh-CN"/>
        </w:rPr>
        <w:t>支委</w:t>
      </w:r>
      <w:r>
        <w:rPr>
          <w:rFonts w:hint="default" w:ascii="Times New Roman" w:hAnsi="Times New Roman" w:eastAsia="方正仿宋_GBK" w:cs="Times New Roman"/>
          <w:color w:val="auto"/>
          <w:kern w:val="0"/>
          <w:szCs w:val="32"/>
          <w:shd w:val="clear" w:color="auto" w:fill="FFFFFF"/>
          <w:lang w:val="zh-CN"/>
        </w:rPr>
        <w:t>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4</w:t>
      </w:r>
      <w:r>
        <w:rPr>
          <w:rFonts w:hint="default" w:ascii="Times New Roman" w:hAnsi="Times New Roman" w:eastAsia="方正仿宋_GBK"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Cs w:val="32"/>
          <w:shd w:val="clear" w:color="auto" w:fill="FFFFFF"/>
          <w:lang w:val="en-US" w:eastAsia="zh-CN"/>
        </w:rPr>
        <w:t>32</w:t>
      </w:r>
      <w:r>
        <w:rPr>
          <w:rFonts w:hint="default" w:ascii="Times New Roman" w:hAnsi="Times New Roman" w:eastAsia="方正仿宋_GBK" w:cs="Times New Roman"/>
          <w:color w:val="auto"/>
          <w:kern w:val="0"/>
          <w:szCs w:val="32"/>
          <w:shd w:val="clear" w:color="auto" w:fill="FFFFFF"/>
          <w:lang w:val="zh-CN"/>
        </w:rPr>
        <w:t>个，已完成数量为</w:t>
      </w:r>
      <w:r>
        <w:rPr>
          <w:rFonts w:hint="default" w:ascii="Times New Roman" w:hAnsi="Times New Roman" w:eastAsia="方正仿宋_GBK" w:cs="Times New Roman"/>
          <w:color w:val="auto"/>
          <w:kern w:val="0"/>
          <w:szCs w:val="32"/>
          <w:shd w:val="clear" w:color="auto" w:fill="FFFFFF"/>
          <w:lang w:val="en-US" w:eastAsia="zh-CN"/>
        </w:rPr>
        <w:t>32</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default" w:ascii="Times New Roman" w:hAnsi="Times New Roman"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default" w:ascii="Times New Roman" w:hAnsi="Times New Roman" w:eastAsia="方正仿宋_GBK" w:cs="Times New Roman"/>
          <w:color w:val="auto"/>
          <w:kern w:val="0"/>
          <w:szCs w:val="32"/>
          <w:shd w:val="clear" w:color="auto" w:fill="FFFFFF"/>
          <w:lang w:val="en-US" w:eastAsia="zh-CN"/>
        </w:rPr>
        <w:t>3.9</w:t>
      </w:r>
      <w:r>
        <w:rPr>
          <w:rFonts w:hint="default" w:ascii="Times New Roman" w:hAnsi="Times New Roman" w:eastAsia="方正仿宋_GBK" w:cs="Times New Roman"/>
          <w:color w:val="auto"/>
          <w:kern w:val="0"/>
          <w:szCs w:val="32"/>
          <w:shd w:val="clear" w:color="auto" w:fill="FFFFFF"/>
          <w:lang w:val="zh-CN"/>
        </w:rPr>
        <w:t>万元，年末决算数</w:t>
      </w:r>
      <w:r>
        <w:rPr>
          <w:rFonts w:hint="default" w:ascii="Times New Roman" w:hAnsi="Times New Roman" w:eastAsia="方正仿宋_GBK" w:cs="Times New Roman"/>
          <w:color w:val="auto"/>
          <w:kern w:val="0"/>
          <w:szCs w:val="32"/>
          <w:shd w:val="clear" w:color="auto" w:fill="FFFFFF"/>
          <w:lang w:val="en-US" w:eastAsia="zh-CN"/>
        </w:rPr>
        <w:t>38.27</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881</w:t>
      </w:r>
      <w:r>
        <w:rPr>
          <w:rFonts w:hint="default" w:ascii="Times New Roman" w:hAnsi="Times New Roman" w:eastAsia="方正仿宋_GBK" w:cs="Times New Roman"/>
          <w:color w:val="auto"/>
          <w:kern w:val="0"/>
          <w:szCs w:val="32"/>
          <w:shd w:val="clear" w:color="auto" w:fill="FFFFFF"/>
          <w:lang w:val="zh-CN"/>
        </w:rPr>
        <w:t>%。该项指标分值为2分，年初预算数与决算数偏差程度在</w:t>
      </w:r>
      <w:r>
        <w:rPr>
          <w:rFonts w:hint="default" w:ascii="Times New Roman" w:hAnsi="Times New Roman" w:eastAsia="方正仿宋_GBK" w:cs="Times New Roman"/>
          <w:color w:val="auto"/>
          <w:kern w:val="0"/>
          <w:szCs w:val="32"/>
          <w:shd w:val="clear" w:color="auto" w:fill="FFFFFF"/>
          <w:lang w:val="en-US" w:eastAsia="zh-CN"/>
        </w:rPr>
        <w:t>20</w:t>
      </w:r>
      <w:r>
        <w:rPr>
          <w:rFonts w:hint="default" w:ascii="Times New Roman" w:hAnsi="Times New Roman" w:eastAsia="方正仿宋_GBK" w:cs="Times New Roman"/>
          <w:color w:val="auto"/>
          <w:kern w:val="0"/>
          <w:szCs w:val="32"/>
          <w:shd w:val="clear" w:color="auto" w:fill="FFFFFF"/>
          <w:lang w:val="zh-CN"/>
        </w:rPr>
        <w:t>%以</w:t>
      </w:r>
      <w:r>
        <w:rPr>
          <w:rFonts w:hint="default" w:ascii="Times New Roman" w:hAnsi="Times New Roman" w:eastAsia="方正仿宋_GBK" w:cs="Times New Roman"/>
          <w:color w:val="auto"/>
          <w:kern w:val="0"/>
          <w:szCs w:val="32"/>
          <w:shd w:val="clear" w:color="auto" w:fill="FFFFFF"/>
          <w:lang w:val="en-US" w:eastAsia="zh-CN"/>
        </w:rPr>
        <w:t>上</w:t>
      </w:r>
      <w:r>
        <w:rPr>
          <w:rFonts w:hint="default" w:ascii="Times New Roman" w:hAnsi="Times New Roman" w:eastAsia="方正仿宋_GBK" w:cs="Times New Roman"/>
          <w:color w:val="auto"/>
          <w:kern w:val="0"/>
          <w:szCs w:val="32"/>
          <w:shd w:val="clear" w:color="auto" w:fill="FFFFFF"/>
          <w:lang w:val="zh-CN"/>
        </w:rPr>
        <w:t>，自评得</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w:t>
      </w:r>
      <w:r>
        <w:rPr>
          <w:rFonts w:hint="default" w:ascii="Times New Roman" w:hAnsi="Times New Roman" w:eastAsia="方正仿宋_GBK" w:cs="Times New Roman"/>
          <w:color w:val="auto"/>
          <w:kern w:val="0"/>
          <w:szCs w:val="32"/>
          <w:shd w:val="clear" w:color="auto" w:fill="FFFFFF"/>
          <w:lang w:val="zh-CN" w:eastAsia="zh-CN"/>
        </w:rPr>
        <w:t>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为0</w:t>
      </w:r>
      <w:r>
        <w:rPr>
          <w:rFonts w:hint="default" w:ascii="Times New Roman" w:hAnsi="Times New Roman" w:eastAsia="方正仿宋_GBK" w:cs="Times New Roman"/>
          <w:color w:val="auto"/>
          <w:kern w:val="0"/>
          <w:szCs w:val="32"/>
          <w:shd w:val="clear" w:color="auto" w:fill="FFFFFF"/>
          <w:lang w:val="zh-CN" w:eastAsia="zh-CN"/>
        </w:rPr>
        <w:t>万元和结余注销额</w:t>
      </w:r>
      <w:r>
        <w:rPr>
          <w:rFonts w:hint="default" w:ascii="Times New Roman" w:hAnsi="Times New Roman" w:eastAsia="方正仿宋_GBK" w:cs="Times New Roman"/>
          <w:color w:val="auto"/>
          <w:kern w:val="0"/>
          <w:szCs w:val="32"/>
          <w:shd w:val="clear" w:color="auto" w:fill="FFFFFF"/>
          <w:lang w:val="en-US" w:eastAsia="zh-CN"/>
        </w:rPr>
        <w:t>为0</w:t>
      </w:r>
      <w:r>
        <w:rPr>
          <w:rFonts w:hint="default" w:ascii="Times New Roman" w:hAnsi="Times New Roman" w:eastAsia="方正仿宋_GBK" w:cs="Times New Roman"/>
          <w:color w:val="auto"/>
          <w:kern w:val="0"/>
          <w:szCs w:val="32"/>
          <w:shd w:val="clear" w:color="auto" w:fill="FFFFFF"/>
          <w:lang w:val="zh-CN" w:eastAsia="zh-CN"/>
        </w:rPr>
        <w:t>万元，该项指标分值为4分，指标自评得分</w:t>
      </w:r>
      <w:r>
        <w:rPr>
          <w:rFonts w:hint="default" w:ascii="Times New Roman" w:hAnsi="Times New Roman" w:eastAsia="方正仿宋_GBK" w:cs="Times New Roman"/>
          <w:color w:val="auto"/>
          <w:kern w:val="0"/>
          <w:szCs w:val="32"/>
          <w:shd w:val="clear" w:color="auto" w:fill="FFFFFF"/>
          <w:lang w:val="en-US" w:eastAsia="zh-CN"/>
        </w:rPr>
        <w:t>4</w:t>
      </w:r>
      <w:r>
        <w:rPr>
          <w:rFonts w:hint="default" w:ascii="Times New Roman" w:hAnsi="Times New Roman" w:eastAsia="方正仿宋_GBK" w:cs="Times New Roman"/>
          <w:color w:val="auto"/>
          <w:kern w:val="0"/>
          <w:szCs w:val="32"/>
          <w:shd w:val="clear" w:color="auto" w:fill="FFFFFF"/>
          <w:lang w:val="zh-CN" w:eastAsia="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eastAsia="zh-CN"/>
        </w:rPr>
        <w:t>5.在“执行进度”方面，根据系统提取数据显示，我单位202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eastAsia="zh-CN"/>
        </w:rPr>
        <w:t>年6月、9月、11月支出分别为</w:t>
      </w:r>
      <w:r>
        <w:rPr>
          <w:rFonts w:hint="default" w:ascii="Times New Roman" w:hAnsi="Times New Roman" w:eastAsia="方正仿宋_GBK" w:cs="Times New Roman"/>
          <w:color w:val="auto"/>
          <w:kern w:val="0"/>
          <w:szCs w:val="32"/>
          <w:shd w:val="clear" w:color="auto" w:fill="FFFFFF"/>
          <w:lang w:val="en-US" w:eastAsia="zh-CN"/>
        </w:rPr>
        <w:t>42.99万</w:t>
      </w:r>
      <w:r>
        <w:rPr>
          <w:rFonts w:hint="default" w:ascii="Times New Roman" w:hAnsi="Times New Roman" w:eastAsia="方正仿宋_GBK" w:cs="Times New Roman"/>
          <w:color w:val="auto"/>
          <w:kern w:val="0"/>
          <w:szCs w:val="32"/>
          <w:shd w:val="clear" w:color="auto" w:fill="FFFFFF"/>
          <w:lang w:val="zh-CN" w:eastAsia="zh-CN"/>
        </w:rPr>
        <w:t>元、</w:t>
      </w:r>
      <w:r>
        <w:rPr>
          <w:rFonts w:hint="default" w:ascii="Times New Roman" w:hAnsi="Times New Roman" w:eastAsia="方正仿宋_GBK" w:cs="Times New Roman"/>
          <w:color w:val="auto"/>
          <w:kern w:val="0"/>
          <w:szCs w:val="32"/>
          <w:shd w:val="clear" w:color="auto" w:fill="FFFFFF"/>
          <w:lang w:val="en-US" w:eastAsia="zh-CN"/>
        </w:rPr>
        <w:t>55.58万</w:t>
      </w:r>
      <w:r>
        <w:rPr>
          <w:rFonts w:hint="default" w:ascii="Times New Roman" w:hAnsi="Times New Roman" w:eastAsia="方正仿宋_GBK" w:cs="Times New Roman"/>
          <w:color w:val="auto"/>
          <w:kern w:val="0"/>
          <w:szCs w:val="32"/>
          <w:shd w:val="clear" w:color="auto" w:fill="FFFFFF"/>
          <w:lang w:val="zh-CN" w:eastAsia="zh-CN"/>
        </w:rPr>
        <w:t>元、</w:t>
      </w:r>
      <w:r>
        <w:rPr>
          <w:rFonts w:hint="default" w:ascii="Times New Roman" w:hAnsi="Times New Roman" w:eastAsia="方正仿宋_GBK" w:cs="Times New Roman"/>
          <w:color w:val="auto"/>
          <w:kern w:val="0"/>
          <w:szCs w:val="32"/>
          <w:shd w:val="clear" w:color="auto" w:fill="FFFFFF"/>
          <w:lang w:val="en-US" w:eastAsia="zh-CN"/>
        </w:rPr>
        <w:t>59.49万</w:t>
      </w:r>
      <w:r>
        <w:rPr>
          <w:rFonts w:hint="default" w:ascii="Times New Roman" w:hAnsi="Times New Roman" w:eastAsia="方正仿宋_GBK" w:cs="Times New Roman"/>
          <w:color w:val="auto"/>
          <w:kern w:val="0"/>
          <w:szCs w:val="32"/>
          <w:shd w:val="clear" w:color="auto" w:fill="FFFFFF"/>
          <w:lang w:val="zh-CN" w:eastAsia="zh-CN"/>
        </w:rPr>
        <w:t>元，执行进度分别为</w:t>
      </w:r>
      <w:r>
        <w:rPr>
          <w:rFonts w:hint="default" w:ascii="Times New Roman" w:hAnsi="Times New Roman" w:eastAsia="方正仿宋_GBK" w:cs="Times New Roman"/>
          <w:color w:val="auto"/>
          <w:kern w:val="0"/>
          <w:szCs w:val="32"/>
          <w:shd w:val="clear" w:color="auto" w:fill="FFFFFF"/>
          <w:lang w:val="en-US" w:eastAsia="zh-CN"/>
        </w:rPr>
        <w:t>72.23</w:t>
      </w:r>
      <w:r>
        <w:rPr>
          <w:rFonts w:hint="default" w:ascii="Times New Roman" w:hAnsi="Times New Roman" w:eastAsia="方正仿宋_GBK" w:cs="Times New Roman"/>
          <w:color w:val="auto"/>
          <w:kern w:val="0"/>
          <w:szCs w:val="32"/>
          <w:shd w:val="clear" w:color="auto" w:fill="FFFFFF"/>
          <w:lang w:val="zh-CN" w:eastAsia="zh-CN"/>
        </w:rPr>
        <w:t>%、</w:t>
      </w:r>
      <w:r>
        <w:rPr>
          <w:rFonts w:hint="default" w:ascii="Times New Roman" w:hAnsi="Times New Roman" w:eastAsia="方正仿宋_GBK" w:cs="Times New Roman"/>
          <w:color w:val="auto"/>
          <w:kern w:val="0"/>
          <w:szCs w:val="32"/>
          <w:shd w:val="clear" w:color="auto" w:fill="FFFFFF"/>
          <w:lang w:val="en-US" w:eastAsia="zh-CN"/>
        </w:rPr>
        <w:t>93.42</w:t>
      </w:r>
      <w:r>
        <w:rPr>
          <w:rFonts w:hint="default" w:ascii="Times New Roman" w:hAnsi="Times New Roman" w:eastAsia="方正仿宋_GBK" w:cs="Times New Roman"/>
          <w:color w:val="auto"/>
          <w:kern w:val="0"/>
          <w:szCs w:val="32"/>
          <w:shd w:val="clear" w:color="auto" w:fill="FFFFFF"/>
          <w:lang w:val="zh-CN" w:eastAsia="zh-CN"/>
        </w:rPr>
        <w:t>%、</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eastAsia="zh-CN"/>
        </w:rPr>
        <w:t>%. 该项指标分值为4分，按其实际进度占目标进度的比重计算得分</w:t>
      </w:r>
      <w:r>
        <w:rPr>
          <w:rFonts w:hint="default" w:ascii="Times New Roman" w:hAnsi="Times New Roman" w:eastAsia="方正仿宋_GBK" w:cs="Times New Roman"/>
          <w:color w:val="auto"/>
          <w:kern w:val="0"/>
          <w:szCs w:val="32"/>
          <w:shd w:val="clear" w:color="auto" w:fill="FFFFFF"/>
          <w:lang w:val="en-US" w:eastAsia="zh-CN"/>
        </w:rPr>
        <w:t>4</w:t>
      </w:r>
      <w:r>
        <w:rPr>
          <w:rFonts w:hint="default" w:ascii="Times New Roman" w:hAnsi="Times New Roman" w:eastAsia="方正仿宋_GBK" w:cs="Times New Roman"/>
          <w:color w:val="auto"/>
          <w:kern w:val="0"/>
          <w:szCs w:val="32"/>
          <w:shd w:val="clear" w:color="auto" w:fill="FFFFFF"/>
          <w:lang w:val="zh-CN" w:eastAsia="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7.在“资金结余率”方面，我单位部门预算项目共</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项，</w:t>
      </w:r>
      <w:r>
        <w:rPr>
          <w:rFonts w:hint="default" w:ascii="Times New Roman" w:hAnsi="Times New Roman" w:eastAsia="方正仿宋_GBK" w:cs="Times New Roman"/>
          <w:color w:val="auto"/>
          <w:kern w:val="0"/>
          <w:szCs w:val="32"/>
          <w:shd w:val="clear" w:color="auto" w:fill="FFFFFF"/>
          <w:lang w:val="en-US" w:eastAsia="zh-CN"/>
        </w:rPr>
        <w:t>均无</w:t>
      </w:r>
      <w:r>
        <w:rPr>
          <w:rFonts w:hint="default" w:ascii="Times New Roman" w:hAnsi="Times New Roman" w:eastAsia="方正仿宋_GBK" w:cs="Times New Roman"/>
          <w:color w:val="auto"/>
          <w:kern w:val="0"/>
          <w:szCs w:val="32"/>
          <w:shd w:val="clear" w:color="auto" w:fill="FFFFFF"/>
          <w:lang w:val="zh-CN"/>
        </w:rPr>
        <w:t>资金结余率。该项指标分值为8分，按照相应量化计算得分</w:t>
      </w:r>
      <w:r>
        <w:rPr>
          <w:rFonts w:hint="default" w:ascii="Times New Roman" w:hAnsi="Times New Roman"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1" w:name="_Toc110955069"/>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en-US" w:eastAsia="zh-CN"/>
        </w:rPr>
      </w:pPr>
      <w:r>
        <w:rPr>
          <w:rFonts w:hint="default" w:ascii="Times New Roman" w:hAnsi="Times New Roman" w:eastAsia="方正楷体_GBK" w:cs="Times New Roman"/>
          <w:b w:val="0"/>
          <w:bCs w:val="0"/>
          <w:color w:val="000000"/>
          <w:kern w:val="0"/>
          <w:sz w:val="32"/>
          <w:szCs w:val="32"/>
          <w:shd w:val="clear" w:color="auto" w:fill="FFFFFF"/>
          <w:lang w:val="zh-CN"/>
        </w:rPr>
        <w:t>（</w:t>
      </w:r>
      <w:r>
        <w:rPr>
          <w:rFonts w:hint="default" w:ascii="Times New Roman" w:hAnsi="Times New Roman" w:eastAsia="方正楷体_GBK" w:cs="Times New Roman"/>
          <w:b w:val="0"/>
          <w:bCs w:val="0"/>
          <w:color w:val="000000"/>
          <w:kern w:val="0"/>
          <w:sz w:val="32"/>
          <w:szCs w:val="32"/>
          <w:shd w:val="clear" w:color="auto" w:fill="FFFFFF"/>
          <w:lang w:val="en-US" w:eastAsia="zh-CN"/>
        </w:rPr>
        <w:t>三</w:t>
      </w:r>
      <w:r>
        <w:rPr>
          <w:rFonts w:hint="default" w:ascii="Times New Roman" w:hAnsi="Times New Roman" w:eastAsia="方正楷体_GBK" w:cs="Times New Roman"/>
          <w:b w:val="0"/>
          <w:bCs w:val="0"/>
          <w:color w:val="000000"/>
          <w:kern w:val="0"/>
          <w:sz w:val="32"/>
          <w:szCs w:val="32"/>
          <w:shd w:val="clear" w:color="auto" w:fill="FFFFFF"/>
          <w:lang w:val="zh-CN"/>
        </w:rPr>
        <w:t>）专项预算管理</w:t>
      </w:r>
      <w:bookmarkEnd w:id="1"/>
    </w:p>
    <w:p>
      <w:pPr>
        <w:keepLines/>
        <w:tabs>
          <w:tab w:val="left" w:pos="676"/>
        </w:tabs>
        <w:ind w:right="1120"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1.专项绩效的预算情况</w:t>
      </w:r>
    </w:p>
    <w:p>
      <w:pPr>
        <w:spacing w:line="578" w:lineRule="exact"/>
        <w:ind w:firstLine="640" w:firstLineChars="200"/>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r>
        <w:rPr>
          <w:rFonts w:hint="default" w:ascii="Times New Roman" w:hAnsi="Times New Roman" w:eastAsia="方正仿宋_GBK" w:cs="Times New Roman"/>
          <w:bCs/>
          <w:kern w:val="0"/>
          <w:sz w:val="32"/>
          <w:szCs w:val="32"/>
          <w:highlight w:val="none"/>
          <w:lang w:val="en-US" w:eastAsia="zh-CN"/>
        </w:rPr>
        <w:t>基本公共卫生服务项目</w:t>
      </w:r>
      <w:r>
        <w:rPr>
          <w:rFonts w:hint="default" w:ascii="Times New Roman" w:hAnsi="Times New Roman" w:eastAsia="方正仿宋_GBK" w:cs="Times New Roman"/>
          <w:sz w:val="32"/>
          <w:szCs w:val="32"/>
          <w:lang w:val="en-US" w:eastAsia="zh-CN"/>
        </w:rPr>
        <w:t>38.27</w:t>
      </w:r>
      <w:r>
        <w:rPr>
          <w:rFonts w:hint="default" w:ascii="Times New Roman" w:hAnsi="Times New Roman" w:eastAsia="方正仿宋_GBK" w:cs="Times New Roman"/>
          <w:bCs/>
          <w:kern w:val="0"/>
          <w:sz w:val="32"/>
          <w:szCs w:val="32"/>
          <w:highlight w:val="none"/>
        </w:rPr>
        <w:t>万元，全年目标</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完成全年</w:t>
      </w:r>
      <w:r>
        <w:rPr>
          <w:rFonts w:hint="default" w:ascii="Times New Roman" w:hAnsi="Times New Roman" w:eastAsia="方正仿宋_GBK" w:cs="Times New Roman"/>
          <w:bCs/>
          <w:kern w:val="0"/>
          <w:sz w:val="32"/>
          <w:szCs w:val="32"/>
          <w:highlight w:val="none"/>
          <w:lang w:val="en-US" w:eastAsia="zh-CN"/>
        </w:rPr>
        <w:t>辖区内基本公共卫生服务</w:t>
      </w:r>
      <w:r>
        <w:rPr>
          <w:rFonts w:hint="default" w:ascii="Times New Roman" w:hAnsi="Times New Roman" w:eastAsia="方正仿宋_GBK" w:cs="Times New Roman"/>
          <w:bCs/>
          <w:kern w:val="0"/>
          <w:sz w:val="32"/>
          <w:szCs w:val="32"/>
          <w:highlight w:val="none"/>
        </w:rPr>
        <w:t>工作任务</w:t>
      </w:r>
      <w:r>
        <w:rPr>
          <w:rFonts w:hint="default" w:ascii="Times New Roman" w:hAnsi="Times New Roman" w:eastAsia="方正仿宋_GBK" w:cs="Times New Roman"/>
          <w:bCs/>
          <w:kern w:val="0"/>
          <w:sz w:val="32"/>
          <w:szCs w:val="32"/>
          <w:highlight w:val="none"/>
          <w:lang w:eastAsia="zh-CN"/>
        </w:rPr>
        <w:t>，</w:t>
      </w:r>
      <w:r>
        <w:rPr>
          <w:rFonts w:hint="default" w:ascii="Times New Roman" w:hAnsi="Times New Roman" w:eastAsia="方正仿宋_GBK" w:cs="Times New Roman"/>
          <w:bCs/>
          <w:kern w:val="0"/>
          <w:sz w:val="32"/>
          <w:szCs w:val="32"/>
          <w:highlight w:val="none"/>
          <w:lang w:val="en-US" w:eastAsia="zh-CN"/>
        </w:rPr>
        <w:t>已完成100%；基本药物制度实施项目3.9</w:t>
      </w:r>
      <w:r>
        <w:rPr>
          <w:rFonts w:hint="default" w:ascii="Times New Roman" w:hAnsi="Times New Roman" w:eastAsia="方正仿宋_GBK" w:cs="Times New Roman"/>
          <w:bCs/>
          <w:kern w:val="0"/>
          <w:sz w:val="32"/>
          <w:szCs w:val="32"/>
          <w:highlight w:val="none"/>
        </w:rPr>
        <w:t>万元，全年目标</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完成全年</w:t>
      </w:r>
      <w:r>
        <w:rPr>
          <w:rFonts w:hint="default" w:ascii="Times New Roman" w:hAnsi="Times New Roman" w:eastAsia="方正仿宋_GBK" w:cs="Times New Roman"/>
          <w:bCs/>
          <w:kern w:val="0"/>
          <w:sz w:val="32"/>
          <w:szCs w:val="32"/>
          <w:highlight w:val="none"/>
          <w:lang w:val="en-US" w:eastAsia="zh-CN"/>
        </w:rPr>
        <w:t>辖区群众基本药物制度实施</w:t>
      </w:r>
      <w:r>
        <w:rPr>
          <w:rFonts w:hint="default" w:ascii="Times New Roman" w:hAnsi="Times New Roman" w:eastAsia="方正仿宋_GBK" w:cs="Times New Roman"/>
          <w:bCs/>
          <w:kern w:val="0"/>
          <w:sz w:val="32"/>
          <w:szCs w:val="32"/>
          <w:highlight w:val="none"/>
        </w:rPr>
        <w:t>工作任务</w:t>
      </w:r>
      <w:r>
        <w:rPr>
          <w:rFonts w:hint="default" w:ascii="Times New Roman" w:hAnsi="Times New Roman" w:eastAsia="方正仿宋_GBK" w:cs="Times New Roman"/>
          <w:bCs/>
          <w:kern w:val="0"/>
          <w:sz w:val="32"/>
          <w:szCs w:val="32"/>
          <w:highlight w:val="none"/>
          <w:lang w:eastAsia="zh-CN"/>
        </w:rPr>
        <w:t>，</w:t>
      </w:r>
      <w:r>
        <w:rPr>
          <w:rFonts w:hint="default" w:ascii="Times New Roman" w:hAnsi="Times New Roman" w:eastAsia="方正仿宋_GBK" w:cs="Times New Roman"/>
          <w:bCs/>
          <w:kern w:val="0"/>
          <w:sz w:val="32"/>
          <w:szCs w:val="32"/>
          <w:highlight w:val="none"/>
          <w:lang w:val="en-US" w:eastAsia="zh-CN"/>
        </w:rPr>
        <w:t>已完成100%。</w:t>
      </w:r>
    </w:p>
    <w:p>
      <w:pPr>
        <w:spacing w:line="578" w:lineRule="exact"/>
        <w:ind w:firstLine="640" w:firstLineChars="200"/>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2.专项绩效的执行情况</w:t>
      </w:r>
    </w:p>
    <w:p>
      <w:pPr>
        <w:spacing w:line="578" w:lineRule="exact"/>
        <w:ind w:firstLine="640" w:firstLineChars="200"/>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绩效目标项目年初有</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个，开展绩效评价项目</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个，开展自评项目数</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个，完成绩效评价数</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个；应填报绩效目标的项目数</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个、应开展绩效监控的项目</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个和应开展绩效自评项目</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个，应完成绩效工作数为</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个。项目综合完成率为</w:t>
      </w:r>
      <w:r>
        <w:rPr>
          <w:rFonts w:hint="default" w:ascii="Times New Roman" w:hAnsi="Times New Roman"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rPr>
        <w:t>%。</w:t>
      </w:r>
    </w:p>
    <w:p>
      <w:pPr>
        <w:spacing w:line="578" w:lineRule="exact"/>
        <w:ind w:firstLine="640" w:firstLineChars="200"/>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 w:val="32"/>
          <w:szCs w:val="32"/>
          <w:highlight w:val="none"/>
        </w:rPr>
        <w:t>专项预算管理</w:t>
      </w:r>
      <w:r>
        <w:rPr>
          <w:rFonts w:hint="default" w:ascii="Times New Roman" w:hAnsi="Times New Roman" w:eastAsia="方正仿宋_GBK" w:cs="Times New Roman"/>
          <w:bCs/>
          <w:kern w:val="0"/>
          <w:sz w:val="32"/>
          <w:szCs w:val="32"/>
          <w:highlight w:val="none"/>
          <w:lang w:val="en-US" w:eastAsia="zh-CN"/>
        </w:rPr>
        <w:t>分值为40分，自评得分为36分。</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zh-CN"/>
        </w:rPr>
      </w:pPr>
      <w:r>
        <w:rPr>
          <w:rFonts w:hint="default" w:ascii="Times New Roman" w:hAnsi="Times New Roman" w:eastAsia="方正楷体_GBK" w:cs="Times New Roman"/>
          <w:b w:val="0"/>
          <w:bCs w:val="0"/>
          <w:color w:val="000000"/>
          <w:kern w:val="0"/>
          <w:sz w:val="32"/>
          <w:szCs w:val="32"/>
          <w:shd w:val="clear" w:color="auto" w:fill="FFFFFF"/>
          <w:lang w:val="zh-CN"/>
        </w:rPr>
        <w:t>（</w:t>
      </w:r>
      <w:r>
        <w:rPr>
          <w:rFonts w:hint="default" w:ascii="Times New Roman" w:hAnsi="Times New Roman" w:eastAsia="方正楷体_GBK" w:cs="Times New Roman"/>
          <w:b w:val="0"/>
          <w:bCs w:val="0"/>
          <w:color w:val="000000"/>
          <w:kern w:val="0"/>
          <w:sz w:val="32"/>
          <w:szCs w:val="32"/>
          <w:shd w:val="clear" w:color="auto" w:fill="FFFFFF"/>
          <w:lang w:val="en-US" w:eastAsia="zh-CN"/>
        </w:rPr>
        <w:t>四</w:t>
      </w:r>
      <w:r>
        <w:rPr>
          <w:rFonts w:hint="default" w:ascii="Times New Roman" w:hAnsi="Times New Roman" w:eastAsia="方正楷体_GBK" w:cs="Times New Roman"/>
          <w:b w:val="0"/>
          <w:bCs w:val="0"/>
          <w:color w:val="000000"/>
          <w:kern w:val="0"/>
          <w:sz w:val="32"/>
          <w:szCs w:val="32"/>
          <w:shd w:val="clear" w:color="auto" w:fill="FFFFFF"/>
          <w:lang w:val="zh-CN"/>
        </w:rPr>
        <w:t>）结果应用情况</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1.在“预算挂钩”方面，我</w:t>
      </w:r>
      <w:r>
        <w:rPr>
          <w:rFonts w:hint="default" w:ascii="Times New Roman" w:hAnsi="Times New Roman" w:eastAsia="方正仿宋_GBK" w:cs="Times New Roman"/>
          <w:color w:val="auto"/>
          <w:kern w:val="0"/>
          <w:szCs w:val="32"/>
          <w:shd w:val="clear" w:color="auto" w:fill="FFFFFF"/>
          <w:lang w:val="en-US" w:eastAsia="zh-CN"/>
        </w:rPr>
        <w:t>单位</w:t>
      </w:r>
      <w:r>
        <w:rPr>
          <w:rFonts w:hint="default" w:ascii="Times New Roman" w:hAnsi="Times New Roman" w:eastAsia="方正仿宋_GBK" w:cs="Times New Roman"/>
          <w:color w:val="auto"/>
          <w:kern w:val="0"/>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Cs w:val="32"/>
          <w:shd w:val="clear" w:color="auto" w:fill="FFFFFF"/>
          <w:lang w:val="en-US" w:eastAsia="zh-CN"/>
        </w:rPr>
        <w:t>科</w:t>
      </w:r>
      <w:r>
        <w:rPr>
          <w:rFonts w:hint="default" w:ascii="Times New Roman" w:hAnsi="Times New Roman" w:eastAsia="方正仿宋_GBK" w:cs="Times New Roman"/>
          <w:color w:val="auto"/>
          <w:kern w:val="0"/>
          <w:szCs w:val="32"/>
          <w:shd w:val="clear" w:color="auto" w:fill="FFFFFF"/>
          <w:lang w:val="zh-CN"/>
        </w:rPr>
        <w:t>室与绩效管理工作的联系，明确考核及绩效结果与专项预算安排挂钩举措，推动绩效管理工作更好地实施。该项指标分值为4分，自评得分</w:t>
      </w:r>
      <w:r>
        <w:rPr>
          <w:rFonts w:hint="default" w:ascii="Times New Roman" w:hAnsi="Times New Roman" w:eastAsia="方正仿宋_GBK" w:cs="Times New Roman"/>
          <w:color w:val="auto"/>
          <w:kern w:val="0"/>
          <w:szCs w:val="32"/>
          <w:shd w:val="clear" w:color="auto" w:fill="FFFFFF"/>
          <w:lang w:val="en-US" w:eastAsia="zh-CN"/>
        </w:rPr>
        <w:t>4</w:t>
      </w:r>
      <w:r>
        <w:rPr>
          <w:rFonts w:hint="default" w:ascii="Times New Roman" w:hAnsi="Times New Roman" w:eastAsia="方正仿宋_GBK" w:cs="Times New Roman"/>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2.在“自评公开”方面，我</w:t>
      </w:r>
      <w:r>
        <w:rPr>
          <w:rFonts w:hint="default" w:ascii="Times New Roman" w:hAnsi="Times New Roman" w:eastAsia="方正仿宋_GBK" w:cs="Times New Roman"/>
          <w:color w:val="auto"/>
          <w:kern w:val="0"/>
          <w:szCs w:val="32"/>
          <w:shd w:val="clear" w:color="auto" w:fill="FFFFFF"/>
          <w:lang w:val="en-US" w:eastAsia="zh-CN"/>
        </w:rPr>
        <w:t>单位</w:t>
      </w:r>
      <w:r>
        <w:rPr>
          <w:rFonts w:hint="default" w:ascii="Times New Roman" w:hAnsi="Times New Roman" w:eastAsia="方正仿宋_GBK" w:cs="Times New Roman"/>
          <w:color w:val="auto"/>
          <w:kern w:val="0"/>
          <w:szCs w:val="32"/>
          <w:shd w:val="clear" w:color="auto" w:fill="FFFFFF"/>
          <w:lang w:val="zh-CN"/>
        </w:rPr>
        <w:t>严格按照预决算编制要求编制绩效目标，填列绩效目标完成情况，开展绩效自评工作，并按要求将相关绩效信息随部门预算决算一并在</w:t>
      </w:r>
      <w:r>
        <w:rPr>
          <w:rFonts w:hint="default" w:ascii="Times New Roman" w:hAnsi="Times New Roman" w:eastAsia="方正仿宋_GBK" w:cs="Times New Roman"/>
          <w:color w:val="auto"/>
          <w:kern w:val="0"/>
          <w:szCs w:val="32"/>
          <w:shd w:val="clear" w:color="auto" w:fill="FFFFFF"/>
          <w:lang w:val="en-US" w:eastAsia="zh-CN"/>
        </w:rPr>
        <w:t>政府</w:t>
      </w:r>
      <w:r>
        <w:rPr>
          <w:rFonts w:hint="default" w:ascii="Times New Roman" w:hAnsi="Times New Roman" w:eastAsia="方正仿宋_GBK" w:cs="Times New Roman"/>
          <w:color w:val="auto"/>
          <w:kern w:val="0"/>
          <w:szCs w:val="32"/>
          <w:shd w:val="clear" w:color="auto" w:fill="FFFFFF"/>
          <w:lang w:val="zh-CN"/>
        </w:rPr>
        <w:t>门户网站公开。该项指标分值为2分，自评得分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lang w:val="en-US" w:eastAsia="zh-CN"/>
        </w:rPr>
      </w:pPr>
      <w:r>
        <w:rPr>
          <w:rFonts w:hint="default" w:ascii="Times New Roman" w:hAnsi="Times New Roman" w:eastAsia="方正仿宋_GBK" w:cs="Times New Roman"/>
          <w:color w:val="auto"/>
          <w:kern w:val="0"/>
          <w:szCs w:val="32"/>
          <w:shd w:val="clear" w:color="auto" w:fill="FFFFFF"/>
          <w:lang w:val="zh-CN"/>
        </w:rPr>
        <w:t>3.在“问题整改”方面，</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bCs/>
          <w:color w:val="auto"/>
          <w:highlight w:val="none"/>
          <w:lang w:val="en-US" w:eastAsia="zh-CN"/>
        </w:rPr>
        <w:t>对预算编制的科学性、重要性认识不足，对预算编制的重视程度还不够。</w:t>
      </w:r>
      <w:r>
        <w:rPr>
          <w:rFonts w:hint="default" w:ascii="Times New Roman" w:hAnsi="Times New Roman" w:eastAsia="方正仿宋_GBK" w:cs="Times New Roman"/>
          <w:color w:val="auto"/>
          <w:kern w:val="0"/>
          <w:szCs w:val="32"/>
          <w:highlight w:val="none"/>
          <w:shd w:val="clear" w:color="auto" w:fill="FFFFFF"/>
          <w:lang w:val="zh-CN"/>
        </w:rPr>
        <w:t>针对我</w:t>
      </w:r>
      <w:r>
        <w:rPr>
          <w:rFonts w:hint="default" w:ascii="Times New Roman" w:hAnsi="Times New Roman" w:eastAsia="方正仿宋_GBK" w:cs="Times New Roman"/>
          <w:color w:val="auto"/>
          <w:kern w:val="0"/>
          <w:szCs w:val="32"/>
          <w:highlight w:val="none"/>
          <w:shd w:val="clear" w:color="auto" w:fill="FFFFFF"/>
          <w:lang w:val="en-US" w:eastAsia="zh-CN"/>
        </w:rPr>
        <w:t>单位</w:t>
      </w:r>
      <w:r>
        <w:rPr>
          <w:rFonts w:hint="default" w:ascii="Times New Roman" w:hAnsi="Times New Roman" w:eastAsia="方正仿宋_GBK" w:cs="Times New Roman"/>
          <w:color w:val="auto"/>
          <w:kern w:val="0"/>
          <w:szCs w:val="32"/>
          <w:highlight w:val="none"/>
          <w:shd w:val="clear" w:color="auto" w:fill="FFFFFF"/>
          <w:lang w:val="zh-CN"/>
        </w:rPr>
        <w:t>内部考核办法有关预算绩效考核的内容不够完善且难以量化考核的情况，及时完善了相关考核办法，细化考核指标。</w:t>
      </w:r>
      <w:r>
        <w:rPr>
          <w:rFonts w:hint="default" w:ascii="Times New Roman" w:hAnsi="Times New Roman" w:eastAsia="方正仿宋_GBK" w:cs="Times New Roman"/>
          <w:bCs/>
          <w:lang w:val="en-US" w:eastAsia="zh-CN"/>
        </w:rPr>
        <w:t>财会人员业务能力欠缺，有待提高。会计核算、内部控制制度和内部审计等工作还不完善，制度执行力度不够。</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4.在应用反馈上，我</w:t>
      </w:r>
      <w:r>
        <w:rPr>
          <w:rFonts w:hint="default" w:ascii="Times New Roman" w:hAnsi="Times New Roman" w:eastAsia="方正仿宋_GBK" w:cs="Times New Roman"/>
          <w:color w:val="auto"/>
          <w:kern w:val="0"/>
          <w:szCs w:val="32"/>
          <w:shd w:val="clear" w:color="auto" w:fill="FFFFFF"/>
          <w:lang w:val="en-US" w:eastAsia="zh-CN"/>
        </w:rPr>
        <w:t>单位</w:t>
      </w:r>
      <w:r>
        <w:rPr>
          <w:rFonts w:hint="default" w:ascii="Times New Roman" w:hAnsi="Times New Roman" w:eastAsia="方正仿宋_GBK" w:cs="Times New Roman"/>
          <w:color w:val="auto"/>
          <w:kern w:val="0"/>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zh-CN"/>
        </w:rPr>
      </w:pPr>
      <w:r>
        <w:rPr>
          <w:rFonts w:hint="default" w:ascii="Times New Roman" w:hAnsi="Times New Roman" w:eastAsia="方正楷体_GBK" w:cs="Times New Roman"/>
          <w:b w:val="0"/>
          <w:bCs w:val="0"/>
          <w:color w:val="000000"/>
          <w:kern w:val="0"/>
          <w:sz w:val="32"/>
          <w:szCs w:val="32"/>
          <w:shd w:val="clear" w:color="auto" w:fill="FFFFFF"/>
          <w:lang w:val="zh-CN"/>
        </w:rPr>
        <w:t>（四）自评质量情况</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我</w:t>
      </w:r>
      <w:r>
        <w:rPr>
          <w:rFonts w:hint="default" w:ascii="Times New Roman" w:hAnsi="Times New Roman" w:eastAsia="方正仿宋_GBK" w:cs="Times New Roman"/>
          <w:color w:val="auto"/>
          <w:kern w:val="0"/>
          <w:szCs w:val="32"/>
          <w:shd w:val="clear" w:color="auto" w:fill="FFFFFF"/>
          <w:lang w:val="zh-CN"/>
        </w:rPr>
        <w:t>单位整体支出自评准确率较高，</w:t>
      </w:r>
      <w:r>
        <w:rPr>
          <w:rFonts w:hint="default" w:ascii="Times New Roman" w:hAnsi="Times New Roman" w:eastAsia="方正仿宋_GBK" w:cs="Times New Roman"/>
          <w:color w:val="auto"/>
          <w:kern w:val="0"/>
          <w:szCs w:val="32"/>
          <w:shd w:val="clear" w:color="auto" w:fill="FFFFFF"/>
          <w:lang w:val="en-US" w:eastAsia="zh-CN"/>
        </w:rPr>
        <w:t>且全面开展自评</w:t>
      </w:r>
      <w:r>
        <w:rPr>
          <w:rFonts w:hint="default" w:ascii="Times New Roman" w:hAnsi="Times New Roman" w:eastAsia="方正仿宋_GBK" w:cs="Times New Roman"/>
          <w:color w:val="auto"/>
          <w:kern w:val="0"/>
          <w:szCs w:val="32"/>
          <w:shd w:val="clear" w:color="auto" w:fill="FFFFFF"/>
          <w:lang w:val="zh-CN"/>
        </w:rPr>
        <w:t>。</w:t>
      </w:r>
      <w:r>
        <w:rPr>
          <w:rFonts w:hint="default" w:ascii="Times New Roman" w:hAnsi="Times New Roman" w:eastAsia="方正仿宋_GBK" w:cs="Times New Roman"/>
          <w:color w:val="auto"/>
          <w:kern w:val="0"/>
          <w:szCs w:val="32"/>
          <w:shd w:val="clear" w:color="auto" w:fill="FFFFFF"/>
          <w:lang w:val="en-US" w:eastAsia="zh-CN"/>
        </w:rPr>
        <w:t>自评质量分值为10分，由主管部门、财政部门考评，单位自评实际总分为90分。</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w:t>
      </w:r>
      <w:r>
        <w:rPr>
          <w:rFonts w:hint="default" w:ascii="Times New Roman" w:hAnsi="Times New Roman" w:eastAsia="方正仿宋_GBK" w:cs="Times New Roman"/>
          <w:color w:val="auto"/>
          <w:kern w:val="0"/>
          <w:szCs w:val="32"/>
          <w:shd w:val="clear" w:color="auto" w:fill="FFFFFF"/>
          <w:lang w:val="en-US" w:eastAsia="zh-CN"/>
        </w:rPr>
        <w:t>我</w:t>
      </w:r>
      <w:r>
        <w:rPr>
          <w:rFonts w:hint="default" w:ascii="Times New Roman" w:hAnsi="Times New Roman" w:eastAsia="方正仿宋_GBK" w:cs="Times New Roman"/>
          <w:color w:val="auto"/>
          <w:kern w:val="0"/>
          <w:szCs w:val="32"/>
          <w:shd w:val="clear" w:color="auto" w:fill="FFFFFF"/>
          <w:lang w:val="zh-CN"/>
        </w:rPr>
        <w:t>单位整体支出绩效自评得分</w:t>
      </w:r>
      <w:r>
        <w:rPr>
          <w:rFonts w:hint="default" w:ascii="Times New Roman" w:hAnsi="Times New Roman" w:eastAsia="方正仿宋_GBK" w:cs="Times New Roman"/>
          <w:color w:val="auto"/>
          <w:kern w:val="0"/>
          <w:szCs w:val="32"/>
          <w:shd w:val="clear" w:color="auto" w:fill="FFFFFF"/>
          <w:lang w:val="en-US" w:eastAsia="zh-CN"/>
        </w:rPr>
        <w:t>实际为81</w:t>
      </w:r>
      <w:r>
        <w:rPr>
          <w:rFonts w:hint="default" w:ascii="Times New Roman" w:hAnsi="Times New Roman" w:eastAsia="方正仿宋_GBK" w:cs="Times New Roman"/>
          <w:color w:val="auto"/>
          <w:kern w:val="0"/>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正黑_GBK" w:cs="Times New Roman"/>
          <w:color w:val="000000"/>
          <w:kern w:val="0"/>
          <w:sz w:val="32"/>
          <w:szCs w:val="32"/>
          <w:shd w:val="clear" w:color="auto" w:fill="FFFFFF"/>
          <w:lang w:val="zh-CN" w:eastAsia="zh-CN"/>
        </w:rPr>
      </w:pPr>
      <w:r>
        <w:rPr>
          <w:rFonts w:hint="default" w:ascii="Times New Roman" w:hAnsi="Times New Roman" w:eastAsia="方正正黑_GBK" w:cs="Times New Roman"/>
          <w:color w:val="000000"/>
          <w:kern w:val="0"/>
          <w:sz w:val="32"/>
          <w:szCs w:val="32"/>
          <w:shd w:val="clear" w:color="auto" w:fill="FFFFFF"/>
          <w:lang w:val="zh-CN" w:eastAsia="zh-CN"/>
        </w:rPr>
        <w:t>四、评价结论及建议</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zh-CN"/>
        </w:rPr>
      </w:pPr>
      <w:r>
        <w:rPr>
          <w:rFonts w:hint="default" w:ascii="Times New Roman" w:hAnsi="Times New Roman" w:eastAsia="方正楷体_GBK" w:cs="Times New Roman"/>
          <w:b w:val="0"/>
          <w:bCs w:val="0"/>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按照202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年度</w:t>
      </w:r>
      <w:r>
        <w:rPr>
          <w:rFonts w:hint="default" w:ascii="Times New Roman" w:hAnsi="Times New Roman" w:eastAsia="方正仿宋_GBK" w:cs="Times New Roman"/>
          <w:color w:val="auto"/>
          <w:kern w:val="0"/>
          <w:szCs w:val="32"/>
          <w:shd w:val="clear" w:color="auto" w:fill="FFFFFF"/>
          <w:lang w:val="en-US" w:eastAsia="zh-CN"/>
        </w:rPr>
        <w:t>区</w:t>
      </w:r>
      <w:r>
        <w:rPr>
          <w:rFonts w:hint="default" w:ascii="Times New Roman" w:hAnsi="Times New Roman" w:eastAsia="方正仿宋_GBK" w:cs="Times New Roman"/>
          <w:color w:val="auto"/>
          <w:kern w:val="0"/>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Cs w:val="32"/>
          <w:shd w:val="clear" w:color="auto" w:fill="FFFFFF"/>
          <w:lang w:val="en-US" w:eastAsia="zh-CN"/>
        </w:rPr>
        <w:t>90</w:t>
      </w:r>
      <w:r>
        <w:rPr>
          <w:rFonts w:hint="default" w:ascii="Times New Roman" w:hAnsi="Times New Roman" w:eastAsia="方正仿宋_GBK" w:cs="Times New Roman"/>
          <w:color w:val="auto"/>
          <w:kern w:val="0"/>
          <w:szCs w:val="32"/>
          <w:shd w:val="clear" w:color="auto" w:fill="FFFFFF"/>
          <w:lang w:val="zh-CN"/>
        </w:rPr>
        <w:t>分，我</w:t>
      </w:r>
      <w:r>
        <w:rPr>
          <w:rFonts w:hint="default" w:ascii="Times New Roman" w:hAnsi="Times New Roman" w:eastAsia="方正仿宋_GBK" w:cs="Times New Roman"/>
          <w:color w:val="auto"/>
          <w:kern w:val="0"/>
          <w:szCs w:val="32"/>
          <w:shd w:val="clear" w:color="auto" w:fill="FFFFFF"/>
          <w:lang w:val="en-US" w:eastAsia="zh-CN"/>
        </w:rPr>
        <w:t>单位</w:t>
      </w:r>
      <w:r>
        <w:rPr>
          <w:rFonts w:hint="default" w:ascii="Times New Roman" w:hAnsi="Times New Roman" w:eastAsia="方正仿宋_GBK" w:cs="Times New Roman"/>
          <w:color w:val="auto"/>
          <w:kern w:val="0"/>
          <w:szCs w:val="32"/>
          <w:shd w:val="clear" w:color="auto" w:fill="FFFFFF"/>
          <w:lang w:val="zh-CN"/>
        </w:rPr>
        <w:t>得分</w:t>
      </w:r>
      <w:r>
        <w:rPr>
          <w:rFonts w:hint="default" w:ascii="Times New Roman" w:hAnsi="Times New Roman" w:eastAsia="方正仿宋_GBK" w:cs="Times New Roman"/>
          <w:color w:val="auto"/>
          <w:kern w:val="0"/>
          <w:szCs w:val="32"/>
          <w:shd w:val="clear" w:color="auto" w:fill="FFFFFF"/>
          <w:lang w:val="en-US" w:eastAsia="zh-CN"/>
        </w:rPr>
        <w:t>81</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Cs w:val="32"/>
          <w:shd w:val="clear" w:color="auto" w:fill="FFFFFF"/>
          <w:lang w:val="zh-CN"/>
        </w:rPr>
        <w:t>基本完成了年度预算绩效管理目标，扣分项主要涉及预算调整金额偏大和个别时间节点预算执行进度不高</w:t>
      </w:r>
      <w:r>
        <w:rPr>
          <w:rFonts w:hint="default" w:ascii="Times New Roman" w:hAnsi="Times New Roman" w:eastAsia="方正仿宋_GBK" w:cs="Times New Roman"/>
          <w:color w:val="auto"/>
          <w:kern w:val="0"/>
          <w:szCs w:val="32"/>
          <w:shd w:val="clear" w:color="auto" w:fill="FFFFFF"/>
          <w:lang w:val="en-US" w:eastAsia="zh-CN"/>
        </w:rPr>
        <w:t>以及支出控制偏差等方面。</w:t>
      </w:r>
    </w:p>
    <w:p>
      <w:pPr>
        <w:widowControl/>
        <w:adjustRightInd w:val="0"/>
        <w:snapToGrid w:val="0"/>
        <w:spacing w:line="560" w:lineRule="exact"/>
        <w:ind w:firstLine="640" w:firstLineChars="200"/>
        <w:contextualSpacing/>
        <w:jc w:val="left"/>
        <w:rPr>
          <w:rFonts w:hint="default" w:ascii="Times New Roman" w:hAnsi="Times New Roman" w:eastAsia="方正楷体_GBK" w:cs="Times New Roman"/>
          <w:b w:val="0"/>
          <w:bCs w:val="0"/>
          <w:color w:val="000000"/>
          <w:kern w:val="0"/>
          <w:sz w:val="32"/>
          <w:szCs w:val="32"/>
          <w:shd w:val="clear" w:color="auto" w:fill="FFFFFF"/>
          <w:lang w:val="zh-CN"/>
        </w:rPr>
      </w:pPr>
      <w:r>
        <w:rPr>
          <w:rFonts w:hint="default" w:ascii="Times New Roman" w:hAnsi="Times New Roman" w:eastAsia="方正楷体_GBK" w:cs="Times New Roman"/>
          <w:b w:val="0"/>
          <w:bCs w:val="0"/>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存在的问题是绩效目标编制不科学，细化量化不足，编制不够规范。</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en-US" w:eastAsia="zh-CN"/>
        </w:rPr>
        <w:t>原因分析：一方面绩效目标的前置性，导致绩效目标编制的细化程度不够；另一方面整体绩效目标的综合性，需要整合单位的三定方案、各科室年度计划等，提炼核心工作目标，对单位的协同能力提出很高的要求。</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eastAsia="zh-CN"/>
        </w:rPr>
      </w:pPr>
      <w:r>
        <w:rPr>
          <w:rFonts w:hint="default" w:ascii="Times New Roman" w:hAnsi="Times New Roman" w:eastAsia="方正仿宋_GBK" w:cs="Times New Roman"/>
          <w:color w:val="auto"/>
          <w:kern w:val="0"/>
          <w:szCs w:val="32"/>
          <w:shd w:val="clear" w:color="auto" w:fill="FFFFFF"/>
          <w:lang w:val="zh-CN" w:eastAsia="zh-CN"/>
        </w:rPr>
        <w:t>（三）改进措施</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zh-CN" w:eastAsia="zh-CN"/>
        </w:rPr>
      </w:pPr>
      <w:r>
        <w:rPr>
          <w:rFonts w:hint="default" w:ascii="Times New Roman" w:hAnsi="Times New Roman" w:eastAsia="方正仿宋_GBK" w:cs="Times New Roman"/>
          <w:color w:val="auto"/>
          <w:kern w:val="0"/>
          <w:szCs w:val="32"/>
          <w:shd w:val="clear" w:color="auto" w:fill="FFFFFF"/>
          <w:lang w:val="zh-CN" w:eastAsia="zh-CN"/>
        </w:rPr>
        <w:t>202</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eastAsia="zh-CN"/>
        </w:rPr>
        <w:t>年，我</w:t>
      </w:r>
      <w:r>
        <w:rPr>
          <w:rFonts w:hint="default" w:ascii="Times New Roman" w:hAnsi="Times New Roman" w:eastAsia="方正仿宋_GBK" w:cs="Times New Roman"/>
          <w:color w:val="auto"/>
          <w:kern w:val="0"/>
          <w:szCs w:val="32"/>
          <w:shd w:val="clear" w:color="auto" w:fill="FFFFFF"/>
          <w:lang w:val="en-US" w:eastAsia="zh-CN"/>
        </w:rPr>
        <w:t>单位</w:t>
      </w:r>
      <w:r>
        <w:rPr>
          <w:rFonts w:hint="default" w:ascii="Times New Roman" w:hAnsi="Times New Roman" w:eastAsia="方正仿宋_GBK" w:cs="Times New Roman"/>
          <w:color w:val="auto"/>
          <w:kern w:val="0"/>
          <w:szCs w:val="32"/>
          <w:shd w:val="clear" w:color="auto" w:fill="FFFFFF"/>
          <w:lang w:val="zh-CN" w:eastAsia="zh-CN"/>
        </w:rPr>
        <w:t>将采取以下措施，提升预算绩效工作水平。一是提高预算绩效管理工作意识，按照预算绩效管理工作方案要求，明确职责分工，压实主体责任，强化各具体项目承办.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Cs w:val="32"/>
          <w:shd w:val="clear" w:color="auto" w:fill="FFFFFF"/>
          <w:lang w:val="en-US" w:eastAsia="zh-CN"/>
        </w:rPr>
        <w:t>增强</w:t>
      </w:r>
      <w:r>
        <w:rPr>
          <w:rFonts w:hint="default" w:ascii="Times New Roman" w:hAnsi="Times New Roman" w:eastAsia="方正仿宋_GBK" w:cs="Times New Roman"/>
          <w:color w:val="auto"/>
          <w:kern w:val="0"/>
          <w:szCs w:val="32"/>
          <w:shd w:val="clear" w:color="auto" w:fill="FFFFFF"/>
          <w:lang w:val="zh-CN" w:eastAsia="zh-CN"/>
        </w:rPr>
        <w:t>资金绩效管理意识，加强对项目需求的论证，合理测算预算资金，提高预算编制的准确性和科学性，确保预算具有较强的指引性、调控性和操作性.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eastAsia="zh-CN"/>
        </w:rPr>
        <w:t>年预算执行进度在202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eastAsia="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三是统筹安排政府采购项目，科学规划，提前介入，充分考虑各种影响项目进度的因素，提前做好预案，保证在预算资金下达后能尽快进入采购程序，提高政府采购的执行进度和项目的实施效率。</w:t>
      </w:r>
      <w:r>
        <w:rPr>
          <w:rFonts w:hint="default" w:ascii="Times New Roman" w:hAnsi="Times New Roman" w:eastAsia="方正仿宋_GBK" w:cs="Times New Roman"/>
          <w:color w:val="auto"/>
          <w:kern w:val="0"/>
          <w:szCs w:val="32"/>
          <w:shd w:val="clear" w:color="auto" w:fill="FFFFFF"/>
          <w:lang w:val="en-US" w:eastAsia="zh-CN"/>
        </w:rPr>
        <w:t>增强财务人员预算精细化管理的意识，提高预算精细化管理的能力。</w:t>
      </w:r>
    </w:p>
    <w:p>
      <w:pPr>
        <w:widowControl/>
        <w:adjustRightInd w:val="0"/>
        <w:snapToGrid w:val="0"/>
        <w:spacing w:line="580" w:lineRule="exact"/>
        <w:contextualSpacing/>
        <w:jc w:val="left"/>
        <w:rPr>
          <w:rFonts w:hint="default" w:ascii="Times New Roman" w:hAnsi="Times New Roman" w:eastAsia="方正仿宋_GBK" w:cs="Times New Roman"/>
          <w:color w:val="auto"/>
          <w:kern w:val="0"/>
          <w:szCs w:val="32"/>
          <w:shd w:val="clear" w:color="auto" w:fill="FFFFFF"/>
          <w:lang w:val="en-US" w:eastAsia="zh-CN"/>
        </w:rPr>
      </w:pP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附件：</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1.2022年特定目标类部门预算项目绩效目标自评（项目名称：基本公共卫生服务项目）</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2.2022年特定目标类部门预算项目绩效目标自评（项目名称：基本药物制度实施项目）</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3.达州市达川区虎让乡卫生院2023年整体支出绩效评价指标体系表</w:t>
      </w:r>
    </w:p>
    <w:p>
      <w:pPr>
        <w:widowControl/>
        <w:wordWrap w:val="0"/>
        <w:adjustRightInd w:val="0"/>
        <w:snapToGrid w:val="0"/>
        <w:spacing w:line="580" w:lineRule="exact"/>
        <w:ind w:firstLine="640" w:firstLineChars="200"/>
        <w:contextualSpacing/>
        <w:jc w:val="right"/>
        <w:rPr>
          <w:rFonts w:hint="default" w:ascii="Times New Roman" w:hAnsi="Times New Roman" w:eastAsia="方正仿宋_GBK" w:cs="Times New Roman"/>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default" w:ascii="Times New Roman" w:hAnsi="Times New Roman" w:eastAsia="方正仿宋_GBK" w:cs="Times New Roman"/>
          <w:color w:val="auto"/>
          <w:kern w:val="0"/>
          <w:szCs w:val="32"/>
          <w:shd w:val="clear" w:color="auto" w:fill="FFFFFF"/>
          <w:lang w:val="en-US" w:eastAsia="zh-CN"/>
        </w:rPr>
      </w:pPr>
      <w:bookmarkStart w:id="2" w:name="_GoBack"/>
      <w:bookmarkEnd w:id="2"/>
      <w:r>
        <w:rPr>
          <w:rFonts w:hint="default" w:ascii="Times New Roman" w:hAnsi="Times New Roman" w:eastAsia="方正仿宋_GBK" w:cs="Times New Roman"/>
          <w:color w:val="auto"/>
          <w:kern w:val="0"/>
          <w:szCs w:val="32"/>
          <w:shd w:val="clear" w:color="auto" w:fill="FFFFFF"/>
          <w:lang w:val="en-US" w:eastAsia="zh-CN"/>
        </w:rPr>
        <w:t xml:space="preserve">达州市达川区虎让乡卫生院   </w:t>
      </w:r>
    </w:p>
    <w:p>
      <w:pPr>
        <w:widowControl/>
        <w:wordWrap w:val="0"/>
        <w:adjustRightInd w:val="0"/>
        <w:snapToGrid w:val="0"/>
        <w:spacing w:line="580" w:lineRule="exact"/>
        <w:ind w:firstLine="640" w:firstLineChars="200"/>
        <w:contextualSpacing/>
        <w:jc w:val="center"/>
        <w:rPr>
          <w:rFonts w:hint="default" w:ascii="Times New Roman" w:hAnsi="Times New Roman"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2023年3月25日</w:t>
      </w:r>
    </w:p>
    <w:p>
      <w:pPr>
        <w:widowControl/>
        <w:wordWrap/>
        <w:adjustRightInd w:val="0"/>
        <w:snapToGrid w:val="0"/>
        <w:spacing w:line="580" w:lineRule="exact"/>
        <w:contextualSpacing/>
        <w:jc w:val="left"/>
        <w:rPr>
          <w:rFonts w:hint="eastAsia"/>
          <w:lang w:val="en-US" w:eastAsia="zh-CN"/>
        </w:rPr>
      </w:pPr>
      <w:r>
        <w:rPr>
          <w:rFonts w:hint="eastAsia"/>
          <w:sz w:val="30"/>
          <w:szCs w:val="30"/>
          <w:lang w:val="en-US" w:eastAsia="zh-CN"/>
        </w:rPr>
        <w:t>附表1：</w:t>
      </w:r>
    </w:p>
    <w:tbl>
      <w:tblPr>
        <w:tblStyle w:val="6"/>
        <w:tblpPr w:leftFromText="180" w:rightFromText="180" w:vertAnchor="text" w:horzAnchor="page" w:tblpX="1270" w:tblpY="1163"/>
        <w:tblOverlap w:val="never"/>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1190"/>
        <w:gridCol w:w="1712"/>
        <w:gridCol w:w="2860"/>
        <w:gridCol w:w="1275"/>
        <w:gridCol w:w="1339"/>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883" w:type="pct"/>
            <w:gridSpan w:val="6"/>
            <w:tcBorders>
              <w:top w:val="nil"/>
              <w:left w:val="nil"/>
              <w:bottom w:val="single" w:color="auto" w:sz="4" w:space="0"/>
              <w:right w:val="nil"/>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w:t>
            </w:r>
            <w:r>
              <w:rPr>
                <w:rFonts w:hint="eastAsia" w:ascii="仿宋_GB2312" w:hAnsi="宋体" w:cs="宋体"/>
                <w:color w:val="auto"/>
                <w:kern w:val="0"/>
                <w:szCs w:val="32"/>
                <w:shd w:val="clear" w:color="auto" w:fill="FFFFFF"/>
                <w:lang w:val="en-US" w:eastAsia="zh-CN"/>
              </w:rPr>
              <w:t>基本公共卫生服务项目</w:t>
            </w:r>
            <w:r>
              <w:rPr>
                <w:rFonts w:hint="eastAsia" w:ascii="宋体" w:hAnsi="宋体" w:eastAsia="宋体" w:cs="宋体"/>
                <w:b/>
                <w:i w:val="0"/>
                <w:color w:val="000000" w:themeColor="text1"/>
                <w:sz w:val="32"/>
                <w:szCs w:val="32"/>
                <w:u w:val="none"/>
                <w:lang w:val="en-US" w:eastAsia="zh-CN"/>
                <w14:textFill>
                  <w14:solidFill>
                    <w14:schemeClr w14:val="tx1"/>
                  </w14:solidFill>
                </w14:textFill>
              </w:rPr>
              <w:t>）</w:t>
            </w:r>
          </w:p>
        </w:tc>
        <w:tc>
          <w:tcPr>
            <w:tcW w:w="116" w:type="pct"/>
            <w:tcBorders>
              <w:top w:val="nil"/>
              <w:left w:val="nil"/>
              <w:bottom w:val="nil"/>
              <w:right w:val="nil"/>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afterAutospacing="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11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实施单位</w:t>
            </w:r>
          </w:p>
        </w:tc>
        <w:tc>
          <w:tcPr>
            <w:tcW w:w="23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达州市达川区虎让乡卫生院</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主管部门及代码</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auto"/>
                <w:kern w:val="0"/>
                <w:sz w:val="24"/>
                <w:szCs w:val="24"/>
                <w:u w:val="none"/>
                <w:lang w:val="en-US" w:eastAsia="zh-CN" w:bidi="ar"/>
              </w:rPr>
              <w:t>达州市达川区卫生健康局11511421MB1506441H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370" w:hRule="atLeast"/>
        </w:trPr>
        <w:tc>
          <w:tcPr>
            <w:tcW w:w="113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（万元）</w:t>
            </w: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预算数：</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38.27</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执行数：</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11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财政拨款</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38.27</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财政拨款</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370" w:hRule="atLeast"/>
        </w:trPr>
        <w:tc>
          <w:tcPr>
            <w:tcW w:w="11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其他资金</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其他资金</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350" w:hRule="atLeast"/>
        </w:trPr>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完成情况</w:t>
            </w:r>
          </w:p>
        </w:tc>
        <w:tc>
          <w:tcPr>
            <w:tcW w:w="30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预期目标</w:t>
            </w:r>
          </w:p>
        </w:tc>
        <w:tc>
          <w:tcPr>
            <w:tcW w:w="13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132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30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2022年内计划为辖区内常住居民提供居民健康档案管理、健康教育、预防接种（0-6岁儿童和其他重点人群）、儿童健康管理、孕产妇健康管理、老年人健康管理（辖区内65岁及以上常住居民）、慢性病健康管理（辖区内35岁及以上常住居民中原发性高血压患者和2型糖尿病等慢性病患者）、严重精神障碍患者（常住居民中诊断明确的严重精神障碍患者）、肺结核患者、中医药健康管理（65岁以上常住居民和0-36个月常住儿童）、传染病及突发公共卫生事件报告和处理、卫生计生监督协管、免费提供避孕药具、健康素养促进服务，各项服务工作预计共使用资金38.27万元，以确保基本公共卫生服务工作顺利有序开展。</w:t>
            </w:r>
          </w:p>
        </w:tc>
        <w:tc>
          <w:tcPr>
            <w:tcW w:w="13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xml:space="preserve">   2022使用资金38.27万元确保基本公共卫生服务工作顺利完成。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768" w:hRule="atLeast"/>
        </w:trPr>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年度绩效指标完成情况</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指标</w:t>
            </w: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指标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预期指标值</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sz w:val="24"/>
                <w:szCs w:val="24"/>
                <w:u w:val="none"/>
                <w14:textFill>
                  <w14:solidFill>
                    <w14:schemeClr w14:val="tx1"/>
                  </w14:solidFill>
                </w14:textFill>
              </w:rPr>
              <w:t>产出指标</w:t>
            </w: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健康知识讲座举办场次</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10次</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发放健康教育印刷资料的数量</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2000册</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2000册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公众健康咨询活动开展次数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10次</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992"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公众健康教育活动举办次数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10次</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协助开展的饮用水卫生安全巡查次数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4次</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计划生育实地协查次数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2次</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健康教育宣传栏每2个月更换次数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1次</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发放健康教育印刷资料的种类</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14种</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播放健康教育音像资料的种类</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15种</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15中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67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sz w:val="24"/>
                <w:szCs w:val="24"/>
                <w:u w:val="none"/>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高血压患者管理人数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489人</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489人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2型糖尿病患者管理人数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125人</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老年人健康管理率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98%</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0-36个月儿童中医药健康管理服务率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98%</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老年人中医药健康管理率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城乡居民具备健康素养的人数比重</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肺结核患者规则服药率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产后访视率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健康档案建档率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免费避孕药具质量合格率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新生儿访视率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年度辖区内建立预防接种证率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适龄儿童国家免疫规划疫苗接种率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电子健康档案建档率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早孕建册率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传染病疫情报告率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突发公共卫生事件相关信息报告率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严重精神障碍患者规范管理率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肺结核患者管理率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免费为孕产妇规范提供1次孕早期健康检查、1次产后访视和健康指导等服务孕产妇系统管理率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卫生计生监督协管信息报告准确性（真实性）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卫生计生监督协管信息报告率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免费避孕药具发放准确率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公众健康教育活动参与率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80%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老年人中医药健康管理记录表完整率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健康档案使用率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健康知识讲座内容符合率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高血压患者规范管理率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健康教育印刷资料发放及时率城乡居民健康档案规范化电子建档率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管理人群血糖控制率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2型糖尿病患者规范管理率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65岁及以上居民中医体质辨识管理率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在册患者管理率和精神分裂症治疗率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健康知识讲座参与率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健康教育音像资料内容符合率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免费避孕药具质量合格率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传染病和突发公共卫生事件处理到位率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免费避孕药具发放准确率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健康教育印刷资料质量合格率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管理人群血压控制率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免费避孕药具发放及时性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肺结核患者规则服药及时率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肺结核患者管理及时率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健康档案建立及时率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健康教育音像资料播放及时率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健康科普开展及时性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儿童健康管理及时率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早孕建册及时率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2型糖尿病患者规范管理及时率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儿童中医药健康指导及时率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老年人中医药健康管理及时率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卫生监管协管及时率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健康教育印刷资料发放及时率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健康教育宣传栏内容更新及时率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新生儿访视及时率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传染病及突发公共事件处理及时率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传染病疫情报告及时率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适龄疫苗接种及时率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年度辖区内某种疫苗接种及时率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年度辖区内建立预防接种证及时率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健康知识讲座开展及时率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严重精神障碍患者规范管理及时率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90"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高血压患者管理及时率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成本指标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基本公共卫生服务项目成本控制数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382692</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382692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健康知识讲座参与人数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1056人</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播放健康教育音像资料的次数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13次</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设置健康教育宣传栏的个数</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6个</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城乡居民具备健康素养的人数比重</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60%</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严重精神障碍患者管理规范性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0-36个月儿童中医药健康管理规范性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老年人中医药健康管理规范性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肺结核患者健康管理规范性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质量指标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卫生计生监督协管信息报告准确性（真实性）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效益指标</w:t>
            </w: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可持续影响指标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基本公共卫生服务规范制度健全性</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社会效益指标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疾病预防免疫能力</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社会效益指标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公众对健康的关注度</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社会效益指标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有效应对传染病及突发公共卫生事件</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社会效益指标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相关健康知识公众知晓率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98</w:t>
            </w:r>
            <w:r>
              <w:rPr>
                <w:rFonts w:hint="eastAsia" w:ascii="仿宋" w:hAnsi="仿宋" w:eastAsia="仿宋" w:cs="仿宋"/>
                <w:i w:val="0"/>
                <w:iCs w:val="0"/>
                <w:color w:val="000000"/>
                <w:kern w:val="0"/>
                <w:sz w:val="24"/>
                <w:szCs w:val="24"/>
                <w:u w:val="none"/>
                <w:lang w:val="en-US" w:eastAsia="zh-CN" w:bidi="ar"/>
              </w:rPr>
              <w:t>%</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98</w:t>
            </w: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社会效益指标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基本公共卫生服务政策社会知晓率</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98%</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可持续影响指标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公共卫生服务水平</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满意度指标</w:t>
            </w: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辖区内孕产妇满意度</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严重精神障碍患者家属满意度</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肺结核患者及家属满意度</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辖区内老年人满意度</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辖区内儿童家长满意度</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辖区内慢性病患者及家属满意度</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 w:type="pct"/>
          <w:trHeight w:val="539"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辖区内常住居民满意度</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bl>
    <w:p>
      <w:pPr>
        <w:pStyle w:val="2"/>
        <w:rPr>
          <w:rFonts w:hint="default" w:eastAsia="宋体"/>
          <w:sz w:val="30"/>
          <w:szCs w:val="30"/>
          <w:lang w:val="en-US" w:eastAsia="zh-CN"/>
        </w:rPr>
      </w:pPr>
      <w:r>
        <w:rPr>
          <w:rFonts w:hint="eastAsia"/>
          <w:sz w:val="30"/>
          <w:szCs w:val="3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lang w:val="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u w:val="none"/>
          <w:lang w:val="zh-CN"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zh-CN" w:eastAsia="zh-CN" w:bidi="ar"/>
          <w14:textFill>
            <w14:solidFill>
              <w14:schemeClr w14:val="tx1"/>
            </w14:solidFill>
          </w14:textFill>
        </w:rPr>
        <w:t>附表</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zh-CN" w:eastAsia="zh-CN" w:bidi="ar"/>
          <w14:textFill>
            <w14:solidFill>
              <w14:schemeClr w14:val="tx1"/>
            </w14:solidFill>
          </w14:textFill>
        </w:rPr>
        <w:t>：</w:t>
      </w:r>
    </w:p>
    <w:tbl>
      <w:tblPr>
        <w:tblStyle w:val="6"/>
        <w:tblpPr w:leftFromText="180" w:rightFromText="180" w:vertAnchor="text" w:horzAnchor="page" w:tblpX="1270" w:tblpY="484"/>
        <w:tblOverlap w:val="never"/>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1184"/>
        <w:gridCol w:w="1508"/>
        <w:gridCol w:w="2220"/>
        <w:gridCol w:w="1178"/>
        <w:gridCol w:w="2376"/>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884" w:type="pct"/>
            <w:gridSpan w:val="6"/>
            <w:tcBorders>
              <w:top w:val="nil"/>
              <w:left w:val="nil"/>
              <w:bottom w:val="single" w:color="auto" w:sz="4" w:space="0"/>
              <w:right w:val="nil"/>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ind w:firstLine="1285" w:firstLineChars="400"/>
              <w:jc w:val="both"/>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Autospacing="0"/>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w:t>
            </w:r>
            <w:r>
              <w:rPr>
                <w:rFonts w:hint="eastAsia" w:ascii="仿宋_GB2312" w:hAnsi="宋体" w:cs="宋体"/>
                <w:color w:val="auto"/>
                <w:kern w:val="0"/>
                <w:szCs w:val="32"/>
                <w:shd w:val="clear" w:color="auto" w:fill="FFFFFF"/>
                <w:lang w:val="en-US" w:eastAsia="zh-CN"/>
              </w:rPr>
              <w:t>基本药物制度实施项目</w:t>
            </w:r>
            <w:r>
              <w:rPr>
                <w:rFonts w:hint="eastAsia" w:ascii="宋体" w:hAnsi="宋体" w:eastAsia="宋体" w:cs="宋体"/>
                <w:b/>
                <w:i w:val="0"/>
                <w:color w:val="000000" w:themeColor="text1"/>
                <w:sz w:val="32"/>
                <w:szCs w:val="32"/>
                <w:u w:val="none"/>
                <w:lang w:val="en-US" w:eastAsia="zh-CN"/>
                <w14:textFill>
                  <w14:solidFill>
                    <w14:schemeClr w14:val="tx1"/>
                  </w14:solidFill>
                </w14:textFill>
              </w:rPr>
              <w:t>）</w:t>
            </w:r>
          </w:p>
        </w:tc>
        <w:tc>
          <w:tcPr>
            <w:tcW w:w="115" w:type="pct"/>
            <w:tcBorders>
              <w:top w:val="nil"/>
              <w:left w:val="nil"/>
              <w:bottom w:val="nil"/>
              <w:right w:val="nil"/>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afterAutospacing="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12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实施单位</w:t>
            </w:r>
          </w:p>
        </w:tc>
        <w:tc>
          <w:tcPr>
            <w:tcW w:w="20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达州市达川区虎让乡卫生院</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主管部门及代码</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auto"/>
                <w:kern w:val="0"/>
                <w:sz w:val="24"/>
                <w:szCs w:val="24"/>
                <w:u w:val="none"/>
                <w:lang w:val="en-US" w:eastAsia="zh-CN" w:bidi="ar"/>
              </w:rPr>
              <w:t>达州市达川区卫生健康局11511421MB1506441H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370" w:hRule="atLeast"/>
        </w:trPr>
        <w:tc>
          <w:tcPr>
            <w:tcW w:w="120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（万元）</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预算数：</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执行数：</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120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财政拨款</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财政拨款</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370" w:hRule="atLeast"/>
        </w:trPr>
        <w:tc>
          <w:tcPr>
            <w:tcW w:w="120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其他资金</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其他资金</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350" w:hRule="atLeast"/>
        </w:trPr>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完成情况</w:t>
            </w:r>
          </w:p>
        </w:tc>
        <w:tc>
          <w:tcPr>
            <w:tcW w:w="273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预期目标</w:t>
            </w:r>
          </w:p>
        </w:tc>
        <w:tc>
          <w:tcPr>
            <w:tcW w:w="16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1329"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73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2022年内计划为辖区内11976人提供基本药物补助，预计使用资金3.9万元，目的是保障人民群众基本用药，提高基本医疗卫生服务及人民群众健康水平。解决群众看病贵，看病难的问题，达到减轻医药费用负担，切实提高辖区居民身体素质</w:t>
            </w:r>
            <w:r>
              <w:rPr>
                <w:rFonts w:hint="eastAsia" w:ascii="仿宋" w:hAnsi="仿宋" w:eastAsia="仿宋" w:cs="仿宋"/>
                <w:sz w:val="24"/>
                <w:szCs w:val="24"/>
              </w:rPr>
              <w:t>。</w:t>
            </w:r>
          </w:p>
        </w:tc>
        <w:tc>
          <w:tcPr>
            <w:tcW w:w="16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2022使用资金3.9万元保证辖区基本药物制度实施工作顺利完成</w:t>
            </w:r>
            <w:r>
              <w:rPr>
                <w:rFonts w:hint="eastAsia" w:ascii="仿宋" w:hAnsi="仿宋" w:eastAsia="仿宋" w:cs="仿宋"/>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768" w:hRule="atLeast"/>
        </w:trPr>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年度绩效指标完成情况</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指标</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指标</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预期指标值</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sz w:val="24"/>
                <w:szCs w:val="24"/>
                <w:u w:val="none"/>
                <w14:textFill>
                  <w14:solidFill>
                    <w14:schemeClr w14:val="tx1"/>
                  </w14:solidFill>
                </w14:textFill>
              </w:rPr>
              <w:t>产出指标</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成本指标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实施基本药物补助标准</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3元/人</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 w:type="pct"/>
          <w:trHeight w:val="670"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时效指标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补助资金发放及时性</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及时</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670"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质量指标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实施基本药物人员资格补助准确率</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992"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数量指标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实施基本药物服务人数</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6003人</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6003人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539"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效益指标</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社会效益指标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实施基本药物资金保障率</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539"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可持续影响指标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实施基本药物补助管理机制健全性</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539"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社会效益指标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实施基本药物补助应补尽补率</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5" w:type="pct"/>
          <w:trHeight w:val="539" w:hRule="atLeast"/>
        </w:trPr>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满意度指标</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辖区内常住居民满意度</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w:t>
            </w:r>
          </w:p>
        </w:tc>
      </w:tr>
    </w:tbl>
    <w:p>
      <w:pPr>
        <w:rPr>
          <w:rFonts w:hint="eastAsia" w:ascii="仿宋" w:hAnsi="仿宋" w:eastAsia="仿宋" w:cs="仿宋"/>
          <w:sz w:val="18"/>
          <w:szCs w:val="18"/>
          <w:highlight w:val="red"/>
          <w:lang w:val="en-US" w:eastAsia="zh-CN"/>
        </w:rPr>
        <w:sectPr>
          <w:headerReference r:id="rId3" w:type="default"/>
          <w:pgSz w:w="11906" w:h="16838"/>
          <w:pgMar w:top="907" w:right="1361" w:bottom="851" w:left="1361" w:header="851" w:footer="992" w:gutter="0"/>
          <w:pgNumType w:fmt="numberInDash" w:start="16"/>
          <w:cols w:space="425" w:num="1"/>
          <w:docGrid w:type="lines" w:linePitch="435" w:charSpace="0"/>
        </w:sectPr>
      </w:pPr>
    </w:p>
    <w:tbl>
      <w:tblPr>
        <w:tblStyle w:val="6"/>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highlight w:val="none"/>
                <w:u w:val="none"/>
                <w:lang w:val="en-US" w:eastAsia="zh-CN" w:bidi="ar"/>
              </w:rPr>
              <w:t>附件3</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达州市达川区虎让乡卫生院2023年整体支出绩效评价指标体系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81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部门自评范围为部门所有纳入绩效目标管理的部门预算项目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FF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DB00CA-DA1E-4528-B875-90C44683E0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013F996-AD58-4265-8DBB-7F52E3B24B47}"/>
  </w:font>
  <w:font w:name="方正小标宋_GBK">
    <w:panose1 w:val="03000509000000000000"/>
    <w:charset w:val="86"/>
    <w:family w:val="auto"/>
    <w:pitch w:val="default"/>
    <w:sig w:usb0="00000001" w:usb1="080E0000" w:usb2="00000000" w:usb3="00000000" w:csb0="00040000" w:csb1="00000000"/>
    <w:embedRegular r:id="rId3" w:fontKey="{27F2805A-AB36-41D9-AF27-FF8E04D7A49D}"/>
  </w:font>
  <w:font w:name="仿宋">
    <w:panose1 w:val="02010609060101010101"/>
    <w:charset w:val="86"/>
    <w:family w:val="modern"/>
    <w:pitch w:val="default"/>
    <w:sig w:usb0="800002BF" w:usb1="38CF7CFA" w:usb2="00000016" w:usb3="00000000" w:csb0="00040001" w:csb1="00000000"/>
    <w:embedRegular r:id="rId4" w:fontKey="{978D0341-4F82-4024-B2D9-568E19947A49}"/>
  </w:font>
  <w:font w:name="方正仿宋_GBK">
    <w:panose1 w:val="03000509000000000000"/>
    <w:charset w:val="86"/>
    <w:family w:val="auto"/>
    <w:pitch w:val="default"/>
    <w:sig w:usb0="00000001" w:usb1="080E0000" w:usb2="00000000" w:usb3="00000000" w:csb0="00040000" w:csb1="00000000"/>
    <w:embedRegular r:id="rId5" w:fontKey="{B76F8683-3279-4959-98FE-5F3281A63B53}"/>
  </w:font>
  <w:font w:name="方正正黑_GBK">
    <w:panose1 w:val="02000000000000000000"/>
    <w:charset w:val="86"/>
    <w:family w:val="auto"/>
    <w:pitch w:val="default"/>
    <w:sig w:usb0="A00002BF" w:usb1="38CF7CFA" w:usb2="00082016" w:usb3="00000000" w:csb0="00040001" w:csb1="00000000"/>
    <w:embedRegular r:id="rId6" w:fontKey="{63735462-D23F-442A-8539-8FA1CF6E9594}"/>
  </w:font>
  <w:font w:name="方正楷体_GBK">
    <w:panose1 w:val="03000509000000000000"/>
    <w:charset w:val="86"/>
    <w:family w:val="auto"/>
    <w:pitch w:val="default"/>
    <w:sig w:usb0="00000001" w:usb1="080E0000" w:usb2="00000000" w:usb3="00000000" w:csb0="00040000" w:csb1="00000000"/>
    <w:embedRegular r:id="rId7" w:fontKey="{C04B0D7E-B14F-4DDA-867C-BAB82048A0B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ZGI4MTIwNGQ3ZTg1ZDkyOTg1MjliNjM3ZjU3ZGYifQ=="/>
  </w:docVars>
  <w:rsids>
    <w:rsidRoot w:val="24DD0D9F"/>
    <w:rsid w:val="03500781"/>
    <w:rsid w:val="03CB07E1"/>
    <w:rsid w:val="04A26C75"/>
    <w:rsid w:val="07104571"/>
    <w:rsid w:val="078F59E9"/>
    <w:rsid w:val="08134BA7"/>
    <w:rsid w:val="086F1377"/>
    <w:rsid w:val="0B7842F2"/>
    <w:rsid w:val="0CAE4E0C"/>
    <w:rsid w:val="0D315E36"/>
    <w:rsid w:val="0D867451"/>
    <w:rsid w:val="0D934473"/>
    <w:rsid w:val="0DA9532B"/>
    <w:rsid w:val="0F9D5A03"/>
    <w:rsid w:val="13367661"/>
    <w:rsid w:val="13FE6B9C"/>
    <w:rsid w:val="14045069"/>
    <w:rsid w:val="16DD5EFE"/>
    <w:rsid w:val="1901426D"/>
    <w:rsid w:val="196E0920"/>
    <w:rsid w:val="19D674A8"/>
    <w:rsid w:val="1A5F2FF9"/>
    <w:rsid w:val="1A952EBF"/>
    <w:rsid w:val="1B862808"/>
    <w:rsid w:val="1C1918CE"/>
    <w:rsid w:val="1C530755"/>
    <w:rsid w:val="1CCD6E02"/>
    <w:rsid w:val="1E507AE7"/>
    <w:rsid w:val="1F731B56"/>
    <w:rsid w:val="204607B7"/>
    <w:rsid w:val="240A39BC"/>
    <w:rsid w:val="24DD0D9F"/>
    <w:rsid w:val="25296181"/>
    <w:rsid w:val="25AC0206"/>
    <w:rsid w:val="27B567CA"/>
    <w:rsid w:val="28885E11"/>
    <w:rsid w:val="29B840F2"/>
    <w:rsid w:val="29D64754"/>
    <w:rsid w:val="2B2C33CC"/>
    <w:rsid w:val="2BCA7009"/>
    <w:rsid w:val="2D892429"/>
    <w:rsid w:val="2E5D5E8C"/>
    <w:rsid w:val="2F1E6340"/>
    <w:rsid w:val="30A96DFF"/>
    <w:rsid w:val="31467A2D"/>
    <w:rsid w:val="32AB3878"/>
    <w:rsid w:val="353C245D"/>
    <w:rsid w:val="357C25B7"/>
    <w:rsid w:val="362A675A"/>
    <w:rsid w:val="37E64902"/>
    <w:rsid w:val="397C2AE2"/>
    <w:rsid w:val="3B4E1B66"/>
    <w:rsid w:val="3BD95CF8"/>
    <w:rsid w:val="3EAC081D"/>
    <w:rsid w:val="3EF00A3F"/>
    <w:rsid w:val="3FB34286"/>
    <w:rsid w:val="41574677"/>
    <w:rsid w:val="42826074"/>
    <w:rsid w:val="42A258CA"/>
    <w:rsid w:val="44FD328B"/>
    <w:rsid w:val="459221AF"/>
    <w:rsid w:val="48F43249"/>
    <w:rsid w:val="4B162D22"/>
    <w:rsid w:val="4B906C07"/>
    <w:rsid w:val="4CD77D18"/>
    <w:rsid w:val="4DD35A19"/>
    <w:rsid w:val="4E393586"/>
    <w:rsid w:val="4FAF3CEF"/>
    <w:rsid w:val="50787D2F"/>
    <w:rsid w:val="56623D85"/>
    <w:rsid w:val="577D68DE"/>
    <w:rsid w:val="57892287"/>
    <w:rsid w:val="57C1696A"/>
    <w:rsid w:val="57F4510A"/>
    <w:rsid w:val="592B4413"/>
    <w:rsid w:val="5B072CED"/>
    <w:rsid w:val="5B58092E"/>
    <w:rsid w:val="5B6339F0"/>
    <w:rsid w:val="5B650361"/>
    <w:rsid w:val="5BFC4C9C"/>
    <w:rsid w:val="5CF74EA3"/>
    <w:rsid w:val="5D2E44D2"/>
    <w:rsid w:val="60FE66DE"/>
    <w:rsid w:val="61011FD9"/>
    <w:rsid w:val="62C70D09"/>
    <w:rsid w:val="63A83743"/>
    <w:rsid w:val="64F55FA5"/>
    <w:rsid w:val="66756CCD"/>
    <w:rsid w:val="695C3D43"/>
    <w:rsid w:val="6B762C4D"/>
    <w:rsid w:val="6CAE03D5"/>
    <w:rsid w:val="6CB95B66"/>
    <w:rsid w:val="6E1D204F"/>
    <w:rsid w:val="6F4E47B8"/>
    <w:rsid w:val="702F613F"/>
    <w:rsid w:val="711E3C5D"/>
    <w:rsid w:val="72132048"/>
    <w:rsid w:val="72243737"/>
    <w:rsid w:val="723E4C29"/>
    <w:rsid w:val="724D1E41"/>
    <w:rsid w:val="73E9130F"/>
    <w:rsid w:val="74D215F5"/>
    <w:rsid w:val="76FE0D45"/>
    <w:rsid w:val="77EA25B1"/>
    <w:rsid w:val="78D75B29"/>
    <w:rsid w:val="790243F1"/>
    <w:rsid w:val="7AB55D05"/>
    <w:rsid w:val="7BC32CA3"/>
    <w:rsid w:val="7C2B03ED"/>
    <w:rsid w:val="7C713F97"/>
    <w:rsid w:val="7E2C5185"/>
    <w:rsid w:val="7E3A0CA9"/>
    <w:rsid w:val="7EA2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7849</Words>
  <Characters>8697</Characters>
  <Lines>0</Lines>
  <Paragraphs>0</Paragraphs>
  <TotalTime>0</TotalTime>
  <ScaleCrop>false</ScaleCrop>
  <LinksUpToDate>false</LinksUpToDate>
  <CharactersWithSpaces>9307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Administrator</cp:lastModifiedBy>
  <dcterms:modified xsi:type="dcterms:W3CDTF">2023-04-19T06:31:38Z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906A19F0D846499AA387FB6DE5697CEF</vt:lpwstr>
  </property>
</Properties>
</file>