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contextualSpacing/>
        <w:rPr>
          <w:rFonts w:hint="default" w:ascii="黑体" w:hAnsi="黑体" w:eastAsia="黑体" w:cs="黑体"/>
          <w:szCs w:val="32"/>
          <w:lang w:val="en-US" w:eastAsia="zh-CN"/>
        </w:rPr>
      </w:pPr>
    </w:p>
    <w:p>
      <w:pPr>
        <w:keepNext w:val="0"/>
        <w:keepLines w:val="0"/>
        <w:pageBreakBefore w:val="0"/>
        <w:widowControl/>
        <w:kinsoku/>
        <w:wordWrap/>
        <w:overflowPunct/>
        <w:topLinePunct w:val="0"/>
        <w:autoSpaceDE/>
        <w:autoSpaceDN/>
        <w:bidi w:val="0"/>
        <w:adjustRightInd/>
        <w:snapToGrid/>
        <w:spacing w:line="640" w:lineRule="exact"/>
        <w:contextualSpacing/>
        <w:jc w:val="center"/>
        <w:textAlignment w:val="auto"/>
        <w:rPr>
          <w:rFonts w:hint="eastAsia" w:ascii="方正小标宋_GBK" w:hAnsi="方正小标宋_GBK" w:eastAsia="方正小标宋_GBK" w:cs="方正小标宋_GBK"/>
          <w:b w:val="0"/>
          <w:bCs/>
          <w:color w:val="000000" w:themeColor="text1"/>
          <w:sz w:val="44"/>
          <w:szCs w:val="44"/>
          <w:shd w:val="clear" w:color="auto" w:fill="FFFFFF"/>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shd w:val="clear" w:color="auto" w:fill="FFFFFF"/>
          <w:lang w:eastAsia="zh-CN"/>
          <w14:textFill>
            <w14:solidFill>
              <w14:schemeClr w14:val="tx1"/>
            </w14:solidFill>
          </w14:textFill>
        </w:rPr>
        <w:t>达川区</w:t>
      </w:r>
      <w:r>
        <w:rPr>
          <w:rFonts w:hint="eastAsia" w:ascii="方正小标宋_GBK" w:hAnsi="方正小标宋_GBK" w:eastAsia="方正小标宋_GBK" w:cs="方正小标宋_GBK"/>
          <w:b w:val="0"/>
          <w:bCs/>
          <w:color w:val="000000" w:themeColor="text1"/>
          <w:sz w:val="44"/>
          <w:szCs w:val="44"/>
          <w:shd w:val="clear" w:color="auto" w:fill="FFFFFF"/>
          <w:lang w:val="en-US" w:eastAsia="zh-CN"/>
          <w14:textFill>
            <w14:solidFill>
              <w14:schemeClr w14:val="tx1"/>
            </w14:solidFill>
          </w14:textFill>
        </w:rPr>
        <w:t>管村镇九岭卫生院</w:t>
      </w:r>
    </w:p>
    <w:p>
      <w:pPr>
        <w:keepNext w:val="0"/>
        <w:keepLines w:val="0"/>
        <w:pageBreakBefore w:val="0"/>
        <w:widowControl/>
        <w:kinsoku/>
        <w:wordWrap/>
        <w:overflowPunct/>
        <w:topLinePunct w:val="0"/>
        <w:autoSpaceDE/>
        <w:autoSpaceDN/>
        <w:bidi w:val="0"/>
        <w:adjustRightInd/>
        <w:snapToGrid/>
        <w:spacing w:line="640" w:lineRule="exact"/>
        <w:contextualSpacing/>
        <w:jc w:val="center"/>
        <w:textAlignment w:val="auto"/>
        <w:rPr>
          <w:rFonts w:hint="default" w:ascii="宋体" w:hAnsi="宋体" w:eastAsia="宋体"/>
          <w:b/>
          <w:color w:val="000000" w:themeColor="text1"/>
          <w:sz w:val="44"/>
          <w:szCs w:val="44"/>
          <w:shd w:val="clear" w:color="auto" w:fill="FFFFFF"/>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shd w:val="clear" w:color="auto" w:fill="FFFFFF"/>
          <w:lang w:eastAsia="zh-CN"/>
          <w14:textFill>
            <w14:solidFill>
              <w14:schemeClr w14:val="tx1"/>
            </w14:solidFill>
          </w14:textFill>
        </w:rPr>
        <w:t>关于</w:t>
      </w:r>
      <w:r>
        <w:rPr>
          <w:rFonts w:hint="eastAsia" w:ascii="方正小标宋_GBK" w:hAnsi="方正小标宋_GBK" w:eastAsia="方正小标宋_GBK" w:cs="方正小标宋_GBK"/>
          <w:b w:val="0"/>
          <w:bCs/>
          <w:color w:val="000000" w:themeColor="text1"/>
          <w:sz w:val="44"/>
          <w:szCs w:val="44"/>
          <w:shd w:val="clear" w:color="auto" w:fill="FFFFFF"/>
          <w14:textFill>
            <w14:solidFill>
              <w14:schemeClr w14:val="tx1"/>
            </w14:solidFill>
          </w14:textFill>
        </w:rPr>
        <w:t>20</w:t>
      </w:r>
      <w:r>
        <w:rPr>
          <w:rFonts w:hint="eastAsia" w:ascii="方正小标宋_GBK" w:hAnsi="方正小标宋_GBK" w:eastAsia="方正小标宋_GBK" w:cs="方正小标宋_GBK"/>
          <w:b w:val="0"/>
          <w:bCs/>
          <w:color w:val="000000" w:themeColor="text1"/>
          <w:sz w:val="44"/>
          <w:szCs w:val="44"/>
          <w:shd w:val="clear" w:color="auto" w:fill="FFFFFF"/>
          <w:lang w:val="en-US" w:eastAsia="zh-CN"/>
          <w14:textFill>
            <w14:solidFill>
              <w14:schemeClr w14:val="tx1"/>
            </w14:solidFill>
          </w14:textFill>
        </w:rPr>
        <w:t>23</w:t>
      </w:r>
      <w:r>
        <w:rPr>
          <w:rFonts w:hint="eastAsia" w:ascii="方正小标宋_GBK" w:hAnsi="方正小标宋_GBK" w:eastAsia="方正小标宋_GBK" w:cs="方正小标宋_GBK"/>
          <w:b w:val="0"/>
          <w:bCs/>
          <w:color w:val="000000" w:themeColor="text1"/>
          <w:sz w:val="44"/>
          <w:szCs w:val="44"/>
          <w:shd w:val="clear" w:color="auto" w:fill="FFFFFF"/>
          <w14:textFill>
            <w14:solidFill>
              <w14:schemeClr w14:val="tx1"/>
            </w14:solidFill>
          </w14:textFill>
        </w:rPr>
        <w:t>年</w:t>
      </w:r>
      <w:r>
        <w:rPr>
          <w:rFonts w:hint="eastAsia" w:ascii="方正小标宋_GBK" w:hAnsi="方正小标宋_GBK" w:eastAsia="方正小标宋_GBK" w:cs="方正小标宋_GBK"/>
          <w:b w:val="0"/>
          <w:bCs/>
          <w:color w:val="000000" w:themeColor="text1"/>
          <w:sz w:val="44"/>
          <w:szCs w:val="44"/>
          <w:shd w:val="clear" w:color="auto" w:fill="FFFFFF"/>
          <w:lang w:eastAsia="zh-CN"/>
          <w14:textFill>
            <w14:solidFill>
              <w14:schemeClr w14:val="tx1"/>
            </w14:solidFill>
          </w14:textFill>
        </w:rPr>
        <w:t>开展</w:t>
      </w:r>
      <w:r>
        <w:rPr>
          <w:rFonts w:hint="eastAsia" w:ascii="方正小标宋_GBK" w:hAnsi="方正小标宋_GBK" w:eastAsia="方正小标宋_GBK" w:cs="方正小标宋_GBK"/>
          <w:b w:val="0"/>
          <w:bCs/>
          <w:color w:val="000000" w:themeColor="text1"/>
          <w:sz w:val="44"/>
          <w:szCs w:val="44"/>
          <w:shd w:val="clear" w:color="auto" w:fill="FFFFFF"/>
          <w14:textFill>
            <w14:solidFill>
              <w14:schemeClr w14:val="tx1"/>
            </w14:solidFill>
          </w14:textFill>
        </w:rPr>
        <w:t>整体支出绩效评价</w:t>
      </w:r>
      <w:r>
        <w:rPr>
          <w:rFonts w:hint="eastAsia" w:ascii="方正小标宋_GBK" w:hAnsi="方正小标宋_GBK" w:eastAsia="方正小标宋_GBK" w:cs="方正小标宋_GBK"/>
          <w:b w:val="0"/>
          <w:bCs/>
          <w:color w:val="000000" w:themeColor="text1"/>
          <w:sz w:val="44"/>
          <w:szCs w:val="44"/>
          <w:shd w:val="clear" w:color="auto" w:fill="FFFFFF"/>
          <w:lang w:eastAsia="zh-CN"/>
          <w14:textFill>
            <w14:solidFill>
              <w14:schemeClr w14:val="tx1"/>
            </w14:solidFill>
          </w14:textFill>
        </w:rPr>
        <w:t>的</w:t>
      </w:r>
      <w:r>
        <w:rPr>
          <w:rFonts w:hint="eastAsia" w:ascii="方正小标宋_GBK" w:hAnsi="方正小标宋_GBK" w:eastAsia="方正小标宋_GBK" w:cs="方正小标宋_GBK"/>
          <w:b w:val="0"/>
          <w:bCs/>
          <w:color w:val="000000" w:themeColor="text1"/>
          <w:sz w:val="44"/>
          <w:szCs w:val="44"/>
          <w:shd w:val="clear" w:color="auto" w:fill="FFFFFF"/>
          <w14:textFill>
            <w14:solidFill>
              <w14:schemeClr w14:val="tx1"/>
            </w14:solidFill>
          </w14:textFill>
        </w:rPr>
        <w:t>报告</w:t>
      </w:r>
    </w:p>
    <w:p>
      <w:pPr>
        <w:tabs>
          <w:tab w:val="left" w:pos="3885"/>
        </w:tabs>
        <w:snapToGrid w:val="0"/>
        <w:spacing w:line="600" w:lineRule="exact"/>
        <w:rPr>
          <w:rFonts w:hint="eastAsia" w:eastAsia="仿宋"/>
          <w:kern w:val="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78" w:lineRule="exact"/>
        <w:contextualSpacing/>
        <w:jc w:val="both"/>
        <w:textAlignment w:val="auto"/>
        <w:rPr>
          <w:rFonts w:hint="eastAsia" w:ascii="Times New Roman" w:hAnsi="Times New Roman" w:eastAsia="方正仿宋_GBK" w:cs="Times New Roman"/>
          <w:color w:val="auto"/>
          <w:kern w:val="0"/>
          <w:szCs w:val="32"/>
          <w:shd w:val="clear" w:color="auto" w:fill="FFFFFF"/>
          <w:lang w:val="en-US" w:eastAsia="zh-CN"/>
        </w:rPr>
      </w:pPr>
      <w:r>
        <w:rPr>
          <w:rFonts w:hint="eastAsia" w:ascii="Times New Roman" w:hAnsi="Times New Roman" w:eastAsia="方正仿宋_GBK" w:cs="Times New Roman"/>
          <w:color w:val="auto"/>
          <w:kern w:val="0"/>
          <w:szCs w:val="32"/>
          <w:shd w:val="clear" w:color="auto" w:fill="FFFFFF"/>
          <w:lang w:val="en-US" w:eastAsia="zh-CN"/>
        </w:rPr>
        <w:t>达州市达川区财政局：</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Times New Roman" w:hAnsi="Times New Roman" w:eastAsia="方正仿宋_GBK" w:cs="Times New Roman"/>
          <w:color w:val="auto"/>
          <w:kern w:val="0"/>
          <w:szCs w:val="32"/>
          <w:shd w:val="clear" w:color="auto" w:fill="FFFFFF"/>
          <w:lang w:val="zh-CN"/>
        </w:rPr>
      </w:pPr>
      <w:r>
        <w:rPr>
          <w:rFonts w:hint="eastAsia" w:ascii="Times New Roman" w:hAnsi="Times New Roman" w:eastAsia="方正仿宋_GBK" w:cs="Times New Roman"/>
          <w:color w:val="auto"/>
          <w:kern w:val="0"/>
          <w:szCs w:val="32"/>
          <w:shd w:val="clear" w:color="auto" w:fill="FFFFFF"/>
          <w:lang w:val="en-US" w:eastAsia="zh-CN"/>
        </w:rPr>
        <w:t xml:space="preserve"> 按照达州市达川区财政局《</w:t>
      </w:r>
      <w:r>
        <w:rPr>
          <w:rFonts w:hint="default" w:ascii="Times New Roman" w:hAnsi="Times New Roman" w:eastAsia="方正仿宋_GBK" w:cs="Times New Roman"/>
          <w:color w:val="auto"/>
          <w:kern w:val="0"/>
          <w:szCs w:val="32"/>
          <w:shd w:val="clear" w:color="auto" w:fill="FFFFFF"/>
          <w:lang w:val="en-US" w:eastAsia="zh-CN"/>
        </w:rPr>
        <w:t>关于开展202</w:t>
      </w:r>
      <w:r>
        <w:rPr>
          <w:rFonts w:hint="eastAsia" w:ascii="Times New Roman" w:hAnsi="Times New Roman" w:eastAsia="方正仿宋_GBK" w:cs="Times New Roman"/>
          <w:color w:val="auto"/>
          <w:kern w:val="0"/>
          <w:szCs w:val="32"/>
          <w:shd w:val="clear" w:color="auto" w:fill="FFFFFF"/>
          <w:lang w:val="en-US" w:eastAsia="zh-CN"/>
        </w:rPr>
        <w:t>3</w:t>
      </w:r>
      <w:r>
        <w:rPr>
          <w:rFonts w:hint="default" w:ascii="Times New Roman" w:hAnsi="Times New Roman" w:eastAsia="方正仿宋_GBK" w:cs="Times New Roman"/>
          <w:color w:val="auto"/>
          <w:kern w:val="0"/>
          <w:szCs w:val="32"/>
          <w:shd w:val="clear" w:color="auto" w:fill="FFFFFF"/>
          <w:lang w:val="en-US" w:eastAsia="zh-CN"/>
        </w:rPr>
        <w:t>年部门</w:t>
      </w:r>
      <w:r>
        <w:rPr>
          <w:rFonts w:hint="eastAsia" w:ascii="Times New Roman" w:hAnsi="Times New Roman" w:eastAsia="方正仿宋_GBK" w:cs="Times New Roman"/>
          <w:color w:val="auto"/>
          <w:kern w:val="0"/>
          <w:szCs w:val="32"/>
          <w:shd w:val="clear" w:color="auto" w:fill="FFFFFF"/>
          <w:lang w:val="en-US" w:eastAsia="zh-CN"/>
        </w:rPr>
        <w:t>（单位）、</w:t>
      </w:r>
      <w:r>
        <w:rPr>
          <w:rFonts w:hint="default" w:ascii="Times New Roman" w:hAnsi="Times New Roman" w:eastAsia="方正仿宋_GBK" w:cs="Times New Roman"/>
          <w:color w:val="auto"/>
          <w:kern w:val="0"/>
          <w:szCs w:val="32"/>
          <w:shd w:val="clear" w:color="auto" w:fill="FFFFFF"/>
          <w:lang w:val="en-US" w:eastAsia="zh-CN"/>
        </w:rPr>
        <w:t>政策和项目支出绩效评价工作的通知</w:t>
      </w:r>
      <w:r>
        <w:rPr>
          <w:rFonts w:hint="eastAsia" w:ascii="Times New Roman" w:hAnsi="Times New Roman" w:eastAsia="方正仿宋_GBK" w:cs="Times New Roman"/>
          <w:color w:val="auto"/>
          <w:kern w:val="0"/>
          <w:szCs w:val="32"/>
          <w:shd w:val="clear" w:color="auto" w:fill="FFFFFF"/>
          <w:lang w:val="en-US" w:eastAsia="zh-CN"/>
        </w:rPr>
        <w:t>》（达川财绩效〔2023〕9号）文件要求，现将本单位2023年开展单位整体支出绩效评价情况报告如下：</w:t>
      </w:r>
    </w:p>
    <w:p>
      <w:pPr>
        <w:widowControl/>
        <w:adjustRightInd w:val="0"/>
        <w:snapToGrid w:val="0"/>
        <w:spacing w:line="580" w:lineRule="exact"/>
        <w:ind w:firstLine="640" w:firstLineChars="200"/>
        <w:contextualSpacing/>
        <w:jc w:val="left"/>
        <w:rPr>
          <w:rFonts w:hint="eastAsia" w:ascii="方正黑体_GBK" w:hAnsi="方正黑体_GBK" w:eastAsia="方正黑体_GBK" w:cs="方正黑体_GBK"/>
          <w:color w:val="auto"/>
          <w:kern w:val="0"/>
          <w:szCs w:val="32"/>
          <w:shd w:val="clear" w:color="auto" w:fill="FFFFFF"/>
          <w:lang w:val="zh-CN"/>
        </w:rPr>
      </w:pPr>
      <w:r>
        <w:rPr>
          <w:rFonts w:hint="eastAsia" w:ascii="方正黑体_GBK" w:hAnsi="方正黑体_GBK" w:eastAsia="方正黑体_GBK" w:cs="方正黑体_GBK"/>
          <w:color w:val="auto"/>
          <w:kern w:val="0"/>
          <w:szCs w:val="32"/>
          <w:shd w:val="clear" w:color="auto" w:fill="FFFFFF"/>
          <w:lang w:val="zh-CN"/>
        </w:rPr>
        <w:t>一、单位概况</w:t>
      </w:r>
    </w:p>
    <w:p>
      <w:pPr>
        <w:widowControl/>
        <w:adjustRightInd w:val="0"/>
        <w:snapToGrid w:val="0"/>
        <w:spacing w:line="580" w:lineRule="exact"/>
        <w:ind w:firstLine="640" w:firstLineChars="200"/>
        <w:contextualSpacing/>
        <w:jc w:val="left"/>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t>（一）机构组成。</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Times New Roman" w:hAnsi="Times New Roman" w:eastAsia="方正仿宋_GBK" w:cs="Times New Roman"/>
          <w:color w:val="auto"/>
          <w:kern w:val="0"/>
          <w:szCs w:val="32"/>
          <w:shd w:val="clear" w:color="auto" w:fill="FFFFFF"/>
          <w:lang w:val="zh-CN"/>
        </w:rPr>
      </w:pPr>
      <w:bookmarkStart w:id="0" w:name="_Hlk109805614"/>
      <w:r>
        <w:rPr>
          <w:rFonts w:hint="default" w:ascii="Times New Roman" w:hAnsi="Times New Roman" w:eastAsia="方正仿宋_GBK" w:cs="Times New Roman"/>
          <w:color w:val="auto"/>
          <w:kern w:val="0"/>
          <w:szCs w:val="32"/>
          <w:shd w:val="clear" w:color="auto" w:fill="FFFFFF"/>
          <w:lang w:val="zh-CN"/>
        </w:rPr>
        <w:t>达川区</w:t>
      </w:r>
      <w:bookmarkEnd w:id="0"/>
      <w:r>
        <w:rPr>
          <w:rFonts w:hint="eastAsia" w:ascii="Times New Roman" w:hAnsi="Times New Roman" w:eastAsia="方正仿宋_GBK" w:cs="Times New Roman"/>
          <w:color w:val="auto"/>
          <w:kern w:val="0"/>
          <w:szCs w:val="32"/>
          <w:shd w:val="clear" w:color="auto" w:fill="FFFFFF"/>
          <w:lang w:val="en-US" w:eastAsia="zh-CN"/>
        </w:rPr>
        <w:t>管村镇</w:t>
      </w:r>
      <w:r>
        <w:rPr>
          <w:rFonts w:hint="eastAsia" w:eastAsia="方正仿宋_GBK" w:cs="Times New Roman"/>
          <w:color w:val="auto"/>
          <w:kern w:val="0"/>
          <w:szCs w:val="32"/>
          <w:shd w:val="clear" w:color="auto" w:fill="FFFFFF"/>
          <w:lang w:val="en-US" w:eastAsia="zh-CN"/>
        </w:rPr>
        <w:t>九岭</w:t>
      </w:r>
      <w:r>
        <w:rPr>
          <w:rFonts w:hint="eastAsia" w:ascii="Times New Roman" w:hAnsi="Times New Roman" w:eastAsia="方正仿宋_GBK" w:cs="Times New Roman"/>
          <w:color w:val="auto"/>
          <w:kern w:val="0"/>
          <w:szCs w:val="32"/>
          <w:shd w:val="clear" w:color="auto" w:fill="FFFFFF"/>
          <w:lang w:val="en-US" w:eastAsia="zh-CN"/>
        </w:rPr>
        <w:t>卫生院</w:t>
      </w:r>
      <w:r>
        <w:rPr>
          <w:rFonts w:hint="default" w:ascii="Times New Roman" w:hAnsi="Times New Roman" w:eastAsia="方正仿宋_GBK" w:cs="Times New Roman"/>
          <w:color w:val="auto"/>
          <w:kern w:val="0"/>
          <w:szCs w:val="32"/>
          <w:shd w:val="clear" w:color="auto" w:fill="FFFFFF"/>
          <w:lang w:val="zh-CN"/>
        </w:rPr>
        <w:t>是</w:t>
      </w:r>
      <w:r>
        <w:rPr>
          <w:rFonts w:hint="eastAsia" w:ascii="Times New Roman" w:hAnsi="Times New Roman" w:eastAsia="方正仿宋_GBK" w:cs="Times New Roman"/>
          <w:color w:val="auto"/>
          <w:kern w:val="0"/>
          <w:szCs w:val="32"/>
          <w:shd w:val="clear" w:color="auto" w:fill="FFFFFF"/>
          <w:lang w:val="zh-CN" w:eastAsia="zh-CN"/>
        </w:rPr>
        <w:t>达川</w:t>
      </w:r>
      <w:r>
        <w:rPr>
          <w:rFonts w:hint="default" w:ascii="Times New Roman" w:hAnsi="Times New Roman" w:eastAsia="方正仿宋_GBK" w:cs="Times New Roman"/>
          <w:color w:val="auto"/>
          <w:kern w:val="0"/>
          <w:szCs w:val="32"/>
          <w:shd w:val="clear" w:color="auto" w:fill="FFFFFF"/>
          <w:lang w:val="zh-CN"/>
        </w:rPr>
        <w:t>区一级预算单位。</w:t>
      </w:r>
      <w:bookmarkStart w:id="1" w:name="_Hlk109805662"/>
      <w:r>
        <w:rPr>
          <w:rFonts w:hint="default" w:ascii="Times New Roman" w:hAnsi="Times New Roman" w:eastAsia="方正仿宋_GBK" w:cs="Times New Roman"/>
          <w:color w:val="auto"/>
          <w:kern w:val="0"/>
          <w:szCs w:val="32"/>
          <w:shd w:val="clear" w:color="auto" w:fill="FFFFFF"/>
          <w:lang w:val="zh-CN"/>
        </w:rPr>
        <w:t>属</w:t>
      </w:r>
      <w:r>
        <w:rPr>
          <w:rFonts w:hint="eastAsia" w:ascii="Times New Roman" w:hAnsi="Times New Roman" w:eastAsia="方正仿宋_GBK" w:cs="Times New Roman"/>
          <w:color w:val="auto"/>
          <w:kern w:val="0"/>
          <w:szCs w:val="32"/>
          <w:shd w:val="clear" w:color="auto" w:fill="FFFFFF"/>
          <w:lang w:val="zh-CN" w:eastAsia="zh-CN"/>
        </w:rPr>
        <w:t>事业单位，内设</w:t>
      </w:r>
      <w:r>
        <w:rPr>
          <w:rFonts w:hint="default" w:ascii="Times New Roman" w:hAnsi="Times New Roman" w:eastAsia="方正仿宋_GBK" w:cs="Times New Roman"/>
          <w:color w:val="auto"/>
          <w:kern w:val="0"/>
          <w:szCs w:val="32"/>
          <w:shd w:val="clear" w:color="auto" w:fill="FFFFFF"/>
          <w:lang w:val="en-US" w:eastAsia="zh-CN"/>
        </w:rPr>
        <w:t>职能科室</w:t>
      </w:r>
      <w:r>
        <w:rPr>
          <w:rFonts w:hint="eastAsia" w:eastAsia="方正仿宋_GBK" w:cs="Times New Roman"/>
          <w:color w:val="auto"/>
          <w:kern w:val="0"/>
          <w:szCs w:val="32"/>
          <w:shd w:val="clear" w:color="auto" w:fill="FFFFFF"/>
          <w:lang w:val="en-US" w:eastAsia="zh-CN"/>
        </w:rPr>
        <w:t>4</w:t>
      </w:r>
      <w:r>
        <w:rPr>
          <w:rFonts w:hint="eastAsia" w:ascii="Times New Roman" w:hAnsi="Times New Roman" w:eastAsia="方正仿宋_GBK" w:cs="Times New Roman"/>
          <w:color w:val="auto"/>
          <w:kern w:val="0"/>
          <w:szCs w:val="32"/>
          <w:shd w:val="clear" w:color="auto" w:fill="FFFFFF"/>
          <w:lang w:val="en-US" w:eastAsia="zh-CN"/>
        </w:rPr>
        <w:t>个，分别是</w:t>
      </w:r>
      <w:r>
        <w:rPr>
          <w:rFonts w:hint="default" w:ascii="Times New Roman" w:hAnsi="Times New Roman" w:eastAsia="方正仿宋_GBK" w:cs="Times New Roman"/>
          <w:color w:val="auto"/>
          <w:kern w:val="0"/>
          <w:szCs w:val="32"/>
          <w:shd w:val="clear" w:color="auto" w:fill="FFFFFF"/>
          <w:lang w:val="en-US" w:eastAsia="zh-CN"/>
        </w:rPr>
        <w:t>护理部、门诊部、住院部和公共卫生科。</w:t>
      </w:r>
      <w:r>
        <w:rPr>
          <w:rFonts w:hint="eastAsia" w:ascii="Times New Roman" w:hAnsi="Times New Roman" w:eastAsia="方正仿宋_GBK" w:cs="Times New Roman"/>
          <w:color w:val="auto"/>
          <w:kern w:val="0"/>
          <w:szCs w:val="32"/>
          <w:shd w:val="clear" w:color="auto" w:fill="FFFFFF"/>
          <w:lang w:val="en-US" w:eastAsia="zh-CN"/>
        </w:rPr>
        <w:t>内设</w:t>
      </w:r>
      <w:r>
        <w:rPr>
          <w:rFonts w:hint="default" w:ascii="Times New Roman" w:hAnsi="Times New Roman" w:eastAsia="方正仿宋_GBK" w:cs="Times New Roman"/>
          <w:color w:val="auto"/>
          <w:kern w:val="0"/>
          <w:szCs w:val="32"/>
          <w:shd w:val="clear" w:color="auto" w:fill="FFFFFF"/>
          <w:lang w:val="en-US" w:eastAsia="zh-CN"/>
        </w:rPr>
        <w:t>医药护技科室</w:t>
      </w:r>
      <w:r>
        <w:rPr>
          <w:rFonts w:hint="eastAsia" w:eastAsia="方正仿宋_GBK" w:cs="Times New Roman"/>
          <w:color w:val="auto"/>
          <w:kern w:val="0"/>
          <w:szCs w:val="32"/>
          <w:shd w:val="clear" w:color="auto" w:fill="FFFFFF"/>
          <w:lang w:val="en-US" w:eastAsia="zh-CN"/>
        </w:rPr>
        <w:t>6</w:t>
      </w:r>
      <w:r>
        <w:rPr>
          <w:rFonts w:hint="eastAsia" w:ascii="Times New Roman" w:hAnsi="Times New Roman" w:eastAsia="方正仿宋_GBK" w:cs="Times New Roman"/>
          <w:color w:val="auto"/>
          <w:kern w:val="0"/>
          <w:szCs w:val="32"/>
          <w:shd w:val="clear" w:color="auto" w:fill="FFFFFF"/>
          <w:lang w:val="en-US" w:eastAsia="zh-CN"/>
        </w:rPr>
        <w:t>个，分别是</w:t>
      </w:r>
      <w:r>
        <w:rPr>
          <w:rFonts w:hint="default" w:ascii="Times New Roman" w:hAnsi="Times New Roman" w:eastAsia="方正仿宋_GBK" w:cs="Times New Roman"/>
          <w:color w:val="auto"/>
          <w:kern w:val="0"/>
          <w:szCs w:val="32"/>
          <w:shd w:val="clear" w:color="auto" w:fill="FFFFFF"/>
          <w:lang w:val="en-US" w:eastAsia="zh-CN"/>
        </w:rPr>
        <w:t>全科医学科、内科、外科、中西医结合科、医学影像科、预防保健科</w:t>
      </w:r>
      <w:r>
        <w:rPr>
          <w:rFonts w:hint="default" w:ascii="Times New Roman" w:hAnsi="Times New Roman" w:eastAsia="方正仿宋_GBK" w:cs="Times New Roman"/>
          <w:color w:val="auto"/>
          <w:kern w:val="0"/>
          <w:szCs w:val="32"/>
          <w:shd w:val="clear" w:color="auto" w:fill="FFFFFF"/>
          <w:lang w:val="zh-CN"/>
        </w:rPr>
        <w:t>。</w:t>
      </w:r>
    </w:p>
    <w:bookmarkEnd w:id="1"/>
    <w:p>
      <w:pPr>
        <w:widowControl/>
        <w:adjustRightInd w:val="0"/>
        <w:snapToGrid w:val="0"/>
        <w:spacing w:line="580" w:lineRule="exact"/>
        <w:ind w:firstLine="640" w:firstLineChars="200"/>
        <w:contextualSpacing/>
        <w:jc w:val="left"/>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t>（二）机构职能。</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Times New Roman" w:hAnsi="Times New Roman" w:eastAsia="方正仿宋_GBK" w:cs="Times New Roman"/>
          <w:color w:val="auto"/>
          <w:kern w:val="0"/>
          <w:szCs w:val="32"/>
          <w:shd w:val="clear" w:color="auto" w:fill="FFFFFF"/>
          <w:lang w:val="zh-CN"/>
        </w:rPr>
      </w:pPr>
      <w:r>
        <w:rPr>
          <w:rFonts w:hint="eastAsia" w:ascii="Times New Roman" w:hAnsi="Times New Roman" w:eastAsia="方正仿宋_GBK" w:cs="Times New Roman"/>
          <w:color w:val="auto"/>
          <w:kern w:val="0"/>
          <w:szCs w:val="32"/>
          <w:shd w:val="clear" w:color="auto" w:fill="FFFFFF"/>
          <w:lang w:val="zh-CN"/>
        </w:rPr>
        <w:t>本单位是集公共卫生、医疗服务于一体的一级甲等医院，城乡居民医保、职工医保定点医院。承担临床医疗、公共卫生等任务，充分利用现代科学技术和中医药技术方法，以提供辖区内常见病、多发病、慢性病的诊疗服务，同时加强疾病预防控制、做好传染病、地方病防治、疫情等突发公共卫生事件报告和处理工作。</w:t>
      </w:r>
    </w:p>
    <w:p>
      <w:pPr>
        <w:widowControl/>
        <w:adjustRightInd w:val="0"/>
        <w:snapToGrid w:val="0"/>
        <w:spacing w:line="580" w:lineRule="exact"/>
        <w:ind w:firstLine="640" w:firstLineChars="200"/>
        <w:contextualSpacing/>
        <w:jc w:val="left"/>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t>（三）人员概况。</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Times New Roman" w:hAnsi="Times New Roman" w:eastAsia="方正仿宋_GBK" w:cs="Times New Roman"/>
          <w:color w:val="auto"/>
          <w:kern w:val="0"/>
          <w:szCs w:val="32"/>
          <w:shd w:val="clear" w:color="auto" w:fill="FFFFFF"/>
          <w:lang w:val="zh-CN" w:eastAsia="zh-CN"/>
        </w:rPr>
        <w:sectPr>
          <w:headerReference r:id="rId3" w:type="default"/>
          <w:footerReference r:id="rId4" w:type="default"/>
          <w:pgSz w:w="11906" w:h="16838"/>
          <w:pgMar w:top="907" w:right="1361" w:bottom="851" w:left="1361" w:header="851" w:footer="992" w:gutter="0"/>
          <w:pgNumType w:fmt="numberInDash" w:start="1"/>
          <w:cols w:space="425" w:num="1"/>
          <w:docGrid w:type="lines" w:linePitch="435" w:charSpace="0"/>
        </w:sectPr>
      </w:pPr>
      <w:r>
        <w:rPr>
          <w:rFonts w:hint="default" w:ascii="Times New Roman" w:hAnsi="Times New Roman" w:eastAsia="方正仿宋_GBK" w:cs="Times New Roman"/>
          <w:color w:val="auto"/>
          <w:kern w:val="0"/>
          <w:szCs w:val="32"/>
          <w:shd w:val="clear" w:color="auto" w:fill="FFFFFF"/>
          <w:lang w:val="zh-CN"/>
        </w:rPr>
        <w:t>根据</w:t>
      </w:r>
      <w:r>
        <w:rPr>
          <w:rFonts w:hint="eastAsia" w:ascii="Times New Roman" w:hAnsi="Times New Roman" w:eastAsia="方正仿宋_GBK" w:cs="Times New Roman"/>
          <w:color w:val="auto"/>
          <w:kern w:val="0"/>
          <w:szCs w:val="32"/>
          <w:shd w:val="clear" w:color="auto" w:fill="FFFFFF"/>
          <w:lang w:val="zh-CN" w:eastAsia="zh-CN"/>
        </w:rPr>
        <w:t>组织部（人社局）等</w:t>
      </w:r>
      <w:r>
        <w:rPr>
          <w:rFonts w:hint="default" w:ascii="Times New Roman" w:hAnsi="Times New Roman" w:eastAsia="方正仿宋_GBK" w:cs="Times New Roman"/>
          <w:color w:val="auto"/>
          <w:kern w:val="0"/>
          <w:szCs w:val="32"/>
          <w:shd w:val="clear" w:color="auto" w:fill="FFFFFF"/>
          <w:lang w:val="zh-CN"/>
        </w:rPr>
        <w:t>相关编制批复文件，</w:t>
      </w:r>
      <w:r>
        <w:rPr>
          <w:rFonts w:hint="eastAsia" w:eastAsia="方正仿宋_GBK" w:cs="Times New Roman"/>
          <w:color w:val="auto"/>
          <w:kern w:val="0"/>
          <w:szCs w:val="32"/>
          <w:shd w:val="clear" w:color="auto" w:fill="FFFFFF"/>
          <w:lang w:val="zh-CN"/>
        </w:rPr>
        <w:t>在未并入建制卫生院前</w:t>
      </w:r>
      <w:r>
        <w:rPr>
          <w:rFonts w:hint="default" w:ascii="Times New Roman" w:hAnsi="Times New Roman" w:eastAsia="方正仿宋_GBK" w:cs="Times New Roman"/>
          <w:color w:val="auto"/>
          <w:kern w:val="0"/>
          <w:szCs w:val="32"/>
          <w:shd w:val="clear" w:color="auto" w:fill="FFFFFF"/>
          <w:lang w:val="zh-CN"/>
        </w:rPr>
        <w:t>核定</w:t>
      </w:r>
      <w:r>
        <w:rPr>
          <w:rFonts w:hint="eastAsia" w:ascii="Times New Roman" w:hAnsi="Times New Roman" w:eastAsia="方正仿宋_GBK" w:cs="Times New Roman"/>
          <w:color w:val="auto"/>
          <w:kern w:val="0"/>
          <w:szCs w:val="32"/>
          <w:shd w:val="clear" w:color="auto" w:fill="FFFFFF"/>
          <w:lang w:val="zh-CN" w:eastAsia="zh-CN"/>
        </w:rPr>
        <w:t>我</w:t>
      </w:r>
      <w:r>
        <w:rPr>
          <w:rFonts w:hint="eastAsia" w:ascii="Times New Roman" w:hAnsi="Times New Roman" w:eastAsia="方正仿宋_GBK" w:cs="Times New Roman"/>
          <w:color w:val="auto"/>
          <w:kern w:val="0"/>
          <w:szCs w:val="32"/>
          <w:shd w:val="clear" w:color="auto" w:fill="FFFFFF"/>
          <w:lang w:val="zh-CN"/>
        </w:rPr>
        <w:t>单位</w:t>
      </w:r>
      <w:r>
        <w:rPr>
          <w:rFonts w:hint="default" w:ascii="Times New Roman" w:hAnsi="Times New Roman" w:eastAsia="方正仿宋_GBK" w:cs="Times New Roman"/>
          <w:color w:val="auto"/>
          <w:kern w:val="0"/>
          <w:szCs w:val="32"/>
          <w:shd w:val="clear" w:color="auto" w:fill="FFFFFF"/>
          <w:lang w:val="zh-CN"/>
        </w:rPr>
        <w:t>参照事业编制</w:t>
      </w:r>
      <w:r>
        <w:rPr>
          <w:rFonts w:hint="eastAsia" w:eastAsia="方正仿宋_GBK" w:cs="Times New Roman"/>
          <w:color w:val="auto"/>
          <w:kern w:val="0"/>
          <w:szCs w:val="32"/>
          <w:shd w:val="clear" w:color="auto" w:fill="FFFFFF"/>
          <w:lang w:val="en-US" w:eastAsia="zh-CN"/>
        </w:rPr>
        <w:t>15</w:t>
      </w:r>
      <w:r>
        <w:rPr>
          <w:rFonts w:hint="default" w:ascii="Times New Roman" w:hAnsi="Times New Roman" w:eastAsia="方正仿宋_GBK" w:cs="Times New Roman"/>
          <w:color w:val="auto"/>
          <w:kern w:val="0"/>
          <w:szCs w:val="32"/>
          <w:shd w:val="clear" w:color="auto" w:fill="FFFFFF"/>
          <w:lang w:val="zh-CN"/>
        </w:rPr>
        <w:t>名；</w:t>
      </w:r>
      <w:bookmarkStart w:id="2" w:name="_Hlk109807352"/>
      <w:r>
        <w:rPr>
          <w:rFonts w:hint="default" w:ascii="Times New Roman" w:hAnsi="Times New Roman" w:eastAsia="方正仿宋_GBK" w:cs="Times New Roman"/>
          <w:color w:val="auto"/>
          <w:kern w:val="0"/>
          <w:szCs w:val="32"/>
          <w:shd w:val="clear" w:color="auto" w:fill="FFFFFF"/>
          <w:lang w:val="zh-CN"/>
        </w:rPr>
        <w:t>截至202</w:t>
      </w:r>
      <w:r>
        <w:rPr>
          <w:rFonts w:hint="eastAsia"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年年末实有</w:t>
      </w:r>
      <w:r>
        <w:rPr>
          <w:rFonts w:hint="eastAsia" w:ascii="Times New Roman" w:hAnsi="Times New Roman" w:eastAsia="方正仿宋_GBK" w:cs="Times New Roman"/>
          <w:color w:val="auto"/>
          <w:kern w:val="0"/>
          <w:szCs w:val="32"/>
          <w:shd w:val="clear" w:color="auto" w:fill="FFFFFF"/>
          <w:lang w:val="zh-CN" w:eastAsia="zh-CN"/>
        </w:rPr>
        <w:t>在编</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在职</w:t>
      </w:r>
      <w:r>
        <w:rPr>
          <w:rFonts w:hint="eastAsia" w:eastAsia="方正仿宋_GBK" w:cs="Times New Roman"/>
          <w:color w:val="auto"/>
          <w:kern w:val="0"/>
          <w:szCs w:val="32"/>
          <w:shd w:val="clear" w:color="auto" w:fill="FFFFFF"/>
          <w:lang w:val="zh-CN"/>
        </w:rPr>
        <w:t>人员</w:t>
      </w:r>
      <w:r>
        <w:rPr>
          <w:rFonts w:hint="eastAsia" w:eastAsia="方正仿宋_GBK" w:cs="Times New Roman"/>
          <w:color w:val="auto"/>
          <w:kern w:val="0"/>
          <w:szCs w:val="32"/>
          <w:shd w:val="clear" w:color="auto" w:fill="FFFFFF"/>
          <w:lang w:val="en-US" w:eastAsia="zh-CN"/>
        </w:rPr>
        <w:t>12</w:t>
      </w:r>
      <w:r>
        <w:rPr>
          <w:rFonts w:hint="default" w:ascii="Times New Roman" w:hAnsi="Times New Roman" w:eastAsia="方正仿宋_GBK" w:cs="Times New Roman"/>
          <w:color w:val="auto"/>
          <w:kern w:val="0"/>
          <w:szCs w:val="32"/>
          <w:shd w:val="clear" w:color="auto" w:fill="FFFFFF"/>
          <w:lang w:val="zh-CN"/>
        </w:rPr>
        <w:t>人，</w:t>
      </w:r>
      <w:r>
        <w:rPr>
          <w:rFonts w:hint="default" w:ascii="Times New Roman" w:hAnsi="Times New Roman" w:eastAsia="方正仿宋_GBK" w:cs="Times New Roman"/>
          <w:color w:val="auto"/>
          <w:kern w:val="0"/>
          <w:szCs w:val="32"/>
          <w:shd w:val="clear" w:color="auto" w:fill="FFFFFF"/>
          <w:lang w:val="en-US" w:eastAsia="zh-CN"/>
        </w:rPr>
        <w:t>临聘</w:t>
      </w:r>
      <w:r>
        <w:rPr>
          <w:rFonts w:hint="eastAsia" w:eastAsia="方正仿宋_GBK" w:cs="Times New Roman"/>
          <w:color w:val="auto"/>
          <w:kern w:val="0"/>
          <w:szCs w:val="32"/>
          <w:shd w:val="clear" w:color="auto" w:fill="FFFFFF"/>
          <w:lang w:val="en-US" w:eastAsia="zh-CN"/>
        </w:rPr>
        <w:t>人员2</w:t>
      </w:r>
      <w:r>
        <w:rPr>
          <w:rFonts w:hint="default" w:ascii="Times New Roman" w:hAnsi="Times New Roman" w:eastAsia="方正仿宋_GBK" w:cs="Times New Roman"/>
          <w:color w:val="auto"/>
          <w:kern w:val="0"/>
          <w:szCs w:val="32"/>
          <w:shd w:val="clear" w:color="auto" w:fill="FFFFFF"/>
          <w:lang w:val="en-US" w:eastAsia="zh-CN"/>
        </w:rPr>
        <w:t>人，公共卫生特别服务岗</w:t>
      </w:r>
      <w:r>
        <w:rPr>
          <w:rFonts w:hint="eastAsia" w:eastAsia="方正仿宋_GBK" w:cs="Times New Roman"/>
          <w:color w:val="auto"/>
          <w:kern w:val="0"/>
          <w:szCs w:val="32"/>
          <w:shd w:val="clear" w:color="auto" w:fill="FFFFFF"/>
          <w:lang w:val="en-US" w:eastAsia="zh-CN"/>
        </w:rPr>
        <w:t>人员1</w:t>
      </w:r>
      <w:r>
        <w:rPr>
          <w:rFonts w:hint="default" w:ascii="Times New Roman" w:hAnsi="Times New Roman" w:eastAsia="方正仿宋_GBK" w:cs="Times New Roman"/>
          <w:color w:val="auto"/>
          <w:kern w:val="0"/>
          <w:szCs w:val="32"/>
          <w:shd w:val="clear" w:color="auto" w:fill="FFFFFF"/>
          <w:lang w:val="en-US" w:eastAsia="zh-CN"/>
        </w:rPr>
        <w:t>人</w:t>
      </w:r>
      <w:bookmarkEnd w:id="2"/>
      <w:r>
        <w:rPr>
          <w:rFonts w:hint="eastAsia" w:ascii="Times New Roman" w:hAnsi="Times New Roman" w:eastAsia="方正仿宋_GBK" w:cs="Times New Roman"/>
          <w:color w:val="auto"/>
          <w:kern w:val="0"/>
          <w:szCs w:val="32"/>
          <w:shd w:val="clear" w:color="auto" w:fill="FFFFFF"/>
          <w:lang w:val="en-US" w:eastAsia="zh-CN"/>
        </w:rPr>
        <w:t>，</w:t>
      </w:r>
      <w:r>
        <w:rPr>
          <w:rFonts w:hint="default" w:ascii="Times New Roman" w:hAnsi="Times New Roman" w:eastAsia="方正仿宋_GBK" w:cs="Times New Roman"/>
          <w:color w:val="auto"/>
          <w:kern w:val="0"/>
          <w:szCs w:val="32"/>
          <w:shd w:val="clear" w:color="auto" w:fill="FFFFFF"/>
          <w:lang w:val="zh-CN"/>
        </w:rPr>
        <w:t>退休</w:t>
      </w:r>
      <w:r>
        <w:rPr>
          <w:rFonts w:hint="eastAsia" w:eastAsia="方正仿宋_GBK" w:cs="Times New Roman"/>
          <w:color w:val="auto"/>
          <w:kern w:val="0"/>
          <w:szCs w:val="32"/>
          <w:shd w:val="clear" w:color="auto" w:fill="FFFFFF"/>
          <w:lang w:val="zh-CN"/>
        </w:rPr>
        <w:t>人员为</w:t>
      </w:r>
      <w:r>
        <w:rPr>
          <w:rFonts w:hint="eastAsia" w:eastAsia="方正仿宋_GBK" w:cs="Times New Roman"/>
          <w:color w:val="auto"/>
          <w:kern w:val="0"/>
          <w:szCs w:val="32"/>
          <w:shd w:val="clear" w:color="auto" w:fill="FFFFFF"/>
          <w:lang w:val="en-US" w:eastAsia="zh-CN"/>
        </w:rPr>
        <w:t>1</w:t>
      </w:r>
      <w:r>
        <w:rPr>
          <w:rFonts w:hint="default" w:ascii="Times New Roman" w:hAnsi="Times New Roman" w:eastAsia="方正仿宋_GBK" w:cs="Times New Roman"/>
          <w:color w:val="auto"/>
          <w:kern w:val="0"/>
          <w:szCs w:val="32"/>
          <w:shd w:val="clear" w:color="auto" w:fill="FFFFFF"/>
          <w:lang w:val="zh-CN"/>
        </w:rPr>
        <w:t>人，遗属</w:t>
      </w:r>
      <w:r>
        <w:rPr>
          <w:rFonts w:hint="eastAsia" w:eastAsia="方正仿宋_GBK" w:cs="Times New Roman"/>
          <w:color w:val="auto"/>
          <w:kern w:val="0"/>
          <w:szCs w:val="32"/>
          <w:shd w:val="clear" w:color="auto" w:fill="FFFFFF"/>
          <w:lang w:val="en-US" w:eastAsia="zh-CN"/>
        </w:rPr>
        <w:t>1</w:t>
      </w:r>
      <w:r>
        <w:rPr>
          <w:rFonts w:hint="default" w:ascii="Times New Roman" w:hAnsi="Times New Roman" w:eastAsia="方正仿宋_GBK" w:cs="Times New Roman"/>
          <w:color w:val="auto"/>
          <w:kern w:val="0"/>
          <w:szCs w:val="32"/>
          <w:shd w:val="clear" w:color="auto" w:fill="FFFFFF"/>
          <w:lang w:val="zh-CN"/>
        </w:rPr>
        <w:t>人。</w:t>
      </w:r>
    </w:p>
    <w:p>
      <w:pPr>
        <w:widowControl/>
        <w:adjustRightInd w:val="0"/>
        <w:snapToGrid w:val="0"/>
        <w:spacing w:line="580" w:lineRule="exact"/>
        <w:ind w:firstLine="640" w:firstLineChars="200"/>
        <w:contextualSpacing/>
        <w:jc w:val="left"/>
        <w:rPr>
          <w:rFonts w:hint="eastAsia" w:ascii="方正黑体_GBK" w:hAnsi="方正黑体_GBK" w:eastAsia="方正黑体_GBK" w:cs="方正黑体_GBK"/>
          <w:color w:val="auto"/>
          <w:kern w:val="0"/>
          <w:szCs w:val="32"/>
          <w:shd w:val="clear" w:color="auto" w:fill="FFFFFF"/>
          <w:lang w:val="zh-CN"/>
        </w:rPr>
      </w:pPr>
      <w:r>
        <w:rPr>
          <w:rFonts w:hint="eastAsia" w:ascii="方正黑体_GBK" w:hAnsi="方正黑体_GBK" w:eastAsia="方正黑体_GBK" w:cs="方正黑体_GBK"/>
          <w:color w:val="auto"/>
          <w:kern w:val="0"/>
          <w:szCs w:val="32"/>
          <w:shd w:val="clear" w:color="auto" w:fill="FFFFFF"/>
          <w:lang w:val="zh-CN"/>
        </w:rPr>
        <w:t>二、部门财政资金收支情况</w:t>
      </w:r>
    </w:p>
    <w:p>
      <w:pPr>
        <w:widowControl/>
        <w:adjustRightInd w:val="0"/>
        <w:snapToGrid w:val="0"/>
        <w:spacing w:line="580" w:lineRule="exact"/>
        <w:ind w:firstLine="640" w:firstLineChars="200"/>
        <w:contextualSpacing/>
        <w:jc w:val="left"/>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t>（一）部门财政资金收入情况。</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202</w:t>
      </w:r>
      <w:r>
        <w:rPr>
          <w:rFonts w:hint="eastAsia"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年年初预算收入</w:t>
      </w:r>
      <w:r>
        <w:rPr>
          <w:rFonts w:hint="eastAsia" w:eastAsia="方正仿宋_GBK" w:cs="Times New Roman"/>
          <w:color w:val="auto"/>
          <w:kern w:val="0"/>
          <w:szCs w:val="32"/>
          <w:shd w:val="clear" w:color="auto" w:fill="FFFFFF"/>
          <w:lang w:val="en-US" w:eastAsia="zh-CN"/>
        </w:rPr>
        <w:t>76.74</w:t>
      </w:r>
      <w:r>
        <w:rPr>
          <w:rFonts w:hint="default" w:ascii="Times New Roman" w:hAnsi="Times New Roman" w:eastAsia="方正仿宋_GBK" w:cs="Times New Roman"/>
          <w:color w:val="auto"/>
          <w:kern w:val="0"/>
          <w:szCs w:val="32"/>
          <w:shd w:val="clear" w:color="auto" w:fill="FFFFFF"/>
          <w:lang w:val="zh-CN"/>
        </w:rPr>
        <w:t>万元，年初结转和结余</w:t>
      </w:r>
      <w:r>
        <w:rPr>
          <w:rFonts w:hint="eastAsia" w:eastAsia="方正仿宋_GBK" w:cs="Times New Roman"/>
          <w:color w:val="auto"/>
          <w:kern w:val="0"/>
          <w:szCs w:val="32"/>
          <w:shd w:val="clear" w:color="auto" w:fill="FFFFFF"/>
          <w:lang w:val="en-US" w:eastAsia="zh-CN"/>
        </w:rPr>
        <w:t>123.40</w:t>
      </w:r>
      <w:r>
        <w:rPr>
          <w:rFonts w:hint="default" w:ascii="Times New Roman" w:hAnsi="Times New Roman" w:eastAsia="方正仿宋_GBK" w:cs="Times New Roman"/>
          <w:color w:val="auto"/>
          <w:kern w:val="0"/>
          <w:szCs w:val="32"/>
          <w:shd w:val="clear" w:color="auto" w:fill="FFFFFF"/>
          <w:lang w:val="zh-CN"/>
        </w:rPr>
        <w:t>万元，年中追</w:t>
      </w:r>
      <w:r>
        <w:rPr>
          <w:rFonts w:hint="eastAsia" w:ascii="Times New Roman" w:hAnsi="Times New Roman" w:eastAsia="方正仿宋_GBK" w:cs="Times New Roman"/>
          <w:color w:val="auto"/>
          <w:kern w:val="0"/>
          <w:szCs w:val="32"/>
          <w:shd w:val="clear" w:color="auto" w:fill="FFFFFF"/>
          <w:lang w:val="zh-CN" w:eastAsia="zh-CN"/>
        </w:rPr>
        <w:t>减</w:t>
      </w:r>
      <w:r>
        <w:rPr>
          <w:rFonts w:hint="default" w:ascii="Times New Roman" w:hAnsi="Times New Roman" w:eastAsia="方正仿宋_GBK" w:cs="Times New Roman"/>
          <w:color w:val="auto"/>
          <w:kern w:val="0"/>
          <w:szCs w:val="32"/>
          <w:shd w:val="clear" w:color="auto" w:fill="FFFFFF"/>
          <w:lang w:val="zh-CN"/>
        </w:rPr>
        <w:t>预算</w:t>
      </w:r>
      <w:r>
        <w:rPr>
          <w:rFonts w:hint="eastAsia" w:eastAsia="方正仿宋_GBK" w:cs="Times New Roman"/>
          <w:color w:val="auto"/>
          <w:kern w:val="0"/>
          <w:szCs w:val="32"/>
          <w:shd w:val="clear" w:color="auto" w:fill="FFFFFF"/>
          <w:lang w:val="en-US" w:eastAsia="zh-CN"/>
        </w:rPr>
        <w:t>16.38</w:t>
      </w:r>
      <w:r>
        <w:rPr>
          <w:rFonts w:hint="default" w:ascii="Times New Roman" w:hAnsi="Times New Roman" w:eastAsia="方正仿宋_GBK" w:cs="Times New Roman"/>
          <w:color w:val="auto"/>
          <w:kern w:val="0"/>
          <w:szCs w:val="32"/>
          <w:shd w:val="clear" w:color="auto" w:fill="FFFFFF"/>
          <w:lang w:val="zh-CN"/>
        </w:rPr>
        <w:t>万元，年终决算收入</w:t>
      </w:r>
      <w:r>
        <w:rPr>
          <w:rFonts w:hint="eastAsia" w:eastAsia="方正仿宋_GBK" w:cs="Times New Roman"/>
          <w:color w:val="auto"/>
          <w:kern w:val="0"/>
          <w:szCs w:val="32"/>
          <w:shd w:val="clear" w:color="auto" w:fill="FFFFFF"/>
          <w:lang w:val="en-US" w:eastAsia="zh-CN"/>
        </w:rPr>
        <w:t>60.36</w:t>
      </w:r>
      <w:r>
        <w:rPr>
          <w:rFonts w:hint="default" w:ascii="Times New Roman" w:hAnsi="Times New Roman" w:eastAsia="方正仿宋_GBK" w:cs="Times New Roman"/>
          <w:color w:val="auto"/>
          <w:kern w:val="0"/>
          <w:szCs w:val="32"/>
          <w:shd w:val="clear" w:color="auto" w:fill="FFFFFF"/>
          <w:lang w:val="zh-CN"/>
        </w:rPr>
        <w:t>万元。</w:t>
      </w:r>
    </w:p>
    <w:p>
      <w:pPr>
        <w:widowControl/>
        <w:adjustRightInd w:val="0"/>
        <w:snapToGrid w:val="0"/>
        <w:spacing w:line="580" w:lineRule="exact"/>
        <w:ind w:firstLine="640" w:firstLineChars="200"/>
        <w:contextualSpacing/>
        <w:jc w:val="left"/>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t>（二）部门财政资金支出情况。</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202</w:t>
      </w:r>
      <w:r>
        <w:rPr>
          <w:rFonts w:hint="eastAsia"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年决算总支出</w:t>
      </w:r>
      <w:r>
        <w:rPr>
          <w:rFonts w:hint="eastAsia" w:eastAsia="方正仿宋_GBK" w:cs="Times New Roman"/>
          <w:color w:val="auto"/>
          <w:kern w:val="0"/>
          <w:szCs w:val="32"/>
          <w:shd w:val="clear" w:color="auto" w:fill="FFFFFF"/>
          <w:lang w:val="en-US" w:eastAsia="zh-CN"/>
        </w:rPr>
        <w:t>60.36</w:t>
      </w:r>
      <w:r>
        <w:rPr>
          <w:rFonts w:hint="default" w:ascii="Times New Roman" w:hAnsi="Times New Roman" w:eastAsia="方正仿宋_GBK" w:cs="Times New Roman"/>
          <w:color w:val="auto"/>
          <w:kern w:val="0"/>
          <w:szCs w:val="32"/>
          <w:shd w:val="clear" w:color="auto" w:fill="FFFFFF"/>
          <w:lang w:val="zh-CN"/>
        </w:rPr>
        <w:t>万元，基本支出</w:t>
      </w:r>
      <w:r>
        <w:rPr>
          <w:rFonts w:hint="eastAsia" w:eastAsia="方正仿宋_GBK" w:cs="Times New Roman"/>
          <w:color w:val="auto"/>
          <w:kern w:val="0"/>
          <w:szCs w:val="32"/>
          <w:shd w:val="clear" w:color="auto" w:fill="FFFFFF"/>
          <w:lang w:val="en-US" w:eastAsia="zh-CN"/>
        </w:rPr>
        <w:t>51.97</w:t>
      </w:r>
      <w:r>
        <w:rPr>
          <w:rFonts w:hint="default" w:ascii="Times New Roman" w:hAnsi="Times New Roman" w:eastAsia="方正仿宋_GBK" w:cs="Times New Roman"/>
          <w:color w:val="auto"/>
          <w:kern w:val="0"/>
          <w:szCs w:val="32"/>
          <w:shd w:val="clear" w:color="auto" w:fill="FFFFFF"/>
          <w:lang w:val="zh-CN"/>
        </w:rPr>
        <w:t>万元（人员经费支出），项目支出</w:t>
      </w:r>
      <w:r>
        <w:rPr>
          <w:rFonts w:hint="eastAsia" w:eastAsia="方正仿宋_GBK" w:cs="Times New Roman"/>
          <w:color w:val="auto"/>
          <w:kern w:val="0"/>
          <w:szCs w:val="32"/>
          <w:shd w:val="clear" w:color="auto" w:fill="FFFFFF"/>
          <w:lang w:val="en-US" w:eastAsia="zh-CN"/>
        </w:rPr>
        <w:t>8.39</w:t>
      </w:r>
      <w:r>
        <w:rPr>
          <w:rFonts w:hint="default" w:ascii="Times New Roman" w:hAnsi="Times New Roman" w:eastAsia="方正仿宋_GBK" w:cs="Times New Roman"/>
          <w:color w:val="auto"/>
          <w:kern w:val="0"/>
          <w:szCs w:val="32"/>
          <w:shd w:val="clear" w:color="auto" w:fill="FFFFFF"/>
          <w:lang w:val="zh-CN"/>
        </w:rPr>
        <w:t>万元。</w:t>
      </w:r>
    </w:p>
    <w:p>
      <w:pPr>
        <w:widowControl/>
        <w:adjustRightInd w:val="0"/>
        <w:snapToGrid w:val="0"/>
        <w:spacing w:line="580" w:lineRule="exact"/>
        <w:ind w:firstLine="640" w:firstLineChars="200"/>
        <w:contextualSpacing/>
        <w:jc w:val="left"/>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highlight w:val="none"/>
          <w:shd w:val="clear" w:color="auto" w:fill="FFFFFF"/>
          <w:lang w:val="zh-CN" w:eastAsia="zh-CN"/>
          <w14:textFill>
            <w14:solidFill>
              <w14:schemeClr w14:val="tx1"/>
            </w14:solidFill>
          </w14:textFill>
        </w:rPr>
        <w:t>（三）</w:t>
      </w:r>
      <w:r>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t>部门财政收入结转结余情况</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Times New Roman" w:hAnsi="Times New Roman" w:eastAsia="方正仿宋_GBK" w:cs="Times New Roman"/>
          <w:color w:val="auto"/>
          <w:kern w:val="0"/>
          <w:szCs w:val="32"/>
          <w:shd w:val="clear" w:color="auto" w:fill="FFFFFF"/>
          <w:lang w:val="zh-CN"/>
        </w:rPr>
      </w:pPr>
      <w:r>
        <w:rPr>
          <w:rFonts w:hint="eastAsia" w:ascii="Times New Roman" w:hAnsi="Times New Roman" w:eastAsia="方正仿宋_GBK" w:cs="Times New Roman"/>
          <w:color w:val="auto"/>
          <w:kern w:val="0"/>
          <w:szCs w:val="32"/>
          <w:shd w:val="clear" w:color="auto" w:fill="FFFFFF"/>
          <w:lang w:val="en-US" w:eastAsia="zh-CN"/>
        </w:rPr>
        <w:t>2022</w:t>
      </w:r>
      <w:r>
        <w:rPr>
          <w:rFonts w:hint="default" w:ascii="Times New Roman" w:hAnsi="Times New Roman" w:eastAsia="方正仿宋_GBK" w:cs="Times New Roman"/>
          <w:color w:val="auto"/>
          <w:kern w:val="0"/>
          <w:szCs w:val="32"/>
          <w:shd w:val="clear" w:color="auto" w:fill="FFFFFF"/>
          <w:lang w:val="zh-CN"/>
        </w:rPr>
        <w:t>年年末财政拨款结转和结余</w:t>
      </w:r>
      <w:r>
        <w:rPr>
          <w:rFonts w:hint="eastAsia" w:eastAsia="方正仿宋_GBK" w:cs="Times New Roman"/>
          <w:color w:val="auto"/>
          <w:kern w:val="0"/>
          <w:szCs w:val="32"/>
          <w:shd w:val="clear" w:color="auto" w:fill="FFFFFF"/>
          <w:lang w:val="en-US" w:eastAsia="zh-CN"/>
        </w:rPr>
        <w:t>123.40</w:t>
      </w:r>
      <w:r>
        <w:rPr>
          <w:rFonts w:hint="default" w:ascii="Times New Roman" w:hAnsi="Times New Roman" w:eastAsia="方正仿宋_GBK" w:cs="Times New Roman"/>
          <w:color w:val="auto"/>
          <w:kern w:val="0"/>
          <w:szCs w:val="32"/>
          <w:shd w:val="clear" w:color="auto" w:fill="FFFFFF"/>
          <w:lang w:val="zh-CN"/>
        </w:rPr>
        <w:t>万元。</w:t>
      </w:r>
    </w:p>
    <w:p>
      <w:pPr>
        <w:widowControl/>
        <w:adjustRightInd w:val="0"/>
        <w:snapToGrid w:val="0"/>
        <w:spacing w:line="580" w:lineRule="exact"/>
        <w:ind w:firstLine="640" w:firstLineChars="200"/>
        <w:contextualSpacing/>
        <w:jc w:val="left"/>
        <w:rPr>
          <w:rFonts w:hint="eastAsia" w:ascii="方正黑体_GBK" w:hAnsi="方正黑体_GBK" w:eastAsia="方正黑体_GBK" w:cs="方正黑体_GBK"/>
          <w:color w:val="auto"/>
          <w:kern w:val="0"/>
          <w:szCs w:val="32"/>
          <w:shd w:val="clear" w:color="auto" w:fill="FFFFFF"/>
          <w:lang w:val="zh-CN"/>
        </w:rPr>
      </w:pPr>
      <w:r>
        <w:rPr>
          <w:rFonts w:hint="eastAsia" w:ascii="方正黑体_GBK" w:hAnsi="方正黑体_GBK" w:eastAsia="方正黑体_GBK" w:cs="方正黑体_GBK"/>
          <w:color w:val="auto"/>
          <w:kern w:val="0"/>
          <w:szCs w:val="32"/>
          <w:shd w:val="clear" w:color="auto" w:fill="FFFFFF"/>
          <w:lang w:val="zh-CN"/>
        </w:rPr>
        <w:t>三、部门整体预算绩效管理情况</w:t>
      </w:r>
    </w:p>
    <w:p>
      <w:pPr>
        <w:widowControl/>
        <w:adjustRightInd w:val="0"/>
        <w:snapToGrid w:val="0"/>
        <w:spacing w:line="580" w:lineRule="exact"/>
        <w:ind w:firstLine="640" w:firstLineChars="200"/>
        <w:contextualSpacing/>
        <w:jc w:val="left"/>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t>（一）总体工作情况</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Times New Roman" w:hAnsi="Times New Roman" w:eastAsia="方正仿宋_GBK" w:cs="Times New Roman"/>
          <w:color w:val="auto"/>
          <w:kern w:val="0"/>
          <w:szCs w:val="32"/>
          <w:shd w:val="clear" w:color="auto" w:fill="FFFFFF"/>
          <w:lang w:val="en-US" w:eastAsia="zh-CN"/>
        </w:rPr>
      </w:pPr>
      <w:r>
        <w:rPr>
          <w:rFonts w:hint="eastAsia" w:ascii="Times New Roman" w:hAnsi="Times New Roman" w:eastAsia="方正仿宋_GBK" w:cs="Times New Roman"/>
          <w:color w:val="auto"/>
          <w:kern w:val="0"/>
          <w:szCs w:val="32"/>
          <w:shd w:val="clear" w:color="auto" w:fill="FFFFFF"/>
          <w:lang w:val="zh-CN"/>
        </w:rPr>
        <w:t>202</w:t>
      </w:r>
      <w:r>
        <w:rPr>
          <w:rFonts w:hint="eastAsia" w:ascii="Times New Roman" w:hAnsi="Times New Roman" w:eastAsia="方正仿宋_GBK" w:cs="Times New Roman"/>
          <w:color w:val="auto"/>
          <w:kern w:val="0"/>
          <w:szCs w:val="32"/>
          <w:shd w:val="clear" w:color="auto" w:fill="FFFFFF"/>
          <w:lang w:val="en-US" w:eastAsia="zh-CN"/>
        </w:rPr>
        <w:t>2</w:t>
      </w:r>
      <w:r>
        <w:rPr>
          <w:rFonts w:hint="eastAsia" w:ascii="Times New Roman" w:hAnsi="Times New Roman" w:eastAsia="方正仿宋_GBK" w:cs="Times New Roman"/>
          <w:color w:val="auto"/>
          <w:kern w:val="0"/>
          <w:szCs w:val="32"/>
          <w:shd w:val="clear" w:color="auto" w:fill="FFFFFF"/>
          <w:lang w:val="zh-CN"/>
        </w:rPr>
        <w:t>年，我单位设定的总体工作目标为</w:t>
      </w:r>
      <w:r>
        <w:rPr>
          <w:rFonts w:hint="eastAsia" w:ascii="Times New Roman" w:hAnsi="Times New Roman" w:eastAsia="方正仿宋_GBK" w:cs="Times New Roman"/>
          <w:color w:val="auto"/>
          <w:kern w:val="0"/>
          <w:szCs w:val="32"/>
          <w:shd w:val="clear" w:color="auto" w:fill="FFFFFF"/>
          <w:lang w:val="en-US" w:eastAsia="zh-CN"/>
        </w:rPr>
        <w:t>使用本级预算资金</w:t>
      </w:r>
      <w:r>
        <w:rPr>
          <w:rFonts w:hint="eastAsia" w:eastAsia="方正仿宋_GBK" w:cs="Times New Roman"/>
          <w:color w:val="auto"/>
          <w:kern w:val="0"/>
          <w:szCs w:val="32"/>
          <w:shd w:val="clear" w:color="auto" w:fill="FFFFFF"/>
          <w:lang w:val="en-US" w:eastAsia="zh-CN"/>
        </w:rPr>
        <w:t>76.74</w:t>
      </w:r>
      <w:r>
        <w:rPr>
          <w:rFonts w:hint="eastAsia" w:ascii="Times New Roman" w:hAnsi="Times New Roman" w:eastAsia="方正仿宋_GBK" w:cs="Times New Roman"/>
          <w:color w:val="auto"/>
          <w:kern w:val="0"/>
          <w:szCs w:val="32"/>
          <w:shd w:val="clear" w:color="auto" w:fill="FFFFFF"/>
          <w:lang w:val="en-US" w:eastAsia="zh-CN"/>
        </w:rPr>
        <w:t>万元（其中基本支出</w:t>
      </w:r>
      <w:r>
        <w:rPr>
          <w:rFonts w:hint="eastAsia" w:eastAsia="方正仿宋_GBK" w:cs="Times New Roman"/>
          <w:color w:val="auto"/>
          <w:kern w:val="0"/>
          <w:szCs w:val="32"/>
          <w:shd w:val="clear" w:color="auto" w:fill="FFFFFF"/>
          <w:lang w:val="en-US" w:eastAsia="zh-CN"/>
        </w:rPr>
        <w:t>68.35</w:t>
      </w:r>
      <w:r>
        <w:rPr>
          <w:rFonts w:hint="eastAsia" w:ascii="Times New Roman" w:hAnsi="Times New Roman" w:eastAsia="方正仿宋_GBK" w:cs="Times New Roman"/>
          <w:color w:val="auto"/>
          <w:kern w:val="0"/>
          <w:szCs w:val="32"/>
          <w:shd w:val="clear" w:color="auto" w:fill="FFFFFF"/>
          <w:lang w:val="en-US" w:eastAsia="zh-CN"/>
        </w:rPr>
        <w:t>万元</w:t>
      </w:r>
      <w:r>
        <w:rPr>
          <w:rFonts w:hint="eastAsia" w:eastAsia="方正仿宋_GBK" w:cs="Times New Roman"/>
          <w:color w:val="auto"/>
          <w:kern w:val="0"/>
          <w:szCs w:val="32"/>
          <w:shd w:val="clear" w:color="auto" w:fill="FFFFFF"/>
          <w:lang w:val="en-US" w:eastAsia="zh-CN"/>
        </w:rPr>
        <w:t>、</w:t>
      </w:r>
      <w:r>
        <w:rPr>
          <w:rFonts w:hint="eastAsia" w:ascii="Times New Roman" w:hAnsi="Times New Roman" w:eastAsia="方正仿宋_GBK" w:cs="Times New Roman"/>
          <w:color w:val="auto"/>
          <w:kern w:val="0"/>
          <w:szCs w:val="32"/>
          <w:shd w:val="clear" w:color="auto" w:fill="FFFFFF"/>
          <w:lang w:val="en-US" w:eastAsia="zh-CN"/>
        </w:rPr>
        <w:t>项目支出</w:t>
      </w:r>
      <w:r>
        <w:rPr>
          <w:rFonts w:hint="eastAsia" w:eastAsia="方正仿宋_GBK" w:cs="Times New Roman"/>
          <w:color w:val="auto"/>
          <w:kern w:val="0"/>
          <w:szCs w:val="32"/>
          <w:shd w:val="clear" w:color="auto" w:fill="FFFFFF"/>
          <w:lang w:val="en-US" w:eastAsia="zh-CN"/>
        </w:rPr>
        <w:t>8.39</w:t>
      </w:r>
      <w:r>
        <w:rPr>
          <w:rFonts w:hint="eastAsia" w:ascii="Times New Roman" w:hAnsi="Times New Roman" w:eastAsia="方正仿宋_GBK" w:cs="Times New Roman"/>
          <w:color w:val="auto"/>
          <w:kern w:val="0"/>
          <w:szCs w:val="32"/>
          <w:shd w:val="clear" w:color="auto" w:fill="FFFFFF"/>
          <w:lang w:val="en-US" w:eastAsia="zh-CN"/>
        </w:rPr>
        <w:t>万元）用于保障人员经费包括基本工资、基本养老保险、基本医疗保险、住房公积金等支出</w:t>
      </w:r>
      <w:r>
        <w:rPr>
          <w:rFonts w:hint="eastAsia" w:eastAsia="方正仿宋_GBK" w:cs="Times New Roman"/>
          <w:color w:val="auto"/>
          <w:kern w:val="0"/>
          <w:szCs w:val="32"/>
          <w:shd w:val="clear" w:color="auto" w:fill="FFFFFF"/>
          <w:lang w:val="en-US" w:eastAsia="zh-CN"/>
        </w:rPr>
        <w:t>；</w:t>
      </w:r>
      <w:r>
        <w:rPr>
          <w:rFonts w:hint="eastAsia" w:ascii="Times New Roman" w:hAnsi="Times New Roman" w:eastAsia="方正仿宋_GBK" w:cs="Times New Roman"/>
          <w:color w:val="auto"/>
          <w:kern w:val="0"/>
          <w:szCs w:val="32"/>
          <w:shd w:val="clear" w:color="auto" w:fill="FFFFFF"/>
          <w:lang w:val="en-US" w:eastAsia="zh-CN"/>
        </w:rPr>
        <w:t>开展以国家基本公共卫生服务项目为基础的预防、医疗、健康教育等各项健康体检，并重点关注老人、孕产妇、0-6岁儿童及重精人群的健康，提升全民身体素质</w:t>
      </w:r>
      <w:r>
        <w:rPr>
          <w:rFonts w:hint="eastAsia" w:eastAsia="方正仿宋_GBK" w:cs="Times New Roman"/>
          <w:color w:val="auto"/>
          <w:kern w:val="0"/>
          <w:szCs w:val="32"/>
          <w:shd w:val="clear" w:color="auto" w:fill="FFFFFF"/>
          <w:lang w:val="en-US" w:eastAsia="zh-CN"/>
        </w:rPr>
        <w:t>；</w:t>
      </w:r>
      <w:r>
        <w:rPr>
          <w:rFonts w:hint="eastAsia" w:ascii="Times New Roman" w:hAnsi="Times New Roman" w:eastAsia="方正仿宋_GBK" w:cs="Times New Roman"/>
          <w:color w:val="auto"/>
          <w:kern w:val="0"/>
          <w:szCs w:val="32"/>
          <w:shd w:val="clear" w:color="auto" w:fill="FFFFFF"/>
          <w:lang w:val="en-US" w:eastAsia="zh-CN"/>
        </w:rPr>
        <w:t>继续实施国家基本药物制度，基药零差价销售。</w:t>
      </w:r>
      <w:r>
        <w:rPr>
          <w:rFonts w:hint="eastAsia" w:eastAsia="方正仿宋_GBK" w:cs="Times New Roman"/>
          <w:color w:val="auto"/>
          <w:kern w:val="0"/>
          <w:szCs w:val="32"/>
          <w:shd w:val="clear" w:color="auto" w:fill="FFFFFF"/>
          <w:lang w:val="en-US" w:eastAsia="zh-CN"/>
        </w:rPr>
        <w:t>年中因辖区服务人口数减少，追减预算16.38万元，</w:t>
      </w:r>
      <w:r>
        <w:rPr>
          <w:rFonts w:hint="default" w:ascii="Times New Roman" w:hAnsi="Times New Roman" w:eastAsia="方正仿宋_GBK" w:cs="Times New Roman"/>
          <w:color w:val="auto"/>
          <w:kern w:val="0"/>
          <w:szCs w:val="32"/>
          <w:shd w:val="clear" w:color="auto" w:fill="FFFFFF"/>
          <w:lang w:val="en-US" w:eastAsia="zh-CN"/>
        </w:rPr>
        <w:t>2022</w:t>
      </w:r>
      <w:r>
        <w:rPr>
          <w:rFonts w:hint="eastAsia" w:ascii="Times New Roman" w:hAnsi="Times New Roman" w:eastAsia="方正仿宋_GBK" w:cs="Times New Roman"/>
          <w:color w:val="auto"/>
          <w:kern w:val="0"/>
          <w:szCs w:val="32"/>
          <w:shd w:val="clear" w:color="auto" w:fill="FFFFFF"/>
          <w:lang w:val="en-US" w:eastAsia="zh-CN"/>
        </w:rPr>
        <w:t>年年终各项工作任务均全面完成，完成质量较好</w:t>
      </w:r>
      <w:r>
        <w:rPr>
          <w:rFonts w:hint="eastAsia" w:eastAsia="方正仿宋_GBK" w:cs="Times New Roman"/>
          <w:color w:val="auto"/>
          <w:kern w:val="0"/>
          <w:szCs w:val="32"/>
          <w:shd w:val="clear" w:color="auto" w:fill="FFFFFF"/>
          <w:lang w:val="en-US" w:eastAsia="zh-CN"/>
        </w:rPr>
        <w:t>，执行预算60.36万元</w:t>
      </w:r>
      <w:r>
        <w:rPr>
          <w:rFonts w:hint="eastAsia" w:ascii="Times New Roman" w:hAnsi="Times New Roman" w:eastAsia="方正仿宋_GBK" w:cs="Times New Roman"/>
          <w:color w:val="auto"/>
          <w:kern w:val="0"/>
          <w:szCs w:val="32"/>
          <w:shd w:val="clear" w:color="auto" w:fill="FFFFFF"/>
          <w:lang w:val="en-US" w:eastAsia="zh-CN"/>
        </w:rPr>
        <w:t>。</w:t>
      </w:r>
    </w:p>
    <w:p>
      <w:pPr>
        <w:widowControl/>
        <w:adjustRightInd w:val="0"/>
        <w:snapToGrid w:val="0"/>
        <w:spacing w:line="580" w:lineRule="exact"/>
        <w:ind w:firstLine="640" w:firstLineChars="200"/>
        <w:contextualSpacing/>
        <w:jc w:val="left"/>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t>（二）部门预算管理情况</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Times New Roman" w:hAnsi="Times New Roman" w:eastAsia="方正仿宋_GBK" w:cs="Times New Roman"/>
          <w:color w:val="auto"/>
          <w:kern w:val="0"/>
          <w:szCs w:val="32"/>
          <w:shd w:val="clear" w:color="auto" w:fill="FFFFFF"/>
          <w:lang w:val="zh-CN"/>
        </w:rPr>
      </w:pPr>
      <w:r>
        <w:rPr>
          <w:rFonts w:hint="eastAsia" w:ascii="Times New Roman" w:hAnsi="Times New Roman" w:eastAsia="方正仿宋_GBK" w:cs="Times New Roman"/>
          <w:color w:val="auto"/>
          <w:kern w:val="0"/>
          <w:szCs w:val="32"/>
          <w:shd w:val="clear" w:color="auto" w:fill="FFFFFF"/>
          <w:lang w:val="zh-CN"/>
        </w:rPr>
        <w:t>202</w:t>
      </w:r>
      <w:r>
        <w:rPr>
          <w:rFonts w:hint="eastAsia" w:ascii="Times New Roman" w:hAnsi="Times New Roman" w:eastAsia="方正仿宋_GBK" w:cs="Times New Roman"/>
          <w:color w:val="auto"/>
          <w:kern w:val="0"/>
          <w:szCs w:val="32"/>
          <w:shd w:val="clear" w:color="auto" w:fill="FFFFFF"/>
          <w:lang w:val="en-US" w:eastAsia="zh-CN"/>
        </w:rPr>
        <w:t>2</w:t>
      </w:r>
      <w:r>
        <w:rPr>
          <w:rFonts w:hint="eastAsia" w:ascii="Times New Roman" w:hAnsi="Times New Roman" w:eastAsia="方正仿宋_GBK" w:cs="Times New Roman"/>
          <w:color w:val="auto"/>
          <w:kern w:val="0"/>
          <w:szCs w:val="32"/>
          <w:shd w:val="clear" w:color="auto" w:fill="FFFFFF"/>
          <w:lang w:val="zh-CN"/>
        </w:rPr>
        <w:t>年，我单位的部门预算管理工作有序开展，现结合整体支出绩效评价指标体系，将主要情况总结如下</w:t>
      </w:r>
      <w:r>
        <w:rPr>
          <w:rFonts w:hint="eastAsia" w:eastAsia="方正仿宋_GBK" w:cs="Times New Roman"/>
          <w:color w:val="auto"/>
          <w:kern w:val="0"/>
          <w:szCs w:val="32"/>
          <w:shd w:val="clear" w:color="auto" w:fill="FFFFFF"/>
          <w:lang w:val="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Times New Roman" w:hAnsi="Times New Roman" w:eastAsia="方正仿宋_GBK" w:cs="Times New Roman"/>
          <w:color w:val="auto"/>
          <w:kern w:val="0"/>
          <w:szCs w:val="32"/>
          <w:shd w:val="clear" w:color="auto" w:fill="FFFFFF"/>
          <w:lang w:val="zh-CN"/>
        </w:rPr>
      </w:pPr>
      <w:r>
        <w:rPr>
          <w:rFonts w:hint="eastAsia" w:eastAsia="方正仿宋_GBK" w:cs="Times New Roman"/>
          <w:color w:val="auto"/>
          <w:kern w:val="0"/>
          <w:szCs w:val="32"/>
          <w:shd w:val="clear" w:color="auto" w:fill="FFFFFF"/>
          <w:lang w:val="en-US" w:eastAsia="zh-CN"/>
        </w:rPr>
        <w:t>1.</w:t>
      </w:r>
      <w:r>
        <w:rPr>
          <w:rFonts w:hint="eastAsia" w:ascii="Times New Roman" w:hAnsi="Times New Roman" w:eastAsia="方正仿宋_GBK" w:cs="Times New Roman"/>
          <w:color w:val="auto"/>
          <w:kern w:val="0"/>
          <w:szCs w:val="32"/>
          <w:shd w:val="clear" w:color="auto" w:fill="FFFFFF"/>
          <w:lang w:val="zh-CN"/>
        </w:rPr>
        <w:t>在“目标制定”方面，我单位严格按照绩效目标制定的相关规定，结合本单位部门预算项目的实际情况，完整、合理地制定各项目的绩效目标，无要素遗漏，绩效指标基本做到细化量化。部门绩效目标纳入单位支委会集体决策范围。该项指标分值为5分，自评得分</w:t>
      </w:r>
      <w:r>
        <w:rPr>
          <w:rFonts w:hint="eastAsia" w:eastAsia="方正仿宋_GBK" w:cs="Times New Roman"/>
          <w:color w:val="auto"/>
          <w:kern w:val="0"/>
          <w:szCs w:val="32"/>
          <w:shd w:val="clear" w:color="auto" w:fill="FFFFFF"/>
          <w:lang w:val="en-US" w:eastAsia="zh-CN"/>
        </w:rPr>
        <w:t>4</w:t>
      </w:r>
      <w:r>
        <w:rPr>
          <w:rFonts w:hint="eastAsia" w:ascii="Times New Roman" w:hAnsi="Times New Roman" w:eastAsia="方正仿宋_GBK" w:cs="Times New Roman"/>
          <w:color w:val="auto"/>
          <w:kern w:val="0"/>
          <w:szCs w:val="32"/>
          <w:shd w:val="clear" w:color="auto" w:fill="FFFFFF"/>
          <w:lang w:val="zh-CN"/>
        </w:rPr>
        <w:t>分。</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Times New Roman" w:hAnsi="Times New Roman" w:eastAsia="方正仿宋_GBK" w:cs="Times New Roman"/>
          <w:color w:val="auto"/>
          <w:kern w:val="0"/>
          <w:szCs w:val="32"/>
          <w:shd w:val="clear" w:color="auto" w:fill="FFFFFF"/>
          <w:lang w:val="zh-CN"/>
        </w:rPr>
      </w:pPr>
      <w:r>
        <w:rPr>
          <w:rFonts w:hint="eastAsia" w:ascii="Times New Roman" w:hAnsi="Times New Roman" w:eastAsia="方正仿宋_GBK" w:cs="Times New Roman"/>
          <w:color w:val="auto"/>
          <w:kern w:val="0"/>
          <w:szCs w:val="32"/>
          <w:shd w:val="clear" w:color="auto" w:fill="FFFFFF"/>
          <w:lang w:val="zh-CN"/>
        </w:rPr>
        <w:t>2.在“目标实现”方面，我单位202</w:t>
      </w:r>
      <w:r>
        <w:rPr>
          <w:rFonts w:hint="eastAsia" w:ascii="Times New Roman" w:hAnsi="Times New Roman" w:eastAsia="方正仿宋_GBK" w:cs="Times New Roman"/>
          <w:color w:val="auto"/>
          <w:kern w:val="0"/>
          <w:szCs w:val="32"/>
          <w:shd w:val="clear" w:color="auto" w:fill="FFFFFF"/>
          <w:lang w:val="en-US" w:eastAsia="zh-CN"/>
        </w:rPr>
        <w:t>2</w:t>
      </w:r>
      <w:r>
        <w:rPr>
          <w:rFonts w:hint="eastAsia" w:ascii="Times New Roman" w:hAnsi="Times New Roman" w:eastAsia="方正仿宋_GBK" w:cs="Times New Roman"/>
          <w:color w:val="auto"/>
          <w:kern w:val="0"/>
          <w:szCs w:val="32"/>
          <w:shd w:val="clear" w:color="auto" w:fill="FFFFFF"/>
          <w:lang w:val="zh-CN"/>
        </w:rPr>
        <w:t>年共</w:t>
      </w:r>
      <w:r>
        <w:rPr>
          <w:rFonts w:hint="eastAsia" w:eastAsia="方正仿宋_GBK" w:cs="Times New Roman"/>
          <w:color w:val="auto"/>
          <w:kern w:val="0"/>
          <w:szCs w:val="32"/>
          <w:shd w:val="clear" w:color="auto" w:fill="FFFFFF"/>
          <w:lang w:val="en-US" w:eastAsia="zh-CN"/>
        </w:rPr>
        <w:t>1</w:t>
      </w:r>
      <w:r>
        <w:rPr>
          <w:rFonts w:hint="eastAsia" w:ascii="Times New Roman" w:hAnsi="Times New Roman" w:eastAsia="方正仿宋_GBK" w:cs="Times New Roman"/>
          <w:color w:val="auto"/>
          <w:kern w:val="0"/>
          <w:szCs w:val="32"/>
          <w:shd w:val="clear" w:color="auto" w:fill="FFFFFF"/>
          <w:lang w:val="zh-CN"/>
        </w:rPr>
        <w:t>个部门预算项目，均属于特定目标类项目。单位所有纳入绩效目标管理的部门预算项目中涉及数量指标共计</w:t>
      </w:r>
      <w:r>
        <w:rPr>
          <w:rFonts w:hint="eastAsia" w:ascii="Times New Roman" w:hAnsi="Times New Roman" w:eastAsia="方正仿宋_GBK" w:cs="Times New Roman"/>
          <w:color w:val="auto"/>
          <w:kern w:val="0"/>
          <w:szCs w:val="32"/>
          <w:shd w:val="clear" w:color="auto" w:fill="FFFFFF"/>
          <w:lang w:val="en-US" w:eastAsia="zh-CN"/>
        </w:rPr>
        <w:t>37</w:t>
      </w:r>
      <w:r>
        <w:rPr>
          <w:rFonts w:hint="eastAsia" w:ascii="Times New Roman" w:hAnsi="Times New Roman" w:eastAsia="方正仿宋_GBK" w:cs="Times New Roman"/>
          <w:color w:val="auto"/>
          <w:kern w:val="0"/>
          <w:szCs w:val="32"/>
          <w:shd w:val="clear" w:color="auto" w:fill="FFFFFF"/>
          <w:lang w:val="zh-CN"/>
        </w:rPr>
        <w:t>个，已完成数量为</w:t>
      </w:r>
      <w:r>
        <w:rPr>
          <w:rFonts w:hint="eastAsia" w:eastAsia="方正仿宋_GBK" w:cs="Times New Roman"/>
          <w:color w:val="auto"/>
          <w:kern w:val="0"/>
          <w:szCs w:val="32"/>
          <w:shd w:val="clear" w:color="auto" w:fill="FFFFFF"/>
          <w:lang w:val="en-US" w:eastAsia="zh-CN"/>
        </w:rPr>
        <w:t>31</w:t>
      </w:r>
      <w:r>
        <w:rPr>
          <w:rFonts w:hint="eastAsia" w:ascii="Times New Roman" w:hAnsi="Times New Roman" w:eastAsia="方正仿宋_GBK" w:cs="Times New Roman"/>
          <w:color w:val="auto"/>
          <w:kern w:val="0"/>
          <w:szCs w:val="32"/>
          <w:shd w:val="clear" w:color="auto" w:fill="FFFFFF"/>
          <w:lang w:val="zh-CN"/>
        </w:rPr>
        <w:t>个。该项指标分值为10分，自评得分</w:t>
      </w:r>
      <w:r>
        <w:rPr>
          <w:rFonts w:hint="eastAsia" w:eastAsia="方正仿宋_GBK" w:cs="Times New Roman"/>
          <w:color w:val="auto"/>
          <w:kern w:val="0"/>
          <w:szCs w:val="32"/>
          <w:shd w:val="clear" w:color="auto" w:fill="FFFFFF"/>
          <w:lang w:val="en-US" w:eastAsia="zh-CN"/>
        </w:rPr>
        <w:t>8.4</w:t>
      </w:r>
      <w:r>
        <w:rPr>
          <w:rFonts w:hint="eastAsia" w:ascii="Times New Roman" w:hAnsi="Times New Roman" w:eastAsia="方正仿宋_GBK" w:cs="Times New Roman"/>
          <w:color w:val="auto"/>
          <w:kern w:val="0"/>
          <w:szCs w:val="32"/>
          <w:shd w:val="clear" w:color="auto" w:fill="FFFFFF"/>
          <w:lang w:val="zh-CN"/>
        </w:rPr>
        <w:t>分。</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Times New Roman" w:hAnsi="Times New Roman" w:eastAsia="方正仿宋_GBK" w:cs="Times New Roman"/>
          <w:color w:val="auto"/>
          <w:kern w:val="0"/>
          <w:szCs w:val="32"/>
          <w:highlight w:val="none"/>
          <w:shd w:val="clear" w:color="auto" w:fill="FFFFFF"/>
          <w:lang w:val="en-US" w:eastAsia="zh-CN"/>
        </w:rPr>
      </w:pPr>
      <w:r>
        <w:rPr>
          <w:rFonts w:hint="eastAsia" w:ascii="Times New Roman" w:hAnsi="Times New Roman" w:eastAsia="方正仿宋_GBK" w:cs="Times New Roman"/>
          <w:color w:val="auto"/>
          <w:kern w:val="0"/>
          <w:szCs w:val="32"/>
          <w:highlight w:val="none"/>
          <w:shd w:val="clear" w:color="auto" w:fill="FFFFFF"/>
          <w:lang w:val="zh-CN"/>
        </w:rPr>
        <w:t>3.在“支出控制”方面，我单位202</w:t>
      </w:r>
      <w:r>
        <w:rPr>
          <w:rFonts w:hint="eastAsia" w:ascii="Times New Roman" w:hAnsi="Times New Roman" w:eastAsia="方正仿宋_GBK" w:cs="Times New Roman"/>
          <w:color w:val="auto"/>
          <w:kern w:val="0"/>
          <w:szCs w:val="32"/>
          <w:highlight w:val="none"/>
          <w:shd w:val="clear" w:color="auto" w:fill="FFFFFF"/>
          <w:lang w:val="en-US" w:eastAsia="zh-CN"/>
        </w:rPr>
        <w:t>2</w:t>
      </w:r>
      <w:r>
        <w:rPr>
          <w:rFonts w:hint="eastAsia" w:ascii="Times New Roman" w:hAnsi="Times New Roman" w:eastAsia="方正仿宋_GBK" w:cs="Times New Roman"/>
          <w:color w:val="auto"/>
          <w:kern w:val="0"/>
          <w:szCs w:val="32"/>
          <w:highlight w:val="none"/>
          <w:shd w:val="clear" w:color="auto" w:fill="FFFFFF"/>
          <w:lang w:val="zh-CN"/>
        </w:rPr>
        <w:t>年</w:t>
      </w:r>
      <w:r>
        <w:rPr>
          <w:rFonts w:hint="eastAsia" w:eastAsia="方正仿宋_GBK" w:cs="Times New Roman"/>
          <w:color w:val="auto"/>
          <w:kern w:val="0"/>
          <w:szCs w:val="32"/>
          <w:highlight w:val="none"/>
          <w:shd w:val="clear" w:color="auto" w:fill="FFFFFF"/>
          <w:lang w:val="zh-CN"/>
        </w:rPr>
        <w:t>日常公用经费、</w:t>
      </w:r>
      <w:r>
        <w:rPr>
          <w:rFonts w:hint="eastAsia" w:ascii="Times New Roman" w:hAnsi="Times New Roman" w:eastAsia="方正仿宋_GBK" w:cs="Times New Roman"/>
          <w:color w:val="auto"/>
          <w:kern w:val="0"/>
          <w:szCs w:val="32"/>
          <w:highlight w:val="none"/>
          <w:shd w:val="clear" w:color="auto" w:fill="FFFFFF"/>
          <w:lang w:val="zh-CN"/>
        </w:rPr>
        <w:t>项目支出中“办公费、印刷费、水费、电费、物业管理费”年初预算额</w:t>
      </w:r>
      <w:r>
        <w:rPr>
          <w:rFonts w:hint="eastAsia" w:eastAsia="方正仿宋_GBK" w:cs="Times New Roman"/>
          <w:color w:val="auto"/>
          <w:kern w:val="0"/>
          <w:szCs w:val="32"/>
          <w:highlight w:val="none"/>
          <w:shd w:val="clear" w:color="auto" w:fill="FFFFFF"/>
          <w:lang w:val="en-US" w:eastAsia="zh-CN"/>
        </w:rPr>
        <w:t>8.39</w:t>
      </w:r>
      <w:r>
        <w:rPr>
          <w:rFonts w:hint="eastAsia" w:ascii="Times New Roman" w:hAnsi="Times New Roman" w:eastAsia="方正仿宋_GBK" w:cs="Times New Roman"/>
          <w:color w:val="auto"/>
          <w:kern w:val="0"/>
          <w:szCs w:val="32"/>
          <w:highlight w:val="none"/>
          <w:shd w:val="clear" w:color="auto" w:fill="FFFFFF"/>
          <w:lang w:val="zh-CN"/>
        </w:rPr>
        <w:t>万元，年末决算数</w:t>
      </w:r>
      <w:r>
        <w:rPr>
          <w:rFonts w:hint="eastAsia" w:eastAsia="方正仿宋_GBK" w:cs="Times New Roman"/>
          <w:color w:val="auto"/>
          <w:kern w:val="0"/>
          <w:szCs w:val="32"/>
          <w:highlight w:val="none"/>
          <w:shd w:val="clear" w:color="auto" w:fill="FFFFFF"/>
          <w:lang w:val="en-US" w:eastAsia="zh-CN"/>
        </w:rPr>
        <w:t>8.39</w:t>
      </w:r>
      <w:r>
        <w:rPr>
          <w:rFonts w:hint="eastAsia" w:ascii="Times New Roman" w:hAnsi="Times New Roman" w:eastAsia="方正仿宋_GBK" w:cs="Times New Roman"/>
          <w:color w:val="auto"/>
          <w:kern w:val="0"/>
          <w:szCs w:val="32"/>
          <w:highlight w:val="none"/>
          <w:shd w:val="clear" w:color="auto" w:fill="FFFFFF"/>
          <w:lang w:val="zh-CN"/>
        </w:rPr>
        <w:t>万元，偏差度</w:t>
      </w:r>
      <w:r>
        <w:rPr>
          <w:rFonts w:hint="eastAsia" w:eastAsia="方正仿宋_GBK" w:cs="Times New Roman"/>
          <w:color w:val="auto"/>
          <w:kern w:val="0"/>
          <w:szCs w:val="32"/>
          <w:highlight w:val="none"/>
          <w:shd w:val="clear" w:color="auto" w:fill="FFFFFF"/>
          <w:lang w:val="en-US" w:eastAsia="zh-CN"/>
        </w:rPr>
        <w:t xml:space="preserve"> 0 </w:t>
      </w:r>
      <w:r>
        <w:rPr>
          <w:rFonts w:hint="eastAsia" w:ascii="Times New Roman" w:hAnsi="Times New Roman" w:eastAsia="方正仿宋_GBK" w:cs="Times New Roman"/>
          <w:color w:val="auto"/>
          <w:kern w:val="0"/>
          <w:szCs w:val="32"/>
          <w:highlight w:val="none"/>
          <w:shd w:val="clear" w:color="auto" w:fill="FFFFFF"/>
          <w:lang w:val="zh-CN"/>
        </w:rPr>
        <w:t>%。该项指标分值为</w:t>
      </w:r>
      <w:r>
        <w:rPr>
          <w:rFonts w:hint="eastAsia" w:eastAsia="方正仿宋_GBK" w:cs="Times New Roman"/>
          <w:color w:val="auto"/>
          <w:kern w:val="0"/>
          <w:szCs w:val="32"/>
          <w:highlight w:val="none"/>
          <w:shd w:val="clear" w:color="auto" w:fill="FFFFFF"/>
          <w:lang w:val="en-US" w:eastAsia="zh-CN"/>
        </w:rPr>
        <w:t>2</w:t>
      </w:r>
      <w:r>
        <w:rPr>
          <w:rFonts w:hint="eastAsia" w:ascii="Times New Roman" w:hAnsi="Times New Roman" w:eastAsia="方正仿宋_GBK" w:cs="Times New Roman"/>
          <w:color w:val="auto"/>
          <w:kern w:val="0"/>
          <w:szCs w:val="32"/>
          <w:highlight w:val="none"/>
          <w:shd w:val="clear" w:color="auto" w:fill="FFFFFF"/>
          <w:lang w:val="zh-CN"/>
        </w:rPr>
        <w:t>分，</w:t>
      </w:r>
      <w:r>
        <w:rPr>
          <w:rFonts w:hint="eastAsia" w:eastAsia="方正仿宋_GBK" w:cs="Times New Roman"/>
          <w:color w:val="auto"/>
          <w:kern w:val="0"/>
          <w:szCs w:val="32"/>
          <w:highlight w:val="none"/>
          <w:shd w:val="clear" w:color="auto" w:fill="FFFFFF"/>
          <w:lang w:val="zh-CN"/>
        </w:rPr>
        <w:t>自评得分</w:t>
      </w:r>
      <w:r>
        <w:rPr>
          <w:rFonts w:hint="eastAsia" w:eastAsia="方正仿宋_GBK" w:cs="Times New Roman"/>
          <w:color w:val="auto"/>
          <w:kern w:val="0"/>
          <w:szCs w:val="32"/>
          <w:highlight w:val="none"/>
          <w:shd w:val="clear" w:color="auto" w:fill="FFFFFF"/>
          <w:lang w:val="en-US" w:eastAsia="zh-CN"/>
        </w:rPr>
        <w:t>0分。</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Times New Roman" w:hAnsi="Times New Roman" w:eastAsia="方正仿宋_GBK" w:cs="Times New Roman"/>
          <w:color w:val="auto"/>
          <w:kern w:val="0"/>
          <w:szCs w:val="32"/>
          <w:shd w:val="clear" w:color="auto" w:fill="FFFFFF"/>
          <w:lang w:val="zh-CN"/>
        </w:rPr>
      </w:pPr>
      <w:r>
        <w:rPr>
          <w:rFonts w:hint="eastAsia" w:ascii="Times New Roman" w:hAnsi="Times New Roman" w:eastAsia="方正仿宋_GBK" w:cs="Times New Roman"/>
          <w:color w:val="auto"/>
          <w:kern w:val="0"/>
          <w:szCs w:val="32"/>
          <w:shd w:val="clear" w:color="auto" w:fill="FFFFFF"/>
          <w:lang w:val="zh-CN"/>
        </w:rPr>
        <w:t>4.在“及时处置”方面，</w:t>
      </w:r>
      <w:r>
        <w:rPr>
          <w:rFonts w:hint="eastAsia" w:eastAsia="方正仿宋_GBK" w:cs="Times New Roman"/>
          <w:color w:val="auto"/>
          <w:kern w:val="0"/>
          <w:szCs w:val="32"/>
          <w:shd w:val="clear" w:color="auto" w:fill="FFFFFF"/>
          <w:lang w:val="zh-CN"/>
        </w:rPr>
        <w:t>我单位</w:t>
      </w:r>
      <w:r>
        <w:rPr>
          <w:rFonts w:hint="eastAsia" w:ascii="Times New Roman" w:hAnsi="Times New Roman" w:eastAsia="方正仿宋_GBK" w:cs="Times New Roman"/>
          <w:color w:val="auto"/>
          <w:kern w:val="0"/>
          <w:szCs w:val="32"/>
          <w:shd w:val="clear" w:color="auto" w:fill="FFFFFF"/>
          <w:lang w:val="zh-CN"/>
        </w:rPr>
        <w:t>绩效监控调整取消额和结余注销额均为零，该项指标分值为4分，指标自评得分</w:t>
      </w:r>
      <w:r>
        <w:rPr>
          <w:rFonts w:hint="eastAsia" w:eastAsia="方正仿宋_GBK" w:cs="Times New Roman"/>
          <w:color w:val="auto"/>
          <w:kern w:val="0"/>
          <w:szCs w:val="32"/>
          <w:shd w:val="clear" w:color="auto" w:fill="FFFFFF"/>
          <w:lang w:val="en-US" w:eastAsia="zh-CN"/>
        </w:rPr>
        <w:t>4</w:t>
      </w:r>
      <w:r>
        <w:rPr>
          <w:rFonts w:hint="eastAsia" w:ascii="Times New Roman" w:hAnsi="Times New Roman" w:eastAsia="方正仿宋_GBK" w:cs="Times New Roman"/>
          <w:color w:val="auto"/>
          <w:kern w:val="0"/>
          <w:szCs w:val="32"/>
          <w:shd w:val="clear" w:color="auto" w:fill="FFFFFF"/>
          <w:lang w:val="zh-CN"/>
        </w:rPr>
        <w:t>分。</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Times New Roman" w:hAnsi="Times New Roman" w:eastAsia="方正仿宋_GBK" w:cs="Times New Roman"/>
          <w:color w:val="auto"/>
          <w:kern w:val="0"/>
          <w:szCs w:val="32"/>
          <w:shd w:val="clear" w:color="auto" w:fill="FFFFFF"/>
          <w:lang w:val="zh-CN"/>
        </w:rPr>
      </w:pPr>
      <w:r>
        <w:rPr>
          <w:rFonts w:hint="eastAsia" w:ascii="Times New Roman" w:hAnsi="Times New Roman" w:eastAsia="方正仿宋_GBK" w:cs="Times New Roman"/>
          <w:color w:val="auto"/>
          <w:kern w:val="0"/>
          <w:szCs w:val="32"/>
          <w:shd w:val="clear" w:color="auto" w:fill="FFFFFF"/>
          <w:lang w:val="zh-CN"/>
        </w:rPr>
        <w:t>5.在“执行进度”方面，根据系统提取数据显示，我单位202</w:t>
      </w:r>
      <w:r>
        <w:rPr>
          <w:rFonts w:hint="eastAsia" w:ascii="Times New Roman" w:hAnsi="Times New Roman" w:eastAsia="方正仿宋_GBK" w:cs="Times New Roman"/>
          <w:color w:val="auto"/>
          <w:kern w:val="0"/>
          <w:szCs w:val="32"/>
          <w:shd w:val="clear" w:color="auto" w:fill="FFFFFF"/>
          <w:lang w:val="en-US" w:eastAsia="zh-CN"/>
        </w:rPr>
        <w:t>2</w:t>
      </w:r>
      <w:r>
        <w:rPr>
          <w:rFonts w:hint="eastAsia" w:ascii="Times New Roman" w:hAnsi="Times New Roman" w:eastAsia="方正仿宋_GBK" w:cs="Times New Roman"/>
          <w:color w:val="auto"/>
          <w:kern w:val="0"/>
          <w:szCs w:val="32"/>
          <w:shd w:val="clear" w:color="auto" w:fill="FFFFFF"/>
          <w:lang w:val="zh-CN"/>
        </w:rPr>
        <w:t>年6月、9月、11月执行进度分别为</w:t>
      </w:r>
      <w:r>
        <w:rPr>
          <w:rFonts w:hint="eastAsia" w:eastAsia="方正仿宋_GBK" w:cs="Times New Roman"/>
          <w:color w:val="auto"/>
          <w:kern w:val="0"/>
          <w:szCs w:val="32"/>
          <w:highlight w:val="none"/>
          <w:shd w:val="clear" w:color="auto" w:fill="FFFFFF"/>
          <w:lang w:val="en-US" w:eastAsia="zh-CN"/>
        </w:rPr>
        <w:t>27</w:t>
      </w:r>
      <w:r>
        <w:rPr>
          <w:rFonts w:hint="eastAsia" w:ascii="Times New Roman" w:hAnsi="Times New Roman" w:eastAsia="方正仿宋_GBK" w:cs="Times New Roman"/>
          <w:color w:val="auto"/>
          <w:kern w:val="0"/>
          <w:szCs w:val="32"/>
          <w:highlight w:val="none"/>
          <w:shd w:val="clear" w:color="auto" w:fill="FFFFFF"/>
          <w:lang w:val="zh-CN"/>
        </w:rPr>
        <w:t>%、</w:t>
      </w:r>
      <w:r>
        <w:rPr>
          <w:rFonts w:hint="eastAsia" w:eastAsia="方正仿宋_GBK" w:cs="Times New Roman"/>
          <w:color w:val="auto"/>
          <w:kern w:val="0"/>
          <w:szCs w:val="32"/>
          <w:highlight w:val="none"/>
          <w:shd w:val="clear" w:color="auto" w:fill="FFFFFF"/>
          <w:lang w:val="en-US" w:eastAsia="zh-CN"/>
        </w:rPr>
        <w:t>56</w:t>
      </w:r>
      <w:r>
        <w:rPr>
          <w:rFonts w:hint="eastAsia" w:ascii="Times New Roman" w:hAnsi="Times New Roman" w:eastAsia="方正仿宋_GBK" w:cs="Times New Roman"/>
          <w:color w:val="auto"/>
          <w:kern w:val="0"/>
          <w:szCs w:val="32"/>
          <w:highlight w:val="none"/>
          <w:shd w:val="clear" w:color="auto" w:fill="FFFFFF"/>
          <w:lang w:val="zh-CN"/>
        </w:rPr>
        <w:t>%、</w:t>
      </w:r>
      <w:r>
        <w:rPr>
          <w:rFonts w:hint="eastAsia" w:eastAsia="方正仿宋_GBK" w:cs="Times New Roman"/>
          <w:color w:val="auto"/>
          <w:kern w:val="0"/>
          <w:szCs w:val="32"/>
          <w:highlight w:val="none"/>
          <w:shd w:val="clear" w:color="auto" w:fill="FFFFFF"/>
          <w:lang w:val="en-US" w:eastAsia="zh-CN"/>
        </w:rPr>
        <w:t>97</w:t>
      </w:r>
      <w:r>
        <w:rPr>
          <w:rFonts w:hint="eastAsia" w:ascii="Times New Roman" w:hAnsi="Times New Roman" w:eastAsia="方正仿宋_GBK" w:cs="Times New Roman"/>
          <w:color w:val="auto"/>
          <w:kern w:val="0"/>
          <w:szCs w:val="32"/>
          <w:highlight w:val="none"/>
          <w:shd w:val="clear" w:color="auto" w:fill="FFFFFF"/>
          <w:lang w:val="zh-CN"/>
        </w:rPr>
        <w:t>%</w:t>
      </w:r>
      <w:r>
        <w:rPr>
          <w:rFonts w:hint="eastAsia" w:eastAsia="方正仿宋_GBK" w:cs="Times New Roman"/>
          <w:color w:val="auto"/>
          <w:kern w:val="0"/>
          <w:szCs w:val="32"/>
          <w:highlight w:val="none"/>
          <w:shd w:val="clear" w:color="auto" w:fill="FFFFFF"/>
          <w:lang w:val="zh-CN"/>
        </w:rPr>
        <w:t>。</w:t>
      </w:r>
      <w:r>
        <w:rPr>
          <w:rFonts w:hint="eastAsia" w:ascii="Times New Roman" w:hAnsi="Times New Roman" w:eastAsia="方正仿宋_GBK" w:cs="Times New Roman"/>
          <w:color w:val="auto"/>
          <w:kern w:val="0"/>
          <w:szCs w:val="32"/>
          <w:highlight w:val="none"/>
          <w:shd w:val="clear" w:color="auto" w:fill="FFFFFF"/>
          <w:lang w:val="zh-CN"/>
        </w:rPr>
        <w:t>该</w:t>
      </w:r>
      <w:r>
        <w:rPr>
          <w:rFonts w:hint="eastAsia" w:ascii="Times New Roman" w:hAnsi="Times New Roman" w:eastAsia="方正仿宋_GBK" w:cs="Times New Roman"/>
          <w:color w:val="auto"/>
          <w:kern w:val="0"/>
          <w:szCs w:val="32"/>
          <w:shd w:val="clear" w:color="auto" w:fill="FFFFFF"/>
          <w:lang w:val="zh-CN"/>
        </w:rPr>
        <w:t>项指标分值为4分，按其实际进度占目标进度的比重计算得分</w:t>
      </w:r>
      <w:r>
        <w:rPr>
          <w:rFonts w:hint="eastAsia" w:eastAsia="方正仿宋_GBK" w:cs="Times New Roman"/>
          <w:color w:val="auto"/>
          <w:kern w:val="0"/>
          <w:szCs w:val="32"/>
          <w:shd w:val="clear" w:color="auto" w:fill="FFFFFF"/>
          <w:lang w:val="en-US" w:eastAsia="zh-CN"/>
        </w:rPr>
        <w:t>2.85</w:t>
      </w:r>
      <w:r>
        <w:rPr>
          <w:rFonts w:hint="eastAsia" w:ascii="Times New Roman" w:hAnsi="Times New Roman" w:eastAsia="方正仿宋_GBK" w:cs="Times New Roman"/>
          <w:color w:val="auto"/>
          <w:kern w:val="0"/>
          <w:szCs w:val="32"/>
          <w:shd w:val="clear" w:color="auto" w:fill="FFFFFF"/>
          <w:lang w:val="zh-CN"/>
        </w:rPr>
        <w:t>分。</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Times New Roman" w:hAnsi="Times New Roman" w:eastAsia="方正仿宋_GBK" w:cs="Times New Roman"/>
          <w:color w:val="auto"/>
          <w:kern w:val="0"/>
          <w:szCs w:val="32"/>
          <w:shd w:val="clear" w:color="auto" w:fill="FFFFFF"/>
          <w:lang w:val="zh-CN"/>
        </w:rPr>
      </w:pPr>
      <w:r>
        <w:rPr>
          <w:rFonts w:hint="eastAsia" w:ascii="Times New Roman" w:hAnsi="Times New Roman" w:eastAsia="方正仿宋_GBK" w:cs="Times New Roman"/>
          <w:color w:val="auto"/>
          <w:kern w:val="0"/>
          <w:szCs w:val="32"/>
          <w:shd w:val="clear" w:color="auto" w:fill="FFFFFF"/>
          <w:lang w:val="zh-CN"/>
        </w:rPr>
        <w:t>6.在“预算完成”方面，部门预算项目年末预算执行进度</w:t>
      </w:r>
      <w:r>
        <w:rPr>
          <w:rFonts w:hint="eastAsia" w:eastAsia="方正仿宋_GBK" w:cs="Times New Roman"/>
          <w:color w:val="auto"/>
          <w:kern w:val="0"/>
          <w:szCs w:val="32"/>
          <w:shd w:val="clear" w:color="auto" w:fill="FFFFFF"/>
          <w:lang w:val="en-US" w:eastAsia="zh-CN"/>
        </w:rPr>
        <w:t>100</w:t>
      </w:r>
      <w:r>
        <w:rPr>
          <w:rFonts w:hint="eastAsia" w:ascii="Times New Roman" w:hAnsi="Times New Roman" w:eastAsia="方正仿宋_GBK" w:cs="Times New Roman"/>
          <w:color w:val="auto"/>
          <w:kern w:val="0"/>
          <w:szCs w:val="32"/>
          <w:shd w:val="clear" w:color="auto" w:fill="FFFFFF"/>
          <w:lang w:val="zh-CN"/>
        </w:rPr>
        <w:t>%。该项指标分值为5分，按照实际进度量化计算得分</w:t>
      </w:r>
      <w:r>
        <w:rPr>
          <w:rFonts w:hint="eastAsia" w:eastAsia="方正仿宋_GBK" w:cs="Times New Roman"/>
          <w:color w:val="auto"/>
          <w:kern w:val="0"/>
          <w:szCs w:val="32"/>
          <w:shd w:val="clear" w:color="auto" w:fill="FFFFFF"/>
          <w:lang w:val="en-US" w:eastAsia="zh-CN"/>
        </w:rPr>
        <w:t>5</w:t>
      </w:r>
      <w:r>
        <w:rPr>
          <w:rFonts w:hint="eastAsia" w:ascii="Times New Roman" w:hAnsi="Times New Roman" w:eastAsia="方正仿宋_GBK" w:cs="Times New Roman"/>
          <w:color w:val="auto"/>
          <w:kern w:val="0"/>
          <w:szCs w:val="32"/>
          <w:shd w:val="clear" w:color="auto" w:fill="FFFFFF"/>
          <w:lang w:val="zh-CN"/>
        </w:rPr>
        <w:t>分。</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Times New Roman" w:hAnsi="Times New Roman" w:eastAsia="方正仿宋_GBK" w:cs="Times New Roman"/>
          <w:color w:val="auto"/>
          <w:kern w:val="0"/>
          <w:szCs w:val="32"/>
          <w:shd w:val="clear" w:color="auto" w:fill="FFFFFF"/>
          <w:lang w:val="zh-CN"/>
        </w:rPr>
      </w:pPr>
      <w:r>
        <w:rPr>
          <w:rFonts w:hint="eastAsia" w:ascii="Times New Roman" w:hAnsi="Times New Roman" w:eastAsia="方正仿宋_GBK" w:cs="Times New Roman"/>
          <w:color w:val="auto"/>
          <w:kern w:val="0"/>
          <w:szCs w:val="32"/>
          <w:shd w:val="clear" w:color="auto" w:fill="FFFFFF"/>
          <w:lang w:val="zh-CN"/>
        </w:rPr>
        <w:t>7.在“资金结余率”方面，我单位部门预算项目共</w:t>
      </w:r>
      <w:r>
        <w:rPr>
          <w:rFonts w:hint="eastAsia" w:eastAsia="方正仿宋_GBK" w:cs="Times New Roman"/>
          <w:color w:val="auto"/>
          <w:kern w:val="0"/>
          <w:szCs w:val="32"/>
          <w:shd w:val="clear" w:color="auto" w:fill="FFFFFF"/>
          <w:lang w:val="en-US" w:eastAsia="zh-CN"/>
        </w:rPr>
        <w:t>1</w:t>
      </w:r>
      <w:r>
        <w:rPr>
          <w:rFonts w:hint="eastAsia" w:ascii="Times New Roman" w:hAnsi="Times New Roman" w:eastAsia="方正仿宋_GBK" w:cs="Times New Roman"/>
          <w:color w:val="auto"/>
          <w:kern w:val="0"/>
          <w:szCs w:val="32"/>
          <w:shd w:val="clear" w:color="auto" w:fill="FFFFFF"/>
          <w:lang w:val="zh-CN"/>
        </w:rPr>
        <w:t>项，资金</w:t>
      </w:r>
      <w:r>
        <w:rPr>
          <w:rFonts w:hint="eastAsia" w:eastAsia="方正仿宋_GBK" w:cs="Times New Roman"/>
          <w:color w:val="auto"/>
          <w:kern w:val="0"/>
          <w:szCs w:val="32"/>
          <w:shd w:val="clear" w:color="auto" w:fill="FFFFFF"/>
          <w:lang w:val="zh-CN"/>
        </w:rPr>
        <w:t>结余</w:t>
      </w:r>
      <w:r>
        <w:rPr>
          <w:rFonts w:hint="eastAsia" w:ascii="Times New Roman" w:hAnsi="Times New Roman" w:eastAsia="方正仿宋_GBK" w:cs="Times New Roman"/>
          <w:color w:val="auto"/>
          <w:kern w:val="0"/>
          <w:szCs w:val="32"/>
          <w:shd w:val="clear" w:color="auto" w:fill="FFFFFF"/>
          <w:lang w:val="zh-CN"/>
        </w:rPr>
        <w:t>率小于</w:t>
      </w:r>
      <w:r>
        <w:rPr>
          <w:rFonts w:hint="eastAsia" w:eastAsia="方正仿宋_GBK" w:cs="Times New Roman"/>
          <w:color w:val="auto"/>
          <w:kern w:val="0"/>
          <w:szCs w:val="32"/>
          <w:shd w:val="clear" w:color="auto" w:fill="FFFFFF"/>
          <w:lang w:val="en-US" w:eastAsia="zh-CN"/>
        </w:rPr>
        <w:t>0</w:t>
      </w:r>
      <w:r>
        <w:rPr>
          <w:rFonts w:hint="eastAsia" w:ascii="Times New Roman" w:hAnsi="Times New Roman" w:eastAsia="方正仿宋_GBK" w:cs="Times New Roman"/>
          <w:color w:val="auto"/>
          <w:kern w:val="0"/>
          <w:szCs w:val="32"/>
          <w:shd w:val="clear" w:color="auto" w:fill="FFFFFF"/>
          <w:lang w:val="zh-CN"/>
        </w:rPr>
        <w:t>的项目数</w:t>
      </w:r>
      <w:r>
        <w:rPr>
          <w:rFonts w:hint="eastAsia" w:eastAsia="方正仿宋_GBK" w:cs="Times New Roman"/>
          <w:color w:val="auto"/>
          <w:kern w:val="0"/>
          <w:szCs w:val="32"/>
          <w:shd w:val="clear" w:color="auto" w:fill="FFFFFF"/>
          <w:lang w:val="en-US" w:eastAsia="zh-CN"/>
        </w:rPr>
        <w:t>1</w:t>
      </w:r>
      <w:r>
        <w:rPr>
          <w:rFonts w:hint="eastAsia" w:ascii="Times New Roman" w:hAnsi="Times New Roman" w:eastAsia="方正仿宋_GBK" w:cs="Times New Roman"/>
          <w:color w:val="auto"/>
          <w:kern w:val="0"/>
          <w:szCs w:val="32"/>
          <w:shd w:val="clear" w:color="auto" w:fill="FFFFFF"/>
          <w:lang w:val="zh-CN"/>
        </w:rPr>
        <w:t>项。该项指标分值为8分，按照相应量化计算得分</w:t>
      </w:r>
      <w:r>
        <w:rPr>
          <w:rFonts w:hint="eastAsia" w:eastAsia="方正仿宋_GBK" w:cs="Times New Roman"/>
          <w:color w:val="auto"/>
          <w:kern w:val="0"/>
          <w:szCs w:val="32"/>
          <w:shd w:val="clear" w:color="auto" w:fill="FFFFFF"/>
          <w:lang w:val="en-US" w:eastAsia="zh-CN"/>
        </w:rPr>
        <w:t>8</w:t>
      </w:r>
      <w:r>
        <w:rPr>
          <w:rFonts w:hint="eastAsia" w:ascii="Times New Roman" w:hAnsi="Times New Roman" w:eastAsia="方正仿宋_GBK" w:cs="Times New Roman"/>
          <w:color w:val="auto"/>
          <w:kern w:val="0"/>
          <w:szCs w:val="32"/>
          <w:shd w:val="clear" w:color="auto" w:fill="FFFFFF"/>
          <w:lang w:val="zh-CN"/>
        </w:rPr>
        <w:t>分。</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Times New Roman" w:hAnsi="Times New Roman" w:eastAsia="方正仿宋_GBK" w:cs="Times New Roman"/>
          <w:color w:val="auto"/>
          <w:kern w:val="0"/>
          <w:szCs w:val="32"/>
          <w:shd w:val="clear" w:color="auto" w:fill="FFFFFF"/>
          <w:lang w:val="zh-CN"/>
        </w:rPr>
      </w:pPr>
      <w:r>
        <w:rPr>
          <w:rFonts w:hint="eastAsia" w:ascii="Times New Roman" w:hAnsi="Times New Roman" w:eastAsia="方正仿宋_GBK" w:cs="Times New Roman"/>
          <w:color w:val="auto"/>
          <w:kern w:val="0"/>
          <w:szCs w:val="32"/>
          <w:shd w:val="clear" w:color="auto" w:fill="FFFFFF"/>
          <w:lang w:val="zh-CN"/>
        </w:rPr>
        <w:t>8.在违规记录上，我单位202</w:t>
      </w:r>
      <w:r>
        <w:rPr>
          <w:rFonts w:hint="eastAsia" w:ascii="Times New Roman" w:hAnsi="Times New Roman" w:eastAsia="方正仿宋_GBK" w:cs="Times New Roman"/>
          <w:color w:val="auto"/>
          <w:kern w:val="0"/>
          <w:szCs w:val="32"/>
          <w:shd w:val="clear" w:color="auto" w:fill="FFFFFF"/>
          <w:lang w:val="en-US" w:eastAsia="zh-CN"/>
        </w:rPr>
        <w:t>2</w:t>
      </w:r>
      <w:r>
        <w:rPr>
          <w:rFonts w:hint="eastAsia" w:ascii="Times New Roman" w:hAnsi="Times New Roman" w:eastAsia="方正仿宋_GBK" w:cs="Times New Roman"/>
          <w:color w:val="auto"/>
          <w:kern w:val="0"/>
          <w:szCs w:val="32"/>
          <w:shd w:val="clear" w:color="auto" w:fill="FFFFFF"/>
          <w:lang w:val="zh-CN"/>
        </w:rPr>
        <w:t>年没有出现部门预算管理方面违纪违规问题。该项指标分值为2分，自评得分2分。</w:t>
      </w:r>
      <w:bookmarkStart w:id="3" w:name="_Toc110955069"/>
    </w:p>
    <w:p>
      <w:pPr>
        <w:widowControl/>
        <w:adjustRightInd w:val="0"/>
        <w:snapToGrid w:val="0"/>
        <w:spacing w:line="580" w:lineRule="exact"/>
        <w:ind w:firstLine="640" w:firstLineChars="200"/>
        <w:contextualSpacing/>
        <w:jc w:val="left"/>
        <w:rPr>
          <w:rFonts w:hint="default" w:ascii="方正楷体_GBK" w:hAnsi="方正楷体_GBK" w:eastAsia="方正楷体_GBK" w:cs="方正楷体_GBK"/>
          <w:color w:val="000000" w:themeColor="text1"/>
          <w:kern w:val="0"/>
          <w:szCs w:val="32"/>
          <w:highlight w:val="none"/>
          <w:shd w:val="clear" w:color="auto" w:fill="FFFFFF"/>
          <w:lang w:val="en-US" w:eastAsia="zh-CN"/>
          <w14:textFill>
            <w14:solidFill>
              <w14:schemeClr w14:val="tx1"/>
            </w14:solidFill>
          </w14:textFill>
        </w:rPr>
      </w:pPr>
      <w:r>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t>（三）</w:t>
      </w:r>
      <w:r>
        <w:rPr>
          <w:rFonts w:hint="default"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t>专项预算管理</w:t>
      </w:r>
      <w:bookmarkEnd w:id="3"/>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1.专项绩效的预算情况</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202</w:t>
      </w:r>
      <w:r>
        <w:rPr>
          <w:rFonts w:hint="eastAsia"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年度共有</w:t>
      </w:r>
      <w:r>
        <w:rPr>
          <w:rFonts w:hint="eastAsia"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个项目，主要专项绩效预算情况</w:t>
      </w:r>
      <w:r>
        <w:rPr>
          <w:rFonts w:hint="eastAsia" w:ascii="Times New Roman" w:hAnsi="Times New Roman" w:eastAsia="方正仿宋_GBK" w:cs="Times New Roman"/>
          <w:color w:val="auto"/>
          <w:kern w:val="0"/>
          <w:szCs w:val="32"/>
          <w:shd w:val="clear" w:color="auto" w:fill="FFFFFF"/>
          <w:lang w:val="en-US" w:eastAsia="zh-CN"/>
        </w:rPr>
        <w:t>为</w:t>
      </w:r>
      <w:r>
        <w:rPr>
          <w:rFonts w:hint="default" w:ascii="Times New Roman" w:hAnsi="Times New Roman" w:eastAsia="方正仿宋_GBK" w:cs="Times New Roman"/>
          <w:color w:val="auto"/>
          <w:kern w:val="0"/>
          <w:szCs w:val="32"/>
          <w:shd w:val="clear" w:color="auto" w:fill="FFFFFF"/>
          <w:lang w:val="zh-CN"/>
        </w:rPr>
        <w:t>：</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Times New Roman" w:hAnsi="Times New Roman" w:eastAsia="方正仿宋_GBK" w:cs="Times New Roman"/>
          <w:color w:val="auto"/>
          <w:kern w:val="0"/>
          <w:szCs w:val="32"/>
          <w:shd w:val="clear" w:color="auto" w:fill="FFFFFF"/>
          <w:lang w:val="en-US" w:eastAsia="zh-CN"/>
        </w:rPr>
      </w:pPr>
      <w:r>
        <w:rPr>
          <w:rFonts w:hint="eastAsia" w:eastAsia="方正仿宋_GBK" w:cs="Times New Roman"/>
          <w:color w:val="auto"/>
          <w:kern w:val="0"/>
          <w:szCs w:val="32"/>
          <w:shd w:val="clear" w:color="auto" w:fill="FFFFFF"/>
          <w:lang w:val="en-US" w:eastAsia="zh-CN"/>
        </w:rPr>
        <w:t>（1）</w:t>
      </w:r>
      <w:r>
        <w:rPr>
          <w:rFonts w:hint="eastAsia" w:ascii="Times New Roman" w:hAnsi="Times New Roman" w:eastAsia="方正仿宋_GBK" w:cs="Times New Roman"/>
          <w:color w:val="auto"/>
          <w:kern w:val="0"/>
          <w:szCs w:val="32"/>
          <w:shd w:val="clear" w:color="auto" w:fill="FFFFFF"/>
          <w:lang w:val="en-US" w:eastAsia="zh-CN"/>
        </w:rPr>
        <w:t>基本公共卫生服务项目全年预算</w:t>
      </w:r>
      <w:r>
        <w:rPr>
          <w:rFonts w:hint="eastAsia" w:eastAsia="方正仿宋_GBK" w:cs="Times New Roman"/>
          <w:color w:val="auto"/>
          <w:kern w:val="0"/>
          <w:szCs w:val="32"/>
          <w:shd w:val="clear" w:color="auto" w:fill="FFFFFF"/>
          <w:lang w:val="en-US" w:eastAsia="zh-CN"/>
        </w:rPr>
        <w:t>8.39</w:t>
      </w:r>
      <w:r>
        <w:rPr>
          <w:rFonts w:hint="default" w:ascii="Times New Roman" w:hAnsi="Times New Roman" w:eastAsia="方正仿宋_GBK" w:cs="Times New Roman"/>
          <w:color w:val="auto"/>
          <w:kern w:val="0"/>
          <w:szCs w:val="32"/>
          <w:shd w:val="clear" w:color="auto" w:fill="FFFFFF"/>
          <w:lang w:val="zh-CN"/>
        </w:rPr>
        <w:t>万元，全年目标</w:t>
      </w:r>
      <w:r>
        <w:rPr>
          <w:rFonts w:hint="eastAsia" w:ascii="Times New Roman" w:hAnsi="Times New Roman" w:eastAsia="方正仿宋_GBK" w:cs="Times New Roman"/>
          <w:color w:val="auto"/>
          <w:kern w:val="0"/>
          <w:szCs w:val="32"/>
          <w:shd w:val="clear" w:color="auto" w:fill="FFFFFF"/>
          <w:lang w:val="en-US" w:eastAsia="zh-CN"/>
        </w:rPr>
        <w:t>为</w:t>
      </w:r>
      <w:r>
        <w:rPr>
          <w:rFonts w:hint="default" w:ascii="Times New Roman" w:hAnsi="Times New Roman" w:eastAsia="方正仿宋_GBK" w:cs="Times New Roman"/>
          <w:color w:val="auto"/>
          <w:kern w:val="0"/>
          <w:szCs w:val="32"/>
          <w:shd w:val="clear" w:color="auto" w:fill="FFFFFF"/>
          <w:lang w:val="zh-CN"/>
        </w:rPr>
        <w:t>完成全年</w:t>
      </w:r>
      <w:r>
        <w:rPr>
          <w:rFonts w:hint="eastAsia" w:eastAsia="方正仿宋_GBK" w:cs="Times New Roman"/>
          <w:color w:val="auto"/>
          <w:kern w:val="0"/>
          <w:szCs w:val="32"/>
          <w:shd w:val="clear" w:color="auto" w:fill="FFFFFF"/>
          <w:lang w:val="en-US" w:eastAsia="zh-CN"/>
        </w:rPr>
        <w:t>基本公共卫生服务14项</w:t>
      </w:r>
      <w:r>
        <w:rPr>
          <w:rFonts w:hint="default" w:ascii="Times New Roman" w:hAnsi="Times New Roman" w:eastAsia="方正仿宋_GBK" w:cs="Times New Roman"/>
          <w:color w:val="auto"/>
          <w:kern w:val="0"/>
          <w:szCs w:val="32"/>
          <w:shd w:val="clear" w:color="auto" w:fill="FFFFFF"/>
          <w:lang w:val="zh-CN"/>
        </w:rPr>
        <w:t>工作任务</w:t>
      </w:r>
      <w:r>
        <w:rPr>
          <w:rFonts w:hint="eastAsia" w:ascii="Times New Roman" w:hAnsi="Times New Roman" w:eastAsia="方正仿宋_GBK" w:cs="Times New Roman"/>
          <w:color w:val="auto"/>
          <w:kern w:val="0"/>
          <w:szCs w:val="32"/>
          <w:shd w:val="clear" w:color="auto" w:fill="FFFFFF"/>
          <w:lang w:val="zh-CN" w:eastAsia="zh-CN"/>
        </w:rPr>
        <w:t>，</w:t>
      </w:r>
      <w:r>
        <w:rPr>
          <w:rFonts w:hint="eastAsia" w:ascii="Times New Roman" w:hAnsi="Times New Roman" w:eastAsia="方正仿宋_GBK" w:cs="Times New Roman"/>
          <w:color w:val="auto"/>
          <w:kern w:val="0"/>
          <w:szCs w:val="32"/>
          <w:shd w:val="clear" w:color="auto" w:fill="FFFFFF"/>
          <w:lang w:val="en-US" w:eastAsia="zh-CN"/>
        </w:rPr>
        <w:t>已完成</w:t>
      </w:r>
      <w:r>
        <w:rPr>
          <w:rFonts w:hint="eastAsia" w:eastAsia="方正仿宋_GBK" w:cs="Times New Roman"/>
          <w:color w:val="auto"/>
          <w:kern w:val="0"/>
          <w:szCs w:val="32"/>
          <w:shd w:val="clear" w:color="auto" w:fill="FFFFFF"/>
          <w:lang w:val="en-US" w:eastAsia="zh-CN"/>
        </w:rPr>
        <w:t>98</w:t>
      </w:r>
      <w:r>
        <w:rPr>
          <w:rFonts w:hint="eastAsia" w:ascii="Times New Roman" w:hAnsi="Times New Roman" w:eastAsia="方正仿宋_GBK" w:cs="Times New Roman"/>
          <w:color w:val="auto"/>
          <w:kern w:val="0"/>
          <w:szCs w:val="32"/>
          <w:shd w:val="clear" w:color="auto" w:fill="FFFFFF"/>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lang w:val="en-US" w:eastAsia="zh-CN"/>
        </w:rPr>
      </w:pPr>
      <w:r>
        <w:rPr>
          <w:rFonts w:hint="eastAsia" w:eastAsia="方正仿宋_GBK" w:cs="Times New Roman"/>
          <w:color w:val="auto"/>
          <w:kern w:val="0"/>
          <w:szCs w:val="32"/>
          <w:shd w:val="clear" w:color="auto" w:fill="FFFFFF"/>
          <w:lang w:val="en-US" w:eastAsia="zh-CN"/>
        </w:rPr>
        <w:t>（2）</w:t>
      </w:r>
      <w:r>
        <w:rPr>
          <w:rFonts w:hint="eastAsia" w:ascii="Times New Roman" w:hAnsi="Times New Roman" w:eastAsia="方正仿宋_GBK" w:cs="Times New Roman"/>
          <w:color w:val="auto"/>
          <w:kern w:val="0"/>
          <w:szCs w:val="32"/>
          <w:shd w:val="clear" w:color="auto" w:fill="FFFFFF"/>
          <w:lang w:val="en-US" w:eastAsia="zh-CN"/>
        </w:rPr>
        <w:t>基本</w:t>
      </w:r>
      <w:r>
        <w:rPr>
          <w:rFonts w:hint="eastAsia" w:eastAsia="方正仿宋_GBK" w:cs="Times New Roman"/>
          <w:color w:val="auto"/>
          <w:kern w:val="0"/>
          <w:szCs w:val="32"/>
          <w:shd w:val="clear" w:color="auto" w:fill="FFFFFF"/>
          <w:lang w:val="en-US" w:eastAsia="zh-CN"/>
        </w:rPr>
        <w:t>药物制度</w:t>
      </w:r>
      <w:r>
        <w:rPr>
          <w:rFonts w:hint="eastAsia" w:ascii="Times New Roman" w:hAnsi="Times New Roman" w:eastAsia="方正仿宋_GBK" w:cs="Times New Roman"/>
          <w:color w:val="auto"/>
          <w:kern w:val="0"/>
          <w:szCs w:val="32"/>
          <w:shd w:val="clear" w:color="auto" w:fill="FFFFFF"/>
          <w:lang w:val="en-US" w:eastAsia="zh-CN"/>
        </w:rPr>
        <w:t>项目全年预算</w:t>
      </w:r>
      <w:r>
        <w:rPr>
          <w:rFonts w:hint="eastAsia" w:eastAsia="方正仿宋_GBK" w:cs="Times New Roman"/>
          <w:color w:val="auto"/>
          <w:kern w:val="0"/>
          <w:szCs w:val="32"/>
          <w:shd w:val="clear" w:color="auto" w:fill="FFFFFF"/>
          <w:lang w:val="en-US" w:eastAsia="zh-CN"/>
        </w:rPr>
        <w:t>3.87</w:t>
      </w:r>
      <w:r>
        <w:rPr>
          <w:rFonts w:hint="default" w:ascii="Times New Roman" w:hAnsi="Times New Roman" w:eastAsia="方正仿宋_GBK" w:cs="Times New Roman"/>
          <w:color w:val="auto"/>
          <w:kern w:val="0"/>
          <w:szCs w:val="32"/>
          <w:shd w:val="clear" w:color="auto" w:fill="FFFFFF"/>
          <w:lang w:val="zh-CN"/>
        </w:rPr>
        <w:t>万元，全年目标</w:t>
      </w:r>
      <w:r>
        <w:rPr>
          <w:rFonts w:hint="eastAsia" w:ascii="Times New Roman" w:hAnsi="Times New Roman" w:eastAsia="方正仿宋_GBK" w:cs="Times New Roman"/>
          <w:color w:val="auto"/>
          <w:kern w:val="0"/>
          <w:szCs w:val="32"/>
          <w:shd w:val="clear" w:color="auto" w:fill="FFFFFF"/>
          <w:lang w:val="en-US" w:eastAsia="zh-CN"/>
        </w:rPr>
        <w:t>为</w:t>
      </w:r>
      <w:r>
        <w:rPr>
          <w:rFonts w:hint="default" w:ascii="Times New Roman" w:hAnsi="Times New Roman" w:eastAsia="方正仿宋_GBK" w:cs="Times New Roman"/>
          <w:color w:val="auto"/>
          <w:kern w:val="0"/>
          <w:szCs w:val="32"/>
          <w:shd w:val="clear" w:color="auto" w:fill="FFFFFF"/>
          <w:lang w:val="zh-CN"/>
        </w:rPr>
        <w:t>完成全年</w:t>
      </w:r>
      <w:r>
        <w:rPr>
          <w:rFonts w:hint="eastAsia" w:eastAsia="方正仿宋_GBK" w:cs="Times New Roman"/>
          <w:color w:val="auto"/>
          <w:kern w:val="0"/>
          <w:szCs w:val="32"/>
          <w:shd w:val="clear" w:color="auto" w:fill="FFFFFF"/>
          <w:lang w:val="zh-CN"/>
        </w:rPr>
        <w:t>基层医疗卫生机构</w:t>
      </w:r>
      <w:r>
        <w:rPr>
          <w:rFonts w:hint="eastAsia" w:ascii="Times New Roman" w:hAnsi="Times New Roman" w:eastAsia="方正仿宋_GBK" w:cs="Times New Roman"/>
          <w:color w:val="auto"/>
          <w:kern w:val="0"/>
          <w:szCs w:val="32"/>
          <w:shd w:val="clear" w:color="auto" w:fill="FFFFFF"/>
          <w:lang w:val="en-US" w:eastAsia="zh-CN"/>
        </w:rPr>
        <w:t>基本药物</w:t>
      </w:r>
      <w:r>
        <w:rPr>
          <w:rFonts w:hint="eastAsia" w:eastAsia="方正仿宋_GBK" w:cs="Times New Roman"/>
          <w:color w:val="auto"/>
          <w:kern w:val="0"/>
          <w:szCs w:val="32"/>
          <w:shd w:val="clear" w:color="auto" w:fill="FFFFFF"/>
          <w:lang w:val="en-US" w:eastAsia="zh-CN"/>
        </w:rPr>
        <w:t>零差率销售补助</w:t>
      </w:r>
      <w:r>
        <w:rPr>
          <w:rFonts w:hint="default" w:ascii="Times New Roman" w:hAnsi="Times New Roman" w:eastAsia="方正仿宋_GBK" w:cs="Times New Roman"/>
          <w:color w:val="auto"/>
          <w:kern w:val="0"/>
          <w:szCs w:val="32"/>
          <w:shd w:val="clear" w:color="auto" w:fill="FFFFFF"/>
          <w:lang w:val="zh-CN"/>
        </w:rPr>
        <w:t>工作任务</w:t>
      </w:r>
      <w:r>
        <w:rPr>
          <w:rFonts w:hint="eastAsia" w:ascii="Times New Roman" w:hAnsi="Times New Roman" w:eastAsia="方正仿宋_GBK" w:cs="Times New Roman"/>
          <w:color w:val="auto"/>
          <w:kern w:val="0"/>
          <w:szCs w:val="32"/>
          <w:shd w:val="clear" w:color="auto" w:fill="FFFFFF"/>
          <w:lang w:val="zh-CN" w:eastAsia="zh-CN"/>
        </w:rPr>
        <w:t>，</w:t>
      </w:r>
      <w:r>
        <w:rPr>
          <w:rFonts w:hint="eastAsia" w:ascii="Times New Roman" w:hAnsi="Times New Roman" w:eastAsia="方正仿宋_GBK" w:cs="Times New Roman"/>
          <w:color w:val="auto"/>
          <w:kern w:val="0"/>
          <w:szCs w:val="32"/>
          <w:shd w:val="clear" w:color="auto" w:fill="FFFFFF"/>
          <w:lang w:val="en-US" w:eastAsia="zh-CN"/>
        </w:rPr>
        <w:t>已完成100%。</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2.专项绩效的执行情况</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绩效目标项目年初有</w:t>
      </w:r>
      <w:r>
        <w:rPr>
          <w:rFonts w:hint="eastAsia"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个，开展绩效评价项目</w:t>
      </w:r>
      <w:r>
        <w:rPr>
          <w:rFonts w:hint="eastAsia"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个，开展自评项目数</w:t>
      </w:r>
      <w:r>
        <w:rPr>
          <w:rFonts w:hint="eastAsia"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个，完成绩效评价数</w:t>
      </w:r>
      <w:r>
        <w:rPr>
          <w:rFonts w:hint="eastAsia"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个；应填报绩效目标的项目数</w:t>
      </w:r>
      <w:r>
        <w:rPr>
          <w:rFonts w:hint="eastAsia"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个、应开展绩效监控的项目</w:t>
      </w:r>
      <w:r>
        <w:rPr>
          <w:rFonts w:hint="eastAsia"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个和应开展绩效自评项目</w:t>
      </w:r>
      <w:r>
        <w:rPr>
          <w:rFonts w:hint="eastAsia"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个，应完成绩效工作数为</w:t>
      </w:r>
      <w:r>
        <w:rPr>
          <w:rFonts w:hint="eastAsia"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个。</w:t>
      </w:r>
      <w:r>
        <w:rPr>
          <w:rFonts w:hint="eastAsia" w:eastAsia="方正仿宋_GBK" w:cs="Times New Roman"/>
          <w:color w:val="auto"/>
          <w:kern w:val="0"/>
          <w:szCs w:val="32"/>
          <w:shd w:val="clear" w:color="auto" w:fill="FFFFFF"/>
          <w:lang w:val="zh-CN"/>
        </w:rPr>
        <w:t>年中非建制卫生院预算纳入建制中心卫生院执行，故年末基本药物制度执行数为</w:t>
      </w:r>
      <w:r>
        <w:rPr>
          <w:rFonts w:hint="eastAsia" w:eastAsia="方正仿宋_GBK" w:cs="Times New Roman"/>
          <w:color w:val="auto"/>
          <w:kern w:val="0"/>
          <w:szCs w:val="32"/>
          <w:shd w:val="clear" w:color="auto" w:fill="FFFFFF"/>
          <w:lang w:val="en-US" w:eastAsia="zh-CN"/>
        </w:rPr>
        <w:t>0，</w:t>
      </w:r>
      <w:r>
        <w:rPr>
          <w:rFonts w:hint="default" w:ascii="Times New Roman" w:hAnsi="Times New Roman" w:eastAsia="方正仿宋_GBK" w:cs="Times New Roman"/>
          <w:color w:val="auto"/>
          <w:kern w:val="0"/>
          <w:szCs w:val="32"/>
          <w:shd w:val="clear" w:color="auto" w:fill="FFFFFF"/>
          <w:lang w:val="zh-CN"/>
        </w:rPr>
        <w:t>项目综合完成率为</w:t>
      </w:r>
      <w:r>
        <w:rPr>
          <w:rFonts w:hint="eastAsia" w:eastAsia="方正仿宋_GBK" w:cs="Times New Roman"/>
          <w:color w:val="auto"/>
          <w:kern w:val="0"/>
          <w:szCs w:val="32"/>
          <w:shd w:val="clear" w:color="auto" w:fill="FFFFFF"/>
          <w:lang w:val="en-US" w:eastAsia="zh-CN"/>
        </w:rPr>
        <w:t>100</w:t>
      </w:r>
      <w:r>
        <w:rPr>
          <w:rFonts w:hint="default" w:ascii="Times New Roman" w:hAnsi="Times New Roman" w:eastAsia="方正仿宋_GBK" w:cs="Times New Roman"/>
          <w:color w:val="auto"/>
          <w:kern w:val="0"/>
          <w:szCs w:val="32"/>
          <w:shd w:val="clear" w:color="auto" w:fill="FFFFFF"/>
          <w:lang w:val="zh-CN"/>
        </w:rPr>
        <w:t>%。</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Times New Roman" w:hAnsi="Times New Roman" w:eastAsia="方正仿宋_GBK" w:cs="Times New Roman"/>
          <w:color w:val="auto"/>
          <w:kern w:val="0"/>
          <w:szCs w:val="32"/>
          <w:highlight w:val="none"/>
          <w:shd w:val="clear" w:color="auto" w:fill="FFFFFF"/>
          <w:lang w:val="en-US" w:eastAsia="zh-CN"/>
        </w:rPr>
      </w:pPr>
      <w:r>
        <w:rPr>
          <w:rFonts w:hint="default" w:ascii="Times New Roman" w:hAnsi="Times New Roman" w:eastAsia="方正仿宋_GBK" w:cs="Times New Roman"/>
          <w:color w:val="auto"/>
          <w:kern w:val="0"/>
          <w:szCs w:val="32"/>
          <w:shd w:val="clear" w:color="auto" w:fill="FFFFFF"/>
          <w:lang w:val="zh-CN"/>
        </w:rPr>
        <w:t>专项预算管理</w:t>
      </w:r>
      <w:r>
        <w:rPr>
          <w:rFonts w:hint="eastAsia" w:ascii="Times New Roman" w:hAnsi="Times New Roman" w:eastAsia="方正仿宋_GBK" w:cs="Times New Roman"/>
          <w:color w:val="auto"/>
          <w:kern w:val="0"/>
          <w:szCs w:val="32"/>
          <w:shd w:val="clear" w:color="auto" w:fill="FFFFFF"/>
          <w:lang w:val="en-US" w:eastAsia="zh-CN"/>
        </w:rPr>
        <w:t>分值为40分，自评得分</w:t>
      </w:r>
      <w:r>
        <w:rPr>
          <w:rFonts w:hint="eastAsia" w:ascii="Times New Roman" w:hAnsi="Times New Roman" w:eastAsia="方正仿宋_GBK" w:cs="Times New Roman"/>
          <w:color w:val="auto"/>
          <w:kern w:val="0"/>
          <w:szCs w:val="32"/>
          <w:highlight w:val="none"/>
          <w:shd w:val="clear" w:color="auto" w:fill="FFFFFF"/>
          <w:lang w:val="en-US" w:eastAsia="zh-CN"/>
        </w:rPr>
        <w:t>为</w:t>
      </w:r>
      <w:r>
        <w:rPr>
          <w:rFonts w:hint="eastAsia" w:eastAsia="方正仿宋_GBK" w:cs="Times New Roman"/>
          <w:color w:val="auto"/>
          <w:kern w:val="0"/>
          <w:szCs w:val="32"/>
          <w:highlight w:val="none"/>
          <w:shd w:val="clear" w:color="auto" w:fill="FFFFFF"/>
          <w:lang w:val="en-US" w:eastAsia="zh-CN"/>
        </w:rPr>
        <w:t>36</w:t>
      </w:r>
      <w:r>
        <w:rPr>
          <w:rFonts w:hint="eastAsia" w:ascii="Times New Roman" w:hAnsi="Times New Roman" w:eastAsia="方正仿宋_GBK" w:cs="Times New Roman"/>
          <w:color w:val="auto"/>
          <w:kern w:val="0"/>
          <w:szCs w:val="32"/>
          <w:highlight w:val="none"/>
          <w:shd w:val="clear" w:color="auto" w:fill="FFFFFF"/>
          <w:lang w:val="en-US" w:eastAsia="zh-CN"/>
        </w:rPr>
        <w:t>分。</w:t>
      </w:r>
    </w:p>
    <w:p>
      <w:pPr>
        <w:widowControl/>
        <w:adjustRightInd w:val="0"/>
        <w:snapToGrid w:val="0"/>
        <w:spacing w:line="580" w:lineRule="exact"/>
        <w:ind w:firstLine="640" w:firstLineChars="200"/>
        <w:contextualSpacing/>
        <w:jc w:val="left"/>
        <w:rPr>
          <w:rFonts w:hint="eastAsia" w:ascii="方正楷体_GBK" w:hAnsi="方正楷体_GBK" w:eastAsia="方正楷体_GBK" w:cs="方正楷体_GBK"/>
          <w:color w:val="000000" w:themeColor="text1"/>
          <w:kern w:val="0"/>
          <w:szCs w:val="32"/>
          <w:highlight w:val="none"/>
          <w:shd w:val="clear" w:color="auto" w:fill="FFFFFF"/>
          <w:lang w:val="en-US" w:eastAsia="zh-CN"/>
          <w14:textFill>
            <w14:solidFill>
              <w14:schemeClr w14:val="tx1"/>
            </w14:solidFill>
          </w14:textFill>
        </w:rPr>
      </w:pPr>
      <w:r>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t>（四）结果应用情况</w:t>
      </w:r>
      <w:r>
        <w:rPr>
          <w:rFonts w:hint="eastAsia" w:ascii="方正楷体_GBK" w:hAnsi="方正楷体_GBK" w:eastAsia="方正楷体_GBK" w:cs="方正楷体_GBK"/>
          <w:color w:val="000000" w:themeColor="text1"/>
          <w:kern w:val="0"/>
          <w:szCs w:val="32"/>
          <w:highlight w:val="none"/>
          <w:shd w:val="clear" w:color="auto" w:fill="FFFFFF"/>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Times New Roman" w:hAnsi="Times New Roman" w:eastAsia="方正仿宋_GBK" w:cs="Times New Roman"/>
          <w:color w:val="auto"/>
          <w:kern w:val="0"/>
          <w:szCs w:val="32"/>
          <w:highlight w:val="yellow"/>
          <w:shd w:val="clear" w:color="auto" w:fill="FFFFFF"/>
          <w:lang w:val="zh-CN"/>
        </w:rPr>
      </w:pPr>
      <w:r>
        <w:rPr>
          <w:rFonts w:hint="eastAsia" w:ascii="Times New Roman" w:hAnsi="Times New Roman" w:eastAsia="方正仿宋_GBK" w:cs="Times New Roman"/>
          <w:color w:val="auto"/>
          <w:kern w:val="0"/>
          <w:szCs w:val="32"/>
          <w:shd w:val="clear" w:color="auto" w:fill="FFFFFF"/>
          <w:lang w:val="zh-CN"/>
        </w:rPr>
        <w:t>1.在“预算挂钩”方面，我</w:t>
      </w:r>
      <w:r>
        <w:rPr>
          <w:rFonts w:hint="eastAsia" w:ascii="Times New Roman" w:hAnsi="Times New Roman" w:eastAsia="方正仿宋_GBK" w:cs="Times New Roman"/>
          <w:color w:val="auto"/>
          <w:kern w:val="0"/>
          <w:szCs w:val="32"/>
          <w:shd w:val="clear" w:color="auto" w:fill="FFFFFF"/>
          <w:lang w:val="en-US" w:eastAsia="zh-CN"/>
        </w:rPr>
        <w:t>单位</w:t>
      </w:r>
      <w:r>
        <w:rPr>
          <w:rFonts w:hint="eastAsia" w:ascii="Times New Roman" w:hAnsi="Times New Roman" w:eastAsia="方正仿宋_GBK" w:cs="Times New Roman"/>
          <w:color w:val="auto"/>
          <w:kern w:val="0"/>
          <w:szCs w:val="32"/>
          <w:shd w:val="clear" w:color="auto" w:fill="FFFFFF"/>
          <w:lang w:val="zh-CN"/>
        </w:rPr>
        <w:t>已出台全面实施预算绩效管理工作方案，细化考核内容，加强各业务</w:t>
      </w:r>
      <w:r>
        <w:rPr>
          <w:rFonts w:hint="eastAsia" w:ascii="Times New Roman" w:hAnsi="Times New Roman" w:eastAsia="方正仿宋_GBK" w:cs="Times New Roman"/>
          <w:color w:val="auto"/>
          <w:kern w:val="0"/>
          <w:szCs w:val="32"/>
          <w:shd w:val="clear" w:color="auto" w:fill="FFFFFF"/>
          <w:lang w:val="en-US" w:eastAsia="zh-CN"/>
        </w:rPr>
        <w:t>科室</w:t>
      </w:r>
      <w:r>
        <w:rPr>
          <w:rFonts w:hint="eastAsia" w:ascii="Times New Roman" w:hAnsi="Times New Roman" w:eastAsia="方正仿宋_GBK" w:cs="Times New Roman"/>
          <w:color w:val="auto"/>
          <w:kern w:val="0"/>
          <w:szCs w:val="32"/>
          <w:shd w:val="clear" w:color="auto" w:fill="FFFFFF"/>
          <w:lang w:val="zh-CN"/>
        </w:rPr>
        <w:t>与绩效管理工作的联系，明确考核及绩效结果与专项预算安排挂钩举措，推动绩效管理工作更好的实施。该项指标分值为4分，自评得分</w:t>
      </w:r>
      <w:r>
        <w:rPr>
          <w:rFonts w:hint="eastAsia" w:eastAsia="方正仿宋_GBK" w:cs="Times New Roman"/>
          <w:color w:val="auto"/>
          <w:kern w:val="0"/>
          <w:szCs w:val="32"/>
          <w:shd w:val="clear" w:color="auto" w:fill="FFFFFF"/>
          <w:lang w:val="en-US" w:eastAsia="zh-CN"/>
        </w:rPr>
        <w:t>4</w:t>
      </w:r>
      <w:r>
        <w:rPr>
          <w:rFonts w:hint="eastAsia" w:ascii="Times New Roman" w:hAnsi="Times New Roman" w:eastAsia="方正仿宋_GBK" w:cs="Times New Roman"/>
          <w:color w:val="auto"/>
          <w:kern w:val="0"/>
          <w:szCs w:val="32"/>
          <w:highlight w:val="none"/>
          <w:shd w:val="clear" w:color="auto" w:fill="FFFFFF"/>
          <w:lang w:val="zh-CN"/>
        </w:rPr>
        <w:t>分。</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Times New Roman" w:hAnsi="Times New Roman" w:eastAsia="方正仿宋_GBK" w:cs="Times New Roman"/>
          <w:color w:val="auto"/>
          <w:kern w:val="0"/>
          <w:szCs w:val="32"/>
          <w:highlight w:val="yellow"/>
          <w:shd w:val="clear" w:color="auto" w:fill="FFFFFF"/>
          <w:lang w:val="zh-CN"/>
        </w:rPr>
      </w:pPr>
      <w:r>
        <w:rPr>
          <w:rFonts w:hint="eastAsia" w:ascii="Times New Roman" w:hAnsi="Times New Roman" w:eastAsia="方正仿宋_GBK" w:cs="Times New Roman"/>
          <w:color w:val="auto"/>
          <w:kern w:val="0"/>
          <w:szCs w:val="32"/>
          <w:shd w:val="clear" w:color="auto" w:fill="FFFFFF"/>
          <w:lang w:val="zh-CN"/>
        </w:rPr>
        <w:t>2.在“自评公开”方面，我</w:t>
      </w:r>
      <w:r>
        <w:rPr>
          <w:rFonts w:hint="eastAsia" w:ascii="Times New Roman" w:hAnsi="Times New Roman" w:eastAsia="方正仿宋_GBK" w:cs="Times New Roman"/>
          <w:color w:val="auto"/>
          <w:kern w:val="0"/>
          <w:szCs w:val="32"/>
          <w:shd w:val="clear" w:color="auto" w:fill="FFFFFF"/>
          <w:lang w:val="en-US" w:eastAsia="zh-CN"/>
        </w:rPr>
        <w:t>单位</w:t>
      </w:r>
      <w:r>
        <w:rPr>
          <w:rFonts w:hint="eastAsia" w:ascii="Times New Roman" w:hAnsi="Times New Roman" w:eastAsia="方正仿宋_GBK" w:cs="Times New Roman"/>
          <w:color w:val="auto"/>
          <w:kern w:val="0"/>
          <w:szCs w:val="32"/>
          <w:shd w:val="clear" w:color="auto" w:fill="FFFFFF"/>
          <w:lang w:val="zh-CN"/>
        </w:rPr>
        <w:t>严格按照预决算编制要求编制绩效目标，填列绩效目标完成情况，开展绩效自评工作，并按要求将相关绩效信息随部门预算决</w:t>
      </w:r>
      <w:r>
        <w:rPr>
          <w:rFonts w:hint="eastAsia" w:eastAsia="方正仿宋_GBK" w:cs="Times New Roman"/>
          <w:color w:val="auto"/>
          <w:kern w:val="0"/>
          <w:szCs w:val="32"/>
          <w:shd w:val="clear" w:color="auto" w:fill="FFFFFF"/>
          <w:lang w:val="zh-CN"/>
        </w:rPr>
        <w:t>算</w:t>
      </w:r>
      <w:r>
        <w:rPr>
          <w:rFonts w:hint="eastAsia" w:ascii="Times New Roman" w:hAnsi="Times New Roman" w:eastAsia="方正仿宋_GBK" w:cs="Times New Roman"/>
          <w:color w:val="auto"/>
          <w:kern w:val="0"/>
          <w:szCs w:val="32"/>
          <w:shd w:val="clear" w:color="auto" w:fill="FFFFFF"/>
          <w:lang w:val="zh-CN"/>
        </w:rPr>
        <w:t>一并在厅门户网站公开。该项</w:t>
      </w:r>
      <w:r>
        <w:rPr>
          <w:rFonts w:hint="eastAsia" w:eastAsia="方正仿宋_GBK" w:cs="Times New Roman"/>
          <w:color w:val="auto"/>
          <w:kern w:val="0"/>
          <w:szCs w:val="32"/>
          <w:shd w:val="clear" w:color="auto" w:fill="FFFFFF"/>
          <w:lang w:val="zh-CN"/>
        </w:rPr>
        <w:t>指标</w:t>
      </w:r>
      <w:r>
        <w:rPr>
          <w:rFonts w:hint="eastAsia" w:ascii="Times New Roman" w:hAnsi="Times New Roman" w:eastAsia="方正仿宋_GBK" w:cs="Times New Roman"/>
          <w:color w:val="auto"/>
          <w:kern w:val="0"/>
          <w:szCs w:val="32"/>
          <w:shd w:val="clear" w:color="auto" w:fill="FFFFFF"/>
          <w:lang w:val="zh-CN"/>
        </w:rPr>
        <w:t>分值为2分，自评得分</w:t>
      </w:r>
      <w:r>
        <w:rPr>
          <w:rFonts w:hint="eastAsia" w:ascii="Times New Roman" w:hAnsi="Times New Roman" w:eastAsia="方正仿宋_GBK" w:cs="Times New Roman"/>
          <w:color w:val="auto"/>
          <w:kern w:val="0"/>
          <w:szCs w:val="32"/>
          <w:highlight w:val="none"/>
          <w:shd w:val="clear" w:color="auto" w:fill="FFFFFF"/>
          <w:lang w:val="en-US" w:eastAsia="zh-CN"/>
        </w:rPr>
        <w:t>2</w:t>
      </w:r>
      <w:r>
        <w:rPr>
          <w:rFonts w:hint="eastAsia" w:ascii="Times New Roman" w:hAnsi="Times New Roman" w:eastAsia="方正仿宋_GBK" w:cs="Times New Roman"/>
          <w:color w:val="auto"/>
          <w:kern w:val="0"/>
          <w:szCs w:val="32"/>
          <w:highlight w:val="none"/>
          <w:shd w:val="clear" w:color="auto" w:fill="FFFFFF"/>
          <w:lang w:val="zh-CN"/>
        </w:rPr>
        <w:t>分。</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Times New Roman" w:hAnsi="Times New Roman" w:eastAsia="方正仿宋_GBK" w:cs="Times New Roman"/>
          <w:color w:val="auto"/>
          <w:kern w:val="0"/>
          <w:szCs w:val="32"/>
          <w:shd w:val="clear" w:color="auto" w:fill="FFFFFF"/>
          <w:lang w:val="zh-CN"/>
        </w:rPr>
      </w:pPr>
      <w:r>
        <w:rPr>
          <w:rFonts w:hint="eastAsia" w:ascii="Times New Roman" w:hAnsi="Times New Roman" w:eastAsia="方正仿宋_GBK" w:cs="Times New Roman"/>
          <w:color w:val="auto"/>
          <w:kern w:val="0"/>
          <w:szCs w:val="32"/>
          <w:shd w:val="clear" w:color="auto" w:fill="FFFFFF"/>
          <w:lang w:val="zh-CN"/>
        </w:rPr>
        <w:t>3.在“问题整改”方面，结合部门预算项目实际情况，绩效目标设置要素完整也基本做到细化量化</w:t>
      </w:r>
      <w:r>
        <w:rPr>
          <w:rFonts w:hint="eastAsia" w:eastAsia="方正仿宋_GBK" w:cs="Times New Roman"/>
          <w:color w:val="auto"/>
          <w:kern w:val="0"/>
          <w:szCs w:val="32"/>
          <w:shd w:val="clear" w:color="auto" w:fill="FFFFFF"/>
          <w:lang w:val="zh-CN"/>
        </w:rPr>
        <w:t>；</w:t>
      </w:r>
      <w:r>
        <w:rPr>
          <w:rFonts w:hint="eastAsia" w:ascii="Times New Roman" w:hAnsi="Times New Roman" w:eastAsia="方正仿宋_GBK" w:cs="Times New Roman"/>
          <w:color w:val="auto"/>
          <w:kern w:val="0"/>
          <w:szCs w:val="32"/>
          <w:shd w:val="clear" w:color="auto" w:fill="FFFFFF"/>
          <w:lang w:val="zh-CN"/>
        </w:rPr>
        <w:t>对发现执行进度偏低的项目，要求各业务</w:t>
      </w:r>
      <w:r>
        <w:rPr>
          <w:rFonts w:hint="eastAsia" w:ascii="Times New Roman" w:hAnsi="Times New Roman" w:eastAsia="方正仿宋_GBK" w:cs="Times New Roman"/>
          <w:color w:val="auto"/>
          <w:kern w:val="0"/>
          <w:szCs w:val="32"/>
          <w:shd w:val="clear" w:color="auto" w:fill="FFFFFF"/>
          <w:lang w:val="en-US" w:eastAsia="zh-CN"/>
        </w:rPr>
        <w:t>科室</w:t>
      </w:r>
      <w:r>
        <w:rPr>
          <w:rFonts w:hint="eastAsia" w:ascii="Times New Roman" w:hAnsi="Times New Roman" w:eastAsia="方正仿宋_GBK" w:cs="Times New Roman"/>
          <w:color w:val="auto"/>
          <w:kern w:val="0"/>
          <w:szCs w:val="32"/>
          <w:shd w:val="clear" w:color="auto" w:fill="FFFFFF"/>
          <w:lang w:val="zh-CN"/>
        </w:rPr>
        <w:t>加快预算执行进度</w:t>
      </w:r>
      <w:r>
        <w:rPr>
          <w:rFonts w:hint="eastAsia" w:eastAsia="方正仿宋_GBK" w:cs="Times New Roman"/>
          <w:color w:val="auto"/>
          <w:kern w:val="0"/>
          <w:szCs w:val="32"/>
          <w:shd w:val="clear" w:color="auto" w:fill="FFFFFF"/>
          <w:lang w:val="zh-CN"/>
        </w:rPr>
        <w:t>；</w:t>
      </w:r>
      <w:r>
        <w:rPr>
          <w:rFonts w:hint="eastAsia" w:ascii="Times New Roman" w:hAnsi="Times New Roman" w:eastAsia="方正仿宋_GBK" w:cs="Times New Roman"/>
          <w:color w:val="auto"/>
          <w:kern w:val="0"/>
          <w:szCs w:val="32"/>
          <w:shd w:val="clear" w:color="auto" w:fill="FFFFFF"/>
          <w:lang w:val="zh-CN"/>
        </w:rPr>
        <w:t>针对我</w:t>
      </w:r>
      <w:r>
        <w:rPr>
          <w:rFonts w:hint="eastAsia" w:ascii="Times New Roman" w:hAnsi="Times New Roman" w:eastAsia="方正仿宋_GBK" w:cs="Times New Roman"/>
          <w:color w:val="auto"/>
          <w:kern w:val="0"/>
          <w:szCs w:val="32"/>
          <w:shd w:val="clear" w:color="auto" w:fill="FFFFFF"/>
          <w:lang w:val="en-US" w:eastAsia="zh-CN"/>
        </w:rPr>
        <w:t>单位</w:t>
      </w:r>
      <w:r>
        <w:rPr>
          <w:rFonts w:hint="eastAsia" w:ascii="Times New Roman" w:hAnsi="Times New Roman" w:eastAsia="方正仿宋_GBK" w:cs="Times New Roman"/>
          <w:color w:val="auto"/>
          <w:kern w:val="0"/>
          <w:szCs w:val="32"/>
          <w:shd w:val="clear" w:color="auto" w:fill="FFFFFF"/>
          <w:lang w:val="zh-CN"/>
        </w:rPr>
        <w:t>原内部考核办法有关预算绩效考核的内容不够完善且难以量化考核的情况，及时完善了相关考核办法，细化考核指标。该项指标分值为2分，自评得分</w:t>
      </w:r>
      <w:r>
        <w:rPr>
          <w:rFonts w:hint="eastAsia" w:eastAsia="方正仿宋_GBK" w:cs="Times New Roman"/>
          <w:color w:val="auto"/>
          <w:kern w:val="0"/>
          <w:szCs w:val="32"/>
          <w:highlight w:val="none"/>
          <w:shd w:val="clear" w:color="auto" w:fill="FFFFFF"/>
          <w:lang w:val="en-US" w:eastAsia="zh-CN"/>
        </w:rPr>
        <w:t>2</w:t>
      </w:r>
      <w:r>
        <w:rPr>
          <w:rFonts w:hint="eastAsia" w:ascii="Times New Roman" w:hAnsi="Times New Roman" w:eastAsia="方正仿宋_GBK" w:cs="Times New Roman"/>
          <w:color w:val="auto"/>
          <w:kern w:val="0"/>
          <w:szCs w:val="32"/>
          <w:highlight w:val="none"/>
          <w:shd w:val="clear" w:color="auto" w:fill="FFFFFF"/>
          <w:lang w:val="zh-CN"/>
        </w:rPr>
        <w:t>分。</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Times New Roman" w:hAnsi="Times New Roman" w:eastAsia="方正仿宋_GBK" w:cs="Times New Roman"/>
          <w:color w:val="auto"/>
          <w:kern w:val="0"/>
          <w:szCs w:val="32"/>
          <w:shd w:val="clear" w:color="auto" w:fill="FFFFFF"/>
          <w:lang w:val="zh-CN"/>
        </w:rPr>
      </w:pPr>
      <w:r>
        <w:rPr>
          <w:rFonts w:hint="eastAsia" w:ascii="Times New Roman" w:hAnsi="Times New Roman" w:eastAsia="方正仿宋_GBK" w:cs="Times New Roman"/>
          <w:color w:val="auto"/>
          <w:kern w:val="0"/>
          <w:szCs w:val="32"/>
          <w:shd w:val="clear" w:color="auto" w:fill="FFFFFF"/>
          <w:lang w:val="zh-CN"/>
        </w:rPr>
        <w:t>4.在应用反馈上，我</w:t>
      </w:r>
      <w:r>
        <w:rPr>
          <w:rFonts w:hint="eastAsia" w:ascii="Times New Roman" w:hAnsi="Times New Roman" w:eastAsia="方正仿宋_GBK" w:cs="Times New Roman"/>
          <w:color w:val="auto"/>
          <w:kern w:val="0"/>
          <w:szCs w:val="32"/>
          <w:shd w:val="clear" w:color="auto" w:fill="FFFFFF"/>
          <w:lang w:val="en-US" w:eastAsia="zh-CN"/>
        </w:rPr>
        <w:t>单位</w:t>
      </w:r>
      <w:r>
        <w:rPr>
          <w:rFonts w:hint="eastAsia" w:ascii="Times New Roman" w:hAnsi="Times New Roman" w:eastAsia="方正仿宋_GBK" w:cs="Times New Roman"/>
          <w:color w:val="auto"/>
          <w:kern w:val="0"/>
          <w:szCs w:val="32"/>
          <w:shd w:val="clear" w:color="auto" w:fill="FFFFFF"/>
          <w:lang w:val="zh-CN"/>
        </w:rPr>
        <w:t>已按要求在规定时间内将预算绩效结果应用结果向财政反馈。该项指标分值为</w:t>
      </w:r>
      <w:r>
        <w:rPr>
          <w:rFonts w:hint="eastAsia" w:ascii="Times New Roman" w:hAnsi="Times New Roman" w:eastAsia="方正仿宋_GBK" w:cs="Times New Roman"/>
          <w:color w:val="auto"/>
          <w:kern w:val="0"/>
          <w:szCs w:val="32"/>
          <w:shd w:val="clear" w:color="auto" w:fill="FFFFFF"/>
          <w:lang w:val="en-US" w:eastAsia="zh-CN"/>
        </w:rPr>
        <w:t>2</w:t>
      </w:r>
      <w:r>
        <w:rPr>
          <w:rFonts w:hint="eastAsia" w:ascii="Times New Roman" w:hAnsi="Times New Roman" w:eastAsia="方正仿宋_GBK" w:cs="Times New Roman"/>
          <w:color w:val="auto"/>
          <w:kern w:val="0"/>
          <w:szCs w:val="32"/>
          <w:shd w:val="clear" w:color="auto" w:fill="FFFFFF"/>
          <w:lang w:val="zh-CN"/>
        </w:rPr>
        <w:t>分，自评得分</w:t>
      </w:r>
      <w:r>
        <w:rPr>
          <w:rFonts w:hint="eastAsia" w:ascii="Times New Roman" w:hAnsi="Times New Roman" w:eastAsia="方正仿宋_GBK" w:cs="Times New Roman"/>
          <w:color w:val="auto"/>
          <w:kern w:val="0"/>
          <w:szCs w:val="32"/>
          <w:highlight w:val="none"/>
          <w:shd w:val="clear" w:color="auto" w:fill="FFFFFF"/>
          <w:lang w:val="en-US" w:eastAsia="zh-CN"/>
        </w:rPr>
        <w:t>2</w:t>
      </w:r>
      <w:r>
        <w:rPr>
          <w:rFonts w:hint="eastAsia" w:ascii="Times New Roman" w:hAnsi="Times New Roman" w:eastAsia="方正仿宋_GBK" w:cs="Times New Roman"/>
          <w:color w:val="auto"/>
          <w:kern w:val="0"/>
          <w:szCs w:val="32"/>
          <w:highlight w:val="none"/>
          <w:shd w:val="clear" w:color="auto" w:fill="FFFFFF"/>
          <w:lang w:val="zh-CN"/>
        </w:rPr>
        <w:t>分。</w:t>
      </w:r>
    </w:p>
    <w:p>
      <w:pPr>
        <w:widowControl/>
        <w:adjustRightInd w:val="0"/>
        <w:snapToGrid w:val="0"/>
        <w:spacing w:line="580" w:lineRule="exact"/>
        <w:ind w:firstLine="640" w:firstLineChars="200"/>
        <w:contextualSpacing/>
        <w:jc w:val="left"/>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t>（五）自评质量情况</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Times New Roman" w:hAnsi="Times New Roman" w:eastAsia="方正仿宋_GBK" w:cs="Times New Roman"/>
          <w:color w:val="auto"/>
          <w:kern w:val="0"/>
          <w:szCs w:val="32"/>
          <w:shd w:val="clear" w:color="auto" w:fill="FFFFFF"/>
          <w:lang w:val="en-US" w:eastAsia="zh-CN"/>
        </w:rPr>
      </w:pPr>
      <w:r>
        <w:rPr>
          <w:rFonts w:hint="eastAsia" w:ascii="Times New Roman" w:hAnsi="Times New Roman" w:eastAsia="方正仿宋_GBK" w:cs="Times New Roman"/>
          <w:color w:val="auto"/>
          <w:kern w:val="0"/>
          <w:szCs w:val="32"/>
          <w:shd w:val="clear" w:color="auto" w:fill="FFFFFF"/>
          <w:lang w:val="en-US" w:eastAsia="zh-CN"/>
        </w:rPr>
        <w:t>我单位</w:t>
      </w:r>
      <w:r>
        <w:rPr>
          <w:rFonts w:hint="eastAsia" w:ascii="Times New Roman" w:hAnsi="Times New Roman" w:eastAsia="方正仿宋_GBK" w:cs="Times New Roman"/>
          <w:color w:val="auto"/>
          <w:kern w:val="0"/>
          <w:szCs w:val="32"/>
          <w:shd w:val="clear" w:color="auto" w:fill="FFFFFF"/>
          <w:lang w:val="zh-CN"/>
        </w:rPr>
        <w:t>整体支出自评准确率较高，</w:t>
      </w:r>
      <w:r>
        <w:rPr>
          <w:rFonts w:hint="eastAsia" w:ascii="Times New Roman" w:hAnsi="Times New Roman" w:eastAsia="方正仿宋_GBK" w:cs="Times New Roman"/>
          <w:color w:val="auto"/>
          <w:kern w:val="0"/>
          <w:szCs w:val="32"/>
          <w:shd w:val="clear" w:color="auto" w:fill="FFFFFF"/>
          <w:lang w:val="en-US" w:eastAsia="zh-CN"/>
        </w:rPr>
        <w:t>且全面开展自评</w:t>
      </w:r>
      <w:r>
        <w:rPr>
          <w:rFonts w:hint="eastAsia" w:ascii="Times New Roman" w:hAnsi="Times New Roman" w:eastAsia="方正仿宋_GBK" w:cs="Times New Roman"/>
          <w:color w:val="auto"/>
          <w:kern w:val="0"/>
          <w:szCs w:val="32"/>
          <w:shd w:val="clear" w:color="auto" w:fill="FFFFFF"/>
          <w:lang w:val="zh-CN"/>
        </w:rPr>
        <w:t>。</w:t>
      </w:r>
      <w:r>
        <w:rPr>
          <w:rFonts w:hint="eastAsia" w:ascii="Times New Roman" w:hAnsi="Times New Roman" w:eastAsia="方正仿宋_GBK" w:cs="Times New Roman"/>
          <w:color w:val="auto"/>
          <w:kern w:val="0"/>
          <w:szCs w:val="32"/>
          <w:shd w:val="clear" w:color="auto" w:fill="FFFFFF"/>
          <w:lang w:val="en-US" w:eastAsia="zh-CN"/>
        </w:rPr>
        <w:t>自评质量分值为10分，由主管部门、财政部门考评，单位自评实际总分为90分。</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Times New Roman" w:hAnsi="Times New Roman" w:eastAsia="方正仿宋_GBK" w:cs="Times New Roman"/>
          <w:color w:val="auto"/>
          <w:kern w:val="0"/>
          <w:szCs w:val="32"/>
          <w:highlight w:val="none"/>
          <w:shd w:val="clear" w:color="auto" w:fill="FFFFFF"/>
          <w:lang w:val="en-US" w:eastAsia="zh-CN"/>
        </w:rPr>
      </w:pPr>
      <w:r>
        <w:rPr>
          <w:rFonts w:hint="eastAsia" w:ascii="Times New Roman" w:hAnsi="Times New Roman" w:eastAsia="方正仿宋_GBK" w:cs="Times New Roman"/>
          <w:color w:val="auto"/>
          <w:kern w:val="0"/>
          <w:szCs w:val="32"/>
          <w:shd w:val="clear" w:color="auto" w:fill="FFFFFF"/>
          <w:lang w:val="zh-CN"/>
        </w:rPr>
        <w:t>202</w:t>
      </w:r>
      <w:r>
        <w:rPr>
          <w:rFonts w:hint="eastAsia" w:ascii="Times New Roman" w:hAnsi="Times New Roman" w:eastAsia="方正仿宋_GBK" w:cs="Times New Roman"/>
          <w:color w:val="auto"/>
          <w:kern w:val="0"/>
          <w:szCs w:val="32"/>
          <w:shd w:val="clear" w:color="auto" w:fill="FFFFFF"/>
          <w:lang w:val="en-US" w:eastAsia="zh-CN"/>
        </w:rPr>
        <w:t>2</w:t>
      </w:r>
      <w:r>
        <w:rPr>
          <w:rFonts w:hint="eastAsia" w:ascii="Times New Roman" w:hAnsi="Times New Roman" w:eastAsia="方正仿宋_GBK" w:cs="Times New Roman"/>
          <w:color w:val="auto"/>
          <w:kern w:val="0"/>
          <w:szCs w:val="32"/>
          <w:shd w:val="clear" w:color="auto" w:fill="FFFFFF"/>
          <w:lang w:val="zh-CN"/>
        </w:rPr>
        <w:t>年</w:t>
      </w:r>
      <w:r>
        <w:rPr>
          <w:rFonts w:hint="eastAsia" w:ascii="Times New Roman" w:hAnsi="Times New Roman" w:eastAsia="方正仿宋_GBK" w:cs="Times New Roman"/>
          <w:color w:val="auto"/>
          <w:kern w:val="0"/>
          <w:szCs w:val="32"/>
          <w:shd w:val="clear" w:color="auto" w:fill="FFFFFF"/>
          <w:lang w:val="en-US" w:eastAsia="zh-CN"/>
        </w:rPr>
        <w:t>我单位</w:t>
      </w:r>
      <w:r>
        <w:rPr>
          <w:rFonts w:hint="eastAsia" w:ascii="Times New Roman" w:hAnsi="Times New Roman" w:eastAsia="方正仿宋_GBK" w:cs="Times New Roman"/>
          <w:color w:val="auto"/>
          <w:kern w:val="0"/>
          <w:szCs w:val="32"/>
          <w:shd w:val="clear" w:color="auto" w:fill="FFFFFF"/>
          <w:lang w:val="zh-CN"/>
        </w:rPr>
        <w:t>整体支出绩效自评得分</w:t>
      </w:r>
      <w:r>
        <w:rPr>
          <w:rFonts w:hint="eastAsia" w:ascii="Times New Roman" w:hAnsi="Times New Roman" w:eastAsia="方正仿宋_GBK" w:cs="Times New Roman"/>
          <w:color w:val="auto"/>
          <w:kern w:val="0"/>
          <w:szCs w:val="32"/>
          <w:shd w:val="clear" w:color="auto" w:fill="FFFFFF"/>
          <w:lang w:val="en-US" w:eastAsia="zh-CN"/>
        </w:rPr>
        <w:t>实际为</w:t>
      </w:r>
      <w:r>
        <w:rPr>
          <w:rFonts w:hint="eastAsia" w:eastAsia="方正仿宋_GBK" w:cs="Times New Roman"/>
          <w:color w:val="auto"/>
          <w:kern w:val="0"/>
          <w:szCs w:val="32"/>
          <w:shd w:val="clear" w:color="auto" w:fill="FFFFFF"/>
          <w:lang w:val="en-US" w:eastAsia="zh-CN"/>
        </w:rPr>
        <w:t>80.25</w:t>
      </w:r>
      <w:r>
        <w:rPr>
          <w:rFonts w:hint="eastAsia" w:ascii="Times New Roman" w:hAnsi="Times New Roman" w:eastAsia="方正仿宋_GBK" w:cs="Times New Roman"/>
          <w:color w:val="auto"/>
          <w:kern w:val="0"/>
          <w:szCs w:val="32"/>
          <w:highlight w:val="none"/>
          <w:shd w:val="clear" w:color="auto" w:fill="FFFFFF"/>
          <w:lang w:val="zh-CN"/>
        </w:rPr>
        <w:t>分。</w:t>
      </w:r>
    </w:p>
    <w:p>
      <w:pPr>
        <w:widowControl/>
        <w:adjustRightInd w:val="0"/>
        <w:snapToGrid w:val="0"/>
        <w:spacing w:line="580" w:lineRule="exact"/>
        <w:ind w:firstLine="640" w:firstLineChars="200"/>
        <w:contextualSpacing/>
        <w:jc w:val="left"/>
        <w:rPr>
          <w:rFonts w:hint="eastAsia" w:ascii="方正黑体_GBK" w:hAnsi="方正黑体_GBK" w:eastAsia="方正黑体_GBK" w:cs="方正黑体_GBK"/>
          <w:color w:val="auto"/>
          <w:kern w:val="0"/>
          <w:szCs w:val="32"/>
          <w:shd w:val="clear" w:color="auto" w:fill="FFFFFF"/>
          <w:lang w:val="zh-CN"/>
        </w:rPr>
      </w:pPr>
      <w:r>
        <w:rPr>
          <w:rFonts w:hint="eastAsia" w:ascii="方正黑体_GBK" w:hAnsi="方正黑体_GBK" w:eastAsia="方正黑体_GBK" w:cs="方正黑体_GBK"/>
          <w:color w:val="auto"/>
          <w:kern w:val="0"/>
          <w:szCs w:val="32"/>
          <w:shd w:val="clear" w:color="auto" w:fill="FFFFFF"/>
          <w:lang w:val="zh-CN"/>
        </w:rPr>
        <w:t>四、评价结论及建议</w:t>
      </w:r>
    </w:p>
    <w:p>
      <w:pPr>
        <w:widowControl/>
        <w:adjustRightInd w:val="0"/>
        <w:snapToGrid w:val="0"/>
        <w:spacing w:line="580" w:lineRule="exact"/>
        <w:ind w:firstLine="640" w:firstLineChars="200"/>
        <w:contextualSpacing/>
        <w:jc w:val="left"/>
        <w:rPr>
          <w:rFonts w:hint="eastAsia" w:ascii="方正楷体_GBK" w:hAnsi="方正楷体_GBK" w:eastAsia="方正楷体_GBK" w:cs="方正楷体_GBK"/>
          <w:color w:val="auto"/>
          <w:kern w:val="0"/>
          <w:szCs w:val="32"/>
          <w:shd w:val="clear" w:color="auto" w:fill="FFFFFF"/>
          <w:lang w:val="zh-CN"/>
        </w:rPr>
      </w:pPr>
      <w:r>
        <w:rPr>
          <w:rFonts w:hint="eastAsia" w:ascii="方正楷体_GBK" w:hAnsi="方正楷体_GBK" w:eastAsia="方正楷体_GBK" w:cs="方正楷体_GBK"/>
          <w:color w:val="auto"/>
          <w:kern w:val="0"/>
          <w:szCs w:val="32"/>
          <w:shd w:val="clear" w:color="auto" w:fill="FFFFFF"/>
          <w:lang w:val="zh-CN"/>
        </w:rPr>
        <w:t>（一）评价结论</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Times New Roman" w:hAnsi="Times New Roman" w:eastAsia="方正仿宋_GBK" w:cs="Times New Roman"/>
          <w:color w:val="auto"/>
          <w:kern w:val="0"/>
          <w:szCs w:val="32"/>
          <w:highlight w:val="none"/>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按照202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年度</w:t>
      </w:r>
      <w:r>
        <w:rPr>
          <w:rFonts w:hint="default" w:ascii="Times New Roman" w:hAnsi="Times New Roman" w:eastAsia="方正仿宋_GBK" w:cs="Times New Roman"/>
          <w:color w:val="auto"/>
          <w:kern w:val="0"/>
          <w:szCs w:val="32"/>
          <w:shd w:val="clear" w:color="auto" w:fill="FFFFFF"/>
          <w:lang w:val="en-US" w:eastAsia="zh-CN"/>
        </w:rPr>
        <w:t>区</w:t>
      </w:r>
      <w:r>
        <w:rPr>
          <w:rFonts w:hint="default" w:ascii="Times New Roman" w:hAnsi="Times New Roman" w:eastAsia="方正仿宋_GBK" w:cs="Times New Roman"/>
          <w:color w:val="auto"/>
          <w:kern w:val="0"/>
          <w:szCs w:val="32"/>
          <w:shd w:val="clear" w:color="auto" w:fill="FFFFFF"/>
          <w:lang w:val="zh-CN"/>
        </w:rPr>
        <w:t>级部门整体支出绩效评价指标体系，绩效评价总分</w:t>
      </w:r>
      <w:r>
        <w:rPr>
          <w:rFonts w:hint="default" w:ascii="Times New Roman" w:hAnsi="Times New Roman" w:eastAsia="方正仿宋_GBK" w:cs="Times New Roman"/>
          <w:color w:val="auto"/>
          <w:kern w:val="0"/>
          <w:szCs w:val="32"/>
          <w:shd w:val="clear" w:color="auto" w:fill="FFFFFF"/>
          <w:lang w:val="en-US" w:eastAsia="zh-CN"/>
        </w:rPr>
        <w:t>90</w:t>
      </w:r>
      <w:r>
        <w:rPr>
          <w:rFonts w:hint="default" w:ascii="Times New Roman" w:hAnsi="Times New Roman" w:eastAsia="方正仿宋_GBK" w:cs="Times New Roman"/>
          <w:color w:val="auto"/>
          <w:kern w:val="0"/>
          <w:szCs w:val="32"/>
          <w:shd w:val="clear" w:color="auto" w:fill="FFFFFF"/>
          <w:lang w:val="zh-CN"/>
        </w:rPr>
        <w:t>分，我</w:t>
      </w:r>
      <w:r>
        <w:rPr>
          <w:rFonts w:hint="default" w:ascii="Times New Roman" w:hAnsi="Times New Roman" w:eastAsia="方正仿宋_GBK" w:cs="Times New Roman"/>
          <w:color w:val="auto"/>
          <w:kern w:val="0"/>
          <w:szCs w:val="32"/>
          <w:shd w:val="clear" w:color="auto" w:fill="FFFFFF"/>
          <w:lang w:val="en-US" w:eastAsia="zh-CN"/>
        </w:rPr>
        <w:t>单位</w:t>
      </w:r>
      <w:r>
        <w:rPr>
          <w:rFonts w:hint="default" w:ascii="Times New Roman" w:hAnsi="Times New Roman" w:eastAsia="方正仿宋_GBK" w:cs="Times New Roman"/>
          <w:color w:val="auto"/>
          <w:kern w:val="0"/>
          <w:szCs w:val="32"/>
          <w:highlight w:val="none"/>
          <w:shd w:val="clear" w:color="auto" w:fill="FFFFFF"/>
          <w:lang w:val="zh-CN"/>
        </w:rPr>
        <w:t>得分</w:t>
      </w:r>
      <w:r>
        <w:rPr>
          <w:rFonts w:hint="eastAsia" w:eastAsia="方正仿宋_GBK" w:cs="Times New Roman"/>
          <w:color w:val="auto"/>
          <w:kern w:val="0"/>
          <w:szCs w:val="32"/>
          <w:highlight w:val="none"/>
          <w:shd w:val="clear" w:color="auto" w:fill="FFFFFF"/>
          <w:lang w:val="en-US" w:eastAsia="zh-CN"/>
        </w:rPr>
        <w:t>80.25</w:t>
      </w:r>
      <w:r>
        <w:rPr>
          <w:rFonts w:hint="default" w:ascii="Times New Roman" w:hAnsi="Times New Roman" w:eastAsia="方正仿宋_GBK" w:cs="Times New Roman"/>
          <w:color w:val="auto"/>
          <w:kern w:val="0"/>
          <w:szCs w:val="32"/>
          <w:highlight w:val="none"/>
          <w:shd w:val="clear" w:color="auto" w:fill="FFFFFF"/>
          <w:lang w:val="zh-CN"/>
        </w:rPr>
        <w:t>分（</w:t>
      </w:r>
      <w:r>
        <w:rPr>
          <w:rFonts w:hint="default" w:ascii="Times New Roman" w:hAnsi="Times New Roman" w:eastAsia="方正仿宋_GBK" w:cs="Times New Roman"/>
          <w:color w:val="auto"/>
          <w:kern w:val="0"/>
          <w:szCs w:val="32"/>
          <w:shd w:val="clear" w:color="auto" w:fill="FFFFFF"/>
          <w:lang w:val="en-US" w:eastAsia="zh-CN"/>
        </w:rPr>
        <w:t>详见《2023年整体支出绩效评价指标体系表》）。</w:t>
      </w:r>
      <w:r>
        <w:rPr>
          <w:rFonts w:hint="default" w:ascii="Times New Roman" w:hAnsi="Times New Roman" w:eastAsia="方正仿宋_GBK" w:cs="Times New Roman"/>
          <w:color w:val="auto"/>
          <w:kern w:val="0"/>
          <w:szCs w:val="32"/>
          <w:shd w:val="clear" w:color="auto" w:fill="FFFFFF"/>
          <w:lang w:val="zh-CN"/>
        </w:rPr>
        <w:t>基本完成了年度预算绩效管理目标，</w:t>
      </w:r>
      <w:r>
        <w:rPr>
          <w:rFonts w:hint="default" w:ascii="Times New Roman" w:hAnsi="Times New Roman" w:eastAsia="方正仿宋_GBK" w:cs="Times New Roman"/>
          <w:color w:val="auto"/>
          <w:kern w:val="0"/>
          <w:szCs w:val="32"/>
          <w:highlight w:val="none"/>
          <w:shd w:val="clear" w:color="auto" w:fill="FFFFFF"/>
          <w:lang w:val="zh-CN"/>
        </w:rPr>
        <w:t>扣分项主要涉及</w:t>
      </w:r>
      <w:r>
        <w:rPr>
          <w:rFonts w:hint="eastAsia" w:eastAsia="方正仿宋_GBK" w:cs="Times New Roman"/>
          <w:color w:val="auto"/>
          <w:kern w:val="0"/>
          <w:szCs w:val="32"/>
          <w:highlight w:val="none"/>
          <w:shd w:val="clear" w:color="auto" w:fill="FFFFFF"/>
          <w:lang w:val="zh-CN"/>
        </w:rPr>
        <w:t>基本公共卫生服务项目绩效目标实际达到数量指标个数与预期目标数量指标存在差额，未达到预期数量指标</w:t>
      </w:r>
      <w:r>
        <w:rPr>
          <w:rFonts w:hint="eastAsia" w:eastAsia="方正仿宋_GBK" w:cs="Times New Roman"/>
          <w:color w:val="auto"/>
          <w:kern w:val="0"/>
          <w:szCs w:val="32"/>
          <w:highlight w:val="none"/>
          <w:shd w:val="clear" w:color="auto" w:fill="FFFFFF"/>
          <w:lang w:val="en-US" w:eastAsia="zh-CN"/>
        </w:rPr>
        <w:t>6个，</w:t>
      </w:r>
      <w:r>
        <w:rPr>
          <w:rFonts w:hint="default" w:ascii="Times New Roman" w:hAnsi="Times New Roman" w:eastAsia="方正仿宋_GBK" w:cs="Times New Roman"/>
          <w:color w:val="auto"/>
          <w:kern w:val="0"/>
          <w:szCs w:val="32"/>
          <w:highlight w:val="none"/>
          <w:shd w:val="clear" w:color="auto" w:fill="FFFFFF"/>
          <w:lang w:val="zh-CN"/>
        </w:rPr>
        <w:t>预算调整金额偏大和个别时间节点预算执行进度不高。</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方正楷体_GBK" w:hAnsi="方正楷体_GBK" w:eastAsia="方正楷体_GBK" w:cs="方正楷体_GBK"/>
          <w:color w:val="auto"/>
          <w:kern w:val="0"/>
          <w:szCs w:val="32"/>
          <w:highlight w:val="none"/>
          <w:shd w:val="clear" w:color="auto" w:fill="FFFFFF"/>
          <w:lang w:val="zh-CN"/>
        </w:rPr>
      </w:pPr>
      <w:r>
        <w:rPr>
          <w:rFonts w:hint="eastAsia" w:ascii="方正楷体_GBK" w:hAnsi="方正楷体_GBK" w:eastAsia="方正楷体_GBK" w:cs="方正楷体_GBK"/>
          <w:color w:val="auto"/>
          <w:kern w:val="0"/>
          <w:szCs w:val="32"/>
          <w:highlight w:val="none"/>
          <w:shd w:val="clear" w:color="auto" w:fill="FFFFFF"/>
          <w:lang w:val="zh-CN"/>
        </w:rPr>
        <w:t>（二）存在问题</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both"/>
        <w:textAlignment w:val="auto"/>
        <w:rPr>
          <w:rFonts w:hint="eastAsia" w:ascii="Times New Roman" w:hAnsi="Times New Roman" w:eastAsia="方正仿宋_GBK" w:cs="Times New Roman"/>
          <w:color w:val="auto"/>
          <w:kern w:val="0"/>
          <w:szCs w:val="32"/>
          <w:shd w:val="clear" w:color="auto" w:fill="FFFFFF"/>
          <w:lang w:val="zh-CN"/>
        </w:rPr>
      </w:pPr>
      <w:r>
        <w:rPr>
          <w:rFonts w:hint="eastAsia" w:asciiTheme="minorEastAsia" w:hAnsiTheme="minorEastAsia" w:eastAsiaTheme="minorEastAsia" w:cstheme="minorEastAsia"/>
          <w:b/>
          <w:bCs/>
          <w:color w:val="auto"/>
          <w:kern w:val="0"/>
          <w:szCs w:val="32"/>
          <w:shd w:val="clear" w:color="auto" w:fill="FFFFFF"/>
          <w:lang w:val="zh-CN"/>
        </w:rPr>
        <w:t>一是</w:t>
      </w:r>
      <w:r>
        <w:rPr>
          <w:rFonts w:hint="eastAsia" w:ascii="Times New Roman" w:hAnsi="Times New Roman" w:eastAsia="方正仿宋_GBK" w:cs="Times New Roman"/>
          <w:color w:val="auto"/>
          <w:kern w:val="0"/>
          <w:szCs w:val="32"/>
          <w:shd w:val="clear" w:color="auto" w:fill="FFFFFF"/>
          <w:lang w:val="zh-CN"/>
        </w:rPr>
        <w:t>绩效管理意识还有待加强。 绩效管理目标细化量化方式较为单一，前期对预算项目定位、功能、实施内容梳理不够深入，项目资金绩效目标设置不够合理。</w:t>
      </w:r>
      <w:r>
        <w:rPr>
          <w:rFonts w:hint="eastAsia" w:asciiTheme="minorEastAsia" w:hAnsiTheme="minorEastAsia" w:eastAsiaTheme="minorEastAsia" w:cstheme="minorEastAsia"/>
          <w:b/>
          <w:bCs/>
          <w:color w:val="auto"/>
          <w:kern w:val="0"/>
          <w:szCs w:val="32"/>
          <w:shd w:val="clear" w:color="auto" w:fill="FFFFFF"/>
          <w:lang w:val="zh-CN"/>
        </w:rPr>
        <w:t>二是</w:t>
      </w:r>
      <w:r>
        <w:rPr>
          <w:rFonts w:hint="eastAsia" w:ascii="Times New Roman" w:hAnsi="Times New Roman" w:eastAsia="方正仿宋_GBK" w:cs="Times New Roman"/>
          <w:color w:val="auto"/>
          <w:kern w:val="0"/>
          <w:szCs w:val="32"/>
          <w:shd w:val="clear" w:color="auto" w:fill="FFFFFF"/>
          <w:lang w:val="zh-CN"/>
        </w:rPr>
        <w:t>预算执行力度不强，预算执行进度偏慢。</w:t>
      </w:r>
      <w:r>
        <w:rPr>
          <w:rFonts w:hint="default" w:ascii="Times New Roman" w:hAnsi="Times New Roman" w:eastAsia="方正仿宋_GBK" w:cs="Times New Roman"/>
          <w:color w:val="auto"/>
          <w:kern w:val="0"/>
          <w:szCs w:val="32"/>
          <w:shd w:val="clear" w:color="auto" w:fill="FFFFFF"/>
          <w:lang w:val="en-US" w:eastAsia="zh-CN"/>
        </w:rPr>
        <w:t>202</w:t>
      </w:r>
      <w:r>
        <w:rPr>
          <w:rFonts w:hint="eastAsia"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en-US" w:eastAsia="zh-CN"/>
        </w:rPr>
        <w:t>年采取了一系列加快预算执行进度的措施，预算执行情况有所改善，但</w:t>
      </w:r>
      <w:r>
        <w:rPr>
          <w:rFonts w:hint="eastAsia" w:ascii="Times New Roman" w:hAnsi="Times New Roman" w:eastAsia="方正仿宋_GBK" w:cs="Times New Roman"/>
          <w:color w:val="auto"/>
          <w:kern w:val="0"/>
          <w:szCs w:val="32"/>
          <w:shd w:val="clear" w:color="auto" w:fill="FFFFFF"/>
          <w:lang w:val="zh-CN" w:eastAsia="zh-CN"/>
        </w:rPr>
        <w:t>受各方面因素影响</w:t>
      </w:r>
      <w:r>
        <w:rPr>
          <w:rFonts w:hint="default" w:ascii="Times New Roman" w:hAnsi="Times New Roman" w:eastAsia="方正仿宋_GBK" w:cs="Times New Roman"/>
          <w:color w:val="auto"/>
          <w:kern w:val="0"/>
          <w:szCs w:val="32"/>
          <w:shd w:val="clear" w:color="auto" w:fill="FFFFFF"/>
          <w:lang w:val="en-US" w:eastAsia="zh-CN"/>
        </w:rPr>
        <w:t>预算实际执行进度距预算执行目标进度的要求还是有一定距离，预算执行还需要提高。</w:t>
      </w:r>
    </w:p>
    <w:p>
      <w:pPr>
        <w:widowControl/>
        <w:adjustRightInd w:val="0"/>
        <w:snapToGrid w:val="0"/>
        <w:spacing w:line="580" w:lineRule="exact"/>
        <w:ind w:firstLine="640" w:firstLineChars="200"/>
        <w:contextualSpacing/>
        <w:jc w:val="left"/>
        <w:rPr>
          <w:rFonts w:hint="eastAsia" w:ascii="方正楷体_GBK" w:hAnsi="方正楷体_GBK" w:eastAsia="方正楷体_GBK" w:cs="方正楷体_GBK"/>
          <w:color w:val="auto"/>
          <w:kern w:val="0"/>
          <w:szCs w:val="32"/>
          <w:highlight w:val="none"/>
          <w:shd w:val="clear" w:color="auto" w:fill="FFFFFF"/>
          <w:lang w:val="zh-CN"/>
        </w:rPr>
      </w:pPr>
      <w:r>
        <w:rPr>
          <w:rFonts w:hint="eastAsia" w:ascii="方正楷体_GBK" w:hAnsi="方正楷体_GBK" w:eastAsia="方正楷体_GBK" w:cs="方正楷体_GBK"/>
          <w:color w:val="auto"/>
          <w:kern w:val="0"/>
          <w:szCs w:val="32"/>
          <w:highlight w:val="none"/>
          <w:shd w:val="clear" w:color="auto" w:fill="FFFFFF"/>
          <w:lang w:val="zh-CN"/>
        </w:rPr>
        <w:t>（三）改进措施</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Times New Roman" w:hAnsi="Times New Roman" w:eastAsia="方正仿宋_GBK" w:cs="Times New Roman"/>
          <w:color w:val="auto"/>
          <w:kern w:val="0"/>
          <w:szCs w:val="32"/>
          <w:shd w:val="clear" w:color="auto" w:fill="FFFFFF"/>
          <w:lang w:val="en-US" w:eastAsia="zh-CN"/>
        </w:rPr>
      </w:pPr>
      <w:r>
        <w:rPr>
          <w:rFonts w:hint="eastAsia" w:ascii="Times New Roman" w:hAnsi="Times New Roman" w:eastAsia="方正仿宋_GBK" w:cs="Times New Roman"/>
          <w:color w:val="auto"/>
          <w:kern w:val="0"/>
          <w:szCs w:val="32"/>
          <w:shd w:val="clear" w:color="auto" w:fill="FFFFFF"/>
          <w:lang w:val="zh-CN"/>
        </w:rPr>
        <w:t>202</w:t>
      </w:r>
      <w:r>
        <w:rPr>
          <w:rFonts w:hint="eastAsia" w:ascii="Times New Roman" w:hAnsi="Times New Roman" w:eastAsia="方正仿宋_GBK" w:cs="Times New Roman"/>
          <w:color w:val="auto"/>
          <w:kern w:val="0"/>
          <w:szCs w:val="32"/>
          <w:shd w:val="clear" w:color="auto" w:fill="FFFFFF"/>
          <w:lang w:val="en-US" w:eastAsia="zh-CN"/>
        </w:rPr>
        <w:t>3</w:t>
      </w:r>
      <w:r>
        <w:rPr>
          <w:rFonts w:hint="eastAsia" w:ascii="Times New Roman" w:hAnsi="Times New Roman" w:eastAsia="方正仿宋_GBK" w:cs="Times New Roman"/>
          <w:color w:val="auto"/>
          <w:kern w:val="0"/>
          <w:szCs w:val="32"/>
          <w:shd w:val="clear" w:color="auto" w:fill="FFFFFF"/>
          <w:lang w:val="zh-CN"/>
        </w:rPr>
        <w:t>年，我</w:t>
      </w:r>
      <w:r>
        <w:rPr>
          <w:rFonts w:hint="eastAsia" w:ascii="Times New Roman" w:hAnsi="Times New Roman" w:eastAsia="方正仿宋_GBK" w:cs="Times New Roman"/>
          <w:color w:val="auto"/>
          <w:kern w:val="0"/>
          <w:szCs w:val="32"/>
          <w:shd w:val="clear" w:color="auto" w:fill="FFFFFF"/>
          <w:lang w:val="en-US" w:eastAsia="zh-CN"/>
        </w:rPr>
        <w:t>单位</w:t>
      </w:r>
      <w:r>
        <w:rPr>
          <w:rFonts w:hint="eastAsia" w:ascii="Times New Roman" w:hAnsi="Times New Roman" w:eastAsia="方正仿宋_GBK" w:cs="Times New Roman"/>
          <w:color w:val="auto"/>
          <w:kern w:val="0"/>
          <w:szCs w:val="32"/>
          <w:shd w:val="clear" w:color="auto" w:fill="FFFFFF"/>
          <w:lang w:val="zh-CN"/>
        </w:rPr>
        <w:t>将采取以下措施，提升预算绩效工作水平。</w:t>
      </w:r>
      <w:r>
        <w:rPr>
          <w:rFonts w:hint="eastAsia" w:asciiTheme="minorEastAsia" w:hAnsiTheme="minorEastAsia" w:eastAsiaTheme="minorEastAsia" w:cstheme="minorEastAsia"/>
          <w:b/>
          <w:bCs/>
          <w:color w:val="auto"/>
          <w:kern w:val="0"/>
          <w:szCs w:val="32"/>
          <w:shd w:val="clear" w:color="auto" w:fill="FFFFFF"/>
          <w:lang w:val="zh-CN"/>
        </w:rPr>
        <w:t>一是</w:t>
      </w:r>
      <w:r>
        <w:rPr>
          <w:rFonts w:hint="eastAsia" w:ascii="Times New Roman" w:hAnsi="Times New Roman" w:eastAsia="方正仿宋_GBK" w:cs="Times New Roman"/>
          <w:color w:val="auto"/>
          <w:kern w:val="0"/>
          <w:szCs w:val="32"/>
          <w:shd w:val="clear" w:color="auto" w:fill="FFFFFF"/>
          <w:lang w:val="zh-CN"/>
        </w:rPr>
        <w:t>提高预算绩效管理工作意识，按照预算绩效管理工作方案要求，明确职责分工，压实主体责任，强化各具体项目承办科室的资金绩效管理意识，加强对项目需求的论证，合理测算预算资金，提高预算编制的准确性和科学性，确保预算具有较强的指引性、调控性和操作性。</w:t>
      </w:r>
      <w:r>
        <w:rPr>
          <w:rFonts w:hint="eastAsia" w:asciiTheme="minorEastAsia" w:hAnsiTheme="minorEastAsia" w:eastAsiaTheme="minorEastAsia" w:cstheme="minorEastAsia"/>
          <w:b/>
          <w:bCs/>
          <w:color w:val="auto"/>
          <w:kern w:val="0"/>
          <w:szCs w:val="32"/>
          <w:shd w:val="clear" w:color="auto" w:fill="FFFFFF"/>
          <w:lang w:val="zh-CN"/>
        </w:rPr>
        <w:t>二是</w:t>
      </w:r>
      <w:r>
        <w:rPr>
          <w:rFonts w:hint="eastAsia" w:ascii="Times New Roman" w:hAnsi="Times New Roman" w:eastAsia="方正仿宋_GBK" w:cs="Times New Roman"/>
          <w:color w:val="auto"/>
          <w:kern w:val="0"/>
          <w:szCs w:val="32"/>
          <w:shd w:val="clear" w:color="auto" w:fill="FFFFFF"/>
          <w:lang w:val="zh-CN"/>
        </w:rPr>
        <w:t>继续加强预算统筹调控，把握工作重点，加强沟通协调，按照“统筹兼顾、突出重点、厉行节约、讲求效益”的原则统筹预算，保障单位正常运转和履行各项职能</w:t>
      </w:r>
      <w:r>
        <w:rPr>
          <w:rFonts w:hint="eastAsia" w:eastAsia="方正仿宋_GBK" w:cs="Times New Roman"/>
          <w:color w:val="auto"/>
          <w:kern w:val="0"/>
          <w:szCs w:val="32"/>
          <w:shd w:val="clear" w:color="auto" w:fill="FFFFFF"/>
          <w:lang w:val="zh-CN"/>
        </w:rPr>
        <w:t>支出</w:t>
      </w:r>
      <w:r>
        <w:rPr>
          <w:rFonts w:hint="eastAsia" w:ascii="Times New Roman" w:hAnsi="Times New Roman" w:eastAsia="方正仿宋_GBK" w:cs="Times New Roman"/>
          <w:color w:val="auto"/>
          <w:kern w:val="0"/>
          <w:szCs w:val="32"/>
          <w:shd w:val="clear" w:color="auto" w:fill="FFFFFF"/>
          <w:lang w:val="zh-CN"/>
        </w:rPr>
        <w:t>需要。</w:t>
      </w:r>
      <w:r>
        <w:rPr>
          <w:rFonts w:hint="eastAsia" w:asciiTheme="minorEastAsia" w:hAnsiTheme="minorEastAsia" w:eastAsiaTheme="minorEastAsia" w:cstheme="minorEastAsia"/>
          <w:b/>
          <w:bCs/>
          <w:color w:val="auto"/>
          <w:kern w:val="0"/>
          <w:szCs w:val="32"/>
          <w:shd w:val="clear" w:color="auto" w:fill="FFFFFF"/>
          <w:lang w:val="zh-CN"/>
        </w:rPr>
        <w:t>三是</w:t>
      </w:r>
      <w:r>
        <w:rPr>
          <w:rFonts w:hint="eastAsia" w:ascii="Times New Roman" w:hAnsi="Times New Roman" w:eastAsia="方正仿宋_GBK" w:cs="Times New Roman"/>
          <w:color w:val="auto"/>
          <w:kern w:val="0"/>
          <w:szCs w:val="32"/>
          <w:shd w:val="clear" w:color="auto" w:fill="FFFFFF"/>
          <w:lang w:val="zh-CN"/>
        </w:rPr>
        <w:t>加快预算执行进度，增强预算约束力，适时对预算执行、绩效监控、绩效考评情况进行通报。根据工作实际进一步优化预算绩效管理考核的制度办法，加大预算绩效管理工作宣传力度，逐步建立资金绩效意识，使资金绩效观念深入人心，充分发挥预算资金管理使用绩效</w:t>
      </w:r>
      <w:r>
        <w:rPr>
          <w:rFonts w:hint="eastAsia" w:eastAsia="方正仿宋_GBK" w:cs="Times New Roman"/>
          <w:color w:val="auto"/>
          <w:kern w:val="0"/>
          <w:szCs w:val="32"/>
          <w:shd w:val="clear" w:color="auto" w:fill="FFFFFF"/>
          <w:lang w:val="zh-CN"/>
        </w:rPr>
        <w:t>，</w:t>
      </w:r>
      <w:r>
        <w:rPr>
          <w:rFonts w:hint="eastAsia" w:ascii="Times New Roman" w:hAnsi="Times New Roman" w:eastAsia="方正仿宋_GBK" w:cs="Times New Roman"/>
          <w:color w:val="auto"/>
          <w:kern w:val="0"/>
          <w:szCs w:val="32"/>
          <w:shd w:val="clear" w:color="auto" w:fill="FFFFFF"/>
          <w:lang w:val="zh-CN"/>
        </w:rPr>
        <w:t>力争202</w:t>
      </w:r>
      <w:r>
        <w:rPr>
          <w:rFonts w:hint="eastAsia" w:ascii="Times New Roman" w:hAnsi="Times New Roman" w:eastAsia="方正仿宋_GBK" w:cs="Times New Roman"/>
          <w:color w:val="auto"/>
          <w:kern w:val="0"/>
          <w:szCs w:val="32"/>
          <w:shd w:val="clear" w:color="auto" w:fill="FFFFFF"/>
          <w:lang w:val="en-US" w:eastAsia="zh-CN"/>
        </w:rPr>
        <w:t>3</w:t>
      </w:r>
      <w:r>
        <w:rPr>
          <w:rFonts w:hint="eastAsia" w:ascii="Times New Roman" w:hAnsi="Times New Roman" w:eastAsia="方正仿宋_GBK" w:cs="Times New Roman"/>
          <w:color w:val="auto"/>
          <w:kern w:val="0"/>
          <w:szCs w:val="32"/>
          <w:shd w:val="clear" w:color="auto" w:fill="FFFFFF"/>
          <w:lang w:val="zh-CN"/>
        </w:rPr>
        <w:t>年预算执行进度在202</w:t>
      </w:r>
      <w:r>
        <w:rPr>
          <w:rFonts w:hint="eastAsia" w:ascii="Times New Roman" w:hAnsi="Times New Roman" w:eastAsia="方正仿宋_GBK" w:cs="Times New Roman"/>
          <w:color w:val="auto"/>
          <w:kern w:val="0"/>
          <w:szCs w:val="32"/>
          <w:shd w:val="clear" w:color="auto" w:fill="FFFFFF"/>
          <w:lang w:val="en-US" w:eastAsia="zh-CN"/>
        </w:rPr>
        <w:t>2</w:t>
      </w:r>
      <w:r>
        <w:rPr>
          <w:rFonts w:hint="eastAsia" w:ascii="Times New Roman" w:hAnsi="Times New Roman" w:eastAsia="方正仿宋_GBK" w:cs="Times New Roman"/>
          <w:color w:val="auto"/>
          <w:kern w:val="0"/>
          <w:szCs w:val="32"/>
          <w:shd w:val="clear" w:color="auto" w:fill="FFFFFF"/>
          <w:lang w:val="zh-CN"/>
        </w:rPr>
        <w:t>年基础上更进一步</w:t>
      </w:r>
      <w:r>
        <w:rPr>
          <w:rFonts w:hint="eastAsia" w:eastAsia="方正仿宋_GBK" w:cs="Times New Roman"/>
          <w:color w:val="auto"/>
          <w:kern w:val="0"/>
          <w:szCs w:val="32"/>
          <w:shd w:val="clear" w:color="auto" w:fill="FFFFFF"/>
          <w:lang w:val="zh-CN"/>
        </w:rPr>
        <w:t>。</w:t>
      </w:r>
      <w:r>
        <w:rPr>
          <w:rFonts w:hint="eastAsia" w:asciiTheme="minorEastAsia" w:hAnsiTheme="minorEastAsia" w:eastAsiaTheme="minorEastAsia" w:cstheme="minorEastAsia"/>
          <w:b/>
          <w:bCs/>
          <w:color w:val="auto"/>
          <w:kern w:val="0"/>
          <w:szCs w:val="32"/>
          <w:shd w:val="clear" w:color="auto" w:fill="FFFFFF"/>
          <w:lang w:val="zh-CN"/>
        </w:rPr>
        <w:t>四是</w:t>
      </w:r>
      <w:r>
        <w:rPr>
          <w:rFonts w:hint="default" w:ascii="Times New Roman" w:hAnsi="Times New Roman" w:eastAsia="方正仿宋_GBK" w:cs="Times New Roman"/>
          <w:color w:val="auto"/>
          <w:kern w:val="0"/>
          <w:szCs w:val="32"/>
          <w:shd w:val="clear" w:color="auto" w:fill="FFFFFF"/>
          <w:lang w:val="en-US" w:eastAsia="zh-CN"/>
        </w:rPr>
        <w:t>进一步加强队伍能力建设</w:t>
      </w:r>
      <w:r>
        <w:rPr>
          <w:rFonts w:hint="eastAsia" w:ascii="Times New Roman" w:hAnsi="Times New Roman" w:eastAsia="方正仿宋_GBK" w:cs="Times New Roman"/>
          <w:color w:val="auto"/>
          <w:kern w:val="0"/>
          <w:szCs w:val="32"/>
          <w:shd w:val="clear" w:color="auto" w:fill="FFFFFF"/>
          <w:lang w:val="en-US" w:eastAsia="zh-CN"/>
        </w:rPr>
        <w:t>，</w:t>
      </w:r>
      <w:r>
        <w:rPr>
          <w:rFonts w:hint="default" w:ascii="Times New Roman" w:hAnsi="Times New Roman" w:eastAsia="方正仿宋_GBK" w:cs="Times New Roman"/>
          <w:color w:val="auto"/>
          <w:kern w:val="0"/>
          <w:szCs w:val="32"/>
          <w:shd w:val="clear" w:color="auto" w:fill="FFFFFF"/>
          <w:lang w:val="en-US" w:eastAsia="zh-CN"/>
        </w:rPr>
        <w:t>强化业务培训，提高预算编制的科学化和精细化程度。在财政</w:t>
      </w:r>
      <w:r>
        <w:rPr>
          <w:rFonts w:hint="eastAsia" w:ascii="Times New Roman" w:hAnsi="Times New Roman" w:eastAsia="方正仿宋_GBK" w:cs="Times New Roman"/>
          <w:color w:val="auto"/>
          <w:kern w:val="0"/>
          <w:szCs w:val="32"/>
          <w:shd w:val="clear" w:color="auto" w:fill="FFFFFF"/>
          <w:lang w:val="en-US" w:eastAsia="zh-CN"/>
        </w:rPr>
        <w:t>部门</w:t>
      </w:r>
      <w:r>
        <w:rPr>
          <w:rFonts w:hint="default" w:ascii="Times New Roman" w:hAnsi="Times New Roman" w:eastAsia="方正仿宋_GBK" w:cs="Times New Roman"/>
          <w:color w:val="auto"/>
          <w:kern w:val="0"/>
          <w:szCs w:val="32"/>
          <w:shd w:val="clear" w:color="auto" w:fill="FFFFFF"/>
          <w:lang w:val="en-US" w:eastAsia="zh-CN"/>
        </w:rPr>
        <w:t xml:space="preserve">的指导下，定期组织开展预算编制培训工作，增强财务人员预算精细化管理的意识，提高预算精细化管理的能力。 </w:t>
      </w:r>
    </w:p>
    <w:p>
      <w:pPr>
        <w:keepNext w:val="0"/>
        <w:keepLines w:val="0"/>
        <w:pageBreakBefore w:val="0"/>
        <w:widowControl/>
        <w:kinsoku/>
        <w:wordWrap/>
        <w:overflowPunct/>
        <w:topLinePunct w:val="0"/>
        <w:autoSpaceDE/>
        <w:autoSpaceDN/>
        <w:bidi w:val="0"/>
        <w:adjustRightInd w:val="0"/>
        <w:snapToGrid w:val="0"/>
        <w:spacing w:line="578" w:lineRule="exact"/>
        <w:ind w:left="1600" w:leftChars="200" w:hanging="960" w:hangingChars="300"/>
        <w:contextualSpacing/>
        <w:jc w:val="both"/>
        <w:textAlignment w:val="auto"/>
        <w:rPr>
          <w:rFonts w:hint="eastAsia" w:ascii="Times New Roman" w:hAnsi="Times New Roman" w:eastAsia="方正仿宋_GBK" w:cs="Times New Roman"/>
          <w:color w:val="auto"/>
          <w:kern w:val="0"/>
          <w:szCs w:val="32"/>
          <w:shd w:val="clear" w:color="auto" w:fill="FFFFFF"/>
          <w:lang w:val="en-US" w:eastAsia="zh-CN"/>
        </w:rPr>
      </w:pPr>
      <w:r>
        <w:rPr>
          <w:rFonts w:hint="eastAsia" w:ascii="Times New Roman" w:hAnsi="Times New Roman" w:eastAsia="方正仿宋_GBK" w:cs="Times New Roman"/>
          <w:color w:val="auto"/>
          <w:kern w:val="0"/>
          <w:szCs w:val="32"/>
          <w:shd w:val="clear" w:color="auto" w:fill="FFFFFF"/>
          <w:lang w:val="en-US" w:eastAsia="zh-CN"/>
        </w:rPr>
        <w:t>附件：1.2022年特定目标类部门预算项目绩效目标自评（项目名称：基本公共卫生服务）</w:t>
      </w:r>
    </w:p>
    <w:p>
      <w:pPr>
        <w:keepNext w:val="0"/>
        <w:keepLines w:val="0"/>
        <w:pageBreakBefore w:val="0"/>
        <w:widowControl/>
        <w:kinsoku/>
        <w:wordWrap/>
        <w:overflowPunct/>
        <w:topLinePunct w:val="0"/>
        <w:autoSpaceDE/>
        <w:autoSpaceDN/>
        <w:bidi w:val="0"/>
        <w:adjustRightInd w:val="0"/>
        <w:snapToGrid w:val="0"/>
        <w:spacing w:line="578" w:lineRule="exact"/>
        <w:ind w:left="1600" w:leftChars="500" w:firstLine="0" w:firstLineChars="0"/>
        <w:contextualSpacing/>
        <w:jc w:val="both"/>
        <w:textAlignment w:val="auto"/>
        <w:rPr>
          <w:rFonts w:hint="eastAsia" w:eastAsia="方正仿宋_GBK" w:cs="Times New Roman"/>
          <w:color w:val="auto"/>
          <w:kern w:val="0"/>
          <w:szCs w:val="32"/>
          <w:shd w:val="clear" w:color="auto" w:fill="FFFFFF"/>
          <w:lang w:val="en-US" w:eastAsia="zh-CN"/>
        </w:rPr>
      </w:pPr>
      <w:r>
        <w:rPr>
          <w:rFonts w:hint="eastAsia" w:eastAsia="方正仿宋_GBK" w:cs="Times New Roman"/>
          <w:color w:val="auto"/>
          <w:kern w:val="0"/>
          <w:szCs w:val="32"/>
          <w:shd w:val="clear" w:color="auto" w:fill="FFFFFF"/>
          <w:lang w:val="en-US" w:eastAsia="zh-CN"/>
        </w:rPr>
        <w:t>2</w:t>
      </w:r>
      <w:r>
        <w:rPr>
          <w:rFonts w:hint="eastAsia" w:ascii="Times New Roman" w:hAnsi="Times New Roman" w:eastAsia="方正仿宋_GBK" w:cs="Times New Roman"/>
          <w:color w:val="auto"/>
          <w:kern w:val="0"/>
          <w:szCs w:val="32"/>
          <w:shd w:val="clear" w:color="auto" w:fill="FFFFFF"/>
          <w:lang w:val="en-US" w:eastAsia="zh-CN"/>
        </w:rPr>
        <w:t>.2022年特定目标类部门预算项目绩效目标自评（项目名称：基本</w:t>
      </w:r>
      <w:r>
        <w:rPr>
          <w:rFonts w:hint="eastAsia" w:eastAsia="方正仿宋_GBK" w:cs="Times New Roman"/>
          <w:color w:val="auto"/>
          <w:kern w:val="0"/>
          <w:szCs w:val="32"/>
          <w:shd w:val="clear" w:color="auto" w:fill="FFFFFF"/>
          <w:lang w:val="en-US" w:eastAsia="zh-CN"/>
        </w:rPr>
        <w:t>药物制度</w:t>
      </w:r>
      <w:r>
        <w:rPr>
          <w:rFonts w:hint="eastAsia" w:ascii="Times New Roman" w:hAnsi="Times New Roman" w:eastAsia="方正仿宋_GBK" w:cs="Times New Roman"/>
          <w:color w:val="auto"/>
          <w:kern w:val="0"/>
          <w:szCs w:val="32"/>
          <w:shd w:val="clear" w:color="auto" w:fill="FFFFFF"/>
          <w:lang w:val="en-US" w:eastAsia="zh-CN"/>
        </w:rPr>
        <w:t>）</w:t>
      </w:r>
    </w:p>
    <w:p>
      <w:pPr>
        <w:keepNext w:val="0"/>
        <w:keepLines w:val="0"/>
        <w:pageBreakBefore w:val="0"/>
        <w:widowControl/>
        <w:kinsoku/>
        <w:wordWrap/>
        <w:overflowPunct/>
        <w:topLinePunct w:val="0"/>
        <w:autoSpaceDE/>
        <w:autoSpaceDN/>
        <w:bidi w:val="0"/>
        <w:adjustRightInd w:val="0"/>
        <w:snapToGrid w:val="0"/>
        <w:spacing w:line="578" w:lineRule="exact"/>
        <w:ind w:left="1600" w:leftChars="500" w:firstLine="0" w:firstLineChars="0"/>
        <w:contextualSpacing/>
        <w:jc w:val="both"/>
        <w:textAlignment w:val="auto"/>
        <w:rPr>
          <w:rFonts w:hint="default" w:ascii="Times New Roman" w:hAnsi="Times New Roman" w:eastAsia="方正仿宋_GBK" w:cs="Times New Roman"/>
          <w:color w:val="auto"/>
          <w:kern w:val="0"/>
          <w:szCs w:val="32"/>
          <w:shd w:val="clear" w:color="auto" w:fill="FFFFFF"/>
          <w:lang w:val="en-US" w:eastAsia="zh-CN"/>
        </w:rPr>
      </w:pPr>
      <w:r>
        <w:rPr>
          <w:rFonts w:hint="eastAsia" w:eastAsia="方正仿宋_GBK" w:cs="Times New Roman"/>
          <w:color w:val="auto"/>
          <w:kern w:val="0"/>
          <w:szCs w:val="32"/>
          <w:shd w:val="clear" w:color="auto" w:fill="FFFFFF"/>
          <w:lang w:val="en-US" w:eastAsia="zh-CN"/>
        </w:rPr>
        <w:t>3</w:t>
      </w:r>
      <w:r>
        <w:rPr>
          <w:rFonts w:hint="eastAsia" w:ascii="Times New Roman" w:hAnsi="Times New Roman" w:eastAsia="方正仿宋_GBK" w:cs="Times New Roman"/>
          <w:color w:val="auto"/>
          <w:kern w:val="0"/>
          <w:szCs w:val="32"/>
          <w:shd w:val="clear" w:color="auto" w:fill="FFFFFF"/>
          <w:lang w:val="en-US" w:eastAsia="zh-CN"/>
        </w:rPr>
        <w:t>.达川区管村镇</w:t>
      </w:r>
      <w:r>
        <w:rPr>
          <w:rFonts w:hint="eastAsia" w:eastAsia="方正仿宋_GBK" w:cs="Times New Roman"/>
          <w:color w:val="auto"/>
          <w:kern w:val="0"/>
          <w:szCs w:val="32"/>
          <w:shd w:val="clear" w:color="auto" w:fill="FFFFFF"/>
          <w:lang w:val="en-US" w:eastAsia="zh-CN"/>
        </w:rPr>
        <w:t>九岭</w:t>
      </w:r>
      <w:r>
        <w:rPr>
          <w:rFonts w:hint="eastAsia" w:ascii="Times New Roman" w:hAnsi="Times New Roman" w:eastAsia="方正仿宋_GBK" w:cs="Times New Roman"/>
          <w:color w:val="auto"/>
          <w:kern w:val="0"/>
          <w:szCs w:val="32"/>
          <w:shd w:val="clear" w:color="auto" w:fill="FFFFFF"/>
          <w:lang w:val="en-US" w:eastAsia="zh-CN"/>
        </w:rPr>
        <w:t>卫生院2023年整体支出绩效评价指标体系表</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Times New Roman" w:hAnsi="Times New Roman" w:eastAsia="方正仿宋_GBK" w:cs="Times New Roman"/>
          <w:color w:val="auto"/>
          <w:kern w:val="0"/>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line="578" w:lineRule="exact"/>
        <w:ind w:firstLine="4800" w:firstLineChars="1500"/>
        <w:contextualSpacing/>
        <w:jc w:val="both"/>
        <w:textAlignment w:val="auto"/>
        <w:rPr>
          <w:rFonts w:hint="default" w:ascii="Times New Roman" w:hAnsi="Times New Roman" w:eastAsia="方正仿宋_GBK" w:cs="Times New Roman"/>
          <w:color w:val="auto"/>
          <w:kern w:val="0"/>
          <w:szCs w:val="32"/>
          <w:shd w:val="clear" w:color="auto" w:fill="FFFFFF"/>
          <w:lang w:val="en-US" w:eastAsia="zh-CN"/>
        </w:rPr>
      </w:pPr>
      <w:r>
        <w:rPr>
          <w:rFonts w:hint="eastAsia" w:ascii="Times New Roman" w:hAnsi="Times New Roman" w:eastAsia="方正仿宋_GBK" w:cs="Times New Roman"/>
          <w:color w:val="auto"/>
          <w:kern w:val="0"/>
          <w:szCs w:val="32"/>
          <w:shd w:val="clear" w:color="auto" w:fill="FFFFFF"/>
          <w:lang w:val="en-US" w:eastAsia="zh-CN"/>
        </w:rPr>
        <w:t>达川区管村镇</w:t>
      </w:r>
      <w:r>
        <w:rPr>
          <w:rFonts w:hint="eastAsia" w:eastAsia="方正仿宋_GBK" w:cs="Times New Roman"/>
          <w:color w:val="auto"/>
          <w:kern w:val="0"/>
          <w:szCs w:val="32"/>
          <w:shd w:val="clear" w:color="auto" w:fill="FFFFFF"/>
          <w:lang w:val="en-US" w:eastAsia="zh-CN"/>
        </w:rPr>
        <w:t>九岭</w:t>
      </w:r>
      <w:r>
        <w:rPr>
          <w:rFonts w:hint="eastAsia" w:ascii="Times New Roman" w:hAnsi="Times New Roman" w:eastAsia="方正仿宋_GBK" w:cs="Times New Roman"/>
          <w:color w:val="auto"/>
          <w:kern w:val="0"/>
          <w:szCs w:val="32"/>
          <w:shd w:val="clear" w:color="auto" w:fill="FFFFFF"/>
          <w:lang w:val="en-US" w:eastAsia="zh-CN"/>
        </w:rPr>
        <w:t xml:space="preserve">卫生院    </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Times New Roman" w:hAnsi="Times New Roman" w:eastAsia="方正仿宋_GBK" w:cs="Times New Roman"/>
          <w:color w:val="auto"/>
          <w:kern w:val="0"/>
          <w:szCs w:val="32"/>
          <w:shd w:val="clear" w:color="auto" w:fill="FFFFFF"/>
          <w:lang w:val="zh-CN"/>
        </w:rPr>
      </w:pPr>
      <w:r>
        <w:rPr>
          <w:rFonts w:hint="eastAsia" w:ascii="Times New Roman" w:hAnsi="Times New Roman" w:eastAsia="方正仿宋_GBK" w:cs="Times New Roman"/>
          <w:color w:val="auto"/>
          <w:kern w:val="0"/>
          <w:szCs w:val="32"/>
          <w:shd w:val="clear" w:color="auto" w:fill="FFFFFF"/>
          <w:lang w:val="en-US" w:eastAsia="zh-CN"/>
        </w:rPr>
        <w:t xml:space="preserve">                     </w:t>
      </w:r>
      <w:r>
        <w:rPr>
          <w:rFonts w:hint="eastAsia" w:eastAsia="方正仿宋_GBK" w:cs="Times New Roman"/>
          <w:color w:val="auto"/>
          <w:kern w:val="0"/>
          <w:szCs w:val="32"/>
          <w:shd w:val="clear" w:color="auto" w:fill="FFFFFF"/>
          <w:lang w:val="en-US" w:eastAsia="zh-CN"/>
        </w:rPr>
        <w:t xml:space="preserve">        </w:t>
      </w:r>
      <w:r>
        <w:rPr>
          <w:rFonts w:hint="eastAsia" w:ascii="Times New Roman" w:hAnsi="Times New Roman" w:eastAsia="方正仿宋_GBK" w:cs="Times New Roman"/>
          <w:color w:val="auto"/>
          <w:kern w:val="0"/>
          <w:szCs w:val="32"/>
          <w:shd w:val="clear" w:color="auto" w:fill="FFFFFF"/>
          <w:lang w:val="en-US" w:eastAsia="zh-CN"/>
        </w:rPr>
        <w:t xml:space="preserve">2023年3月 </w:t>
      </w:r>
      <w:r>
        <w:rPr>
          <w:rFonts w:hint="eastAsia" w:eastAsia="方正仿宋_GBK" w:cs="Times New Roman"/>
          <w:color w:val="auto"/>
          <w:kern w:val="0"/>
          <w:szCs w:val="32"/>
          <w:shd w:val="clear" w:color="auto" w:fill="FFFFFF"/>
          <w:lang w:val="en-US" w:eastAsia="zh-CN"/>
        </w:rPr>
        <w:t>28</w:t>
      </w:r>
      <w:r>
        <w:rPr>
          <w:rFonts w:hint="eastAsia" w:ascii="Times New Roman" w:hAnsi="Times New Roman" w:eastAsia="方正仿宋_GBK" w:cs="Times New Roman"/>
          <w:color w:val="auto"/>
          <w:kern w:val="0"/>
          <w:szCs w:val="32"/>
          <w:shd w:val="clear" w:color="auto" w:fill="FFFFFF"/>
          <w:lang w:val="en-US" w:eastAsia="zh-CN"/>
        </w:rPr>
        <w:t xml:space="preserve"> 日    </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eastAsia="方正仿宋_GBK" w:cs="Times New Roman"/>
          <w:color w:val="auto"/>
          <w:kern w:val="0"/>
          <w:szCs w:val="32"/>
          <w:shd w:val="clear" w:color="auto" w:fill="FFFFFF"/>
          <w:lang w:val="en-US" w:eastAsia="zh-CN"/>
        </w:rPr>
      </w:pPr>
      <w:r>
        <w:rPr>
          <w:rFonts w:hint="eastAsia" w:eastAsia="方正仿宋_GBK" w:cs="Times New Roman"/>
          <w:color w:val="auto"/>
          <w:kern w:val="0"/>
          <w:szCs w:val="32"/>
          <w:shd w:val="clear" w:color="auto" w:fill="FFFFFF"/>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eastAsia="方正仿宋_GBK" w:cs="Times New Roman"/>
          <w:color w:val="auto"/>
          <w:kern w:val="0"/>
          <w:szCs w:val="32"/>
          <w:shd w:val="clear" w:color="auto" w:fill="FFFFFF"/>
          <w:lang w:val="en-US" w:eastAsia="zh-CN"/>
        </w:rPr>
      </w:pPr>
    </w:p>
    <w:p>
      <w:pPr>
        <w:pStyle w:val="2"/>
        <w:rPr>
          <w:rFonts w:hint="eastAsia" w:eastAsia="方正仿宋_GBK" w:cs="Times New Roman"/>
          <w:color w:val="auto"/>
          <w:kern w:val="0"/>
          <w:szCs w:val="32"/>
          <w:shd w:val="clear" w:color="auto" w:fill="FFFFFF"/>
          <w:lang w:val="en-US" w:eastAsia="zh-CN"/>
        </w:rPr>
      </w:pPr>
    </w:p>
    <w:p>
      <w:pPr>
        <w:pStyle w:val="2"/>
        <w:rPr>
          <w:rFonts w:hint="eastAsia" w:eastAsia="方正仿宋_GBK" w:cs="Times New Roman"/>
          <w:color w:val="auto"/>
          <w:kern w:val="0"/>
          <w:szCs w:val="32"/>
          <w:shd w:val="clear" w:color="auto" w:fill="FFFFFF"/>
          <w:lang w:val="en-US" w:eastAsia="zh-CN"/>
        </w:rPr>
      </w:pPr>
    </w:p>
    <w:p>
      <w:pPr>
        <w:pStyle w:val="2"/>
        <w:rPr>
          <w:rFonts w:hint="eastAsia" w:eastAsia="方正仿宋_GBK" w:cs="Times New Roman"/>
          <w:color w:val="auto"/>
          <w:kern w:val="0"/>
          <w:szCs w:val="32"/>
          <w:shd w:val="clear" w:color="auto" w:fill="FFFFFF"/>
          <w:lang w:val="en-US" w:eastAsia="zh-CN"/>
        </w:rPr>
      </w:pPr>
    </w:p>
    <w:p>
      <w:pPr>
        <w:pStyle w:val="2"/>
        <w:rPr>
          <w:rFonts w:hint="eastAsia" w:eastAsia="方正仿宋_GBK" w:cs="Times New Roman"/>
          <w:color w:val="auto"/>
          <w:kern w:val="0"/>
          <w:szCs w:val="32"/>
          <w:shd w:val="clear" w:color="auto" w:fill="FFFFFF"/>
          <w:lang w:val="en-US" w:eastAsia="zh-CN"/>
        </w:rPr>
      </w:pPr>
    </w:p>
    <w:p>
      <w:pPr>
        <w:pStyle w:val="2"/>
        <w:rPr>
          <w:rFonts w:hint="eastAsia" w:eastAsia="方正仿宋_GBK" w:cs="Times New Roman"/>
          <w:color w:val="auto"/>
          <w:kern w:val="0"/>
          <w:szCs w:val="32"/>
          <w:shd w:val="clear" w:color="auto" w:fill="FFFFFF"/>
          <w:lang w:val="en-US" w:eastAsia="zh-CN"/>
        </w:rPr>
      </w:pPr>
    </w:p>
    <w:p>
      <w:pPr>
        <w:pStyle w:val="2"/>
        <w:rPr>
          <w:rFonts w:hint="eastAsia" w:eastAsia="方正仿宋_GBK" w:cs="Times New Roman"/>
          <w:color w:val="auto"/>
          <w:kern w:val="0"/>
          <w:szCs w:val="32"/>
          <w:shd w:val="clear" w:color="auto" w:fill="FFFFFF"/>
          <w:lang w:val="en-US" w:eastAsia="zh-CN"/>
        </w:rPr>
      </w:pPr>
    </w:p>
    <w:p>
      <w:pPr>
        <w:pStyle w:val="2"/>
        <w:rPr>
          <w:rFonts w:hint="eastAsia" w:eastAsia="方正仿宋_GBK" w:cs="Times New Roman"/>
          <w:color w:val="auto"/>
          <w:kern w:val="0"/>
          <w:szCs w:val="32"/>
          <w:shd w:val="clear" w:color="auto" w:fill="FFFFFF"/>
          <w:lang w:val="en-US" w:eastAsia="zh-CN"/>
        </w:rPr>
      </w:pPr>
    </w:p>
    <w:p>
      <w:pPr>
        <w:pStyle w:val="2"/>
        <w:rPr>
          <w:rFonts w:hint="eastAsia" w:eastAsia="方正仿宋_GBK" w:cs="Times New Roman"/>
          <w:color w:val="auto"/>
          <w:kern w:val="0"/>
          <w:szCs w:val="32"/>
          <w:shd w:val="clear" w:color="auto" w:fill="FFFFFF"/>
          <w:lang w:val="en-US" w:eastAsia="zh-CN"/>
        </w:rPr>
      </w:pPr>
    </w:p>
    <w:p>
      <w:pPr>
        <w:pStyle w:val="2"/>
        <w:rPr>
          <w:rFonts w:hint="eastAsia" w:eastAsia="方正仿宋_GBK" w:cs="Times New Roman"/>
          <w:color w:val="auto"/>
          <w:kern w:val="0"/>
          <w:szCs w:val="32"/>
          <w:shd w:val="clear" w:color="auto" w:fill="FFFFFF"/>
          <w:lang w:val="en-US" w:eastAsia="zh-CN"/>
        </w:rPr>
      </w:pPr>
    </w:p>
    <w:p>
      <w:pPr>
        <w:pStyle w:val="2"/>
        <w:rPr>
          <w:rFonts w:hint="eastAsia" w:eastAsia="方正仿宋_GBK" w:cs="Times New Roman"/>
          <w:color w:val="auto"/>
          <w:kern w:val="0"/>
          <w:szCs w:val="32"/>
          <w:shd w:val="clear" w:color="auto" w:fill="FFFFFF"/>
          <w:lang w:val="en-US" w:eastAsia="zh-CN"/>
        </w:rPr>
      </w:pPr>
    </w:p>
    <w:p>
      <w:pPr>
        <w:pStyle w:val="2"/>
        <w:rPr>
          <w:rFonts w:hint="eastAsia" w:eastAsia="方正仿宋_GBK" w:cs="Times New Roman"/>
          <w:color w:val="auto"/>
          <w:kern w:val="0"/>
          <w:szCs w:val="32"/>
          <w:shd w:val="clear" w:color="auto" w:fill="FFFFFF"/>
          <w:lang w:val="en-US" w:eastAsia="zh-CN"/>
        </w:rPr>
      </w:pPr>
    </w:p>
    <w:p>
      <w:pPr>
        <w:pStyle w:val="2"/>
        <w:rPr>
          <w:rFonts w:hint="eastAsia" w:eastAsia="方正仿宋_GBK" w:cs="Times New Roman"/>
          <w:color w:val="auto"/>
          <w:kern w:val="0"/>
          <w:szCs w:val="32"/>
          <w:shd w:val="clear" w:color="auto" w:fill="FFFFFF"/>
          <w:lang w:val="en-US" w:eastAsia="zh-CN"/>
        </w:rPr>
      </w:pPr>
    </w:p>
    <w:p>
      <w:pPr>
        <w:pStyle w:val="2"/>
        <w:rPr>
          <w:rFonts w:hint="eastAsia" w:eastAsia="方正仿宋_GBK" w:cs="Times New Roman"/>
          <w:color w:val="auto"/>
          <w:kern w:val="0"/>
          <w:szCs w:val="32"/>
          <w:shd w:val="clear" w:color="auto" w:fill="FFFFFF"/>
          <w:lang w:val="en-US" w:eastAsia="zh-CN"/>
        </w:rPr>
      </w:pPr>
    </w:p>
    <w:p>
      <w:pPr>
        <w:pStyle w:val="2"/>
        <w:rPr>
          <w:rFonts w:hint="eastAsia" w:eastAsia="方正仿宋_GBK" w:cs="Times New Roman"/>
          <w:color w:val="auto"/>
          <w:kern w:val="0"/>
          <w:szCs w:val="32"/>
          <w:shd w:val="clear" w:color="auto" w:fill="FFFFFF"/>
          <w:lang w:val="en-US" w:eastAsia="zh-CN"/>
        </w:rPr>
      </w:pPr>
    </w:p>
    <w:p>
      <w:pPr>
        <w:pStyle w:val="2"/>
        <w:rPr>
          <w:rFonts w:hint="eastAsia" w:eastAsia="方正仿宋_GBK" w:cs="Times New Roman"/>
          <w:color w:val="auto"/>
          <w:kern w:val="0"/>
          <w:szCs w:val="32"/>
          <w:shd w:val="clear" w:color="auto" w:fill="FFFFFF"/>
          <w:lang w:val="en-US" w:eastAsia="zh-CN"/>
        </w:rPr>
      </w:pPr>
    </w:p>
    <w:p>
      <w:pPr>
        <w:pStyle w:val="2"/>
        <w:rPr>
          <w:rFonts w:hint="eastAsia" w:eastAsia="方正仿宋_GBK" w:cs="Times New Roman"/>
          <w:color w:val="auto"/>
          <w:kern w:val="0"/>
          <w:szCs w:val="32"/>
          <w:shd w:val="clear" w:color="auto" w:fill="FFFFFF"/>
          <w:lang w:val="en-US" w:eastAsia="zh-CN"/>
        </w:rPr>
      </w:pPr>
    </w:p>
    <w:p>
      <w:pPr>
        <w:pStyle w:val="2"/>
        <w:rPr>
          <w:rFonts w:hint="eastAsia" w:eastAsia="方正仿宋_GBK" w:cs="Times New Roman"/>
          <w:color w:val="auto"/>
          <w:kern w:val="0"/>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宋体" w:cs="宋体"/>
          <w:b w:val="0"/>
          <w:bCs w:val="0"/>
          <w:color w:val="000000"/>
          <w:kern w:val="0"/>
          <w:szCs w:val="32"/>
          <w:shd w:val="clear" w:color="auto" w:fill="FFFFFF"/>
          <w:lang w:val="zh-CN"/>
        </w:rPr>
      </w:pPr>
      <w:r>
        <w:rPr>
          <w:rFonts w:hint="eastAsia" w:ascii="仿宋_GB2312" w:hAnsi="宋体" w:cs="宋体"/>
          <w:b w:val="0"/>
          <w:bCs w:val="0"/>
          <w:color w:val="000000"/>
          <w:kern w:val="0"/>
          <w:szCs w:val="32"/>
          <w:shd w:val="clear" w:color="auto" w:fill="FFFFFF"/>
          <w:lang w:val="zh-CN"/>
        </w:rPr>
        <w:t>附表</w:t>
      </w:r>
      <w:r>
        <w:rPr>
          <w:rFonts w:hint="eastAsia" w:ascii="仿宋_GB2312" w:hAnsi="宋体" w:cs="宋体"/>
          <w:b w:val="0"/>
          <w:bCs w:val="0"/>
          <w:color w:val="000000"/>
          <w:kern w:val="0"/>
          <w:szCs w:val="32"/>
          <w:shd w:val="clear" w:color="auto" w:fill="FFFFFF"/>
          <w:lang w:val="en-US" w:eastAsia="zh-CN"/>
        </w:rPr>
        <w:t>1</w:t>
      </w:r>
      <w:r>
        <w:rPr>
          <w:rFonts w:hint="eastAsia" w:ascii="仿宋_GB2312" w:hAnsi="宋体" w:cs="宋体"/>
          <w:b w:val="0"/>
          <w:bCs w:val="0"/>
          <w:color w:val="000000"/>
          <w:kern w:val="0"/>
          <w:szCs w:val="32"/>
          <w:shd w:val="clear" w:color="auto" w:fill="FFFFFF"/>
          <w:lang w:val="zh-CN"/>
        </w:rPr>
        <w:t>：</w:t>
      </w:r>
    </w:p>
    <w:tbl>
      <w:tblPr>
        <w:tblStyle w:val="6"/>
        <w:tblpPr w:leftFromText="180" w:rightFromText="180" w:vertAnchor="text" w:horzAnchor="page" w:tblpX="1331" w:tblpY="501"/>
        <w:tblOverlap w:val="never"/>
        <w:tblW w:w="9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2"/>
        <w:gridCol w:w="775"/>
        <w:gridCol w:w="1555"/>
        <w:gridCol w:w="3749"/>
        <w:gridCol w:w="1467"/>
        <w:gridCol w:w="1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780"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000000"/>
                <w:sz w:val="32"/>
                <w:szCs w:val="32"/>
                <w:u w:val="none"/>
                <w:lang w:val="en-US" w:eastAsia="zh-CN"/>
              </w:rPr>
            </w:pPr>
            <w:r>
              <w:rPr>
                <w:rFonts w:hint="eastAsia" w:ascii="宋体" w:hAnsi="宋体" w:eastAsia="宋体" w:cs="宋体"/>
                <w:b/>
                <w:i w:val="0"/>
                <w:color w:val="000000"/>
                <w:sz w:val="32"/>
                <w:szCs w:val="32"/>
                <w:u w:val="none"/>
                <w:lang w:val="en-US" w:eastAsia="zh-CN"/>
              </w:rPr>
              <w:t>2022年特定目标类部门预算项目绩效目标自评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780"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000000"/>
                <w:sz w:val="32"/>
                <w:szCs w:val="32"/>
                <w:u w:val="none"/>
                <w:lang w:val="en-US" w:eastAsia="zh-CN"/>
              </w:rPr>
            </w:pPr>
            <w:r>
              <w:rPr>
                <w:rFonts w:hint="eastAsia" w:ascii="宋体" w:hAnsi="宋体" w:eastAsia="宋体" w:cs="宋体"/>
                <w:b/>
                <w:i w:val="0"/>
                <w:color w:val="000000"/>
                <w:sz w:val="32"/>
                <w:szCs w:val="32"/>
                <w:u w:val="none"/>
                <w:lang w:val="en-US" w:eastAsia="zh-CN"/>
              </w:rPr>
              <w:t>（项目名称：基本公共卫生服务）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153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实施单位</w:t>
            </w:r>
          </w:p>
        </w:tc>
        <w:tc>
          <w:tcPr>
            <w:tcW w:w="5304"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达川区管村镇九岭卫生院</w:t>
            </w:r>
          </w:p>
        </w:tc>
        <w:tc>
          <w:tcPr>
            <w:tcW w:w="146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主管部门及代码</w:t>
            </w:r>
          </w:p>
        </w:tc>
        <w:tc>
          <w:tcPr>
            <w:tcW w:w="147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达州市达川区卫生健康局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1537"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项目预算执行情况（万元）</w:t>
            </w:r>
          </w:p>
        </w:tc>
        <w:tc>
          <w:tcPr>
            <w:tcW w:w="1555"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 xml:space="preserve"> 预算数：</w:t>
            </w:r>
          </w:p>
        </w:tc>
        <w:tc>
          <w:tcPr>
            <w:tcW w:w="3749"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8.39</w:t>
            </w:r>
          </w:p>
        </w:tc>
        <w:tc>
          <w:tcPr>
            <w:tcW w:w="1467"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 xml:space="preserve"> 执行数：</w:t>
            </w:r>
          </w:p>
        </w:tc>
        <w:tc>
          <w:tcPr>
            <w:tcW w:w="147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3092" w:type="dxa"/>
            <w:gridSpan w:val="3"/>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其中：财政拨款</w:t>
            </w:r>
          </w:p>
        </w:tc>
        <w:tc>
          <w:tcPr>
            <w:tcW w:w="3749"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8.39</w:t>
            </w:r>
          </w:p>
        </w:tc>
        <w:tc>
          <w:tcPr>
            <w:tcW w:w="1467"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其中：财政拨款</w:t>
            </w:r>
          </w:p>
        </w:tc>
        <w:tc>
          <w:tcPr>
            <w:tcW w:w="1472"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30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其他资金</w:t>
            </w:r>
          </w:p>
        </w:tc>
        <w:tc>
          <w:tcPr>
            <w:tcW w:w="3749" w:type="dxa"/>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1467"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其他资金</w:t>
            </w:r>
          </w:p>
        </w:tc>
        <w:tc>
          <w:tcPr>
            <w:tcW w:w="1472"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762"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年度总体目标完成情况</w:t>
            </w:r>
          </w:p>
        </w:tc>
        <w:tc>
          <w:tcPr>
            <w:tcW w:w="6079" w:type="dxa"/>
            <w:gridSpan w:val="3"/>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预期目标</w:t>
            </w:r>
          </w:p>
        </w:tc>
        <w:tc>
          <w:tcPr>
            <w:tcW w:w="2939"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9" w:hRule="atLeast"/>
        </w:trPr>
        <w:tc>
          <w:tcPr>
            <w:tcW w:w="762" w:type="dxa"/>
            <w:vMerge w:val="continue"/>
            <w:tcBorders>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6079" w:type="dxa"/>
            <w:gridSpan w:val="3"/>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2022年计划为辖区居民提供健康档案管理、健康教育、预防接种、0-6岁儿童健康管理、孕产妇健康管理、老年人健康管理（辖区内65岁及以上常住居民）、慢性病患者健康管理（辖区内35岁及以上常住居民中原发性高血压患者和2型糖尿病等慢性病患者）、严重精神障碍患者管理、肺结核患者健康管理、传染病及突发公共卫生事件报告和处理服务、中医药健康管理（65岁以上常住居民和0-36个月常住儿童）、卫生计生监督协管服务、免费提供避孕药具、健康素养促进行动等，各项服务工作预计使用资金8.39元，以确保基本公共卫生服务工作顺利有序开展。</w:t>
            </w:r>
          </w:p>
        </w:tc>
        <w:tc>
          <w:tcPr>
            <w:tcW w:w="2939" w:type="dxa"/>
            <w:gridSpan w:val="2"/>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2022使用资金8.39万元完成基本公共卫生服务工作任务。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eastAsia" w:ascii="宋体" w:hAnsi="宋体" w:eastAsia="宋体" w:cs="宋体"/>
                <w:i w:val="0"/>
                <w:color w:val="000000"/>
                <w:kern w:val="0"/>
                <w:sz w:val="24"/>
                <w:szCs w:val="24"/>
                <w:u w:val="none"/>
                <w:lang w:val="en-US" w:eastAsia="zh-CN" w:bidi="ar"/>
              </w:rPr>
              <w:t>年度绩效指标完成情况</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指标</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指标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预期</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指标值</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实际完成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完成指标</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发放健康教育印刷资料的数量</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≥1788册</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1788册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设置健康教育宣传栏的个数</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≥12个</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7个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公众健康咨询活动开展次数</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≥9次</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0-36个月儿童中医药健康管理服务率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产后访视率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健康档案建档率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卫生计生监督协管信息报告率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公众健康教育活动举办次数</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≥12次</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适龄儿童国家免疫规划疫苗接种率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高血压患者管理人数</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≥769人</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727人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肺结核患者管理率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≥99%</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老年人健康管理率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≥99%</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传染病疫情报告率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突发公共卫生事件相关信息报告率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儿童健康管理率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肺结核患者规则服药率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3"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免费为孕产妇规范提供1次孕早期健康检查、1次产后访视和健康指导等服务孕产妇系统管理率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电子健康档案建档率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健康知识讲座举办场次</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≥12场次</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协助开展的学校卫生安全巡查次数</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≥12次</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播放健康教育音像资料的种类</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≥6种</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6种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健康教育宣传栏每2个月更换次数</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≥6次</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6次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协助开展的非法行医和非法采供血巡查次数</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≥12次</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计划生育实地协查次数</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≥12次</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健康科普开展次数</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≥12次</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2型糖尿病患者管理人数</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≥155人</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181人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年度辖区内建立预防接种证率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严重精神障碍患者规范管理率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≥99%</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健康知识讲座参与人数</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≥986人</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1663人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播放健康教育音像资料的次数</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≥6次</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365次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免费避孕药具提供数量</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≥8000套</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8000套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新生儿访视率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发放健康教育印刷资料的种类</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≥12种</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12种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协助开展的饮用水卫生安全巡查次数</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≥12次</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早孕建册率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老年人中医药健康管理率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质量指标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高血压患者规范管理率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质量指标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肺结核患者健康管理规范性</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高</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质量指标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健康知识讲座参与率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质量指标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健康档案使用率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≥98%</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质量指标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健康教育印刷资料质量合格率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质量指标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管理人群血压控制率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质量指标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公众健康教育活动参与率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质量指标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城乡居民健康档案规范化电子建档率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质量指标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卫生计生监督协管信息报告准确性（真实性）</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高</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质量指标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管理人群血糖控制率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质量指标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传染病和突发公共卫生事件处理到位率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质量指标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老年人中医药健康管理规范性</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高</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质量指标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老年人中医药健康管理记录表完整率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质量指标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健康教育宣传栏主题符合率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质量指标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城乡居民具备健康素养的人数比重</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高</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质量指标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免费避孕药具发放准确率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质量指标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在册患者管理率和精神分裂症治疗率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质量指标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2型糖尿病患者规范管理率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质量指标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0-36个月儿童中医药健康管理规范性</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高</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质量指标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健康教育音像资料内容符合率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质量指标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免费避孕药具质量合格率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质量指标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严重精神障碍患者管理规范性</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高</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质量指标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健康知识讲座内容符合率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质量指标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65岁及以上居民中医体质辨识管理率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时效指标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老年人中医药健康管理及时率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时效指标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健康知识讲座开展及时率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时效指标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新生儿访视及时率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时效指标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健康教育宣传栏内容更新及时率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时效指标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早孕建册及时率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时效指标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2型糖尿病患者规范管理及时率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时效指标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严重精神障碍患者规范管理及时率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时效指标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免费避孕药具发放及时性</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高</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时效指标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儿童健康管理及时率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时效指标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健康教育音像资料播放及时率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时效指标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传染病及突发公共事件处理及时率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时效指标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适龄疫苗接种及时率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时效指标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健康科普开展及时性</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高</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时效指标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年度辖区内建立预防接种证及时率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时效指标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年度辖区内某种疫苗接种及时率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时效指标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健康档案建立及时率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时效指标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健康教育印刷资料发放及时率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时效指标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高血压患者管理及时率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时效指标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肺结核患者规则服药及时率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时效指标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传染病疫情报告及时率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时效指标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卫生监管协管及时率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时效指标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肺结核患者管理及时率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时效指标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儿童中医药健康指导及时率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成本指标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基本公共卫生服务项目成本控制数</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＝83869元</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＝83869元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社会效益指标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相关健康知识公众知晓率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高</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社会效益指标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基本公共卫生服务政策社会知晓率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社会效益指标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有效应对传染病及突发公共卫生事件</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高</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社会效益指标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疾病预防免疫能力</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高</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社会效益指标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公众对健康的关注度</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高</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可持续影响指标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公共卫生服务水平</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高</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可持续影响指标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基本公共卫生服务规范制度健全性</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高</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满意</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度指标</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服务对象满意度指标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辖区内常住居民满意度</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服务对象满意度指标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严重精神障碍患者家属满意度</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服务对象满意度指标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肺结核患者及家属满意度</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服务对象满意度指标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辖区内老年人满意度</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服务对象满意度指标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辖区内孕产妇满意度</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服务对象满意度指标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辖区内儿童家长满意度</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服务对象满意度指标</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辖区内慢性病患者及家属满意度</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r>
    </w:tbl>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cs="宋体"/>
          <w:b w:val="0"/>
          <w:bCs w:val="0"/>
          <w:color w:val="000000"/>
          <w:kern w:val="0"/>
          <w:szCs w:val="32"/>
          <w:shd w:val="clear" w:color="auto" w:fill="FFFFFF"/>
          <w:lang w:val="zh-CN"/>
        </w:rPr>
      </w:pPr>
    </w:p>
    <w:p>
      <w:pPr>
        <w:rPr>
          <w:rFonts w:hint="eastAsia"/>
          <w:highlight w:val="red"/>
          <w:lang w:val="en-US" w:eastAsia="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cs="宋体"/>
          <w:b w:val="0"/>
          <w:bCs w:val="0"/>
          <w:color w:val="000000"/>
          <w:kern w:val="0"/>
          <w:szCs w:val="32"/>
          <w:shd w:val="clear" w:color="auto" w:fill="FFFFFF"/>
          <w:lang w:val="zh-CN"/>
        </w:rPr>
      </w:pPr>
      <w:bookmarkStart w:id="4" w:name="_GoBack"/>
      <w:bookmarkEnd w:id="4"/>
      <w:r>
        <w:rPr>
          <w:rFonts w:hint="eastAsia" w:ascii="仿宋_GB2312" w:hAnsi="宋体" w:cs="宋体"/>
          <w:b w:val="0"/>
          <w:bCs w:val="0"/>
          <w:color w:val="000000"/>
          <w:kern w:val="0"/>
          <w:szCs w:val="32"/>
          <w:shd w:val="clear" w:color="auto" w:fill="FFFFFF"/>
          <w:lang w:val="zh-CN"/>
        </w:rPr>
        <w:t>附表</w:t>
      </w:r>
      <w:r>
        <w:rPr>
          <w:rFonts w:hint="eastAsia" w:ascii="仿宋_GB2312" w:hAnsi="宋体" w:cs="宋体"/>
          <w:b w:val="0"/>
          <w:bCs w:val="0"/>
          <w:color w:val="000000"/>
          <w:kern w:val="0"/>
          <w:szCs w:val="32"/>
          <w:shd w:val="clear" w:color="auto" w:fill="FFFFFF"/>
          <w:lang w:val="en-US" w:eastAsia="zh-CN"/>
        </w:rPr>
        <w:t>2</w:t>
      </w:r>
      <w:r>
        <w:rPr>
          <w:rFonts w:hint="eastAsia" w:ascii="仿宋_GB2312" w:hAnsi="宋体" w:cs="宋体"/>
          <w:b w:val="0"/>
          <w:bCs w:val="0"/>
          <w:color w:val="000000"/>
          <w:kern w:val="0"/>
          <w:szCs w:val="32"/>
          <w:shd w:val="clear" w:color="auto" w:fill="FFFFFF"/>
          <w:lang w:val="zh-CN"/>
        </w:rPr>
        <w:t>：</w:t>
      </w:r>
    </w:p>
    <w:tbl>
      <w:tblPr>
        <w:tblStyle w:val="6"/>
        <w:tblpPr w:leftFromText="180" w:rightFromText="180" w:vertAnchor="text" w:horzAnchor="page" w:tblpX="1120" w:tblpY="221"/>
        <w:tblOverlap w:val="never"/>
        <w:tblW w:w="550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1"/>
        <w:gridCol w:w="1143"/>
        <w:gridCol w:w="1719"/>
        <w:gridCol w:w="3202"/>
        <w:gridCol w:w="1355"/>
        <w:gridCol w:w="1603"/>
        <w:gridCol w:w="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4885" w:type="pct"/>
            <w:gridSpan w:val="6"/>
            <w:tcBorders>
              <w:top w:val="nil"/>
              <w:left w:val="nil"/>
              <w:bottom w:val="nil"/>
              <w:right w:val="nil"/>
            </w:tcBorders>
            <w:noWrap w:val="0"/>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000000"/>
                <w:sz w:val="32"/>
                <w:szCs w:val="32"/>
                <w:highlight w:val="none"/>
                <w:u w:val="none"/>
                <w:lang w:val="en-US" w:eastAsia="zh-CN"/>
              </w:rPr>
            </w:pPr>
            <w:r>
              <w:rPr>
                <w:rFonts w:hint="eastAsia" w:ascii="宋体" w:hAnsi="宋体" w:eastAsia="宋体" w:cs="宋体"/>
                <w:b/>
                <w:i w:val="0"/>
                <w:color w:val="000000"/>
                <w:sz w:val="32"/>
                <w:szCs w:val="32"/>
                <w:highlight w:val="none"/>
                <w:u w:val="none"/>
                <w:lang w:val="en-US" w:eastAsia="zh-CN"/>
              </w:rPr>
              <w:t>2022年特定目标类部门预算项目绩效目标自评</w:t>
            </w:r>
          </w:p>
          <w:p>
            <w:pPr>
              <w:keepNext w:val="0"/>
              <w:keepLines w:val="0"/>
              <w:widowControl/>
              <w:suppressLineNumbers w:val="0"/>
              <w:spacing w:beforeAutospacing="0"/>
              <w:jc w:val="center"/>
              <w:textAlignment w:val="center"/>
              <w:rPr>
                <w:rFonts w:hint="default" w:ascii="宋体" w:hAnsi="宋体" w:eastAsia="宋体" w:cs="宋体"/>
                <w:b/>
                <w:i w:val="0"/>
                <w:color w:val="000000"/>
                <w:sz w:val="32"/>
                <w:szCs w:val="32"/>
                <w:highlight w:val="none"/>
                <w:u w:val="none"/>
                <w:lang w:val="en-US" w:eastAsia="zh-CN"/>
              </w:rPr>
            </w:pPr>
            <w:r>
              <w:rPr>
                <w:rFonts w:hint="eastAsia" w:ascii="宋体" w:hAnsi="宋体" w:eastAsia="宋体" w:cs="宋体"/>
                <w:b/>
                <w:i w:val="0"/>
                <w:color w:val="000000"/>
                <w:sz w:val="32"/>
                <w:szCs w:val="32"/>
                <w:highlight w:val="none"/>
                <w:u w:val="none"/>
                <w:lang w:val="en-US" w:eastAsia="zh-CN"/>
              </w:rPr>
              <w:t>（项目名称：基本药物制度）</w:t>
            </w:r>
          </w:p>
        </w:tc>
        <w:tc>
          <w:tcPr>
            <w:tcW w:w="114" w:type="pct"/>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 w:type="pct"/>
          <w:trHeight w:val="678" w:hRule="atLeast"/>
        </w:trPr>
        <w:tc>
          <w:tcPr>
            <w:tcW w:w="107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实施单位</w:t>
            </w:r>
          </w:p>
        </w:tc>
        <w:tc>
          <w:tcPr>
            <w:tcW w:w="237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达川区管村镇九岭卫生院</w:t>
            </w:r>
          </w:p>
        </w:tc>
        <w:tc>
          <w:tcPr>
            <w:tcW w:w="6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主管部门及代码</w:t>
            </w:r>
          </w:p>
        </w:tc>
        <w:tc>
          <w:tcPr>
            <w:tcW w:w="7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达川区卫生健康局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 w:type="pct"/>
          <w:trHeight w:val="379" w:hRule="atLeast"/>
        </w:trPr>
        <w:tc>
          <w:tcPr>
            <w:tcW w:w="1079"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（万元）</w:t>
            </w:r>
          </w:p>
        </w:tc>
        <w:tc>
          <w:tcPr>
            <w:tcW w:w="8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 预算数：</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3.87</w:t>
            </w:r>
          </w:p>
        </w:tc>
        <w:tc>
          <w:tcPr>
            <w:tcW w:w="6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 执行数：</w:t>
            </w:r>
          </w:p>
        </w:tc>
        <w:tc>
          <w:tcPr>
            <w:tcW w:w="7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 w:type="pct"/>
          <w:trHeight w:val="678" w:hRule="atLeast"/>
        </w:trPr>
        <w:tc>
          <w:tcPr>
            <w:tcW w:w="107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4"/>
                <w:szCs w:val="24"/>
                <w:highlight w:val="none"/>
                <w:u w:val="none"/>
              </w:rPr>
            </w:pPr>
          </w:p>
        </w:tc>
        <w:tc>
          <w:tcPr>
            <w:tcW w:w="8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财政拨款</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3.87</w:t>
            </w:r>
          </w:p>
        </w:tc>
        <w:tc>
          <w:tcPr>
            <w:tcW w:w="6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财政拨款</w:t>
            </w:r>
          </w:p>
        </w:tc>
        <w:tc>
          <w:tcPr>
            <w:tcW w:w="7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 w:type="pct"/>
          <w:trHeight w:val="379" w:hRule="atLeast"/>
        </w:trPr>
        <w:tc>
          <w:tcPr>
            <w:tcW w:w="107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4"/>
                <w:szCs w:val="24"/>
                <w:u w:val="none"/>
              </w:rPr>
            </w:pPr>
          </w:p>
        </w:tc>
        <w:tc>
          <w:tcPr>
            <w:tcW w:w="8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其他资金</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6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其他资金</w:t>
            </w:r>
          </w:p>
        </w:tc>
        <w:tc>
          <w:tcPr>
            <w:tcW w:w="7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 w:type="pct"/>
          <w:trHeight w:val="359" w:hRule="atLeast"/>
        </w:trPr>
        <w:tc>
          <w:tcPr>
            <w:tcW w:w="52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完成情况</w:t>
            </w:r>
          </w:p>
        </w:tc>
        <w:tc>
          <w:tcPr>
            <w:tcW w:w="2929"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预期目标</w:t>
            </w:r>
          </w:p>
        </w:tc>
        <w:tc>
          <w:tcPr>
            <w:tcW w:w="142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 w:type="pct"/>
          <w:trHeight w:val="1336" w:hRule="atLeast"/>
        </w:trPr>
        <w:tc>
          <w:tcPr>
            <w:tcW w:w="52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4"/>
                <w:szCs w:val="24"/>
                <w:highlight w:val="none"/>
                <w:u w:val="none"/>
              </w:rPr>
            </w:pPr>
          </w:p>
        </w:tc>
        <w:tc>
          <w:tcPr>
            <w:tcW w:w="2929" w:type="pct"/>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2022年预计使用财政资金3.87万元，用于基本药物零差率销售补助，主要用于药品专用材料支出。减轻群众看病贵问题，提高基本医疗服务及人民群众健康水平。</w:t>
            </w:r>
          </w:p>
        </w:tc>
        <w:tc>
          <w:tcPr>
            <w:tcW w:w="1429" w:type="pct"/>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2022年中非建制卫生院预算纳入建制卫生院执行。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 w:type="pct"/>
          <w:trHeight w:val="776" w:hRule="atLeast"/>
        </w:trPr>
        <w:tc>
          <w:tcPr>
            <w:tcW w:w="527"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年度绩效指标完成情况</w:t>
            </w:r>
          </w:p>
        </w:tc>
        <w:tc>
          <w:tcPr>
            <w:tcW w:w="5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指标</w:t>
            </w:r>
          </w:p>
        </w:tc>
        <w:tc>
          <w:tcPr>
            <w:tcW w:w="83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指标</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指标</w:t>
            </w:r>
          </w:p>
        </w:tc>
        <w:tc>
          <w:tcPr>
            <w:tcW w:w="6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预期指标值</w:t>
            </w:r>
          </w:p>
        </w:tc>
        <w:tc>
          <w:tcPr>
            <w:tcW w:w="7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 w:type="pct"/>
          <w:trHeight w:val="678" w:hRule="atLeast"/>
        </w:trPr>
        <w:tc>
          <w:tcPr>
            <w:tcW w:w="52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8"/>
                <w:szCs w:val="28"/>
                <w:highlight w:val="none"/>
                <w:u w:val="none"/>
              </w:rPr>
            </w:pPr>
          </w:p>
        </w:tc>
        <w:tc>
          <w:tcPr>
            <w:tcW w:w="552"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kern w:val="0"/>
                <w:sz w:val="28"/>
                <w:szCs w:val="28"/>
                <w:highlight w:val="none"/>
                <w:u w:val="none"/>
                <w:lang w:val="en-US" w:eastAsia="zh-CN" w:bidi="ar"/>
              </w:rPr>
            </w:pPr>
            <w:r>
              <w:rPr>
                <w:rFonts w:hint="eastAsia" w:ascii="仿宋_GB2312" w:hAnsi="仿宋_GB2312" w:eastAsia="仿宋_GB2312" w:cs="仿宋_GB2312"/>
                <w:i w:val="0"/>
                <w:color w:val="000000"/>
                <w:kern w:val="0"/>
                <w:sz w:val="28"/>
                <w:szCs w:val="28"/>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指标</w:t>
            </w:r>
          </w:p>
        </w:tc>
        <w:tc>
          <w:tcPr>
            <w:tcW w:w="83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数量指标</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sz w:val="28"/>
                <w:szCs w:val="28"/>
                <w:highlight w:val="none"/>
                <w:u w:val="none"/>
                <w:lang w:val="en-US" w:eastAsia="zh-CN"/>
              </w:rPr>
            </w:pPr>
            <w:r>
              <w:rPr>
                <w:rFonts w:hint="eastAsia" w:ascii="微软雅黑" w:hAnsi="微软雅黑" w:eastAsia="微软雅黑" w:cs="微软雅黑"/>
                <w:i w:val="0"/>
                <w:iCs w:val="0"/>
                <w:color w:val="000000"/>
                <w:kern w:val="0"/>
                <w:sz w:val="20"/>
                <w:szCs w:val="20"/>
                <w:highlight w:val="none"/>
                <w:u w:val="none"/>
                <w:lang w:val="en-US" w:eastAsia="zh-CN" w:bidi="ar"/>
              </w:rPr>
              <w:t>基本药物补助人数</w:t>
            </w:r>
          </w:p>
        </w:tc>
        <w:tc>
          <w:tcPr>
            <w:tcW w:w="6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highlight w:val="none"/>
                <w:u w:val="none"/>
                <w:lang w:val="en-US" w:eastAsia="zh-CN"/>
              </w:rPr>
            </w:pPr>
            <w:r>
              <w:rPr>
                <w:rFonts w:hint="eastAsia" w:ascii="微软雅黑" w:hAnsi="微软雅黑" w:eastAsia="微软雅黑" w:cs="微软雅黑"/>
                <w:i w:val="0"/>
                <w:iCs w:val="0"/>
                <w:color w:val="000000"/>
                <w:kern w:val="0"/>
                <w:sz w:val="20"/>
                <w:szCs w:val="20"/>
                <w:highlight w:val="none"/>
                <w:u w:val="none"/>
                <w:lang w:val="en-US" w:eastAsia="zh-CN" w:bidi="ar"/>
              </w:rPr>
              <w:t>=12903人</w:t>
            </w:r>
          </w:p>
        </w:tc>
        <w:tc>
          <w:tcPr>
            <w:tcW w:w="7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sz w:val="28"/>
                <w:szCs w:val="28"/>
                <w:highlight w:val="none"/>
                <w:u w:val="none"/>
                <w:lang w:val="en-US" w:eastAsia="zh-CN"/>
              </w:rPr>
            </w:pPr>
            <w:r>
              <w:rPr>
                <w:rFonts w:hint="eastAsia" w:ascii="微软雅黑" w:hAnsi="微软雅黑" w:eastAsia="微软雅黑" w:cs="微软雅黑"/>
                <w:i w:val="0"/>
                <w:iCs w:val="0"/>
                <w:color w:val="000000"/>
                <w:kern w:val="0"/>
                <w:sz w:val="20"/>
                <w:szCs w:val="20"/>
                <w:highlight w:val="none"/>
                <w:u w:val="none"/>
                <w:lang w:val="en-US" w:eastAsia="zh-CN" w:bidi="ar"/>
              </w:rPr>
              <w:t>=8878人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 w:type="pct"/>
          <w:trHeight w:val="678" w:hRule="atLeast"/>
        </w:trPr>
        <w:tc>
          <w:tcPr>
            <w:tcW w:w="52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8"/>
                <w:szCs w:val="28"/>
                <w:highlight w:val="none"/>
                <w:u w:val="none"/>
              </w:rPr>
            </w:pPr>
          </w:p>
        </w:tc>
        <w:tc>
          <w:tcPr>
            <w:tcW w:w="552" w:type="pct"/>
            <w:vMerge w:val="continue"/>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8"/>
                <w:szCs w:val="28"/>
                <w:highlight w:val="none"/>
                <w:u w:val="none"/>
              </w:rPr>
            </w:pPr>
          </w:p>
        </w:tc>
        <w:tc>
          <w:tcPr>
            <w:tcW w:w="83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质量指标</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highlight w:val="none"/>
                <w:u w:val="none"/>
                <w:lang w:eastAsia="zh-CN"/>
              </w:rPr>
            </w:pPr>
            <w:r>
              <w:rPr>
                <w:rFonts w:hint="eastAsia" w:ascii="微软雅黑" w:hAnsi="微软雅黑" w:eastAsia="微软雅黑" w:cs="微软雅黑"/>
                <w:i w:val="0"/>
                <w:iCs w:val="0"/>
                <w:color w:val="000000"/>
                <w:kern w:val="0"/>
                <w:sz w:val="20"/>
                <w:szCs w:val="20"/>
                <w:highlight w:val="none"/>
                <w:u w:val="none"/>
                <w:lang w:val="en-US" w:eastAsia="zh-CN" w:bidi="ar"/>
              </w:rPr>
              <w:t>基本药物补助人员资格准确率</w:t>
            </w:r>
          </w:p>
        </w:tc>
        <w:tc>
          <w:tcPr>
            <w:tcW w:w="6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8"/>
                <w:szCs w:val="28"/>
                <w:highlight w:val="none"/>
                <w:u w:val="none"/>
                <w:lang w:val="en-US" w:eastAsia="zh-CN"/>
              </w:rPr>
            </w:pPr>
            <w:r>
              <w:rPr>
                <w:rFonts w:hint="eastAsia" w:ascii="微软雅黑" w:hAnsi="微软雅黑" w:eastAsia="微软雅黑" w:cs="微软雅黑"/>
                <w:i w:val="0"/>
                <w:iCs w:val="0"/>
                <w:color w:val="000000"/>
                <w:kern w:val="0"/>
                <w:sz w:val="20"/>
                <w:szCs w:val="20"/>
                <w:highlight w:val="none"/>
                <w:u w:val="none"/>
                <w:lang w:val="en-US" w:eastAsia="zh-CN" w:bidi="ar"/>
              </w:rPr>
              <w:t>=100%</w:t>
            </w:r>
          </w:p>
        </w:tc>
        <w:tc>
          <w:tcPr>
            <w:tcW w:w="7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2"/>
                <w:sz w:val="28"/>
                <w:szCs w:val="28"/>
                <w:highlight w:val="none"/>
                <w:u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 w:type="pct"/>
          <w:trHeight w:val="678" w:hRule="atLeast"/>
        </w:trPr>
        <w:tc>
          <w:tcPr>
            <w:tcW w:w="52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8"/>
                <w:szCs w:val="28"/>
                <w:highlight w:val="none"/>
                <w:u w:val="none"/>
              </w:rPr>
            </w:pPr>
          </w:p>
        </w:tc>
        <w:tc>
          <w:tcPr>
            <w:tcW w:w="552" w:type="pct"/>
            <w:vMerge w:val="continue"/>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8"/>
                <w:szCs w:val="28"/>
                <w:highlight w:val="none"/>
                <w:u w:val="none"/>
              </w:rPr>
            </w:pPr>
          </w:p>
        </w:tc>
        <w:tc>
          <w:tcPr>
            <w:tcW w:w="83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8"/>
                <w:szCs w:val="28"/>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时效指标</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补助资金发放及时性</w:t>
            </w:r>
          </w:p>
        </w:tc>
        <w:tc>
          <w:tcPr>
            <w:tcW w:w="6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8"/>
                <w:szCs w:val="28"/>
                <w:highlight w:val="none"/>
                <w:u w:val="none"/>
                <w:lang w:val="en-US"/>
              </w:rPr>
            </w:pPr>
            <w:r>
              <w:rPr>
                <w:rFonts w:hint="eastAsia" w:ascii="微软雅黑" w:hAnsi="微软雅黑" w:eastAsia="微软雅黑" w:cs="微软雅黑"/>
                <w:i w:val="0"/>
                <w:iCs w:val="0"/>
                <w:color w:val="000000"/>
                <w:kern w:val="0"/>
                <w:sz w:val="20"/>
                <w:szCs w:val="20"/>
                <w:highlight w:val="none"/>
                <w:u w:val="none"/>
                <w:lang w:val="en-US" w:eastAsia="zh-CN" w:bidi="ar"/>
              </w:rPr>
              <w:t>=100%</w:t>
            </w:r>
          </w:p>
        </w:tc>
        <w:tc>
          <w:tcPr>
            <w:tcW w:w="7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2"/>
                <w:sz w:val="28"/>
                <w:szCs w:val="28"/>
                <w:highlight w:val="none"/>
                <w:u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 w:type="pct"/>
          <w:trHeight w:val="720" w:hRule="atLeast"/>
        </w:trPr>
        <w:tc>
          <w:tcPr>
            <w:tcW w:w="52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8"/>
                <w:szCs w:val="28"/>
                <w:highlight w:val="none"/>
                <w:u w:val="none"/>
              </w:rPr>
            </w:pPr>
          </w:p>
        </w:tc>
        <w:tc>
          <w:tcPr>
            <w:tcW w:w="552" w:type="pct"/>
            <w:vMerge w:val="continue"/>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8"/>
                <w:szCs w:val="28"/>
                <w:highlight w:val="none"/>
                <w:u w:val="none"/>
              </w:rPr>
            </w:pPr>
          </w:p>
        </w:tc>
        <w:tc>
          <w:tcPr>
            <w:tcW w:w="83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成本指标</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sz w:val="28"/>
                <w:szCs w:val="28"/>
                <w:highlight w:val="none"/>
                <w:u w:val="none"/>
                <w:lang w:val="en-US"/>
              </w:rPr>
            </w:pPr>
            <w:r>
              <w:rPr>
                <w:rFonts w:hint="eastAsia" w:ascii="微软雅黑" w:hAnsi="微软雅黑" w:eastAsia="微软雅黑" w:cs="微软雅黑"/>
                <w:i w:val="0"/>
                <w:iCs w:val="0"/>
                <w:color w:val="000000"/>
                <w:kern w:val="0"/>
                <w:sz w:val="20"/>
                <w:szCs w:val="20"/>
                <w:highlight w:val="none"/>
                <w:u w:val="none"/>
                <w:lang w:val="en-US" w:eastAsia="zh-CN" w:bidi="ar"/>
              </w:rPr>
              <w:t>基本药物人均补助标准</w:t>
            </w:r>
          </w:p>
        </w:tc>
        <w:tc>
          <w:tcPr>
            <w:tcW w:w="6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2"/>
                <w:sz w:val="20"/>
                <w:szCs w:val="20"/>
                <w:highlight w:val="none"/>
                <w:u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t>中</w:t>
            </w:r>
          </w:p>
        </w:tc>
        <w:tc>
          <w:tcPr>
            <w:tcW w:w="7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sz w:val="28"/>
                <w:szCs w:val="28"/>
                <w:highlight w:val="none"/>
                <w:u w:val="none"/>
                <w:lang w:val="en-US" w:eastAsia="zh-CN"/>
              </w:rPr>
            </w:pPr>
            <w:r>
              <w:rPr>
                <w:rFonts w:hint="eastAsia" w:ascii="微软雅黑" w:hAnsi="微软雅黑" w:eastAsia="微软雅黑" w:cs="微软雅黑"/>
                <w:i w:val="0"/>
                <w:iCs w:val="0"/>
                <w:color w:val="000000"/>
                <w:kern w:val="0"/>
                <w:sz w:val="20"/>
                <w:szCs w:val="20"/>
                <w:highlight w:val="none"/>
                <w:u w:val="none"/>
                <w:lang w:val="en-US" w:eastAsia="zh-CN" w:bidi="ar"/>
              </w:rPr>
              <w:t>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 w:type="pct"/>
          <w:trHeight w:val="678" w:hRule="atLeast"/>
        </w:trPr>
        <w:tc>
          <w:tcPr>
            <w:tcW w:w="52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8"/>
                <w:szCs w:val="28"/>
                <w:highlight w:val="none"/>
                <w:u w:val="none"/>
              </w:rPr>
            </w:pPr>
          </w:p>
        </w:tc>
        <w:tc>
          <w:tcPr>
            <w:tcW w:w="552" w:type="pct"/>
            <w:vMerge w:val="continue"/>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8"/>
                <w:szCs w:val="28"/>
                <w:highlight w:val="none"/>
                <w:u w:val="none"/>
              </w:rPr>
            </w:pPr>
          </w:p>
        </w:tc>
        <w:tc>
          <w:tcPr>
            <w:tcW w:w="83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社会效益指标</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highlight w:val="none"/>
                <w:u w:val="none"/>
                <w:lang w:eastAsia="zh-CN"/>
              </w:rPr>
            </w:pPr>
            <w:r>
              <w:rPr>
                <w:rFonts w:hint="eastAsia" w:ascii="微软雅黑" w:hAnsi="微软雅黑" w:eastAsia="微软雅黑" w:cs="微软雅黑"/>
                <w:i w:val="0"/>
                <w:iCs w:val="0"/>
                <w:color w:val="000000"/>
                <w:kern w:val="0"/>
                <w:sz w:val="20"/>
                <w:szCs w:val="20"/>
                <w:highlight w:val="none"/>
                <w:u w:val="none"/>
                <w:lang w:val="en-US" w:eastAsia="zh-CN" w:bidi="ar"/>
              </w:rPr>
              <w:t>基本药物补助应补尽补率</w:t>
            </w:r>
          </w:p>
        </w:tc>
        <w:tc>
          <w:tcPr>
            <w:tcW w:w="6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8"/>
                <w:szCs w:val="28"/>
                <w:highlight w:val="none"/>
                <w:u w:val="none"/>
                <w:lang w:val="en-US"/>
              </w:rPr>
            </w:pPr>
            <w:r>
              <w:rPr>
                <w:rFonts w:hint="eastAsia" w:ascii="微软雅黑" w:hAnsi="微软雅黑" w:eastAsia="微软雅黑" w:cs="微软雅黑"/>
                <w:i w:val="0"/>
                <w:iCs w:val="0"/>
                <w:color w:val="000000"/>
                <w:kern w:val="0"/>
                <w:sz w:val="20"/>
                <w:szCs w:val="20"/>
                <w:highlight w:val="none"/>
                <w:u w:val="none"/>
                <w:lang w:val="en-US" w:eastAsia="zh-CN" w:bidi="ar"/>
              </w:rPr>
              <w:t>=100%</w:t>
            </w:r>
          </w:p>
        </w:tc>
        <w:tc>
          <w:tcPr>
            <w:tcW w:w="7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2"/>
                <w:sz w:val="28"/>
                <w:szCs w:val="28"/>
                <w:highlight w:val="none"/>
                <w:u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 w:type="pct"/>
          <w:trHeight w:val="678" w:hRule="atLeast"/>
        </w:trPr>
        <w:tc>
          <w:tcPr>
            <w:tcW w:w="52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8"/>
                <w:szCs w:val="28"/>
                <w:highlight w:val="none"/>
                <w:u w:val="none"/>
              </w:rPr>
            </w:pPr>
          </w:p>
        </w:tc>
        <w:tc>
          <w:tcPr>
            <w:tcW w:w="552" w:type="pct"/>
            <w:vMerge w:val="continue"/>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8"/>
                <w:szCs w:val="28"/>
                <w:highlight w:val="none"/>
                <w:u w:val="none"/>
              </w:rPr>
            </w:pPr>
          </w:p>
        </w:tc>
        <w:tc>
          <w:tcPr>
            <w:tcW w:w="83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8"/>
                <w:szCs w:val="28"/>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社会效益指标</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cs="仿宋_GB2312"/>
                <w:i w:val="0"/>
                <w:color w:val="000000"/>
                <w:sz w:val="28"/>
                <w:szCs w:val="28"/>
                <w:highlight w:val="none"/>
                <w:u w:val="none"/>
                <w:lang w:eastAsia="zh-CN"/>
              </w:rPr>
            </w:pPr>
            <w:r>
              <w:rPr>
                <w:rFonts w:hint="eastAsia" w:ascii="微软雅黑" w:hAnsi="微软雅黑" w:eastAsia="微软雅黑" w:cs="微软雅黑"/>
                <w:i w:val="0"/>
                <w:iCs w:val="0"/>
                <w:color w:val="000000"/>
                <w:kern w:val="0"/>
                <w:sz w:val="20"/>
                <w:szCs w:val="20"/>
                <w:highlight w:val="none"/>
                <w:u w:val="none"/>
                <w:lang w:val="en-US" w:eastAsia="zh-CN" w:bidi="ar"/>
              </w:rPr>
              <w:t>基本药物补助保障率</w:t>
            </w:r>
          </w:p>
        </w:tc>
        <w:tc>
          <w:tcPr>
            <w:tcW w:w="6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cs="仿宋_GB2312"/>
                <w:i w:val="0"/>
                <w:color w:val="000000"/>
                <w:sz w:val="28"/>
                <w:szCs w:val="28"/>
                <w:highlight w:val="none"/>
                <w:u w:val="none"/>
                <w:lang w:val="en-US" w:eastAsia="zh-CN"/>
              </w:rPr>
            </w:pPr>
            <w:r>
              <w:rPr>
                <w:rFonts w:hint="eastAsia" w:ascii="微软雅黑" w:hAnsi="微软雅黑" w:eastAsia="微软雅黑" w:cs="微软雅黑"/>
                <w:i w:val="0"/>
                <w:iCs w:val="0"/>
                <w:color w:val="000000"/>
                <w:kern w:val="0"/>
                <w:sz w:val="20"/>
                <w:szCs w:val="20"/>
                <w:highlight w:val="none"/>
                <w:u w:val="none"/>
                <w:lang w:val="en-US" w:eastAsia="zh-CN" w:bidi="ar"/>
              </w:rPr>
              <w:t>=100%</w:t>
            </w:r>
          </w:p>
        </w:tc>
        <w:tc>
          <w:tcPr>
            <w:tcW w:w="7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2"/>
                <w:sz w:val="28"/>
                <w:szCs w:val="28"/>
                <w:highlight w:val="none"/>
                <w:u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 w:type="pct"/>
          <w:trHeight w:val="678" w:hRule="atLeast"/>
        </w:trPr>
        <w:tc>
          <w:tcPr>
            <w:tcW w:w="52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8"/>
                <w:szCs w:val="28"/>
                <w:highlight w:val="none"/>
                <w:u w:val="none"/>
              </w:rPr>
            </w:pPr>
          </w:p>
        </w:tc>
        <w:tc>
          <w:tcPr>
            <w:tcW w:w="552" w:type="pct"/>
            <w:vMerge w:val="continue"/>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8"/>
                <w:szCs w:val="28"/>
                <w:highlight w:val="none"/>
                <w:u w:val="none"/>
              </w:rPr>
            </w:pPr>
          </w:p>
        </w:tc>
        <w:tc>
          <w:tcPr>
            <w:tcW w:w="83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可持续影响指标</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基本药物补助制度健全</w:t>
            </w:r>
          </w:p>
        </w:tc>
        <w:tc>
          <w:tcPr>
            <w:tcW w:w="6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0"/>
                <w:szCs w:val="20"/>
                <w:highlight w:val="none"/>
                <w:u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t>中</w:t>
            </w:r>
          </w:p>
        </w:tc>
        <w:tc>
          <w:tcPr>
            <w:tcW w:w="7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sz w:val="28"/>
                <w:szCs w:val="28"/>
                <w:highlight w:val="none"/>
                <w:u w:val="none"/>
                <w:lang w:eastAsia="zh-CN"/>
              </w:rPr>
            </w:pPr>
            <w:r>
              <w:rPr>
                <w:rFonts w:hint="eastAsia" w:ascii="微软雅黑" w:hAnsi="微软雅黑" w:eastAsia="微软雅黑" w:cs="微软雅黑"/>
                <w:i w:val="0"/>
                <w:iCs w:val="0"/>
                <w:color w:val="000000"/>
                <w:kern w:val="0"/>
                <w:sz w:val="20"/>
                <w:szCs w:val="20"/>
                <w:highlight w:val="none"/>
                <w:u w:val="none"/>
                <w:lang w:val="en-US" w:eastAsia="zh-CN" w:bidi="ar"/>
              </w:rPr>
              <w:t>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 w:type="pct"/>
          <w:trHeight w:val="888" w:hRule="atLeast"/>
        </w:trPr>
        <w:tc>
          <w:tcPr>
            <w:tcW w:w="52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sz w:val="28"/>
                <w:szCs w:val="28"/>
                <w:highlight w:val="none"/>
                <w:u w:val="none"/>
              </w:rPr>
            </w:pPr>
          </w:p>
        </w:tc>
        <w:tc>
          <w:tcPr>
            <w:tcW w:w="552"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kern w:val="0"/>
                <w:sz w:val="28"/>
                <w:szCs w:val="28"/>
                <w:highlight w:val="none"/>
                <w:u w:val="none"/>
                <w:lang w:val="en-US" w:eastAsia="zh-CN" w:bidi="ar"/>
              </w:rPr>
            </w:pPr>
            <w:r>
              <w:rPr>
                <w:rFonts w:hint="eastAsia" w:ascii="仿宋_GB2312" w:hAnsi="仿宋_GB2312" w:eastAsia="仿宋_GB2312" w:cs="仿宋_GB2312"/>
                <w:i w:val="0"/>
                <w:color w:val="000000"/>
                <w:kern w:val="0"/>
                <w:sz w:val="28"/>
                <w:szCs w:val="28"/>
                <w:highlight w:val="none"/>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度指标</w:t>
            </w:r>
          </w:p>
        </w:tc>
        <w:tc>
          <w:tcPr>
            <w:tcW w:w="83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服务对象满意度指标</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highlight w:val="none"/>
                <w:u w:val="none"/>
                <w:lang w:eastAsia="zh-CN"/>
              </w:rPr>
            </w:pPr>
            <w:r>
              <w:rPr>
                <w:rFonts w:hint="eastAsia" w:ascii="微软雅黑" w:hAnsi="微软雅黑" w:eastAsia="微软雅黑" w:cs="微软雅黑"/>
                <w:i w:val="0"/>
                <w:iCs w:val="0"/>
                <w:color w:val="000000"/>
                <w:kern w:val="0"/>
                <w:sz w:val="20"/>
                <w:szCs w:val="20"/>
                <w:highlight w:val="none"/>
                <w:u w:val="none"/>
                <w:lang w:val="en-US" w:eastAsia="zh-CN" w:bidi="ar"/>
              </w:rPr>
              <w:t>群众满意度</w:t>
            </w:r>
          </w:p>
        </w:tc>
        <w:tc>
          <w:tcPr>
            <w:tcW w:w="6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2"/>
                <w:sz w:val="20"/>
                <w:szCs w:val="20"/>
                <w:highlight w:val="none"/>
                <w:u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t>≥90%</w:t>
            </w:r>
          </w:p>
        </w:tc>
        <w:tc>
          <w:tcPr>
            <w:tcW w:w="7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sz w:val="28"/>
                <w:szCs w:val="28"/>
                <w:highlight w:val="none"/>
                <w:u w:val="none"/>
                <w:lang w:val="en-US" w:eastAsia="zh-CN"/>
              </w:rPr>
            </w:pPr>
            <w:r>
              <w:rPr>
                <w:rFonts w:hint="eastAsia" w:ascii="微软雅黑" w:hAnsi="微软雅黑" w:eastAsia="微软雅黑" w:cs="微软雅黑"/>
                <w:i w:val="0"/>
                <w:iCs w:val="0"/>
                <w:color w:val="000000"/>
                <w:kern w:val="0"/>
                <w:sz w:val="20"/>
                <w:szCs w:val="20"/>
                <w:highlight w:val="none"/>
                <w:u w:val="none"/>
                <w:lang w:val="en-US" w:eastAsia="zh-CN" w:bidi="ar"/>
              </w:rPr>
              <w:t>=92%</w:t>
            </w:r>
          </w:p>
        </w:tc>
      </w:tr>
    </w:tbl>
    <w:p>
      <w:pPr>
        <w:pStyle w:val="2"/>
        <w:rPr>
          <w:rFonts w:hint="eastAsia"/>
          <w:highlight w:val="red"/>
          <w:lang w:val="en-US" w:eastAsia="zh-CN"/>
        </w:rPr>
        <w:sectPr>
          <w:footerReference r:id="rId5" w:type="default"/>
          <w:pgSz w:w="11906" w:h="16838"/>
          <w:pgMar w:top="907" w:right="1361" w:bottom="851" w:left="1361" w:header="851" w:footer="992" w:gutter="0"/>
          <w:pgNumType w:fmt="numberInDash"/>
          <w:cols w:space="425" w:num="1"/>
          <w:docGrid w:type="lines" w:linePitch="435" w:charSpace="0"/>
        </w:sectPr>
      </w:pPr>
    </w:p>
    <w:tbl>
      <w:tblPr>
        <w:tblStyle w:val="6"/>
        <w:tblW w:w="139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4"/>
        <w:gridCol w:w="646"/>
        <w:gridCol w:w="660"/>
        <w:gridCol w:w="579"/>
        <w:gridCol w:w="576"/>
        <w:gridCol w:w="2183"/>
        <w:gridCol w:w="5180"/>
        <w:gridCol w:w="671"/>
        <w:gridCol w:w="671"/>
        <w:gridCol w:w="671"/>
        <w:gridCol w:w="671"/>
        <w:gridCol w:w="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138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highlight w:val="none"/>
                <w:u w:val="none"/>
                <w:lang w:val="en-US" w:eastAsia="zh-CN" w:bidi="ar"/>
              </w:rPr>
              <w:t>附件3</w:t>
            </w:r>
          </w:p>
        </w:tc>
        <w:tc>
          <w:tcPr>
            <w:tcW w:w="66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6"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83"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1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67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67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67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67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6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7" w:hRule="atLeast"/>
          <w:jc w:val="center"/>
        </w:trPr>
        <w:tc>
          <w:tcPr>
            <w:tcW w:w="13935" w:type="dxa"/>
            <w:gridSpan w:val="12"/>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32"/>
                <w:szCs w:val="32"/>
                <w:u w:val="none"/>
                <w:lang w:val="en-US"/>
              </w:rPr>
            </w:pPr>
            <w:r>
              <w:rPr>
                <w:rFonts w:hint="eastAsia" w:ascii="宋体" w:hAnsi="宋体" w:eastAsia="宋体" w:cs="宋体"/>
                <w:b/>
                <w:bCs/>
                <w:i w:val="0"/>
                <w:iCs w:val="0"/>
                <w:color w:val="000000"/>
                <w:kern w:val="0"/>
                <w:sz w:val="32"/>
                <w:szCs w:val="32"/>
                <w:u w:val="none"/>
                <w:lang w:val="en-US" w:eastAsia="zh-CN" w:bidi="ar"/>
              </w:rPr>
              <w:t>达川区管村镇九岭卫生院2023年整体支出绩效评价指标体系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jc w:val="center"/>
        </w:trPr>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指标分值</w:t>
            </w: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评价得分</w:t>
            </w:r>
          </w:p>
        </w:tc>
        <w:tc>
          <w:tcPr>
            <w:tcW w:w="2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指标解释</w:t>
            </w:r>
          </w:p>
        </w:tc>
        <w:tc>
          <w:tcPr>
            <w:tcW w:w="5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计分标准</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评价方式</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评价属性</w:t>
            </w: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整体评价</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样本评价</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定性评价</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定量评价</w:t>
            </w: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jc w:val="center"/>
        </w:trPr>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得分合计</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7939"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80.25</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9" w:hRule="atLeast"/>
          <w:jc w:val="center"/>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部门预算项目绩效管理（40分）</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目标管理（15分）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目标制定</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评价部门绩效目标是否要素完整、细化量化并集体决策。</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1.绩效目标编制要素完整的，得2分，否则酌情扣分。2.绩效指标细化量化的，得2分，否则酌情扣分。 3.评价部门绩效目标纳入部门党组（委）会（办公会）集体决策范围的得1分，否则不得分。  4. 有项目绩效目标的部门（单位），根据项目绩效目标编制质量打分，无项目绩效目标的部门，根据部门整体支出绩效目标打分。                                                                    </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1"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目标实现</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8.4</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评价部门绩效目标实际实现程度与预期目标的偏离度。</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部门</w:t>
            </w:r>
            <w:r>
              <w:rPr>
                <w:rFonts w:hint="eastAsia" w:ascii="宋体" w:hAnsi="宋体" w:eastAsia="宋体" w:cs="宋体"/>
                <w:i w:val="0"/>
                <w:iCs w:val="0"/>
                <w:color w:val="auto"/>
                <w:kern w:val="0"/>
                <w:sz w:val="15"/>
                <w:szCs w:val="15"/>
                <w:u w:val="none"/>
                <w:lang w:val="en-US" w:eastAsia="zh-CN" w:bidi="ar"/>
              </w:rPr>
              <w:t>自评范围为部门所有纳入绩效目标管理的部门预算项目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动态调整（10分）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支出控制</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部门公用经费及非定额公用支出控制情况。</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5"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及时处置</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评价部门开展绩效运行监控后，将绩效监控结果应用到预算调整的情况。</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执行进度</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2.85</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评价部门在6、9、11月的预算执行情况。</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u w:val="none"/>
                <w:lang w:val="en-US" w:eastAsia="zh-CN" w:bidi="ar"/>
              </w:rPr>
              <w:t>部门预算执行进度在6、9、11月应达到序时进度的80%、90%、95%，即实际支出进度分别达到40%、67.5%、82.5%。                                                     6、9、</w:t>
            </w:r>
            <w:r>
              <w:rPr>
                <w:rFonts w:hint="eastAsia" w:ascii="宋体" w:hAnsi="宋体" w:eastAsia="宋体" w:cs="宋体"/>
                <w:i w:val="0"/>
                <w:iCs w:val="0"/>
                <w:color w:val="000000"/>
                <w:kern w:val="0"/>
                <w:sz w:val="18"/>
                <w:szCs w:val="18"/>
                <w:u w:val="none"/>
                <w:lang w:val="en-US" w:eastAsia="zh-CN" w:bidi="ar"/>
              </w:rPr>
              <w:t xml:space="preserve">11月部门预算执行进度达到量化指标的分别得1分、1分、2分，未达到目标进度的按其实际进度占目标进度的比重计算得分。                                             </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完成效率（15分）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预算完成</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评价部门预算项目年终预算执行情况。</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部门预算项目12月预算执行进度达到100%的，得5分，未达100%的，按照实际进度量化计算得分。</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资金结余率</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8</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评价部门预算项目年终资金结余情况。                 </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部门预算项目资金结余率小于0.1的项目数/部门预算项目总数*8。</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（低效无效率）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违规记录</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根据审计监督、财政检查等结果反映部门上一年度部门预算管理是否合规。</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依据评价年度审计监督、财政检查结果，出现部门预算管理方面违纪违规问题的，每个问题扣0.2分，直至扣完。</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专项预算项目绩效管理（40分）</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专项预算项目绩效管理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项目个数（*个）</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36</w:t>
            </w:r>
          </w:p>
        </w:tc>
        <w:tc>
          <w:tcPr>
            <w:tcW w:w="107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jc w:val="center"/>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绩效结果应用（10分）</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内部应用（4分）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预算挂钩</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部门内部绩效结果与预算挂钩情况。</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将内设机构和下属单位绩效自评纳入考核体系，建立对内设机构和下属单位预算与绩效挂钩机制的，得4分，否则酌情扣分。    </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信息公开（2分）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自评公开</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评价部门是否按要求将部门整体绩效自评情况和自行组织的评价情况向社会公开。</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按要求将相关绩效信息随同决算公开的，得2分，否则不得分。</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整改反馈（4分）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问题整改</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评价部门根据绩效管理结果整改问题、完善政策、改进管理的情况。</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针对绩效管理过程中（包括绩效目标核查、绩效监控核查和重点绩效评价）提出的问题进行整改，得2分，否则酌情扣分。</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应用反馈</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评价部门按要求及时向财政部门反馈结果应用情况。</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部门在规定时间内向财政部门反馈应用绩效结果报告的，得2分，否则不得分。</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自评质量（10分）</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自评质量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自评质量</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评价部门整体支出自评准确率。</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jc w:val="center"/>
        </w:trPr>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扣分项（10分）</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被评价单位配合评价工作情况。</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重点绩效评价工作开展过程中，评价组发现被评价对象拖延推诿、提交资料不及时等拒不配合评价工作的，经报财政局复核确认后按0.5分/次予以扣分，最高扣10分（此为财政重点绩效评价计分标准，部门参照该标准对部门及下属单位计分）。</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bl>
    <w:p>
      <w:pPr>
        <w:pStyle w:val="4"/>
        <w:rPr>
          <w:rFonts w:hint="eastAsia"/>
          <w:sz w:val="18"/>
          <w:szCs w:val="18"/>
          <w:lang w:val="en-US" w:eastAsia="zh-CN"/>
        </w:rPr>
      </w:pPr>
    </w:p>
    <w:sectPr>
      <w:pgSz w:w="16838" w:h="11906" w:orient="landscape"/>
      <w:pgMar w:top="1361" w:right="907" w:bottom="1361" w:left="851"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- 16 -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- 16 -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- 16 -</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- 16 -</w:t>
                    </w:r>
                    <w:r>
                      <w:rPr>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hint="eastAsia" w:eastAsia="宋体"/>
        <w:lang w:val="en-US" w:eastAsia="zh-CN"/>
      </w:rPr>
    </w:pPr>
    <w:r>
      <w:rPr>
        <w:rFonts w:hint="eastAsia"/>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zZGI4MTIwNGQ3ZTg1ZDkyOTg1MjliNjM3ZjU3ZGYifQ=="/>
  </w:docVars>
  <w:rsids>
    <w:rsidRoot w:val="24DD0D9F"/>
    <w:rsid w:val="014056D2"/>
    <w:rsid w:val="055B1DB4"/>
    <w:rsid w:val="06B225CD"/>
    <w:rsid w:val="07B47BF7"/>
    <w:rsid w:val="0A650C83"/>
    <w:rsid w:val="0AD63CCF"/>
    <w:rsid w:val="0C273920"/>
    <w:rsid w:val="0D6B305F"/>
    <w:rsid w:val="10A6021E"/>
    <w:rsid w:val="121675BE"/>
    <w:rsid w:val="12854F38"/>
    <w:rsid w:val="17726079"/>
    <w:rsid w:val="18624C16"/>
    <w:rsid w:val="196E0920"/>
    <w:rsid w:val="19D674A8"/>
    <w:rsid w:val="1A5F2FF9"/>
    <w:rsid w:val="1F30717E"/>
    <w:rsid w:val="1F8A0129"/>
    <w:rsid w:val="206334A0"/>
    <w:rsid w:val="209034BC"/>
    <w:rsid w:val="20CB30B9"/>
    <w:rsid w:val="24DD0D9F"/>
    <w:rsid w:val="252B69DF"/>
    <w:rsid w:val="25F75786"/>
    <w:rsid w:val="29C20B14"/>
    <w:rsid w:val="29D64754"/>
    <w:rsid w:val="2C396E2C"/>
    <w:rsid w:val="2C8720EC"/>
    <w:rsid w:val="2E50640A"/>
    <w:rsid w:val="2E5D5E8C"/>
    <w:rsid w:val="2E7B062F"/>
    <w:rsid w:val="311E5802"/>
    <w:rsid w:val="32AB3878"/>
    <w:rsid w:val="330463E8"/>
    <w:rsid w:val="33F036C5"/>
    <w:rsid w:val="34481BD7"/>
    <w:rsid w:val="37E64902"/>
    <w:rsid w:val="389551A8"/>
    <w:rsid w:val="3A3A4CA7"/>
    <w:rsid w:val="3B4E1B66"/>
    <w:rsid w:val="3B5531D0"/>
    <w:rsid w:val="3D3C603F"/>
    <w:rsid w:val="3D5161ED"/>
    <w:rsid w:val="3D9C49F4"/>
    <w:rsid w:val="3DEB2C72"/>
    <w:rsid w:val="3F8C7D14"/>
    <w:rsid w:val="3FB34286"/>
    <w:rsid w:val="410A092F"/>
    <w:rsid w:val="41574677"/>
    <w:rsid w:val="44956565"/>
    <w:rsid w:val="4558401B"/>
    <w:rsid w:val="45645F39"/>
    <w:rsid w:val="459221AF"/>
    <w:rsid w:val="4622099A"/>
    <w:rsid w:val="49FF417F"/>
    <w:rsid w:val="4C741B46"/>
    <w:rsid w:val="4CD77D18"/>
    <w:rsid w:val="4DD35A19"/>
    <w:rsid w:val="4E5E7F01"/>
    <w:rsid w:val="4F4A531F"/>
    <w:rsid w:val="4FAF3CEF"/>
    <w:rsid w:val="501A4037"/>
    <w:rsid w:val="50787D2F"/>
    <w:rsid w:val="52FA724C"/>
    <w:rsid w:val="53DE6C0E"/>
    <w:rsid w:val="547437D7"/>
    <w:rsid w:val="552830AF"/>
    <w:rsid w:val="57C1696A"/>
    <w:rsid w:val="592E0EF6"/>
    <w:rsid w:val="5B650361"/>
    <w:rsid w:val="5BFD1739"/>
    <w:rsid w:val="5D2E44D2"/>
    <w:rsid w:val="5F4A1E0E"/>
    <w:rsid w:val="61CB663A"/>
    <w:rsid w:val="627E6836"/>
    <w:rsid w:val="62C70D09"/>
    <w:rsid w:val="63022C05"/>
    <w:rsid w:val="636104DF"/>
    <w:rsid w:val="63A83743"/>
    <w:rsid w:val="64F804AB"/>
    <w:rsid w:val="66FF2508"/>
    <w:rsid w:val="67AA0A0E"/>
    <w:rsid w:val="69EB68C7"/>
    <w:rsid w:val="6AD754F4"/>
    <w:rsid w:val="6CDA5A16"/>
    <w:rsid w:val="6EA86854"/>
    <w:rsid w:val="6FB71707"/>
    <w:rsid w:val="723E4C29"/>
    <w:rsid w:val="725956F5"/>
    <w:rsid w:val="72EF6A7E"/>
    <w:rsid w:val="73E9130F"/>
    <w:rsid w:val="74AB72D3"/>
    <w:rsid w:val="76375DE0"/>
    <w:rsid w:val="76E15447"/>
    <w:rsid w:val="77EA25B1"/>
    <w:rsid w:val="790243F1"/>
    <w:rsid w:val="79314CD6"/>
    <w:rsid w:val="7961041E"/>
    <w:rsid w:val="79DB4006"/>
    <w:rsid w:val="7A7B2A4F"/>
    <w:rsid w:val="7AAA6EE6"/>
    <w:rsid w:val="7AAD0CE6"/>
    <w:rsid w:val="7C5419DE"/>
    <w:rsid w:val="7D227967"/>
    <w:rsid w:val="7F632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标4"/>
    <w:basedOn w:val="1"/>
    <w:qFormat/>
    <w:uiPriority w:val="0"/>
    <w:pPr>
      <w:adjustRightInd w:val="0"/>
      <w:spacing w:before="240" w:after="360" w:line="240" w:lineRule="exact"/>
      <w:outlineLvl w:val="3"/>
    </w:pPr>
    <w:rPr>
      <w:rFonts w:ascii="Arial" w:hAnsi="Arial" w:cs="Arial"/>
      <w:b/>
      <w:bCs/>
      <w:kern w:val="24"/>
    </w:rPr>
  </w:style>
  <w:style w:type="paragraph" w:styleId="3">
    <w:name w:val="Body Text"/>
    <w:basedOn w:val="1"/>
    <w:qFormat/>
    <w:uiPriority w:val="0"/>
    <w:rPr>
      <w:rFonts w:ascii="仿宋_GB2312" w:eastAsia="仿宋_GB2312" w:cs="仿宋_GB2312"/>
      <w:sz w:val="32"/>
      <w:szCs w:val="32"/>
      <w:lang w:val="zh-CN" w:eastAsia="zh-CN" w:bidi="zh-CN"/>
    </w:rPr>
  </w:style>
  <w:style w:type="paragraph" w:styleId="4">
    <w:name w:val="footer"/>
    <w:basedOn w:val="1"/>
    <w:next w:val="1"/>
    <w:qFormat/>
    <w:uiPriority w:val="99"/>
    <w:pPr>
      <w:tabs>
        <w:tab w:val="center" w:pos="4153"/>
        <w:tab w:val="right" w:pos="8306"/>
      </w:tabs>
      <w:snapToGrid w:val="0"/>
      <w:jc w:val="left"/>
    </w:pPr>
    <w:rPr>
      <w:rFonts w:eastAsia="宋体"/>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character" w:customStyle="1" w:styleId="8">
    <w:name w:val="font31"/>
    <w:basedOn w:val="7"/>
    <w:qFormat/>
    <w:uiPriority w:val="0"/>
    <w:rPr>
      <w:rFonts w:hint="eastAsia" w:ascii="宋体" w:hAnsi="宋体" w:eastAsia="宋体" w:cs="宋体"/>
      <w:color w:val="000000"/>
      <w:sz w:val="24"/>
      <w:szCs w:val="24"/>
      <w:u w:val="none"/>
    </w:rPr>
  </w:style>
  <w:style w:type="character" w:customStyle="1" w:styleId="9">
    <w:name w:val="font01"/>
    <w:basedOn w:val="7"/>
    <w:qFormat/>
    <w:uiPriority w:val="0"/>
    <w:rPr>
      <w:rFonts w:hint="eastAsia" w:ascii="宋体" w:hAnsi="宋体" w:eastAsia="宋体" w:cs="宋体"/>
      <w:color w:val="FF0000"/>
      <w:sz w:val="24"/>
      <w:szCs w:val="24"/>
      <w:u w:val="none"/>
    </w:rPr>
  </w:style>
  <w:style w:type="character" w:customStyle="1" w:styleId="10">
    <w:name w:val="font1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8007</Words>
  <Characters>8837</Characters>
  <Lines>0</Lines>
  <Paragraphs>0</Paragraphs>
  <TotalTime>0</TotalTime>
  <ScaleCrop>false</ScaleCrop>
  <LinksUpToDate>false</LinksUpToDate>
  <CharactersWithSpaces>9465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2023-03-17T07:44:00Z</dcterms:created>
  <dc:creator>WPS_1676363659</dc:creator>
  <cp:lastModifiedBy>Administrator</cp:lastModifiedBy>
  <cp:lastPrinted>2023-04-19T03:02:00Z</cp:lastPrinted>
  <dcterms:modified xsi:type="dcterms:W3CDTF">2023-04-19T03:18:05Z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34BACCC841D84C26BC6ACE27989437C6_13</vt:lpwstr>
  </property>
</Properties>
</file>