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before="111" w:line="224" w:lineRule="auto"/>
        <w:jc w:val="left"/>
        <w:textAlignment w:val="baseline"/>
        <w:rPr>
          <w:rFonts w:hint="default" w:ascii="Times New Roman" w:hAnsi="Times New Roman" w:eastAsia="方正黑体_GBK" w:cs="Times New Roman"/>
          <w:b w:val="0"/>
          <w:bCs w:val="0"/>
          <w:snapToGrid w:val="0"/>
          <w:color w:val="000000"/>
          <w:kern w:val="0"/>
          <w:sz w:val="32"/>
          <w:szCs w:val="32"/>
        </w:rPr>
      </w:pPr>
      <w:r>
        <w:rPr>
          <w:rFonts w:hint="default" w:ascii="Times New Roman" w:hAnsi="Times New Roman" w:eastAsia="方正黑体_GBK" w:cs="Times New Roman"/>
          <w:b w:val="0"/>
          <w:bCs w:val="0"/>
          <w:snapToGrid w:val="0"/>
          <w:color w:val="000000"/>
          <w:spacing w:val="-12"/>
          <w:kern w:val="0"/>
          <w:sz w:val="32"/>
          <w:szCs w:val="32"/>
        </w:rPr>
        <w:t>附件</w:t>
      </w:r>
    </w:p>
    <w:p>
      <w:pPr>
        <w:keepNext w:val="0"/>
        <w:keepLines w:val="0"/>
        <w:pageBreakBefore w:val="0"/>
        <w:widowControl/>
        <w:kinsoku w:val="0"/>
        <w:wordWrap/>
        <w:overflowPunct/>
        <w:topLinePunct w:val="0"/>
        <w:autoSpaceDE w:val="0"/>
        <w:autoSpaceDN w:val="0"/>
        <w:bidi w:val="0"/>
        <w:adjustRightInd w:val="0"/>
        <w:snapToGrid w:val="0"/>
        <w:spacing w:line="240" w:lineRule="auto"/>
        <w:ind w:left="3921"/>
        <w:jc w:val="left"/>
        <w:textAlignment w:val="baseline"/>
        <w:rPr>
          <w:rFonts w:hint="default" w:ascii="Times New Roman" w:hAnsi="Times New Roman" w:eastAsia="方正小标宋_GBK" w:cs="Times New Roman"/>
          <w:b w:val="0"/>
          <w:bCs w:val="0"/>
          <w:snapToGrid w:val="0"/>
          <w:color w:val="000000"/>
          <w:spacing w:val="-9"/>
          <w:kern w:val="0"/>
          <w:sz w:val="44"/>
          <w:szCs w:val="44"/>
          <w:lang w:eastAsia="zh-CN"/>
        </w:rPr>
      </w:pPr>
      <w:bookmarkStart w:id="0" w:name="_GoBack"/>
      <w:r>
        <w:rPr>
          <w:rFonts w:hint="default" w:ascii="Times New Roman" w:hAnsi="Times New Roman" w:eastAsia="方正小标宋_GBK" w:cs="Times New Roman"/>
          <w:b w:val="0"/>
          <w:bCs w:val="0"/>
          <w:snapToGrid w:val="0"/>
          <w:color w:val="000000"/>
          <w:spacing w:val="-9"/>
          <w:kern w:val="0"/>
          <w:sz w:val="44"/>
          <w:szCs w:val="44"/>
          <w:lang w:eastAsia="zh-CN"/>
        </w:rPr>
        <w:t>2023年全区政务公开工作要点分工表</w:t>
      </w:r>
    </w:p>
    <w:bookmarkEnd w:id="0"/>
    <w:p>
      <w:pPr>
        <w:pStyle w:val="8"/>
        <w:keepNext w:val="0"/>
        <w:keepLines w:val="0"/>
        <w:pageBreakBefore w:val="0"/>
        <w:wordWrap/>
        <w:overflowPunct/>
        <w:topLinePunct w:val="0"/>
        <w:bidi w:val="0"/>
        <w:snapToGrid w:val="0"/>
        <w:spacing w:before="0" w:after="0" w:line="240" w:lineRule="auto"/>
        <w:rPr>
          <w:rFonts w:hint="default"/>
          <w:lang w:eastAsia="zh-CN"/>
        </w:rPr>
      </w:pPr>
    </w:p>
    <w:tbl>
      <w:tblPr>
        <w:tblStyle w:val="6"/>
        <w:tblW w:w="15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93"/>
        <w:gridCol w:w="764"/>
        <w:gridCol w:w="1125"/>
        <w:gridCol w:w="6584"/>
        <w:gridCol w:w="4140"/>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0" w:hRule="atLeast"/>
          <w:tblHeader/>
          <w:jc w:val="center"/>
        </w:trPr>
        <w:tc>
          <w:tcPr>
            <w:tcW w:w="793" w:type="dxa"/>
            <w:shd w:val="clear" w:color="auto" w:fill="FFFFFF"/>
            <w:vAlign w:val="center"/>
          </w:tcPr>
          <w:p>
            <w:pPr>
              <w:keepNext w:val="0"/>
              <w:keepLines w:val="0"/>
              <w:widowControl/>
              <w:suppressLineNumbers w:val="0"/>
              <w:spacing w:line="240" w:lineRule="auto"/>
              <w:jc w:val="center"/>
              <w:textAlignment w:val="top"/>
              <w:rPr>
                <w:rFonts w:hint="eastAsia" w:ascii="Times New Roman" w:hAnsi="Times New Roman" w:eastAsia="方正黑体_GBK" w:cs="方正黑体_GBK"/>
                <w:i w:val="0"/>
                <w:iCs w:val="0"/>
                <w:color w:val="000000" w:themeColor="text1"/>
                <w:sz w:val="24"/>
                <w:szCs w:val="24"/>
                <w:u w:val="none"/>
                <w14:textFill>
                  <w14:solidFill>
                    <w14:schemeClr w14:val="tx1"/>
                  </w14:solidFill>
                </w14:textFill>
              </w:rPr>
            </w:pPr>
            <w:r>
              <w:rPr>
                <w:rFonts w:hint="eastAsia" w:ascii="Times New Roman" w:hAnsi="Times New Roman" w:eastAsia="方正黑体_GBK" w:cs="方正黑体_GBK"/>
                <w:i w:val="0"/>
                <w:iCs w:val="0"/>
                <w:color w:val="000000" w:themeColor="text1"/>
                <w:kern w:val="0"/>
                <w:sz w:val="24"/>
                <w:szCs w:val="24"/>
                <w:u w:val="none"/>
                <w:lang w:val="en-US" w:eastAsia="zh-CN" w:bidi="ar"/>
                <w14:textFill>
                  <w14:solidFill>
                    <w14:schemeClr w14:val="tx1"/>
                  </w14:solidFill>
                </w14:textFill>
              </w:rPr>
              <w:t>序号</w:t>
            </w:r>
          </w:p>
        </w:tc>
        <w:tc>
          <w:tcPr>
            <w:tcW w:w="1889" w:type="dxa"/>
            <w:gridSpan w:val="2"/>
            <w:shd w:val="clear" w:color="auto" w:fill="FFFFFF"/>
            <w:vAlign w:val="center"/>
          </w:tcPr>
          <w:p>
            <w:pPr>
              <w:keepNext w:val="0"/>
              <w:keepLines w:val="0"/>
              <w:widowControl/>
              <w:suppressLineNumbers w:val="0"/>
              <w:spacing w:line="240" w:lineRule="auto"/>
              <w:jc w:val="center"/>
              <w:textAlignment w:val="top"/>
              <w:rPr>
                <w:rFonts w:hint="eastAsia" w:ascii="Times New Roman" w:hAnsi="Times New Roman" w:eastAsia="方正黑体_GBK" w:cs="方正黑体_GBK"/>
                <w:i w:val="0"/>
                <w:iCs w:val="0"/>
                <w:color w:val="000000" w:themeColor="text1"/>
                <w:sz w:val="24"/>
                <w:szCs w:val="24"/>
                <w:u w:val="none"/>
                <w14:textFill>
                  <w14:solidFill>
                    <w14:schemeClr w14:val="tx1"/>
                  </w14:solidFill>
                </w14:textFill>
              </w:rPr>
            </w:pPr>
            <w:r>
              <w:rPr>
                <w:rFonts w:hint="eastAsia" w:ascii="Times New Roman" w:hAnsi="Times New Roman" w:eastAsia="方正黑体_GBK" w:cs="方正黑体_GBK"/>
                <w:i w:val="0"/>
                <w:iCs w:val="0"/>
                <w:color w:val="000000" w:themeColor="text1"/>
                <w:kern w:val="0"/>
                <w:sz w:val="24"/>
                <w:szCs w:val="24"/>
                <w:u w:val="none"/>
                <w:lang w:val="en-US" w:eastAsia="zh-CN" w:bidi="ar"/>
                <w14:textFill>
                  <w14:solidFill>
                    <w14:schemeClr w14:val="tx1"/>
                  </w14:solidFill>
                </w14:textFill>
              </w:rPr>
              <w:t>工作任务</w:t>
            </w:r>
          </w:p>
        </w:tc>
        <w:tc>
          <w:tcPr>
            <w:tcW w:w="6584" w:type="dxa"/>
            <w:shd w:val="clear" w:color="auto" w:fill="FFFFFF"/>
            <w:vAlign w:val="center"/>
          </w:tcPr>
          <w:p>
            <w:pPr>
              <w:keepNext w:val="0"/>
              <w:keepLines w:val="0"/>
              <w:widowControl/>
              <w:suppressLineNumbers w:val="0"/>
              <w:spacing w:line="240" w:lineRule="auto"/>
              <w:jc w:val="center"/>
              <w:textAlignment w:val="top"/>
              <w:rPr>
                <w:rFonts w:hint="eastAsia" w:ascii="Times New Roman" w:hAnsi="Times New Roman" w:eastAsia="方正黑体_GBK" w:cs="方正黑体_GBK"/>
                <w:i w:val="0"/>
                <w:iCs w:val="0"/>
                <w:color w:val="000000" w:themeColor="text1"/>
                <w:sz w:val="24"/>
                <w:szCs w:val="24"/>
                <w:u w:val="none"/>
                <w14:textFill>
                  <w14:solidFill>
                    <w14:schemeClr w14:val="tx1"/>
                  </w14:solidFill>
                </w14:textFill>
              </w:rPr>
            </w:pPr>
            <w:r>
              <w:rPr>
                <w:rFonts w:hint="eastAsia" w:ascii="Times New Roman" w:hAnsi="Times New Roman" w:eastAsia="方正黑体_GBK" w:cs="方正黑体_GBK"/>
                <w:i w:val="0"/>
                <w:iCs w:val="0"/>
                <w:color w:val="000000" w:themeColor="text1"/>
                <w:kern w:val="0"/>
                <w:sz w:val="24"/>
                <w:szCs w:val="24"/>
                <w:u w:val="none"/>
                <w:lang w:val="en-US" w:eastAsia="zh-CN" w:bidi="ar"/>
                <w14:textFill>
                  <w14:solidFill>
                    <w14:schemeClr w14:val="tx1"/>
                  </w14:solidFill>
                </w14:textFill>
              </w:rPr>
              <w:t>重点工作任务</w:t>
            </w:r>
          </w:p>
        </w:tc>
        <w:tc>
          <w:tcPr>
            <w:tcW w:w="4140" w:type="dxa"/>
            <w:shd w:val="clear" w:color="auto" w:fill="FFFFFF"/>
            <w:vAlign w:val="center"/>
          </w:tcPr>
          <w:p>
            <w:pPr>
              <w:keepNext w:val="0"/>
              <w:keepLines w:val="0"/>
              <w:widowControl/>
              <w:suppressLineNumbers w:val="0"/>
              <w:spacing w:line="240" w:lineRule="auto"/>
              <w:jc w:val="center"/>
              <w:textAlignment w:val="top"/>
              <w:rPr>
                <w:rFonts w:hint="eastAsia" w:ascii="Times New Roman" w:hAnsi="Times New Roman" w:eastAsia="方正黑体_GBK" w:cs="方正黑体_GBK"/>
                <w:i w:val="0"/>
                <w:iCs w:val="0"/>
                <w:color w:val="000000" w:themeColor="text1"/>
                <w:sz w:val="24"/>
                <w:szCs w:val="24"/>
                <w:u w:val="none"/>
                <w14:textFill>
                  <w14:solidFill>
                    <w14:schemeClr w14:val="tx1"/>
                  </w14:solidFill>
                </w14:textFill>
              </w:rPr>
            </w:pPr>
            <w:r>
              <w:rPr>
                <w:rFonts w:hint="eastAsia" w:ascii="Times New Roman" w:hAnsi="Times New Roman" w:eastAsia="方正黑体_GBK" w:cs="方正黑体_GBK"/>
                <w:i w:val="0"/>
                <w:iCs w:val="0"/>
                <w:color w:val="000000" w:themeColor="text1"/>
                <w:kern w:val="0"/>
                <w:sz w:val="24"/>
                <w:szCs w:val="24"/>
                <w:u w:val="none"/>
                <w:lang w:val="en-US" w:eastAsia="zh-CN" w:bidi="ar"/>
                <w14:textFill>
                  <w14:solidFill>
                    <w14:schemeClr w14:val="tx1"/>
                  </w14:solidFill>
                </w14:textFill>
              </w:rPr>
              <w:t>责任单位</w:t>
            </w:r>
          </w:p>
        </w:tc>
        <w:tc>
          <w:tcPr>
            <w:tcW w:w="1734" w:type="dxa"/>
            <w:shd w:val="clear" w:color="auto" w:fill="FFFFFF"/>
            <w:vAlign w:val="center"/>
          </w:tcPr>
          <w:p>
            <w:pPr>
              <w:keepNext w:val="0"/>
              <w:keepLines w:val="0"/>
              <w:widowControl/>
              <w:suppressLineNumbers w:val="0"/>
              <w:spacing w:line="240" w:lineRule="auto"/>
              <w:jc w:val="center"/>
              <w:textAlignment w:val="top"/>
              <w:rPr>
                <w:rFonts w:hint="eastAsia" w:ascii="Times New Roman" w:hAnsi="Times New Roman" w:eastAsia="方正黑体_GBK" w:cs="方正黑体_GBK"/>
                <w:i w:val="0"/>
                <w:iCs w:val="0"/>
                <w:color w:val="000000" w:themeColor="text1"/>
                <w:sz w:val="24"/>
                <w:szCs w:val="24"/>
                <w:u w:val="none"/>
                <w14:textFill>
                  <w14:solidFill>
                    <w14:schemeClr w14:val="tx1"/>
                  </w14:solidFill>
                </w14:textFill>
              </w:rPr>
            </w:pPr>
            <w:r>
              <w:rPr>
                <w:rFonts w:hint="eastAsia" w:ascii="Times New Roman" w:hAnsi="Times New Roman" w:eastAsia="方正黑体_GBK" w:cs="方正黑体_GBK"/>
                <w:i w:val="0"/>
                <w:iCs w:val="0"/>
                <w:color w:val="000000" w:themeColor="text1"/>
                <w:kern w:val="0"/>
                <w:sz w:val="24"/>
                <w:szCs w:val="24"/>
                <w:u w:val="none"/>
                <w:lang w:val="en-US" w:eastAsia="zh-CN" w:bidi="ar"/>
                <w14:textFill>
                  <w14:solidFill>
                    <w14:schemeClr w14:val="tx1"/>
                  </w14:solidFill>
                </w14:textFill>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3"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w:t>
            </w:r>
          </w:p>
        </w:tc>
        <w:tc>
          <w:tcPr>
            <w:tcW w:w="764"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主动公开重点领域信息</w:t>
            </w:r>
          </w:p>
        </w:tc>
        <w:tc>
          <w:tcPr>
            <w:tcW w:w="112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抓好“一地一区”发展定位信息公开</w:t>
            </w: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聚焦推动经济运行整体好转、万达开川渝统筹发展示范区和明月山绿色发展示范区建设，及时公开重大平台、重大改革、重大项目等信息。</w:t>
            </w:r>
          </w:p>
        </w:tc>
        <w:tc>
          <w:tcPr>
            <w:tcW w:w="414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pPr>
            <w:r>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t>区发改局、区经信局、区自然资源局、区交运局等区级相关部门</w:t>
            </w:r>
          </w:p>
        </w:tc>
        <w:tc>
          <w:tcPr>
            <w:tcW w:w="173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000000" w:themeColor="text1"/>
                <w:sz w:val="24"/>
                <w:szCs w:val="24"/>
                <w:u w:val="none"/>
                <w:lang w:val="en-US" w:eastAsia="zh-CN"/>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1" w:hRule="atLeast"/>
          <w:jc w:val="center"/>
        </w:trPr>
        <w:tc>
          <w:tcPr>
            <w:tcW w:w="793"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764"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12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主动发布市场信心提升战、实体经济突围战、城市更新攻坚战、乡村振兴整体</w:t>
            </w: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战略</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等方面政策及实施情况。做好“四个一批”重点项目、消费升级行动、稳经济增长“40条”措施实施情况、深化“放管服”优化营商环境等信息公开。</w:t>
            </w:r>
          </w:p>
        </w:tc>
        <w:tc>
          <w:tcPr>
            <w:tcW w:w="414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pPr>
            <w:r>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t>区发改局、区商务局、区经信局、区乡村振兴局、区行政审批局等区级相关部门</w:t>
            </w:r>
          </w:p>
        </w:tc>
        <w:tc>
          <w:tcPr>
            <w:tcW w:w="173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2" w:hRule="atLeast"/>
          <w:jc w:val="center"/>
        </w:trPr>
        <w:tc>
          <w:tcPr>
            <w:tcW w:w="793"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764"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12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围绕打好“交通建设三年大会战”、建设水系连通及水美乡村项目、争创“全省服务业高质量发展示范区”等方面，及时公开相关信息。</w:t>
            </w:r>
          </w:p>
        </w:tc>
        <w:tc>
          <w:tcPr>
            <w:tcW w:w="41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sz w:val="24"/>
                <w:szCs w:val="24"/>
                <w:u w:val="none"/>
                <w:lang w:val="en-US"/>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区农业农村局、区乡村振兴局、区水务局、</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区发</w:t>
            </w: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改</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局</w:t>
            </w: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、区交运局等区级相关部门</w:t>
            </w:r>
          </w:p>
        </w:tc>
        <w:tc>
          <w:tcPr>
            <w:tcW w:w="173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4" w:hRule="atLeast"/>
          <w:jc w:val="center"/>
        </w:trPr>
        <w:tc>
          <w:tcPr>
            <w:tcW w:w="793"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764"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12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抓好教育、科技、人才领域信息公</w:t>
            </w: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开</w:t>
            </w: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做好“双减”政策、学前教育普及普惠、义务教育均衡发展等方面信息公开。抓好教育监管及教育突发事件应急预案和处置等方面信息公开。</w:t>
            </w:r>
          </w:p>
        </w:tc>
        <w:tc>
          <w:tcPr>
            <w:tcW w:w="414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pPr>
            <w:r>
              <w:rPr>
                <w:rFonts w:hint="eastAsia" w:ascii="Times New Roman" w:hAnsi="Times New Roman" w:eastAsia="方正仿宋_GBK" w:cs="Times New Roman"/>
                <w:i w:val="0"/>
                <w:iCs w:val="0"/>
                <w:color w:val="000000" w:themeColor="text1"/>
                <w:sz w:val="24"/>
                <w:szCs w:val="24"/>
                <w:u w:val="none"/>
                <w:lang w:eastAsia="zh-CN"/>
                <w14:textFill>
                  <w14:solidFill>
                    <w14:schemeClr w14:val="tx1"/>
                  </w14:solidFill>
                </w14:textFill>
              </w:rPr>
              <w:t>区教育局</w:t>
            </w:r>
            <w:r>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t>等区级相关部门</w:t>
            </w:r>
          </w:p>
        </w:tc>
        <w:tc>
          <w:tcPr>
            <w:tcW w:w="173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7" w:hRule="atLeast"/>
          <w:jc w:val="center"/>
        </w:trPr>
        <w:tc>
          <w:tcPr>
            <w:tcW w:w="793"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764"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12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围绕实施创新主体培育行动，升级打造“科技新村在线”平台，强化科技成果转化应用，主动公开相关政策。</w:t>
            </w:r>
          </w:p>
        </w:tc>
        <w:tc>
          <w:tcPr>
            <w:tcW w:w="414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pPr>
            <w:r>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t>区发改局、区经信局、区教育局等区级相关部门</w:t>
            </w:r>
          </w:p>
        </w:tc>
        <w:tc>
          <w:tcPr>
            <w:tcW w:w="173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3"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764"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12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聚力建设特色产业人才发展集聚区，及时公开人才服务管理政策措施。</w:t>
            </w:r>
          </w:p>
        </w:tc>
        <w:tc>
          <w:tcPr>
            <w:tcW w:w="4140"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pPr>
            <w:r>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t>区人社局、区教育局等区级相关部门</w:t>
            </w:r>
          </w:p>
        </w:tc>
        <w:tc>
          <w:tcPr>
            <w:tcW w:w="173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4" w:hRule="atLeast"/>
          <w:jc w:val="center"/>
        </w:trPr>
        <w:tc>
          <w:tcPr>
            <w:tcW w:w="793"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w:t>
            </w:r>
          </w:p>
        </w:tc>
        <w:tc>
          <w:tcPr>
            <w:tcW w:w="764"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主动公开重点领域信息</w:t>
            </w:r>
          </w:p>
        </w:tc>
        <w:tc>
          <w:tcPr>
            <w:tcW w:w="112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抓好民生保障信息公开</w:t>
            </w: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围绕落实“稳就业”政策、培育“秦巴妹子”创五星级“川字号”特色劳务品牌，做好高校毕业生、农民工、退役军人、就业困难人员等群体就业工作等方面信息公开</w:t>
            </w:r>
          </w:p>
        </w:tc>
        <w:tc>
          <w:tcPr>
            <w:tcW w:w="41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sz w:val="24"/>
                <w:szCs w:val="24"/>
                <w:u w:val="none"/>
                <w:lang w:val="en-US"/>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区人社局、区教育局、区退役军人事务局、区农民工服务中心等区级相关部门</w:t>
            </w:r>
          </w:p>
        </w:tc>
        <w:tc>
          <w:tcPr>
            <w:tcW w:w="173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5" w:hRule="atLeast"/>
          <w:jc w:val="center"/>
        </w:trPr>
        <w:tc>
          <w:tcPr>
            <w:tcW w:w="793"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764"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12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加强重大传染病防控、改善群众就医体验、健康科普等信息公开。</w:t>
            </w:r>
          </w:p>
        </w:tc>
        <w:tc>
          <w:tcPr>
            <w:tcW w:w="41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sz w:val="24"/>
                <w:szCs w:val="24"/>
                <w:u w:val="none"/>
                <w:lang w:val="en-US"/>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区</w:t>
            </w: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卫健局、区疾控中心等区级相关部门</w:t>
            </w:r>
          </w:p>
        </w:tc>
        <w:tc>
          <w:tcPr>
            <w:tcW w:w="173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3" w:hRule="atLeast"/>
          <w:jc w:val="center"/>
        </w:trPr>
        <w:tc>
          <w:tcPr>
            <w:tcW w:w="793"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764"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12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加大打好蓝天、碧水、净土保卫战，以及夏秋季臭氧污染防治、美丽河湖建设、种养业面源污染防治等环保信息公开力度。</w:t>
            </w:r>
          </w:p>
        </w:tc>
        <w:tc>
          <w:tcPr>
            <w:tcW w:w="41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达川生态环境局等区级相关部门</w:t>
            </w:r>
          </w:p>
        </w:tc>
        <w:tc>
          <w:tcPr>
            <w:tcW w:w="173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2" w:hRule="atLeast"/>
          <w:jc w:val="center"/>
        </w:trPr>
        <w:tc>
          <w:tcPr>
            <w:tcW w:w="793"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764"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12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加强“一老一小”服务保障、社会救助、医疗保险等重点民生政策推送，进一步提高社会保险、住房、交通、公共事业等服务信息公开覆盖度和查阅便利度。</w:t>
            </w:r>
          </w:p>
        </w:tc>
        <w:tc>
          <w:tcPr>
            <w:tcW w:w="41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sz w:val="24"/>
                <w:szCs w:val="24"/>
                <w:u w:val="none"/>
                <w:lang w:val="en-US"/>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区民政局、区人社局、区医保局、区住建局、区交运局、区文体旅局、区国资中心等区级相关部门</w:t>
            </w:r>
          </w:p>
        </w:tc>
        <w:tc>
          <w:tcPr>
            <w:tcW w:w="173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 w:hRule="atLeast"/>
          <w:jc w:val="center"/>
        </w:trPr>
        <w:tc>
          <w:tcPr>
            <w:tcW w:w="793"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764"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12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抓好政府自身建设信息公开</w:t>
            </w: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及时公开人大代表建议和政协委员提案办理结果。</w:t>
            </w:r>
          </w:p>
        </w:tc>
        <w:tc>
          <w:tcPr>
            <w:tcW w:w="41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区政府组成部门</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，各乡、镇人民政府，各街道办事处</w:t>
            </w:r>
          </w:p>
        </w:tc>
        <w:tc>
          <w:tcPr>
            <w:tcW w:w="173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8" w:hRule="atLeast"/>
          <w:jc w:val="center"/>
        </w:trPr>
        <w:tc>
          <w:tcPr>
            <w:tcW w:w="793"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764"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12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决策过程中公开征求群众意见结束后，1个月内发布意见采纳情况。</w:t>
            </w:r>
          </w:p>
        </w:tc>
        <w:tc>
          <w:tcPr>
            <w:tcW w:w="41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区政府组成部门</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，各乡、镇人民政府，各街道办事处</w:t>
            </w:r>
          </w:p>
        </w:tc>
        <w:tc>
          <w:tcPr>
            <w:tcW w:w="173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3" w:hRule="atLeast"/>
          <w:jc w:val="center"/>
        </w:trPr>
        <w:tc>
          <w:tcPr>
            <w:tcW w:w="793"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764"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12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扎实推进财政预决算公开，完善公开参考样表</w:t>
            </w: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p>
        </w:tc>
        <w:tc>
          <w:tcPr>
            <w:tcW w:w="41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区政府组成部门</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，各乡、镇人民政府，各街道办事处</w:t>
            </w:r>
          </w:p>
        </w:tc>
        <w:tc>
          <w:tcPr>
            <w:tcW w:w="173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 w:hRule="atLeast"/>
          <w:jc w:val="center"/>
        </w:trPr>
        <w:tc>
          <w:tcPr>
            <w:tcW w:w="793"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764"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12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凡审计机关对外公告或披露的问题，相关被审计单位要全面公开整改结果</w:t>
            </w: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p>
        </w:tc>
        <w:tc>
          <w:tcPr>
            <w:tcW w:w="41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区审计局、被审计区级部门，各乡、镇人民政府，各街道办事处</w:t>
            </w:r>
          </w:p>
        </w:tc>
        <w:tc>
          <w:tcPr>
            <w:tcW w:w="173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3" w:hRule="atLeast"/>
          <w:jc w:val="center"/>
        </w:trPr>
        <w:tc>
          <w:tcPr>
            <w:tcW w:w="793"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764"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12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推动各领域“双随机、一公开”监管抽查事项清单、抽查结果以及行政处罚决定公开。</w:t>
            </w:r>
          </w:p>
        </w:tc>
        <w:tc>
          <w:tcPr>
            <w:tcW w:w="41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区市场监管局等区级部门</w:t>
            </w:r>
          </w:p>
        </w:tc>
        <w:tc>
          <w:tcPr>
            <w:tcW w:w="173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3"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764"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12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依法公开滥用行政权力排除、限制竞争执法案件。</w:t>
            </w:r>
          </w:p>
        </w:tc>
        <w:tc>
          <w:tcPr>
            <w:tcW w:w="41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sz w:val="24"/>
                <w:szCs w:val="24"/>
                <w:u w:val="none"/>
                <w:lang w:val="en-US"/>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区市场监管</w:t>
            </w: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局、区行政审批局</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等区级部门</w:t>
            </w:r>
          </w:p>
        </w:tc>
        <w:tc>
          <w:tcPr>
            <w:tcW w:w="173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jc w:val="center"/>
        </w:trPr>
        <w:tc>
          <w:tcPr>
            <w:tcW w:w="793"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Times New Roman" w:hAnsi="Times New Roman" w:eastAsia="宋体" w:cs="Times New Roman"/>
                <w:i w:val="0"/>
                <w:iCs w:val="0"/>
                <w:color w:val="000000" w:themeColor="text1"/>
                <w:sz w:val="24"/>
                <w:szCs w:val="24"/>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4"/>
                <w:szCs w:val="24"/>
                <w:u w:val="none"/>
                <w:lang w:val="en-US" w:eastAsia="zh-CN"/>
                <w14:textFill>
                  <w14:solidFill>
                    <w14:schemeClr w14:val="tx1"/>
                  </w14:solidFill>
                </w14:textFill>
              </w:rPr>
              <w:t>2</w:t>
            </w:r>
          </w:p>
        </w:tc>
        <w:tc>
          <w:tcPr>
            <w:tcW w:w="764"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纵深推进政务公开工作</w:t>
            </w:r>
          </w:p>
        </w:tc>
        <w:tc>
          <w:tcPr>
            <w:tcW w:w="1125" w:type="dxa"/>
            <w:vMerge w:val="restart"/>
            <w:shd w:val="clear" w:color="auto" w:fill="FFFFFF"/>
            <w:vAlign w:val="center"/>
          </w:tcPr>
          <w:p>
            <w:pPr>
              <w:bidi w:val="0"/>
              <w:spacing w:line="240" w:lineRule="auto"/>
              <w:jc w:val="both"/>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持续完善专栏内容</w:t>
            </w: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完善政府规章、行政规范性文件动态更新机制，</w:t>
            </w: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保证行政</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规范性文件有效性。</w:t>
            </w:r>
          </w:p>
        </w:tc>
        <w:tc>
          <w:tcPr>
            <w:tcW w:w="41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区</w:t>
            </w: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司法</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局等</w:t>
            </w: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区级相关部门</w:t>
            </w:r>
          </w:p>
        </w:tc>
        <w:tc>
          <w:tcPr>
            <w:tcW w:w="173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方正仿宋_GBK"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jc w:val="center"/>
        </w:trPr>
        <w:tc>
          <w:tcPr>
            <w:tcW w:w="793"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764"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12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及时公布行政规范性文件清理结果，8月底前实现现行有效行政规范性文件统一查询，未公开的不得作为行政管理依据。</w:t>
            </w:r>
          </w:p>
        </w:tc>
        <w:tc>
          <w:tcPr>
            <w:tcW w:w="41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区司法局等区级相关部门</w:t>
            </w:r>
          </w:p>
        </w:tc>
        <w:tc>
          <w:tcPr>
            <w:tcW w:w="173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8月31日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6" w:hRule="atLeast"/>
          <w:jc w:val="center"/>
        </w:trPr>
        <w:tc>
          <w:tcPr>
            <w:tcW w:w="793"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764"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12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健全专栏内容保障定期检查机制，重点检查乡村振兴、教育、医疗、社会保障、助企纾困、稳岗就业、养老服务、涉农补贴、公共文化服务、社会救助等本地区政策、措施及其实施情况。</w:t>
            </w:r>
          </w:p>
        </w:tc>
        <w:tc>
          <w:tcPr>
            <w:tcW w:w="41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区政府组成部门</w:t>
            </w:r>
          </w:p>
        </w:tc>
        <w:tc>
          <w:tcPr>
            <w:tcW w:w="173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jc w:val="center"/>
        </w:trPr>
        <w:tc>
          <w:tcPr>
            <w:tcW w:w="793"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764"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12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重大建设项目批准实施领域全流程公开项目批准服务、批准结果、招投标等信息。</w:t>
            </w:r>
          </w:p>
        </w:tc>
        <w:tc>
          <w:tcPr>
            <w:tcW w:w="41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区发改局、区住建局、区规编中心、区房征中心等区级相关部门</w:t>
            </w:r>
          </w:p>
        </w:tc>
        <w:tc>
          <w:tcPr>
            <w:tcW w:w="173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1" w:hRule="atLeast"/>
          <w:jc w:val="center"/>
        </w:trPr>
        <w:tc>
          <w:tcPr>
            <w:tcW w:w="793"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764"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12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方正仿宋_GBK" w:cs="Times New Roman"/>
                <w:i w:val="0"/>
                <w:iCs w:val="0"/>
                <w:color w:val="000000" w:themeColor="text1"/>
                <w:kern w:val="2"/>
                <w:sz w:val="24"/>
                <w:szCs w:val="24"/>
                <w:u w:val="none"/>
                <w:lang w:val="en-US" w:eastAsia="zh-CN" w:bidi="ar-SA"/>
                <w14:textFill>
                  <w14:solidFill>
                    <w14:schemeClr w14:val="tx1"/>
                  </w14:solidFill>
                </w14:textFill>
              </w:rPr>
              <w:t>加强政府网站开设的乡镇（街道）、部门法定主动公开专栏管理，做好环境保护、公共卫生、安全生产、食品药品、产品质量等领域监督检查情况的公开。</w:t>
            </w:r>
          </w:p>
        </w:tc>
        <w:tc>
          <w:tcPr>
            <w:tcW w:w="41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kern w:val="2"/>
                <w:sz w:val="24"/>
                <w:szCs w:val="24"/>
                <w:u w:val="none"/>
                <w:lang w:val="en-US" w:eastAsia="zh-CN" w:bidi="ar-SA"/>
                <w14:textFill>
                  <w14:solidFill>
                    <w14:schemeClr w14:val="tx1"/>
                  </w14:solidFill>
                </w14:textFill>
              </w:rPr>
            </w:pPr>
            <w:r>
              <w:rPr>
                <w:rFonts w:hint="eastAsia" w:ascii="Times New Roman" w:hAnsi="Times New Roman" w:eastAsia="方正仿宋_GBK" w:cs="Times New Roman"/>
                <w:i w:val="0"/>
                <w:iCs w:val="0"/>
                <w:color w:val="000000" w:themeColor="text1"/>
                <w:kern w:val="2"/>
                <w:sz w:val="24"/>
                <w:szCs w:val="24"/>
                <w:u w:val="none"/>
                <w:lang w:val="en-US" w:eastAsia="zh-CN" w:bidi="ar-SA"/>
                <w14:textFill>
                  <w14:solidFill>
                    <w14:schemeClr w14:val="tx1"/>
                  </w14:solidFill>
                </w14:textFill>
              </w:rPr>
              <w:t>区信息公开服务中心，达川生态环境局</w:t>
            </w:r>
            <w:r>
              <w:rPr>
                <w:rFonts w:hint="default" w:ascii="Times New Roman" w:hAnsi="Times New Roman" w:eastAsia="方正仿宋_GBK" w:cs="Times New Roman"/>
                <w:i w:val="0"/>
                <w:iCs w:val="0"/>
                <w:color w:val="000000" w:themeColor="text1"/>
                <w:kern w:val="2"/>
                <w:sz w:val="24"/>
                <w:szCs w:val="24"/>
                <w:u w:val="none"/>
                <w:lang w:val="en-US" w:eastAsia="zh-CN" w:bidi="ar-SA"/>
                <w14:textFill>
                  <w14:solidFill>
                    <w14:schemeClr w14:val="tx1"/>
                  </w14:solidFill>
                </w14:textFill>
              </w:rPr>
              <w:t>、区市场监管局</w:t>
            </w:r>
            <w:r>
              <w:rPr>
                <w:rFonts w:hint="eastAsia" w:ascii="Times New Roman" w:hAnsi="Times New Roman" w:eastAsia="方正仿宋_GBK" w:cs="Times New Roman"/>
                <w:i w:val="0"/>
                <w:iCs w:val="0"/>
                <w:color w:val="000000" w:themeColor="text1"/>
                <w:kern w:val="2"/>
                <w:sz w:val="24"/>
                <w:szCs w:val="24"/>
                <w:u w:val="none"/>
                <w:lang w:val="en-US" w:eastAsia="zh-CN" w:bidi="ar-SA"/>
                <w14:textFill>
                  <w14:solidFill>
                    <w14:schemeClr w14:val="tx1"/>
                  </w14:solidFill>
                </w14:textFill>
              </w:rPr>
              <w:t>、区应急局、区卫健局</w:t>
            </w:r>
            <w:r>
              <w:rPr>
                <w:rFonts w:hint="default" w:ascii="Times New Roman" w:hAnsi="Times New Roman" w:eastAsia="方正仿宋_GBK" w:cs="Times New Roman"/>
                <w:i w:val="0"/>
                <w:iCs w:val="0"/>
                <w:color w:val="000000" w:themeColor="text1"/>
                <w:kern w:val="2"/>
                <w:sz w:val="24"/>
                <w:szCs w:val="24"/>
                <w:u w:val="none"/>
                <w:lang w:val="en-US" w:eastAsia="zh-CN" w:bidi="ar-SA"/>
                <w14:textFill>
                  <w14:solidFill>
                    <w14:schemeClr w14:val="tx1"/>
                  </w14:solidFill>
                </w14:textFill>
              </w:rPr>
              <w:t>等区级相关部门</w:t>
            </w:r>
          </w:p>
        </w:tc>
        <w:tc>
          <w:tcPr>
            <w:tcW w:w="1734"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方正黑体_GBK"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jc w:val="center"/>
        </w:trPr>
        <w:tc>
          <w:tcPr>
            <w:tcW w:w="793"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764"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12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做好涉企政策公开</w:t>
            </w: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围绕与市场主体生产经营直接相关的财税政策、金融政策、产业政策、监管政策等方面，走出去、送上门，加强信息公开服务，提高政策透明度和获取便利度。</w:t>
            </w:r>
          </w:p>
        </w:tc>
        <w:tc>
          <w:tcPr>
            <w:tcW w:w="41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t>区</w:t>
            </w:r>
            <w: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t>财政局、区经信局、区科技局、区住建局、区商务局、区市场监管局、区口岸物流</w:t>
            </w:r>
            <w:r>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t>中心</w:t>
            </w:r>
            <w: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t>、区金融工作局、区税务局等</w:t>
            </w:r>
            <w:r>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t>相关区级</w:t>
            </w:r>
            <w: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t>部门，各乡、镇人民政府，各街道办事处</w:t>
            </w:r>
          </w:p>
        </w:tc>
        <w:tc>
          <w:tcPr>
            <w:tcW w:w="173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81" w:hRule="atLeast"/>
          <w:jc w:val="center"/>
        </w:trPr>
        <w:tc>
          <w:tcPr>
            <w:tcW w:w="793"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764"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12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充分发挥行业协会商会的优势和桥梁纽带作用，加强政策辅导、咨询解答和培训交流工作，有力提高对市场主体的政策服务水平。</w:t>
            </w:r>
          </w:p>
        </w:tc>
        <w:tc>
          <w:tcPr>
            <w:tcW w:w="41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pPr>
            <w:r>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t>区市场监管局、区商务局、区经信局等相关区级部门，各乡、镇人民政府，各街道办事处。</w:t>
            </w:r>
          </w:p>
        </w:tc>
        <w:tc>
          <w:tcPr>
            <w:tcW w:w="173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000000" w:themeColor="text1"/>
                <w:sz w:val="24"/>
                <w:szCs w:val="24"/>
                <w:u w:val="none"/>
                <w:lang w:val="en-US" w:eastAsia="zh-CN"/>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793"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000000" w:themeColor="text1"/>
                <w:kern w:val="2"/>
                <w:sz w:val="24"/>
                <w:szCs w:val="24"/>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sz w:val="24"/>
                <w:szCs w:val="24"/>
                <w:u w:val="none"/>
                <w:lang w:val="en-US" w:eastAsia="zh-CN"/>
                <w14:textFill>
                  <w14:solidFill>
                    <w14:schemeClr w14:val="tx1"/>
                  </w14:solidFill>
                </w14:textFill>
              </w:rPr>
              <w:t>2</w:t>
            </w:r>
          </w:p>
        </w:tc>
        <w:tc>
          <w:tcPr>
            <w:tcW w:w="764"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kern w:val="2"/>
                <w:sz w:val="24"/>
                <w:szCs w:val="24"/>
                <w:u w:val="none"/>
                <w:lang w:val="en-US" w:eastAsia="zh-CN" w:bidi="ar-SA"/>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纵深推进政务公开工作</w:t>
            </w:r>
          </w:p>
        </w:tc>
        <w:tc>
          <w:tcPr>
            <w:tcW w:w="1125"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t>提</w:t>
            </w:r>
            <w:r>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t>高</w:t>
            </w:r>
            <w: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t>政策解读质量</w:t>
            </w: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各级行政机关主要负责人作为“第一解读人”</w:t>
            </w: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要履行好政策解读职责。严格落实政策性文件与解读方案、解读材料同步组织、同步审签、同步部署“三同步”工作机制，不得简单复制摘抄文件内容或以文件精简版方式呈现。以政府或政府办公室名义印发的政策性文件，要采取多元化形式解读政策，如简明问答、专家解读、媒体专访、在线访谈、视频动漫解读和场景演示等形式，解读形式不得少于3种。</w:t>
            </w:r>
          </w:p>
        </w:tc>
        <w:tc>
          <w:tcPr>
            <w:tcW w:w="41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Times New Roman" w:hAnsi="Times New Roman" w:eastAsia="方正仿宋_GBK" w:cs="Times New Roman"/>
                <w:i w:val="0"/>
                <w:iCs w:val="0"/>
                <w:color w:val="000000" w:themeColor="text1"/>
                <w:sz w:val="24"/>
                <w:szCs w:val="24"/>
                <w:u w:val="none"/>
                <w:lang w:eastAsia="zh-CN"/>
                <w14:textFill>
                  <w14:solidFill>
                    <w14:schemeClr w14:val="tx1"/>
                  </w14:solidFill>
                </w14:textFill>
              </w:rPr>
            </w:pPr>
            <w:r>
              <w:rPr>
                <w:rFonts w:hint="eastAsia" w:ascii="Times New Roman" w:hAnsi="Times New Roman" w:eastAsia="方正仿宋_GBK" w:cs="Times New Roman"/>
                <w:i w:val="0"/>
                <w:iCs w:val="0"/>
                <w:color w:val="000000" w:themeColor="text1"/>
                <w:sz w:val="24"/>
                <w:szCs w:val="24"/>
                <w:u w:val="none"/>
                <w:lang w:eastAsia="zh-CN"/>
                <w14:textFill>
                  <w14:solidFill>
                    <w14:schemeClr w14:val="tx1"/>
                  </w14:solidFill>
                </w14:textFill>
              </w:rPr>
              <w:t>区政府组成部门</w:t>
            </w:r>
          </w:p>
        </w:tc>
        <w:tc>
          <w:tcPr>
            <w:tcW w:w="173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及时公开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77" w:hRule="atLeast"/>
          <w:jc w:val="center"/>
        </w:trPr>
        <w:tc>
          <w:tcPr>
            <w:tcW w:w="793"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764"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12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教育、卫生、人社等部门要建设政策咨询库，围绕社会公众关注的生育、教育、就业、创业、养老、医疗、纳税等各类高频政策咨询事项，对现行有效政策文件予以分解提炼，在政府门户网站、12345政务服务便民热线知识库等公开。</w:t>
            </w:r>
          </w:p>
        </w:tc>
        <w:tc>
          <w:tcPr>
            <w:tcW w:w="41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pPr>
            <w:r>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t>区信息公开服务中心、区教育局、区卫健局、区人社局等区级相关部门</w:t>
            </w:r>
          </w:p>
        </w:tc>
        <w:tc>
          <w:tcPr>
            <w:tcW w:w="173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000000" w:themeColor="text1"/>
                <w:sz w:val="24"/>
                <w:szCs w:val="24"/>
                <w:u w:val="none"/>
                <w:lang w:val="en-US" w:eastAsia="zh-CN"/>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8月31日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01" w:hRule="atLeast"/>
          <w:jc w:val="center"/>
        </w:trPr>
        <w:tc>
          <w:tcPr>
            <w:tcW w:w="793"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764"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12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t>规范依申请公开程序</w:t>
            </w: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转变依申请公开办理观念，最大限度满足申请人对政府信息的合理需求。加大主动沟通力度，全面准确了解申请人诉求，提高办理答复质量。及时更新政府信息公开指南，拓展线上线下政府信息公开申请接收渠道，杜绝超期回复。完善依申请公开办理中的法制审核流程，发挥政府法律顾问、公职律师作用，让其参与依申请公开办理合法性审查工作。妥善处理涉及依申请公开的投诉举报，推动依申请公开行政争议实质性化解。切实整改政府信息公开申请答复中存在的问题，降低争议发生率、被纠错败诉率。认真研究并推动解决政府信息公开申请背后存在的现实问题，对申请公开频次高的文件进行评估审查因情势变化可公开的要予以公开。</w:t>
            </w:r>
          </w:p>
        </w:tc>
        <w:tc>
          <w:tcPr>
            <w:tcW w:w="41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pPr>
            <w:r>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t>区政府组成部门，各乡、镇人民政府，各街道办事处。</w:t>
            </w:r>
          </w:p>
        </w:tc>
        <w:tc>
          <w:tcPr>
            <w:tcW w:w="173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793"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000000" w:themeColor="text1"/>
                <w:kern w:val="2"/>
                <w:sz w:val="24"/>
                <w:szCs w:val="24"/>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sz w:val="24"/>
                <w:szCs w:val="24"/>
                <w:u w:val="none"/>
                <w:lang w:val="en-US" w:eastAsia="zh-CN"/>
                <w14:textFill>
                  <w14:solidFill>
                    <w14:schemeClr w14:val="tx1"/>
                  </w14:solidFill>
                </w14:textFill>
              </w:rPr>
              <w:t>2</w:t>
            </w:r>
          </w:p>
        </w:tc>
        <w:tc>
          <w:tcPr>
            <w:tcW w:w="764"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kern w:val="2"/>
                <w:sz w:val="24"/>
                <w:szCs w:val="24"/>
                <w:u w:val="none"/>
                <w:lang w:val="en-US" w:eastAsia="zh-CN" w:bidi="ar-SA"/>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纵深推进政务公开工作</w:t>
            </w:r>
          </w:p>
        </w:tc>
        <w:tc>
          <w:tcPr>
            <w:tcW w:w="112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t>提高群众关切回应实效</w:t>
            </w: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16" w:lineRule="auto"/>
              <w:jc w:val="both"/>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优化完善群众诉求办理回应管理制度，健全评价机制，促进群众关切回应服务规范化标准化。聚焦群众反映的热点、难点、堵点问题，深化部门协作，形成工作合力，推动走好网上群众路线为民服务办实事由“办不办”向“好不好”转变。加大群众关切回应服务结果公开力度，对群众关心、社会关注的热点问题，要及时回应、解疑释惑。各部门回应群众关切情况要定期公示，接受群众监督，引导群众理解支持政府工作。</w:t>
            </w:r>
          </w:p>
        </w:tc>
        <w:tc>
          <w:tcPr>
            <w:tcW w:w="41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16" w:lineRule="auto"/>
              <w:jc w:val="both"/>
              <w:textAlignment w:val="top"/>
              <w:rPr>
                <w:rFonts w:hint="default"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pPr>
            <w:r>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t>区政府办、区委网信办、区信访局等区级相关部门，各乡、镇人民政府，各街道办事处。</w:t>
            </w:r>
          </w:p>
        </w:tc>
        <w:tc>
          <w:tcPr>
            <w:tcW w:w="173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793"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p>
        </w:tc>
        <w:tc>
          <w:tcPr>
            <w:tcW w:w="764"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12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t>防范化解重大舆情风险</w:t>
            </w: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16" w:lineRule="auto"/>
              <w:jc w:val="both"/>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密切关注政策发布及施行情况的舆情监测，跟踪了解人民群众的新诉求，研究解决社会关心的热点难点问题，提前做好应对预案。针对涉及本地区本部门的重要政务舆情，加强风险研判，妥善应对处置。进一步完善突发事件舆论引导机制，强化舆论阵地意识，正确引导社会舆论。坚持正确舆论导向，对重大突发性事件及时公开信息、阐明观点主张、主动稳妥应对，确保不失声、不缺位。</w:t>
            </w:r>
          </w:p>
        </w:tc>
        <w:tc>
          <w:tcPr>
            <w:tcW w:w="41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16" w:lineRule="auto"/>
              <w:jc w:val="both"/>
              <w:textAlignment w:val="top"/>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pPr>
            <w:r>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t>区政府办、区信息公开服务中心等区级相关部门，各乡、镇人民政府，各街道办事处。</w:t>
            </w:r>
          </w:p>
        </w:tc>
        <w:tc>
          <w:tcPr>
            <w:tcW w:w="173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793"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i w:val="0"/>
                <w:iCs w:val="0"/>
                <w:color w:val="000000" w:themeColor="text1"/>
                <w:sz w:val="24"/>
                <w:szCs w:val="24"/>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4"/>
                <w:szCs w:val="24"/>
                <w:u w:val="none"/>
                <w:lang w:val="en-US" w:eastAsia="zh-CN"/>
                <w14:textFill>
                  <w14:solidFill>
                    <w14:schemeClr w14:val="tx1"/>
                  </w14:solidFill>
                </w14:textFill>
              </w:rPr>
              <w:t>3</w:t>
            </w:r>
          </w:p>
        </w:tc>
        <w:tc>
          <w:tcPr>
            <w:tcW w:w="764"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t>持续深化政务公开促进基层政府治理</w:t>
            </w:r>
          </w:p>
        </w:tc>
        <w:tc>
          <w:tcPr>
            <w:tcW w:w="1125"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t>进一步提升先行先试质效</w:t>
            </w: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16" w:lineRule="auto"/>
              <w:jc w:val="both"/>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spacing w:val="-11"/>
                <w:kern w:val="0"/>
                <w:sz w:val="24"/>
                <w:szCs w:val="24"/>
                <w:u w:val="none"/>
                <w:lang w:val="en-US" w:eastAsia="zh-CN" w:bidi="ar"/>
                <w14:textFill>
                  <w14:solidFill>
                    <w14:schemeClr w14:val="tx1"/>
                  </w14:solidFill>
                </w14:textFill>
              </w:rPr>
              <w:t>区行政审批局、区人社局、区文</w:t>
            </w:r>
            <w:r>
              <w:rPr>
                <w:rFonts w:hint="eastAsia" w:ascii="Times New Roman" w:hAnsi="Times New Roman" w:eastAsia="方正仿宋_GBK" w:cs="Times New Roman"/>
                <w:i w:val="0"/>
                <w:iCs w:val="0"/>
                <w:color w:val="000000" w:themeColor="text1"/>
                <w:spacing w:val="-11"/>
                <w:kern w:val="0"/>
                <w:sz w:val="24"/>
                <w:szCs w:val="24"/>
                <w:u w:val="none"/>
                <w:lang w:val="en-US" w:eastAsia="zh-CN" w:bidi="ar"/>
                <w14:textFill>
                  <w14:solidFill>
                    <w14:schemeClr w14:val="tx1"/>
                  </w14:solidFill>
                </w14:textFill>
              </w:rPr>
              <w:t>体</w:t>
            </w:r>
            <w:r>
              <w:rPr>
                <w:rFonts w:hint="default" w:ascii="Times New Roman" w:hAnsi="Times New Roman" w:eastAsia="方正仿宋_GBK" w:cs="Times New Roman"/>
                <w:i w:val="0"/>
                <w:iCs w:val="0"/>
                <w:color w:val="000000" w:themeColor="text1"/>
                <w:spacing w:val="-11"/>
                <w:kern w:val="0"/>
                <w:sz w:val="24"/>
                <w:szCs w:val="24"/>
                <w:u w:val="none"/>
                <w:lang w:val="en-US" w:eastAsia="zh-CN" w:bidi="ar"/>
                <w14:textFill>
                  <w14:solidFill>
                    <w14:schemeClr w14:val="tx1"/>
                  </w14:solidFill>
                </w14:textFill>
              </w:rPr>
              <w:t>旅局、区民政局、区教</w:t>
            </w:r>
            <w:r>
              <w:rPr>
                <w:rFonts w:hint="eastAsia" w:ascii="Times New Roman" w:hAnsi="Times New Roman" w:eastAsia="方正仿宋_GBK" w:cs="Times New Roman"/>
                <w:i w:val="0"/>
                <w:iCs w:val="0"/>
                <w:color w:val="000000" w:themeColor="text1"/>
                <w:spacing w:val="-11"/>
                <w:kern w:val="0"/>
                <w:sz w:val="24"/>
                <w:szCs w:val="24"/>
                <w:u w:val="none"/>
                <w:lang w:val="en-US" w:eastAsia="zh-CN" w:bidi="ar"/>
                <w14:textFill>
                  <w14:solidFill>
                    <w14:schemeClr w14:val="tx1"/>
                  </w14:solidFill>
                </w14:textFill>
              </w:rPr>
              <w:t>育</w:t>
            </w:r>
            <w:r>
              <w:rPr>
                <w:rFonts w:hint="default" w:ascii="Times New Roman" w:hAnsi="Times New Roman" w:eastAsia="方正仿宋_GBK" w:cs="Times New Roman"/>
                <w:i w:val="0"/>
                <w:iCs w:val="0"/>
                <w:color w:val="000000" w:themeColor="text1"/>
                <w:spacing w:val="-11"/>
                <w:kern w:val="0"/>
                <w:sz w:val="24"/>
                <w:szCs w:val="24"/>
                <w:u w:val="none"/>
                <w:lang w:val="en-US" w:eastAsia="zh-CN" w:bidi="ar"/>
                <w14:textFill>
                  <w14:solidFill>
                    <w14:schemeClr w14:val="tx1"/>
                  </w14:solidFill>
                </w14:textFill>
              </w:rPr>
              <w:t>局等5个先行部门，百节镇、石桥镇、石梯镇、杨柳街道、三里坪街道等5个先行乡镇（街道）要围绕深化政务公开促进政府治理能力提升，加快建设“基层政务公开”专</w:t>
            </w:r>
            <w:r>
              <w:rPr>
                <w:rFonts w:hint="eastAsia" w:ascii="Times New Roman" w:hAnsi="Times New Roman" w:eastAsia="方正仿宋_GBK" w:cs="Times New Roman"/>
                <w:i w:val="0"/>
                <w:iCs w:val="0"/>
                <w:color w:val="000000" w:themeColor="text1"/>
                <w:spacing w:val="-11"/>
                <w:kern w:val="0"/>
                <w:sz w:val="24"/>
                <w:szCs w:val="24"/>
                <w:u w:val="none"/>
                <w:lang w:val="en-US" w:eastAsia="zh-CN" w:bidi="ar"/>
                <w14:textFill>
                  <w14:solidFill>
                    <w14:schemeClr w14:val="tx1"/>
                  </w14:solidFill>
                </w14:textFill>
              </w:rPr>
              <w:t>区</w:t>
            </w:r>
            <w:r>
              <w:rPr>
                <w:rFonts w:hint="default" w:ascii="Times New Roman" w:hAnsi="Times New Roman" w:eastAsia="方正仿宋_GBK" w:cs="Times New Roman"/>
                <w:i w:val="0"/>
                <w:iCs w:val="0"/>
                <w:color w:val="000000" w:themeColor="text1"/>
                <w:spacing w:val="-11"/>
                <w:kern w:val="0"/>
                <w:sz w:val="24"/>
                <w:szCs w:val="24"/>
                <w:u w:val="none"/>
                <w:lang w:val="en-US" w:eastAsia="zh-CN" w:bidi="ar"/>
                <w14:textFill>
                  <w14:solidFill>
                    <w14:schemeClr w14:val="tx1"/>
                  </w14:solidFill>
                </w14:textFill>
              </w:rPr>
              <w:t>，为全区基层政务公开工作创造出更多更好的经验做法。明月江街道、双庙镇、大树镇、石梯镇、石桥镇要依托“数字乡村”等智能化治理平台，探索打造特色亮点。</w:t>
            </w:r>
          </w:p>
        </w:tc>
        <w:tc>
          <w:tcPr>
            <w:tcW w:w="41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16" w:lineRule="auto"/>
              <w:jc w:val="both"/>
              <w:textAlignment w:val="top"/>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pPr>
            <w:r>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t>区行政审批局、区人社局、区文体旅局、区民政局、区教育局等区级相关部门，百节镇、石桥镇、石梯镇、杨柳街道、三里坪街道、明月江街道、双庙镇、大树镇等乡镇人民政府，各街道办事处。</w:t>
            </w:r>
          </w:p>
        </w:tc>
        <w:tc>
          <w:tcPr>
            <w:tcW w:w="173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793"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i w:val="0"/>
                <w:iCs w:val="0"/>
                <w:color w:val="000000" w:themeColor="text1"/>
                <w:sz w:val="24"/>
                <w:szCs w:val="24"/>
                <w:u w:val="none"/>
                <w:lang w:val="en-US" w:eastAsia="zh-CN"/>
                <w14:textFill>
                  <w14:solidFill>
                    <w14:schemeClr w14:val="tx1"/>
                  </w14:solidFill>
                </w14:textFill>
              </w:rPr>
            </w:pPr>
          </w:p>
        </w:tc>
        <w:tc>
          <w:tcPr>
            <w:tcW w:w="764"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12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16" w:lineRule="auto"/>
              <w:jc w:val="both"/>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其他部门、乡镇要对标“五公开一建设”任务，补齐短板弱项，提档升级政务公开专区功能，使群众办事更加方便快捷。</w:t>
            </w:r>
          </w:p>
        </w:tc>
        <w:tc>
          <w:tcPr>
            <w:tcW w:w="41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16" w:lineRule="auto"/>
              <w:jc w:val="both"/>
              <w:textAlignment w:val="top"/>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pPr>
            <w:r>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t>区级相关部门，各乡、镇人民政府，各街道办事处。</w:t>
            </w:r>
          </w:p>
        </w:tc>
        <w:tc>
          <w:tcPr>
            <w:tcW w:w="173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793"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i w:val="0"/>
                <w:iCs w:val="0"/>
                <w:color w:val="000000" w:themeColor="text1"/>
                <w:sz w:val="24"/>
                <w:szCs w:val="24"/>
                <w:u w:val="none"/>
                <w:lang w:val="en-US" w:eastAsia="zh-CN"/>
                <w14:textFill>
                  <w14:solidFill>
                    <w14:schemeClr w14:val="tx1"/>
                  </w14:solidFill>
                </w14:textFill>
              </w:rPr>
            </w:pPr>
          </w:p>
        </w:tc>
        <w:tc>
          <w:tcPr>
            <w:tcW w:w="764"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12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16" w:lineRule="auto"/>
              <w:jc w:val="both"/>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区政府办要加强对各部门及乡镇（街道）的指导，督促明确目标任务、职责分工和时间进度，逐项细化实化措施。区级行业主管部门要结合自身职责，加强对本系统、本行业的基层政务公开工作的指导督促。</w:t>
            </w:r>
          </w:p>
        </w:tc>
        <w:tc>
          <w:tcPr>
            <w:tcW w:w="41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16" w:lineRule="auto"/>
              <w:jc w:val="both"/>
              <w:textAlignment w:val="top"/>
              <w:rPr>
                <w:rFonts w:hint="default"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pPr>
            <w:r>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t>区政府办等相关区级部门</w:t>
            </w:r>
          </w:p>
        </w:tc>
        <w:tc>
          <w:tcPr>
            <w:tcW w:w="173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793"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i w:val="0"/>
                <w:iCs w:val="0"/>
                <w:color w:val="000000" w:themeColor="text1"/>
                <w:sz w:val="24"/>
                <w:szCs w:val="24"/>
                <w:u w:val="none"/>
                <w:lang w:val="en-US" w:eastAsia="zh-CN"/>
                <w14:textFill>
                  <w14:solidFill>
                    <w14:schemeClr w14:val="tx1"/>
                  </w14:solidFill>
                </w14:textFill>
              </w:rPr>
            </w:pPr>
          </w:p>
        </w:tc>
        <w:tc>
          <w:tcPr>
            <w:tcW w:w="764"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125"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04"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t>全面完成基层政务公开标准化规范化任务</w:t>
            </w: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04" w:lineRule="auto"/>
              <w:jc w:val="both"/>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部门及乡镇（街道）要按照国家有关部委印发的基层政务公开标准指引，结合权责清单和公共服务事项清单，动态调整基层政务公开事项目录，并于2023年7月底前在政府门户网站公开，杜绝事项目录与公开内容“两张皮”的问题。</w:t>
            </w:r>
          </w:p>
        </w:tc>
        <w:tc>
          <w:tcPr>
            <w:tcW w:w="41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04" w:lineRule="auto"/>
              <w:jc w:val="both"/>
              <w:textAlignment w:val="top"/>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pPr>
            <w:r>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t>区政府组成部门，各乡、镇人民政府，各街道办事处。</w:t>
            </w:r>
          </w:p>
        </w:tc>
        <w:tc>
          <w:tcPr>
            <w:tcW w:w="173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04" w:lineRule="auto"/>
              <w:jc w:val="center"/>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7月31日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793"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i w:val="0"/>
                <w:iCs w:val="0"/>
                <w:color w:val="000000" w:themeColor="text1"/>
                <w:sz w:val="24"/>
                <w:szCs w:val="24"/>
                <w:u w:val="none"/>
                <w:lang w:val="en-US" w:eastAsia="zh-CN"/>
                <w14:textFill>
                  <w14:solidFill>
                    <w14:schemeClr w14:val="tx1"/>
                  </w14:solidFill>
                </w14:textFill>
              </w:rPr>
            </w:pPr>
          </w:p>
        </w:tc>
        <w:tc>
          <w:tcPr>
            <w:tcW w:w="764"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12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04"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04" w:lineRule="auto"/>
              <w:jc w:val="both"/>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区级有关部门要于2023年8月底前完成对公共文化服务、义务教育等领域基层政务公开目录清单编制的公开。</w:t>
            </w:r>
          </w:p>
        </w:tc>
        <w:tc>
          <w:tcPr>
            <w:tcW w:w="41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04" w:lineRule="auto"/>
              <w:jc w:val="both"/>
              <w:textAlignment w:val="top"/>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pPr>
            <w:r>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t>区政府组成部门</w:t>
            </w:r>
          </w:p>
        </w:tc>
        <w:tc>
          <w:tcPr>
            <w:tcW w:w="173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04" w:lineRule="auto"/>
              <w:jc w:val="center"/>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8月31日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3"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themeColor="text1"/>
                <w:sz w:val="24"/>
                <w:szCs w:val="24"/>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4"/>
                <w:szCs w:val="24"/>
                <w:u w:val="none"/>
                <w:lang w:val="en-US" w:eastAsia="zh-CN"/>
                <w14:textFill>
                  <w14:solidFill>
                    <w14:schemeClr w14:val="tx1"/>
                  </w14:solidFill>
                </w14:textFill>
              </w:rPr>
              <w:t>4</w:t>
            </w:r>
          </w:p>
        </w:tc>
        <w:tc>
          <w:tcPr>
            <w:tcW w:w="764"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t>全面加强平台载体信息化建设</w:t>
            </w:r>
          </w:p>
        </w:tc>
        <w:tc>
          <w:tcPr>
            <w:tcW w:w="1125"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04"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t>推进政府网站信息化管理水平</w:t>
            </w: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04" w:lineRule="auto"/>
              <w:jc w:val="both"/>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参照省政府网站数字政府“四个一网”</w:t>
            </w: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一网通办、一网监管、一网公开、一网协同</w:t>
            </w: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布局政府门户网站，结合实际，推进栏目、专题以及内容整合，建设本地“数字政府”专区。</w:t>
            </w:r>
          </w:p>
        </w:tc>
        <w:tc>
          <w:tcPr>
            <w:tcW w:w="41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04" w:lineRule="auto"/>
              <w:jc w:val="both"/>
              <w:textAlignment w:val="top"/>
              <w:rPr>
                <w:rFonts w:hint="default"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pPr>
            <w:r>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t>区信息公开服务中心等区级相关部门</w:t>
            </w:r>
          </w:p>
        </w:tc>
        <w:tc>
          <w:tcPr>
            <w:tcW w:w="173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04" w:lineRule="auto"/>
              <w:jc w:val="center"/>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5月31日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793"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i w:val="0"/>
                <w:iCs w:val="0"/>
                <w:color w:val="000000" w:themeColor="text1"/>
                <w:sz w:val="24"/>
                <w:szCs w:val="24"/>
                <w:u w:val="none"/>
                <w:lang w:val="en-US" w:eastAsia="zh-CN"/>
                <w14:textFill>
                  <w14:solidFill>
                    <w14:schemeClr w14:val="tx1"/>
                  </w14:solidFill>
                </w14:textFill>
              </w:rPr>
            </w:pPr>
          </w:p>
        </w:tc>
        <w:tc>
          <w:tcPr>
            <w:tcW w:w="764"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12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04"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04" w:lineRule="auto"/>
              <w:jc w:val="both"/>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推进政府网站集约化建设，创新网站运营模式，探索数字化政策发布，推动政府网站数据资源汇聚融合，建设分类分级、集中统一、共享共用、动态更新的政策文件库。强化政府网站办事服务、互动交流等功能建设，加快适老化与无障碍改造，2023年底前实现一级标准率达到100%。</w:t>
            </w:r>
          </w:p>
        </w:tc>
        <w:tc>
          <w:tcPr>
            <w:tcW w:w="41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04" w:lineRule="auto"/>
              <w:jc w:val="both"/>
              <w:textAlignment w:val="top"/>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pPr>
            <w:r>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t>区信息公开服务中心等区级相关部门</w:t>
            </w:r>
          </w:p>
        </w:tc>
        <w:tc>
          <w:tcPr>
            <w:tcW w:w="173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04" w:lineRule="auto"/>
              <w:jc w:val="center"/>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93"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i w:val="0"/>
                <w:iCs w:val="0"/>
                <w:color w:val="000000" w:themeColor="text1"/>
                <w:sz w:val="24"/>
                <w:szCs w:val="24"/>
                <w:u w:val="none"/>
                <w:lang w:val="en-US" w:eastAsia="zh-CN"/>
                <w14:textFill>
                  <w14:solidFill>
                    <w14:schemeClr w14:val="tx1"/>
                  </w14:solidFill>
                </w14:textFill>
              </w:rPr>
            </w:pPr>
          </w:p>
        </w:tc>
        <w:tc>
          <w:tcPr>
            <w:tcW w:w="764"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12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04"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04" w:lineRule="auto"/>
              <w:jc w:val="both"/>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加强政府网站日常监管，严格落实政府信息公开“三审”制度，重要信息要做到多人审查、专人把关，务必保证表述规范、内容准确。</w:t>
            </w:r>
          </w:p>
        </w:tc>
        <w:tc>
          <w:tcPr>
            <w:tcW w:w="41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04" w:lineRule="auto"/>
              <w:jc w:val="both"/>
              <w:textAlignment w:val="top"/>
              <w:rPr>
                <w:rFonts w:hint="default"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pPr>
            <w:r>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t>区公安分局、区委网信办、区信息公开服务中心等区级相关部门，各乡、镇人民政府，各街道办事处。</w:t>
            </w:r>
          </w:p>
        </w:tc>
        <w:tc>
          <w:tcPr>
            <w:tcW w:w="173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04" w:lineRule="auto"/>
              <w:jc w:val="center"/>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793"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i w:val="0"/>
                <w:iCs w:val="0"/>
                <w:color w:val="000000" w:themeColor="text1"/>
                <w:sz w:val="24"/>
                <w:szCs w:val="24"/>
                <w:u w:val="none"/>
                <w:lang w:val="en-US" w:eastAsia="zh-CN"/>
                <w14:textFill>
                  <w14:solidFill>
                    <w14:schemeClr w14:val="tx1"/>
                  </w14:solidFill>
                </w14:textFill>
              </w:rPr>
            </w:pPr>
          </w:p>
        </w:tc>
        <w:tc>
          <w:tcPr>
            <w:tcW w:w="764"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125"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04"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t>完善政务新媒体运维机制</w:t>
            </w: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04" w:lineRule="auto"/>
              <w:jc w:val="both"/>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全面落实《四川省人民政府办公厅关于创新完善机制加强全省政府系统政务新媒体管理的通知》</w:t>
            </w: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川办函〔2022〕89号</w:t>
            </w: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要求，严格落实管办责任，加强内容建设和保障，畅通互动服务渠道，完善政务新媒体矩阵。</w:t>
            </w:r>
          </w:p>
        </w:tc>
        <w:tc>
          <w:tcPr>
            <w:tcW w:w="41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04" w:lineRule="auto"/>
              <w:jc w:val="both"/>
              <w:textAlignment w:val="top"/>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pPr>
            <w:r>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t>区政府组成部门，各乡、镇人民政府，各街道办事处。</w:t>
            </w:r>
          </w:p>
        </w:tc>
        <w:tc>
          <w:tcPr>
            <w:tcW w:w="173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04" w:lineRule="auto"/>
              <w:jc w:val="center"/>
              <w:textAlignment w:val="top"/>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793"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i w:val="0"/>
                <w:iCs w:val="0"/>
                <w:color w:val="000000" w:themeColor="text1"/>
                <w:sz w:val="24"/>
                <w:szCs w:val="24"/>
                <w:u w:val="none"/>
                <w:lang w:val="en-US" w:eastAsia="zh-CN"/>
                <w14:textFill>
                  <w14:solidFill>
                    <w14:schemeClr w14:val="tx1"/>
                  </w14:solidFill>
                </w14:textFill>
              </w:rPr>
            </w:pPr>
          </w:p>
        </w:tc>
        <w:tc>
          <w:tcPr>
            <w:tcW w:w="764"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12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04"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04" w:lineRule="auto"/>
              <w:jc w:val="both"/>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建立健全社会监督机制，组织开展第三方评估，提升评估的公平性、专业性和规范性。</w:t>
            </w:r>
          </w:p>
        </w:tc>
        <w:tc>
          <w:tcPr>
            <w:tcW w:w="41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04" w:lineRule="auto"/>
              <w:jc w:val="both"/>
              <w:textAlignment w:val="top"/>
              <w:rPr>
                <w:rFonts w:hint="default"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pPr>
            <w:r>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t>区政府办</w:t>
            </w:r>
          </w:p>
        </w:tc>
        <w:tc>
          <w:tcPr>
            <w:tcW w:w="173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04" w:lineRule="auto"/>
              <w:jc w:val="center"/>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793"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i w:val="0"/>
                <w:iCs w:val="0"/>
                <w:color w:val="000000" w:themeColor="text1"/>
                <w:sz w:val="24"/>
                <w:szCs w:val="24"/>
                <w:u w:val="none"/>
                <w:lang w:val="en-US" w:eastAsia="zh-CN"/>
                <w14:textFill>
                  <w14:solidFill>
                    <w14:schemeClr w14:val="tx1"/>
                  </w14:solidFill>
                </w14:textFill>
              </w:rPr>
            </w:pPr>
          </w:p>
        </w:tc>
        <w:tc>
          <w:tcPr>
            <w:tcW w:w="764"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12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04"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04" w:lineRule="auto"/>
              <w:jc w:val="both"/>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推进“政务公开+基层治理”行动，实现权力运行公开透明，办事进度全程可查，同时注重结合智慧城市、智慧社区建设，提高政务新媒体便民服务数字化智能化水平。</w:t>
            </w:r>
          </w:p>
        </w:tc>
        <w:tc>
          <w:tcPr>
            <w:tcW w:w="41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04" w:lineRule="auto"/>
              <w:jc w:val="both"/>
              <w:textAlignment w:val="top"/>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pPr>
            <w:r>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t>区政府组成部门，各乡、镇人民政府，各街道办事处。</w:t>
            </w:r>
          </w:p>
        </w:tc>
        <w:tc>
          <w:tcPr>
            <w:tcW w:w="173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04" w:lineRule="auto"/>
              <w:jc w:val="center"/>
              <w:textAlignment w:val="top"/>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793"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i w:val="0"/>
                <w:iCs w:val="0"/>
                <w:color w:val="000000" w:themeColor="text1"/>
                <w:sz w:val="24"/>
                <w:szCs w:val="24"/>
                <w:u w:val="none"/>
                <w:lang w:val="en-US" w:eastAsia="zh-CN"/>
                <w14:textFill>
                  <w14:solidFill>
                    <w14:schemeClr w14:val="tx1"/>
                  </w14:solidFill>
                </w14:textFill>
              </w:rPr>
            </w:pPr>
          </w:p>
        </w:tc>
        <w:tc>
          <w:tcPr>
            <w:tcW w:w="764"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12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04"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04" w:lineRule="auto"/>
              <w:jc w:val="both"/>
              <w:textAlignment w:val="top"/>
              <w:rPr>
                <w:rFonts w:hint="default" w:ascii="Times New Roman" w:hAnsi="Times New Roman" w:eastAsia="方正仿宋_GBK" w:cs="Times New Roman"/>
                <w:i w:val="0"/>
                <w:iCs w:val="0"/>
                <w:color w:val="000000" w:themeColor="text1"/>
                <w:spacing w:val="-1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spacing w:val="-11"/>
                <w:kern w:val="0"/>
                <w:sz w:val="24"/>
                <w:szCs w:val="24"/>
                <w:u w:val="none"/>
                <w:lang w:val="en-US" w:eastAsia="zh-CN" w:bidi="ar"/>
                <w14:textFill>
                  <w14:solidFill>
                    <w14:schemeClr w14:val="tx1"/>
                  </w14:solidFill>
                </w14:textFill>
              </w:rPr>
              <w:t>开展政务新媒体专项清理，建立政务新媒体开设、变更、关停、注</w:t>
            </w:r>
            <w:r>
              <w:rPr>
                <w:rFonts w:hint="default" w:ascii="Times New Roman" w:hAnsi="Times New Roman" w:eastAsia="方正仿宋_GBK" w:cs="Times New Roman"/>
                <w:i w:val="0"/>
                <w:iCs w:val="0"/>
                <w:color w:val="000000" w:themeColor="text1"/>
                <w:spacing w:val="-17"/>
                <w:kern w:val="0"/>
                <w:sz w:val="24"/>
                <w:szCs w:val="24"/>
                <w:u w:val="none"/>
                <w:lang w:val="en-US" w:eastAsia="zh-CN" w:bidi="ar"/>
                <w14:textFill>
                  <w14:solidFill>
                    <w14:schemeClr w14:val="tx1"/>
                  </w14:solidFill>
                </w14:textFill>
              </w:rPr>
              <w:t>销等全流程管理制度，杜绝政务新媒体账号瞒报漏报和监管体外运行。</w:t>
            </w:r>
          </w:p>
        </w:tc>
        <w:tc>
          <w:tcPr>
            <w:tcW w:w="41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04" w:lineRule="auto"/>
              <w:jc w:val="both"/>
              <w:textAlignment w:val="top"/>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pPr>
            <w:r>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t>区政府组成部门，各乡、镇人民政府，各街道办事处。</w:t>
            </w:r>
          </w:p>
        </w:tc>
        <w:tc>
          <w:tcPr>
            <w:tcW w:w="173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204" w:lineRule="auto"/>
              <w:jc w:val="center"/>
              <w:textAlignment w:val="top"/>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793"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i w:val="0"/>
                <w:iCs w:val="0"/>
                <w:color w:val="000000" w:themeColor="text1"/>
                <w:kern w:val="2"/>
                <w:sz w:val="24"/>
                <w:szCs w:val="24"/>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sz w:val="24"/>
                <w:szCs w:val="24"/>
                <w:u w:val="none"/>
                <w:lang w:val="en-US" w:eastAsia="zh-CN"/>
                <w14:textFill>
                  <w14:solidFill>
                    <w14:schemeClr w14:val="tx1"/>
                  </w14:solidFill>
                </w14:textFill>
              </w:rPr>
              <w:t>4</w:t>
            </w:r>
          </w:p>
        </w:tc>
        <w:tc>
          <w:tcPr>
            <w:tcW w:w="764"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t>全面加强平台载体信息化建设</w:t>
            </w:r>
          </w:p>
        </w:tc>
        <w:tc>
          <w:tcPr>
            <w:tcW w:w="1125"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t>增强政府公报服务社会的权威性便捷性</w:t>
            </w: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强化受赠点管理，各级政务服务大厅、便民服务中心、档案馆、图书馆等场所要及时置放国、省、市三级政府公报，方便群众查阅。</w:t>
            </w:r>
          </w:p>
        </w:tc>
        <w:tc>
          <w:tcPr>
            <w:tcW w:w="41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pPr>
            <w:r>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t>区文体旅局、区档案馆、区信息公开服务中心等区级相关部门，各乡、镇人民政府，各街道办事处。</w:t>
            </w:r>
          </w:p>
        </w:tc>
        <w:tc>
          <w:tcPr>
            <w:tcW w:w="173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793"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i w:val="0"/>
                <w:iCs w:val="0"/>
                <w:color w:val="000000" w:themeColor="text1"/>
                <w:sz w:val="24"/>
                <w:szCs w:val="24"/>
                <w:u w:val="none"/>
                <w:lang w:val="en-US" w:eastAsia="zh-CN"/>
                <w14:textFill>
                  <w14:solidFill>
                    <w14:schemeClr w14:val="tx1"/>
                  </w14:solidFill>
                </w14:textFill>
              </w:rPr>
            </w:pPr>
          </w:p>
        </w:tc>
        <w:tc>
          <w:tcPr>
            <w:tcW w:w="764"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12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完善公报数据库建设，做好数据整合交换，推动与政务服务平台移动端融合发展，进一步提升“掌上公报”影响力。鼓励依托政府公报数据库创新数字化产品，向社会公众提供多样化服务。</w:t>
            </w:r>
          </w:p>
        </w:tc>
        <w:tc>
          <w:tcPr>
            <w:tcW w:w="41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pPr>
            <w:r>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t>区政府办</w:t>
            </w:r>
          </w:p>
        </w:tc>
        <w:tc>
          <w:tcPr>
            <w:tcW w:w="173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793"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i w:val="0"/>
                <w:iCs w:val="0"/>
                <w:color w:val="000000" w:themeColor="text1"/>
                <w:sz w:val="24"/>
                <w:szCs w:val="24"/>
                <w:u w:val="none"/>
                <w:lang w:val="en-US" w:eastAsia="zh-CN"/>
                <w14:textFill>
                  <w14:solidFill>
                    <w14:schemeClr w14:val="tx1"/>
                  </w14:solidFill>
                </w14:textFill>
              </w:rPr>
            </w:pPr>
            <w:r>
              <w:rPr>
                <w:rFonts w:hint="eastAsia" w:ascii="Times New Roman" w:hAnsi="Times New Roman" w:eastAsia="宋体" w:cs="Times New Roman"/>
                <w:i w:val="0"/>
                <w:iCs w:val="0"/>
                <w:color w:val="000000" w:themeColor="text1"/>
                <w:sz w:val="24"/>
                <w:szCs w:val="24"/>
                <w:u w:val="none"/>
                <w:lang w:val="en-US" w:eastAsia="zh-CN"/>
                <w14:textFill>
                  <w14:solidFill>
                    <w14:schemeClr w14:val="tx1"/>
                  </w14:solidFill>
                </w14:textFill>
              </w:rPr>
              <w:t>5</w:t>
            </w:r>
          </w:p>
        </w:tc>
        <w:tc>
          <w:tcPr>
            <w:tcW w:w="764"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t>加强政务公开基础工作</w:t>
            </w:r>
          </w:p>
        </w:tc>
        <w:tc>
          <w:tcPr>
            <w:tcW w:w="1125"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t>统筹政务公开和安全保密工作</w:t>
            </w: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全面梳理法律、法规、规章和上级文件对本单位、本领域提出的公开要求，认真对照执行。建立健全公开与保密审查工作机制，严格按照公开前“三审”程序，坚决做好政府网站、政务新媒体、政府公报等平台载体安全保密工作，防止</w:t>
            </w: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泄露</w:t>
            </w: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国家秘密、商业秘密、工作秘密、个人隐私等敏感信息。</w:t>
            </w:r>
          </w:p>
        </w:tc>
        <w:tc>
          <w:tcPr>
            <w:tcW w:w="41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pPr>
            <w:r>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t>区政府组成部门，各乡、镇人民政府，各街道办事处。</w:t>
            </w:r>
          </w:p>
        </w:tc>
        <w:tc>
          <w:tcPr>
            <w:tcW w:w="173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93"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i w:val="0"/>
                <w:iCs w:val="0"/>
                <w:color w:val="000000" w:themeColor="text1"/>
                <w:sz w:val="24"/>
                <w:szCs w:val="24"/>
                <w:u w:val="none"/>
                <w:lang w:val="en-US" w:eastAsia="zh-CN"/>
                <w14:textFill>
                  <w14:solidFill>
                    <w14:schemeClr w14:val="tx1"/>
                  </w14:solidFill>
                </w14:textFill>
              </w:rPr>
            </w:pPr>
          </w:p>
        </w:tc>
        <w:tc>
          <w:tcPr>
            <w:tcW w:w="764"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12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区保密局要把政务公开中的保密审查工作纳入督查监管，每年至少开展1次专项检查，对工作不落实的，依法依规严肃查处。</w:t>
            </w:r>
          </w:p>
        </w:tc>
        <w:tc>
          <w:tcPr>
            <w:tcW w:w="41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pPr>
            <w:r>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t>区委保密局</w:t>
            </w:r>
          </w:p>
        </w:tc>
        <w:tc>
          <w:tcPr>
            <w:tcW w:w="173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08" w:hRule="atLeast"/>
          <w:jc w:val="center"/>
        </w:trPr>
        <w:tc>
          <w:tcPr>
            <w:tcW w:w="793"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i w:val="0"/>
                <w:iCs w:val="0"/>
                <w:color w:val="000000" w:themeColor="text1"/>
                <w:sz w:val="24"/>
                <w:szCs w:val="24"/>
                <w:u w:val="none"/>
                <w:lang w:val="en-US" w:eastAsia="zh-CN"/>
                <w14:textFill>
                  <w14:solidFill>
                    <w14:schemeClr w14:val="tx1"/>
                  </w14:solidFill>
                </w14:textFill>
              </w:rPr>
            </w:pPr>
          </w:p>
        </w:tc>
        <w:tc>
          <w:tcPr>
            <w:tcW w:w="764"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125"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t>加强监督管理</w:t>
            </w: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地各部门要对照本要点提出的重点任务，梳理形成本地区、本单位工作台账，明确责任单位和时限要求，实时跟进推动，并将落实情况纳入政府信息公开工作年度报告予以公开，接受社会监督。加强公开后信息管理，定期清理已经过时、失效的内容，做好信息归档工作，避免信息散乱无序，防范汇聚风险。</w:t>
            </w:r>
          </w:p>
        </w:tc>
        <w:tc>
          <w:tcPr>
            <w:tcW w:w="41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pPr>
            <w:r>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t>区政府组成部门，各乡、镇人民政府，各街道办事处。</w:t>
            </w:r>
          </w:p>
        </w:tc>
        <w:tc>
          <w:tcPr>
            <w:tcW w:w="173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793"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i w:val="0"/>
                <w:iCs w:val="0"/>
                <w:color w:val="000000" w:themeColor="text1"/>
                <w:sz w:val="24"/>
                <w:szCs w:val="24"/>
                <w:u w:val="none"/>
                <w:lang w:val="en-US" w:eastAsia="zh-CN"/>
                <w14:textFill>
                  <w14:solidFill>
                    <w14:schemeClr w14:val="tx1"/>
                  </w14:solidFill>
                </w14:textFill>
              </w:rPr>
            </w:pPr>
          </w:p>
        </w:tc>
        <w:tc>
          <w:tcPr>
            <w:tcW w:w="764"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125"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区政府办将适时对各部门及乡镇（街道）政务公开工作开展督导检查，并将结果作为政务公开年度绩效考评的重要依据。</w:t>
            </w:r>
          </w:p>
        </w:tc>
        <w:tc>
          <w:tcPr>
            <w:tcW w:w="41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pPr>
            <w:r>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t>区政府办</w:t>
            </w:r>
          </w:p>
        </w:tc>
        <w:tc>
          <w:tcPr>
            <w:tcW w:w="173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793"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i w:val="0"/>
                <w:iCs w:val="0"/>
                <w:color w:val="000000" w:themeColor="text1"/>
                <w:kern w:val="2"/>
                <w:sz w:val="24"/>
                <w:szCs w:val="24"/>
                <w:u w:val="none"/>
                <w:lang w:val="en-US" w:eastAsia="zh-CN" w:bidi="ar-SA"/>
                <w14:textFill>
                  <w14:solidFill>
                    <w14:schemeClr w14:val="tx1"/>
                  </w14:solidFill>
                </w14:textFill>
              </w:rPr>
            </w:pPr>
            <w:r>
              <w:rPr>
                <w:rFonts w:hint="eastAsia" w:ascii="Times New Roman" w:hAnsi="Times New Roman" w:eastAsia="宋体" w:cs="Times New Roman"/>
                <w:i w:val="0"/>
                <w:iCs w:val="0"/>
                <w:color w:val="000000" w:themeColor="text1"/>
                <w:sz w:val="24"/>
                <w:szCs w:val="24"/>
                <w:u w:val="none"/>
                <w:lang w:val="en-US" w:eastAsia="zh-CN"/>
                <w14:textFill>
                  <w14:solidFill>
                    <w14:schemeClr w14:val="tx1"/>
                  </w14:solidFill>
                </w14:textFill>
              </w:rPr>
              <w:t>5</w:t>
            </w:r>
          </w:p>
        </w:tc>
        <w:tc>
          <w:tcPr>
            <w:tcW w:w="764"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kern w:val="2"/>
                <w:sz w:val="24"/>
                <w:szCs w:val="24"/>
                <w:u w:val="none"/>
                <w:lang w:val="en-US" w:eastAsia="zh-CN" w:bidi="ar-SA"/>
                <w14:textFill>
                  <w14:solidFill>
                    <w14:schemeClr w14:val="tx1"/>
                  </w14:solidFill>
                </w14:textFill>
              </w:rPr>
            </w:pPr>
            <w: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t>加强政务公开基础工作</w:t>
            </w:r>
          </w:p>
        </w:tc>
        <w:tc>
          <w:tcPr>
            <w:tcW w:w="112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t>深入开展调查研究</w:t>
            </w: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地各部门要围绕基层政务公开、政府网站及政务新媒体等各项任务落地情况，常态化开展调查研究，听取意见建议，帮助解决困难，推动本行业本领域政务公开水平整体提升。各先行部门、乡镇要及时总结提炼典型经验，每季度撰写1篇高质量政务公开工作信息。</w:t>
            </w:r>
          </w:p>
        </w:tc>
        <w:tc>
          <w:tcPr>
            <w:tcW w:w="41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pPr>
            <w:r>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t>区政府组成部门，各乡、镇人民政府，各街道办事处。</w:t>
            </w:r>
          </w:p>
        </w:tc>
        <w:tc>
          <w:tcPr>
            <w:tcW w:w="173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793"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i w:val="0"/>
                <w:iCs w:val="0"/>
                <w:color w:val="000000" w:themeColor="text1"/>
                <w:sz w:val="24"/>
                <w:szCs w:val="24"/>
                <w:u w:val="none"/>
                <w:lang w:val="en-US" w:eastAsia="zh-CN"/>
                <w14:textFill>
                  <w14:solidFill>
                    <w14:schemeClr w14:val="tx1"/>
                  </w14:solidFill>
                </w14:textFill>
              </w:rPr>
            </w:pPr>
          </w:p>
        </w:tc>
        <w:tc>
          <w:tcPr>
            <w:tcW w:w="764"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p>
        </w:tc>
        <w:tc>
          <w:tcPr>
            <w:tcW w:w="1125"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pPr>
            <w:r>
              <w:rPr>
                <w:rFonts w:hint="default" w:ascii="Times New Roman" w:hAnsi="Times New Roman" w:eastAsia="方正仿宋_GBK" w:cs="Times New Roman"/>
                <w:i w:val="0"/>
                <w:iCs w:val="0"/>
                <w:color w:val="000000" w:themeColor="text1"/>
                <w:sz w:val="24"/>
                <w:szCs w:val="24"/>
                <w:u w:val="none"/>
                <w14:textFill>
                  <w14:solidFill>
                    <w14:schemeClr w14:val="tx1"/>
                  </w14:solidFill>
                </w14:textFill>
              </w:rPr>
              <w:t>切实做好各类保障</w:t>
            </w:r>
          </w:p>
        </w:tc>
        <w:tc>
          <w:tcPr>
            <w:tcW w:w="658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各地各部门要坚持以人民为中心，紧抓基础信息公开、重点领域信息公开、基层政务公开3个重点，强化政府信息管理和工作保障。切实做好交流培训，健全常态化跟班轮训制度，每年至少组织1次政务公开专题培训。督促指导公开主体做好人员、技术、设备、经费等保障，确保政务公开各项工作顺利开展。</w:t>
            </w:r>
          </w:p>
        </w:tc>
        <w:tc>
          <w:tcPr>
            <w:tcW w:w="4140"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top"/>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pPr>
            <w:r>
              <w:rPr>
                <w:rFonts w:hint="eastAsia" w:ascii="Times New Roman" w:hAnsi="Times New Roman" w:eastAsia="方正仿宋_GBK" w:cs="Times New Roman"/>
                <w:i w:val="0"/>
                <w:iCs w:val="0"/>
                <w:color w:val="000000" w:themeColor="text1"/>
                <w:sz w:val="24"/>
                <w:szCs w:val="24"/>
                <w:u w:val="none"/>
                <w:lang w:val="en-US" w:eastAsia="zh-CN"/>
                <w14:textFill>
                  <w14:solidFill>
                    <w14:schemeClr w14:val="tx1"/>
                  </w14:solidFill>
                </w14:textFill>
              </w:rPr>
              <w:t>区政府组成部门，各乡、镇人民政府，各街道办事处。</w:t>
            </w:r>
          </w:p>
        </w:tc>
        <w:tc>
          <w:tcPr>
            <w:tcW w:w="1734"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方正仿宋_GBK" w:cs="Times New Roman"/>
                <w:i w:val="0"/>
                <w:iCs w:val="0"/>
                <w:color w:val="000000" w:themeColor="text1"/>
                <w:kern w:val="0"/>
                <w:sz w:val="24"/>
                <w:szCs w:val="24"/>
                <w:u w:val="none"/>
                <w:lang w:val="en-US" w:eastAsia="zh-CN" w:bidi="ar"/>
                <w14:textFill>
                  <w14:solidFill>
                    <w14:schemeClr w14:val="tx1"/>
                  </w14:solidFill>
                </w14:textFill>
              </w:rPr>
              <w:t>12月31日</w:t>
            </w:r>
          </w:p>
        </w:tc>
      </w:tr>
    </w:tbl>
    <w:p>
      <w:pPr>
        <w:pStyle w:val="8"/>
        <w:rPr>
          <w:rFonts w:hint="eastAsia"/>
        </w:rPr>
      </w:pPr>
    </w:p>
    <w:p>
      <w:pPr>
        <w:pStyle w:val="5"/>
        <w:rPr>
          <w:rFonts w:hint="eastAsia"/>
        </w:rPr>
      </w:pPr>
    </w:p>
    <w:p>
      <w:pPr>
        <w:rPr>
          <w:rFonts w:hint="eastAsia"/>
        </w:rPr>
      </w:pPr>
    </w:p>
    <w:p>
      <w:pPr>
        <w:pStyle w:val="8"/>
        <w:rPr>
          <w:rFonts w:hint="eastAsia"/>
        </w:rPr>
      </w:pPr>
    </w:p>
    <w:p>
      <w:pPr>
        <w:pStyle w:val="5"/>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行楷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NjJlMDAxZWM3ODlhMjQ3MTc0NWE5ODU2MDA2MzQifQ=="/>
  </w:docVars>
  <w:rsids>
    <w:rsidRoot w:val="544411F0"/>
    <w:rsid w:val="38322BDB"/>
    <w:rsid w:val="54441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方正行楷_GBK"/>
      <w:b/>
      <w:sz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4">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5">
    <w:name w:val="index 9"/>
    <w:next w:val="1"/>
    <w:qFormat/>
    <w:uiPriority w:val="0"/>
    <w:pPr>
      <w:widowControl w:val="0"/>
      <w:ind w:left="3360"/>
      <w:jc w:val="both"/>
    </w:pPr>
    <w:rPr>
      <w:rFonts w:ascii="Calibri" w:hAnsi="Calibri" w:eastAsia="宋体" w:cs="Times New Roman"/>
      <w:kern w:val="2"/>
      <w:sz w:val="21"/>
      <w:szCs w:val="24"/>
      <w:lang w:val="en-US" w:eastAsia="zh-CN" w:bidi="ar-SA"/>
    </w:rPr>
  </w:style>
  <w:style w:type="paragraph" w:customStyle="1" w:styleId="8">
    <w:name w:val="标4"/>
    <w:next w:val="5"/>
    <w:qFormat/>
    <w:uiPriority w:val="99"/>
    <w:pPr>
      <w:widowControl w:val="0"/>
      <w:spacing w:before="240" w:after="360" w:line="240" w:lineRule="exact"/>
      <w:jc w:val="both"/>
      <w:outlineLvl w:val="3"/>
    </w:pPr>
    <w:rPr>
      <w:rFonts w:ascii="Arial" w:hAnsi="Arial" w:eastAsia="宋体" w:cs="Arial"/>
      <w:b/>
      <w:bCs/>
      <w:kern w:val="24"/>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2023-06-14T01:38:00Z</dcterms:created>
  <dc:creator>匿名</dc:creator>
  <cp:lastModifiedBy>匿名</cp:lastModifiedBy>
  <dcterms:modified xsi:type="dcterms:W3CDTF">2023-06-14T01:39:28Z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A333CCC5CF3E4897B359F807046D0F62_11</vt:lpwstr>
  </property>
</Properties>
</file>