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contextualSpacing/>
        <w:jc w:val="center"/>
        <w:rPr>
          <w:rFonts w:hint="default" w:ascii="Times New Roman" w:hAnsi="Times New Roman" w:eastAsia="宋体" w:cs="Times New Roman"/>
          <w:b/>
          <w:sz w:val="44"/>
          <w:szCs w:val="44"/>
          <w:shd w:val="clear" w:color="auto" w:fill="FFFFFF"/>
          <w:lang w:val="en-US" w:eastAsia="zh-CN"/>
        </w:rPr>
      </w:pPr>
      <w:r>
        <w:rPr>
          <w:rFonts w:hint="default" w:ascii="Times New Roman" w:hAnsi="Times New Roman" w:eastAsia="宋体" w:cs="Times New Roman"/>
          <w:b/>
          <w:sz w:val="44"/>
          <w:szCs w:val="44"/>
          <w:shd w:val="clear" w:color="auto" w:fill="FFFFFF"/>
          <w:lang w:eastAsia="zh-CN"/>
        </w:rPr>
        <w:t>达州市达川区财政局</w:t>
      </w:r>
    </w:p>
    <w:p>
      <w:pPr>
        <w:widowControl/>
        <w:spacing w:line="580" w:lineRule="exact"/>
        <w:contextualSpacing/>
        <w:jc w:val="center"/>
        <w:rPr>
          <w:rFonts w:hint="default" w:ascii="Times New Roman" w:hAnsi="Times New Roman" w:eastAsia="宋体" w:cs="Times New Roman"/>
          <w:b/>
          <w:sz w:val="44"/>
          <w:szCs w:val="44"/>
          <w:shd w:val="clear" w:color="auto" w:fill="FFFFFF"/>
        </w:rPr>
      </w:pPr>
      <w:r>
        <w:rPr>
          <w:rFonts w:hint="default" w:ascii="Times New Roman" w:hAnsi="Times New Roman" w:eastAsia="宋体" w:cs="Times New Roman"/>
          <w:b/>
          <w:sz w:val="44"/>
          <w:szCs w:val="44"/>
          <w:shd w:val="clear" w:color="auto" w:fill="FFFFFF"/>
          <w:lang w:eastAsia="zh-CN"/>
        </w:rPr>
        <w:t>关于</w:t>
      </w:r>
      <w:r>
        <w:rPr>
          <w:rFonts w:hint="default" w:ascii="Times New Roman" w:hAnsi="Times New Roman" w:eastAsia="宋体" w:cs="Times New Roman"/>
          <w:b/>
          <w:sz w:val="44"/>
          <w:szCs w:val="44"/>
          <w:shd w:val="clear" w:color="auto" w:fill="FFFFFF"/>
        </w:rPr>
        <w:t>20</w:t>
      </w:r>
      <w:r>
        <w:rPr>
          <w:rFonts w:hint="default" w:ascii="Times New Roman" w:hAnsi="Times New Roman" w:eastAsia="宋体" w:cs="Times New Roman"/>
          <w:b/>
          <w:sz w:val="44"/>
          <w:szCs w:val="44"/>
          <w:shd w:val="clear" w:color="auto" w:fill="FFFFFF"/>
          <w:lang w:val="en-US" w:eastAsia="zh-CN"/>
        </w:rPr>
        <w:t>23</w:t>
      </w:r>
      <w:r>
        <w:rPr>
          <w:rFonts w:hint="default" w:ascii="Times New Roman" w:hAnsi="Times New Roman" w:eastAsia="宋体" w:cs="Times New Roman"/>
          <w:b/>
          <w:sz w:val="44"/>
          <w:szCs w:val="44"/>
          <w:shd w:val="clear" w:color="auto" w:fill="FFFFFF"/>
        </w:rPr>
        <w:t>年</w:t>
      </w:r>
      <w:r>
        <w:rPr>
          <w:rFonts w:hint="default" w:ascii="Times New Roman" w:hAnsi="Times New Roman" w:eastAsia="宋体" w:cs="Times New Roman"/>
          <w:b/>
          <w:sz w:val="44"/>
          <w:szCs w:val="44"/>
          <w:shd w:val="clear" w:color="auto" w:fill="FFFFFF"/>
          <w:lang w:eastAsia="zh-CN"/>
        </w:rPr>
        <w:t>开展</w:t>
      </w:r>
      <w:r>
        <w:rPr>
          <w:rFonts w:hint="default" w:ascii="Times New Roman" w:hAnsi="Times New Roman" w:eastAsia="宋体" w:cs="Times New Roman"/>
          <w:b/>
          <w:sz w:val="44"/>
          <w:szCs w:val="44"/>
          <w:shd w:val="clear" w:color="auto" w:fill="FFFFFF"/>
        </w:rPr>
        <w:t>部门</w:t>
      </w:r>
      <w:r>
        <w:rPr>
          <w:rFonts w:hint="default" w:ascii="Times New Roman" w:hAnsi="Times New Roman" w:eastAsia="宋体" w:cs="Times New Roman"/>
          <w:b/>
          <w:sz w:val="44"/>
          <w:szCs w:val="44"/>
          <w:shd w:val="clear" w:color="auto" w:fill="FFFFFF"/>
          <w:lang w:eastAsia="zh-CN"/>
        </w:rPr>
        <w:t>（单位）</w:t>
      </w:r>
      <w:r>
        <w:rPr>
          <w:rFonts w:hint="default" w:ascii="Times New Roman" w:hAnsi="Times New Roman" w:eastAsia="宋体" w:cs="Times New Roman"/>
          <w:b/>
          <w:sz w:val="44"/>
          <w:szCs w:val="44"/>
          <w:shd w:val="clear" w:color="auto" w:fill="FFFFFF"/>
        </w:rPr>
        <w:t>整体</w:t>
      </w:r>
    </w:p>
    <w:p>
      <w:pPr>
        <w:widowControl/>
        <w:spacing w:line="580" w:lineRule="exact"/>
        <w:contextualSpacing/>
        <w:jc w:val="center"/>
        <w:rPr>
          <w:rFonts w:hint="default" w:ascii="Times New Roman" w:hAnsi="Times New Roman" w:eastAsia="宋体" w:cs="Times New Roman"/>
          <w:b/>
          <w:sz w:val="44"/>
          <w:szCs w:val="44"/>
          <w:shd w:val="clear" w:color="auto" w:fill="FFFFFF"/>
        </w:rPr>
      </w:pPr>
      <w:r>
        <w:rPr>
          <w:rFonts w:hint="default" w:ascii="Times New Roman" w:hAnsi="Times New Roman" w:eastAsia="宋体" w:cs="Times New Roman"/>
          <w:b/>
          <w:sz w:val="44"/>
          <w:szCs w:val="44"/>
          <w:shd w:val="clear" w:color="auto" w:fill="FFFFFF"/>
        </w:rPr>
        <w:t>支出绩效评价</w:t>
      </w:r>
      <w:r>
        <w:rPr>
          <w:rFonts w:hint="default" w:ascii="Times New Roman" w:hAnsi="Times New Roman" w:eastAsia="宋体" w:cs="Times New Roman"/>
          <w:b/>
          <w:sz w:val="44"/>
          <w:szCs w:val="44"/>
          <w:shd w:val="clear" w:color="auto" w:fill="FFFFFF"/>
          <w:lang w:eastAsia="zh-CN"/>
        </w:rPr>
        <w:t>的</w:t>
      </w:r>
      <w:r>
        <w:rPr>
          <w:rFonts w:hint="default" w:ascii="Times New Roman" w:hAnsi="Times New Roman" w:eastAsia="宋体" w:cs="Times New Roman"/>
          <w:b/>
          <w:sz w:val="44"/>
          <w:szCs w:val="44"/>
          <w:shd w:val="clear" w:color="auto" w:fill="FFFFFF"/>
        </w:rPr>
        <w:t>报告</w:t>
      </w:r>
    </w:p>
    <w:p>
      <w:pPr>
        <w:widowControl/>
        <w:adjustRightInd w:val="0"/>
        <w:snapToGrid w:val="0"/>
        <w:spacing w:line="580"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Cs w:val="32"/>
          <w:shd w:val="clear" w:color="auto" w:fill="FFFFFF"/>
          <w:lang w:val="zh-CN"/>
        </w:rPr>
      </w:pPr>
      <w:r>
        <w:rPr>
          <w:rFonts w:hint="default" w:ascii="Times New Roman" w:hAnsi="Times New Roman" w:eastAsia="黑体" w:cs="Times New Roman"/>
          <w:color w:val="000000"/>
          <w:kern w:val="0"/>
          <w:szCs w:val="32"/>
          <w:shd w:val="clear" w:color="auto" w:fill="FFFFFF"/>
        </w:rPr>
        <w:t>一、</w:t>
      </w:r>
      <w:r>
        <w:rPr>
          <w:rFonts w:hint="default" w:ascii="Times New Roman" w:hAnsi="Times New Roman" w:eastAsia="黑体" w:cs="Times New Roman"/>
          <w:color w:val="000000"/>
          <w:kern w:val="0"/>
          <w:szCs w:val="32"/>
          <w:shd w:val="clear" w:color="auto" w:fill="FFFFFF"/>
          <w:lang w:val="zh-CN"/>
        </w:rPr>
        <w:t>部门（单位）概况</w:t>
      </w:r>
    </w:p>
    <w:p>
      <w:pPr>
        <w:spacing w:line="578" w:lineRule="exact"/>
        <w:ind w:firstLine="640" w:firstLineChars="200"/>
        <w:rPr>
          <w:rFonts w:hint="default" w:ascii="Times New Roman" w:hAnsi="Times New Roman" w:eastAsia="方正仿宋_GBK" w:cs="Times New Roman"/>
          <w:sz w:val="32"/>
          <w:szCs w:val="32"/>
        </w:rPr>
      </w:pPr>
      <w:r>
        <w:rPr>
          <w:rFonts w:hint="default" w:ascii="Times New Roman" w:hAnsi="Times New Roman" w:cs="Times New Roman"/>
          <w:color w:val="000000"/>
          <w:kern w:val="0"/>
          <w:szCs w:val="32"/>
          <w:shd w:val="clear" w:color="auto" w:fill="FFFFFF"/>
          <w:lang w:val="zh-CN"/>
        </w:rPr>
        <w:t>（一）机构组成。</w:t>
      </w:r>
      <w:r>
        <w:rPr>
          <w:rFonts w:hint="default" w:ascii="Times New Roman" w:hAnsi="Times New Roman" w:cs="Times New Roman"/>
          <w:color w:val="000000"/>
          <w:kern w:val="0"/>
          <w:szCs w:val="32"/>
          <w:shd w:val="clear" w:color="auto" w:fill="FFFFFF"/>
          <w:lang w:val="en-US" w:eastAsia="zh-CN"/>
        </w:rPr>
        <w:t>达州市达川区财政局下属二级单位11个，其中参照公务员法管理的事业单位3个，其他事业单位8个。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zh-CN"/>
        </w:rPr>
        <w:t>（二）机构职能。</w:t>
      </w:r>
      <w:r>
        <w:rPr>
          <w:rFonts w:hint="default" w:ascii="Times New Roman" w:hAnsi="Times New Roman" w:cs="Times New Roman"/>
          <w:color w:val="000000"/>
          <w:kern w:val="0"/>
          <w:szCs w:val="32"/>
          <w:shd w:val="clear" w:color="auto" w:fill="FFFFFF"/>
          <w:lang w:val="en-US" w:eastAsia="zh-CN"/>
        </w:rPr>
        <w:t>达州市达川区财政局主要工作职责：</w:t>
      </w:r>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全区财税发展战略、规划、政策和改革方案并组织实施，分析预测宏观经济形势，参与制定各项宏观经济政策，提出运用财税政策实施宏观调控和综合平衡社会财力的建议，</w:t>
      </w:r>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区与乡（镇、街道）、政府与企业的分配政策，完善鼓励公益事业发展的财税政策；贯彻执行国家财税方面的法律、法规和方针、政策，</w:t>
      </w:r>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全区性财税规范性文件规划，负责组织起草地方性财税法规实施办法和意见并组织实施；履行各项财政收支管理责任；负责政府非税收入管理；组织制定全区国库管理制度、国库集中收付制度，指导和监督国库业务，按规定开展国库现金管理工作；负责制定政府采购制度，监督管理全区政府采购工作；负责审核和汇总编制全区国有资本经营预决算草案，</w:t>
      </w:r>
      <w:r>
        <w:rPr>
          <w:rFonts w:hint="eastAsia" w:cs="Times New Roman"/>
          <w:color w:val="000000"/>
          <w:kern w:val="0"/>
          <w:szCs w:val="32"/>
          <w:shd w:val="clear" w:color="auto" w:fill="FFFFFF"/>
          <w:lang w:val="en-US" w:eastAsia="zh-CN"/>
        </w:rPr>
        <w:t>制定</w:t>
      </w:r>
      <w:r>
        <w:rPr>
          <w:rFonts w:hint="default" w:ascii="Times New Roman" w:hAnsi="Times New Roman" w:cs="Times New Roman"/>
          <w:color w:val="000000"/>
          <w:kern w:val="0"/>
          <w:szCs w:val="32"/>
          <w:shd w:val="clear" w:color="auto" w:fill="FFFFFF"/>
          <w:lang w:val="en-US" w:eastAsia="zh-CN"/>
        </w:rPr>
        <w:t>国有资本经营预算的制度和办法，收取区本级企业国有资本收益，组织实施企业财务制度，按规定管理金融类企业国有资产，参与</w:t>
      </w:r>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企业国有资产管理相关制度，按规定管理资产评估工作；负责办理和监督财政性经济发展支出、政府性投资项目的财政拨款，负责有关政策性补贴和专项储备资金财政管理工作；参与</w:t>
      </w:r>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政府性建设投资的有关政策，制定全区基本建设财务制度实施意见；负责贯彻落实区委、区政府关于城市建设和经营管理、国土开发经营的财政政策措施，组织制定有关财务管理制度，负责区级城建、国土收益的监缴入库，办理资金预决算；负责政府性投资概、预、决（结）算评审和投资工程监管监查工作；会同有关部门管理全区社会保障和就业及医疗卫生支出，组织有关部门</w:t>
      </w:r>
      <w:bookmarkStart w:id="0" w:name="_GoBack"/>
      <w:bookmarkEnd w:id="0"/>
      <w:r>
        <w:rPr>
          <w:rFonts w:hint="eastAsia" w:cs="Times New Roman"/>
          <w:color w:val="000000"/>
          <w:kern w:val="0"/>
          <w:szCs w:val="32"/>
          <w:shd w:val="clear" w:color="auto" w:fill="FFFFFF"/>
          <w:lang w:val="en-US" w:eastAsia="zh-CN"/>
        </w:rPr>
        <w:t>拟定</w:t>
      </w:r>
      <w:r>
        <w:rPr>
          <w:rFonts w:hint="default" w:ascii="Times New Roman" w:hAnsi="Times New Roman" w:cs="Times New Roman"/>
          <w:color w:val="000000"/>
          <w:kern w:val="0"/>
          <w:szCs w:val="32"/>
          <w:shd w:val="clear" w:color="auto" w:fill="FFFFFF"/>
          <w:lang w:val="en-US" w:eastAsia="zh-CN"/>
        </w:rPr>
        <w:t>社会保障资金（基金）的财务管理制度，编制区级社会保障预决算草案；组织执行政府债务管理制度和政策，制定具体管理办法，负责管理政府债务，防范财政风险；参与研究利用外资的有关政策，管理外国政府和国际金融机构贷（赠）款项目的有关业务；负责管理全区会计工作和区级会计委派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w:t>
      </w:r>
      <w:r>
        <w:rPr>
          <w:rFonts w:hint="eastAsia" w:cs="Times New Roman"/>
          <w:color w:val="000000"/>
          <w:kern w:val="0"/>
          <w:szCs w:val="32"/>
          <w:shd w:val="clear" w:color="auto" w:fill="FFFFFF"/>
          <w:lang w:val="en-US" w:eastAsia="zh-CN"/>
        </w:rPr>
        <w:t>制定</w:t>
      </w:r>
      <w:r>
        <w:rPr>
          <w:rFonts w:hint="default" w:ascii="Times New Roman" w:hAnsi="Times New Roman" w:cs="Times New Roman"/>
          <w:color w:val="000000"/>
          <w:kern w:val="0"/>
          <w:szCs w:val="32"/>
          <w:shd w:val="clear" w:color="auto" w:fill="FFFFFF"/>
          <w:lang w:val="en-US" w:eastAsia="zh-CN"/>
        </w:rPr>
        <w:t>财政科学研究和教育规划，组织和管理全区财政业务培训；承担区政府公布的有关行政审批事项；承办区政府交办的其他事项。</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eastAsia="zh-CN"/>
        </w:rPr>
      </w:pPr>
      <w:r>
        <w:rPr>
          <w:rFonts w:hint="default" w:ascii="Times New Roman" w:hAnsi="Times New Roman" w:cs="Times New Roman"/>
          <w:color w:val="000000"/>
          <w:kern w:val="0"/>
          <w:szCs w:val="32"/>
          <w:shd w:val="clear" w:color="auto" w:fill="FFFFFF"/>
          <w:lang w:val="zh-CN"/>
        </w:rPr>
        <w:t>（三）人员概况。根据组织部相关编制批复文件，核定我单位总编制33名，其中行政编制30名，机关工勤编制3名。</w:t>
      </w:r>
      <w:r>
        <w:rPr>
          <w:rFonts w:hint="default" w:ascii="Times New Roman" w:hAnsi="Times New Roman" w:cs="Times New Roman"/>
          <w:color w:val="000000"/>
          <w:kern w:val="0"/>
          <w:szCs w:val="32"/>
          <w:shd w:val="clear" w:color="auto" w:fill="FFFFFF"/>
          <w:lang w:val="en-US" w:eastAsia="zh-CN"/>
        </w:rPr>
        <w:t>截至2022年年末实有在职人员</w:t>
      </w:r>
      <w:r>
        <w:rPr>
          <w:rFonts w:hint="default" w:ascii="Times New Roman" w:hAnsi="Times New Roman" w:cs="Times New Roman"/>
          <w:color w:val="000000"/>
          <w:kern w:val="0"/>
          <w:szCs w:val="32"/>
          <w:shd w:val="clear" w:color="auto" w:fill="FFFFFF"/>
          <w:lang w:val="zh-CN"/>
        </w:rPr>
        <w:t>总数</w:t>
      </w:r>
      <w:r>
        <w:rPr>
          <w:rFonts w:hint="default" w:ascii="Times New Roman" w:hAnsi="Times New Roman" w:cs="Times New Roman"/>
          <w:color w:val="000000"/>
          <w:kern w:val="0"/>
          <w:szCs w:val="32"/>
          <w:shd w:val="clear" w:color="auto" w:fill="FFFFFF"/>
          <w:lang w:val="en-US" w:eastAsia="zh-CN"/>
        </w:rPr>
        <w:t>52</w:t>
      </w:r>
      <w:r>
        <w:rPr>
          <w:rFonts w:hint="default" w:ascii="Times New Roman" w:hAnsi="Times New Roman" w:cs="Times New Roman"/>
          <w:color w:val="000000"/>
          <w:kern w:val="0"/>
          <w:szCs w:val="32"/>
          <w:shd w:val="clear" w:color="auto" w:fill="FFFFFF"/>
          <w:lang w:val="zh-CN"/>
        </w:rPr>
        <w:t>人，其中行政人员41人，事业人员11人，</w:t>
      </w:r>
      <w:r>
        <w:rPr>
          <w:rFonts w:hint="default" w:ascii="Times New Roman" w:hAnsi="Times New Roman" w:cs="Times New Roman"/>
          <w:color w:val="000000"/>
          <w:kern w:val="0"/>
          <w:szCs w:val="32"/>
          <w:shd w:val="clear" w:color="auto" w:fill="FFFFFF"/>
          <w:lang w:val="zh-CN" w:eastAsia="zh-CN"/>
        </w:rPr>
        <w:t>离退休人员</w:t>
      </w:r>
      <w:r>
        <w:rPr>
          <w:rFonts w:hint="default" w:ascii="Times New Roman" w:hAnsi="Times New Roman" w:cs="Times New Roman"/>
          <w:color w:val="000000"/>
          <w:kern w:val="0"/>
          <w:szCs w:val="32"/>
          <w:shd w:val="clear" w:color="auto" w:fill="FFFFFF"/>
          <w:lang w:val="en-US" w:eastAsia="zh-CN"/>
        </w:rPr>
        <w:t>42</w:t>
      </w:r>
      <w:r>
        <w:rPr>
          <w:rFonts w:hint="default" w:ascii="Times New Roman" w:hAnsi="Times New Roman" w:cs="Times New Roman"/>
          <w:color w:val="000000"/>
          <w:kern w:val="0"/>
          <w:szCs w:val="32"/>
          <w:shd w:val="clear" w:color="auto" w:fill="FFFFFF"/>
          <w:lang w:val="zh-CN" w:eastAsia="zh-CN"/>
        </w:rPr>
        <w:t>人。</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Cs w:val="32"/>
          <w:shd w:val="clear" w:color="auto" w:fill="FFFFFF"/>
        </w:rPr>
      </w:pPr>
      <w:r>
        <w:rPr>
          <w:rFonts w:hint="default" w:ascii="Times New Roman" w:hAnsi="Times New Roman" w:eastAsia="黑体" w:cs="Times New Roman"/>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（一）部门财政资金收入情况。2022年年初预算收入1098.77万元，年初结转和结余</w:t>
      </w:r>
      <w:r>
        <w:rPr>
          <w:rFonts w:hint="default" w:ascii="Times New Roman" w:hAnsi="Times New Roman" w:cs="Times New Roman"/>
          <w:color w:val="000000"/>
          <w:kern w:val="0"/>
          <w:szCs w:val="32"/>
          <w:shd w:val="clear" w:color="auto" w:fill="FFFFFF"/>
          <w:lang w:val="en-US" w:eastAsia="zh-CN"/>
        </w:rPr>
        <w:t>403.11</w:t>
      </w:r>
      <w:r>
        <w:rPr>
          <w:rFonts w:hint="default" w:ascii="Times New Roman" w:hAnsi="Times New Roman" w:cs="Times New Roman"/>
          <w:color w:val="000000"/>
          <w:kern w:val="0"/>
          <w:szCs w:val="32"/>
          <w:shd w:val="clear" w:color="auto" w:fill="FFFFFF"/>
          <w:lang w:val="zh-CN"/>
        </w:rPr>
        <w:t>万元，年中追加预算</w:t>
      </w:r>
      <w:r>
        <w:rPr>
          <w:rFonts w:hint="default" w:ascii="Times New Roman" w:hAnsi="Times New Roman" w:cs="Times New Roman"/>
          <w:color w:val="000000"/>
          <w:kern w:val="0"/>
          <w:szCs w:val="32"/>
          <w:shd w:val="clear" w:color="auto" w:fill="FFFFFF"/>
          <w:lang w:val="en-US" w:eastAsia="zh-CN"/>
        </w:rPr>
        <w:t>367.11</w:t>
      </w:r>
      <w:r>
        <w:rPr>
          <w:rFonts w:hint="default" w:ascii="Times New Roman" w:hAnsi="Times New Roman" w:cs="Times New Roman"/>
          <w:color w:val="000000"/>
          <w:kern w:val="0"/>
          <w:szCs w:val="32"/>
          <w:shd w:val="clear" w:color="auto" w:fill="FFFFFF"/>
          <w:lang w:val="zh-CN"/>
        </w:rPr>
        <w:t>万元，年终决算收入</w:t>
      </w:r>
      <w:r>
        <w:rPr>
          <w:rFonts w:hint="default" w:ascii="Times New Roman" w:hAnsi="Times New Roman" w:cs="Times New Roman"/>
          <w:color w:val="000000"/>
          <w:kern w:val="0"/>
          <w:szCs w:val="32"/>
          <w:shd w:val="clear" w:color="auto" w:fill="FFFFFF"/>
          <w:lang w:val="en-US" w:eastAsia="zh-CN"/>
        </w:rPr>
        <w:t>1868.99</w:t>
      </w:r>
      <w:r>
        <w:rPr>
          <w:rFonts w:hint="default" w:ascii="Times New Roman" w:hAnsi="Times New Roman" w:cs="Times New Roman"/>
          <w:color w:val="000000"/>
          <w:kern w:val="0"/>
          <w:szCs w:val="32"/>
          <w:shd w:val="clear" w:color="auto" w:fill="FFFFFF"/>
          <w:lang w:val="zh-CN"/>
        </w:rPr>
        <w:t>万元。</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zh-CN"/>
        </w:rPr>
        <w:t>（二）部门财政资金支出情况。2022年决算总支出</w:t>
      </w:r>
      <w:r>
        <w:rPr>
          <w:rFonts w:hint="default" w:ascii="Times New Roman" w:hAnsi="Times New Roman" w:cs="Times New Roman"/>
          <w:color w:val="000000"/>
          <w:kern w:val="0"/>
          <w:szCs w:val="32"/>
          <w:shd w:val="clear" w:color="auto" w:fill="FFFFFF"/>
          <w:lang w:val="en-US" w:eastAsia="zh-CN"/>
        </w:rPr>
        <w:t>1649.12</w:t>
      </w:r>
      <w:r>
        <w:rPr>
          <w:rFonts w:hint="default" w:ascii="Times New Roman" w:hAnsi="Times New Roman" w:cs="Times New Roman"/>
          <w:color w:val="000000"/>
          <w:kern w:val="0"/>
          <w:szCs w:val="32"/>
          <w:shd w:val="clear" w:color="auto" w:fill="FFFFFF"/>
          <w:lang w:val="zh-CN"/>
        </w:rPr>
        <w:t>万元，基本支出</w:t>
      </w:r>
      <w:r>
        <w:rPr>
          <w:rFonts w:hint="default" w:ascii="Times New Roman" w:hAnsi="Times New Roman" w:cs="Times New Roman"/>
          <w:color w:val="000000"/>
          <w:kern w:val="0"/>
          <w:szCs w:val="32"/>
          <w:shd w:val="clear" w:color="auto" w:fill="FFFFFF"/>
          <w:lang w:val="en-US" w:eastAsia="zh-CN"/>
        </w:rPr>
        <w:t>1191.94</w:t>
      </w:r>
      <w:r>
        <w:rPr>
          <w:rFonts w:hint="default" w:ascii="Times New Roman" w:hAnsi="Times New Roman" w:cs="Times New Roman"/>
          <w:color w:val="000000"/>
          <w:kern w:val="0"/>
          <w:szCs w:val="32"/>
          <w:shd w:val="clear" w:color="auto" w:fill="FFFFFF"/>
          <w:lang w:val="zh-CN"/>
        </w:rPr>
        <w:t>万元（人员经费支出</w:t>
      </w:r>
      <w:r>
        <w:rPr>
          <w:rFonts w:hint="default" w:ascii="Times New Roman" w:hAnsi="Times New Roman" w:cs="Times New Roman"/>
          <w:color w:val="000000"/>
          <w:kern w:val="0"/>
          <w:szCs w:val="32"/>
          <w:shd w:val="clear" w:color="auto" w:fill="FFFFFF"/>
          <w:lang w:val="en-US" w:eastAsia="zh-CN"/>
        </w:rPr>
        <w:t>901.66</w:t>
      </w:r>
      <w:r>
        <w:rPr>
          <w:rFonts w:hint="default" w:ascii="Times New Roman" w:hAnsi="Times New Roman" w:cs="Times New Roman"/>
          <w:color w:val="000000"/>
          <w:kern w:val="0"/>
          <w:szCs w:val="32"/>
          <w:shd w:val="clear" w:color="auto" w:fill="FFFFFF"/>
          <w:lang w:val="zh-CN"/>
        </w:rPr>
        <w:t>万元，公用经费支出</w:t>
      </w:r>
      <w:r>
        <w:rPr>
          <w:rFonts w:hint="default" w:ascii="Times New Roman" w:hAnsi="Times New Roman" w:cs="Times New Roman"/>
          <w:color w:val="000000"/>
          <w:kern w:val="0"/>
          <w:szCs w:val="32"/>
          <w:shd w:val="clear" w:color="auto" w:fill="FFFFFF"/>
          <w:lang w:val="en-US" w:eastAsia="zh-CN"/>
        </w:rPr>
        <w:t>290.28</w:t>
      </w:r>
      <w:r>
        <w:rPr>
          <w:rFonts w:hint="default" w:ascii="Times New Roman" w:hAnsi="Times New Roman" w:cs="Times New Roman"/>
          <w:color w:val="000000"/>
          <w:kern w:val="0"/>
          <w:szCs w:val="32"/>
          <w:shd w:val="clear" w:color="auto" w:fill="FFFFFF"/>
          <w:lang w:val="zh-CN"/>
        </w:rPr>
        <w:t>万元（含党建工作经费）），项目支出</w:t>
      </w:r>
      <w:r>
        <w:rPr>
          <w:rFonts w:hint="default" w:ascii="Times New Roman" w:hAnsi="Times New Roman" w:cs="Times New Roman"/>
          <w:color w:val="000000"/>
          <w:kern w:val="0"/>
          <w:szCs w:val="32"/>
          <w:shd w:val="clear" w:color="auto" w:fill="FFFFFF"/>
          <w:lang w:val="en-US" w:eastAsia="zh-CN"/>
        </w:rPr>
        <w:t>457.18</w:t>
      </w:r>
      <w:r>
        <w:rPr>
          <w:rFonts w:hint="default" w:ascii="Times New Roman" w:hAnsi="Times New Roman" w:cs="Times New Roman"/>
          <w:color w:val="000000"/>
          <w:kern w:val="0"/>
          <w:szCs w:val="32"/>
          <w:shd w:val="clear" w:color="auto" w:fill="FFFFFF"/>
          <w:lang w:val="zh-CN"/>
        </w:rPr>
        <w:t>万元。</w:t>
      </w:r>
    </w:p>
    <w:p>
      <w:pPr>
        <w:widowControl/>
        <w:numPr>
          <w:ilvl w:val="0"/>
          <w:numId w:val="0"/>
        </w:numPr>
        <w:adjustRightInd w:val="0"/>
        <w:snapToGrid w:val="0"/>
        <w:spacing w:line="580" w:lineRule="exact"/>
        <w:ind w:firstLine="640" w:firstLineChars="200"/>
        <w:contextualSpacing/>
        <w:jc w:val="left"/>
        <w:rPr>
          <w:rFonts w:hint="default" w:ascii="Times New Roman" w:hAnsi="Times New Roman" w:cs="Times New Roman"/>
          <w:highlight w:val="yellow"/>
          <w:lang w:val="zh-CN"/>
        </w:rPr>
      </w:pPr>
      <w:r>
        <w:rPr>
          <w:rFonts w:hint="default" w:ascii="Times New Roman" w:hAnsi="Times New Roman" w:cs="Times New Roman"/>
          <w:color w:val="000000" w:themeColor="text1"/>
          <w:kern w:val="0"/>
          <w:szCs w:val="32"/>
          <w:shd w:val="clear" w:color="auto" w:fill="FFFFFF"/>
          <w:lang w:val="zh-CN" w:eastAsia="zh-CN"/>
          <w14:textFill>
            <w14:solidFill>
              <w14:schemeClr w14:val="tx1"/>
            </w14:solidFill>
          </w14:textFill>
        </w:rPr>
        <w:t>（三）</w:t>
      </w:r>
      <w:r>
        <w:rPr>
          <w:rFonts w:hint="default" w:ascii="Times New Roman" w:hAnsi="Times New Roman" w:cs="Times New Roman"/>
          <w:color w:val="000000" w:themeColor="text1"/>
          <w:kern w:val="0"/>
          <w:szCs w:val="32"/>
          <w:shd w:val="clear" w:color="auto" w:fill="FFFFFF"/>
          <w:lang w:val="zh-CN"/>
          <w14:textFill>
            <w14:solidFill>
              <w14:schemeClr w14:val="tx1"/>
            </w14:solidFill>
          </w14:textFill>
        </w:rPr>
        <w:t>部门财政收入结转</w:t>
      </w:r>
      <w:r>
        <w:rPr>
          <w:rFonts w:hint="default" w:ascii="Times New Roman" w:hAnsi="Times New Roman" w:cs="Times New Roman"/>
          <w:color w:val="000000"/>
          <w:kern w:val="0"/>
          <w:szCs w:val="32"/>
          <w:shd w:val="clear" w:color="auto" w:fill="FFFFFF"/>
          <w:lang w:val="zh-CN"/>
        </w:rPr>
        <w:t>结余情况。</w:t>
      </w:r>
      <w:r>
        <w:rPr>
          <w:rFonts w:hint="default" w:ascii="Times New Roman" w:hAnsi="Times New Roman" w:cs="Times New Roman"/>
          <w:color w:val="000000"/>
          <w:kern w:val="0"/>
          <w:szCs w:val="32"/>
          <w:shd w:val="clear" w:color="auto" w:fill="FFFFFF"/>
          <w:lang w:val="en-US" w:eastAsia="zh-CN"/>
        </w:rPr>
        <w:t>2022</w:t>
      </w:r>
      <w:r>
        <w:rPr>
          <w:rFonts w:hint="default" w:ascii="Times New Roman" w:hAnsi="Times New Roman" w:cs="Times New Roman"/>
          <w:color w:val="000000"/>
          <w:kern w:val="0"/>
          <w:szCs w:val="32"/>
          <w:shd w:val="clear" w:color="auto" w:fill="FFFFFF"/>
          <w:lang w:val="zh-CN"/>
        </w:rPr>
        <w:t>年年末财政拨款结转和结余</w:t>
      </w:r>
      <w:r>
        <w:rPr>
          <w:rFonts w:hint="default" w:ascii="Times New Roman" w:hAnsi="Times New Roman" w:cs="Times New Roman"/>
          <w:color w:val="000000"/>
          <w:kern w:val="0"/>
          <w:szCs w:val="32"/>
          <w:shd w:val="clear" w:color="auto" w:fill="FFFFFF"/>
          <w:lang w:val="en-US" w:eastAsia="zh-CN"/>
        </w:rPr>
        <w:t>219.87</w:t>
      </w:r>
      <w:r>
        <w:rPr>
          <w:rFonts w:hint="default" w:ascii="Times New Roman" w:hAnsi="Times New Roman" w:cs="Times New Roman"/>
          <w:color w:val="000000"/>
          <w:kern w:val="0"/>
          <w:szCs w:val="32"/>
          <w:shd w:val="clear" w:color="auto" w:fill="FFFFFF"/>
          <w:lang w:val="zh-CN"/>
        </w:rPr>
        <w:t>万元。</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Cs w:val="32"/>
          <w:u w:val="none"/>
          <w:shd w:val="clear" w:color="auto" w:fill="FFFFFF"/>
        </w:rPr>
      </w:pPr>
      <w:r>
        <w:rPr>
          <w:rFonts w:hint="default" w:ascii="Times New Roman" w:hAnsi="Times New Roman" w:eastAsia="黑体" w:cs="Times New Roman"/>
          <w:color w:val="000000"/>
          <w:kern w:val="0"/>
          <w:szCs w:val="32"/>
          <w:shd w:val="clear" w:color="auto" w:fill="FFFFFF"/>
        </w:rPr>
        <w:t>三、</w:t>
      </w:r>
      <w:r>
        <w:rPr>
          <w:rFonts w:hint="default" w:ascii="Times New Roman" w:hAnsi="Times New Roman" w:eastAsia="黑体" w:cs="Times New Roman"/>
          <w:color w:val="000000"/>
          <w:kern w:val="0"/>
          <w:szCs w:val="32"/>
          <w:u w:val="none"/>
          <w:shd w:val="clear" w:color="auto" w:fill="FFFFFF"/>
        </w:rPr>
        <w:t>部门整体预算绩效管理情况</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一、总体工作情况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2022年区财政局在区委、区政府的坚强领导下，在区人大、区政协的监督支持下，以习近平新时代中国特色社会主义思想为指导，深入学习贯彻党的二十大精神、习近平总书记来川视察重要指示精神、省第十二次党代会、市委五届二次全会和区委三届二次全会精神，紧紧围绕区委、区政府决策部署，统筹推进疫情防控和经济社会发展，较好地完成了各项工作任务，为达川经济社会高质量发展，奋力谱写全面建设社会主义现代化达川新篇章贡献财政力量。</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en-US" w:eastAsia="zh-CN"/>
        </w:rPr>
        <w:t>1.</w:t>
      </w:r>
      <w:r>
        <w:rPr>
          <w:rFonts w:hint="default" w:ascii="Times New Roman" w:hAnsi="Times New Roman" w:cs="Times New Roman"/>
          <w:color w:val="000000"/>
          <w:kern w:val="0"/>
          <w:szCs w:val="32"/>
          <w:shd w:val="clear" w:color="auto" w:fill="FFFFFF"/>
          <w:lang w:val="zh-CN"/>
        </w:rPr>
        <w:t>狠抓收入，大力优化财源结构。一是加强对重点行业、重点税种、重点企业、重点项目等税源监控和数据分析，确保应收尽收。二是加强非税收入征管。三是持续落实中央、省、市、区稳经济大盘会议精神，抢抓政策机遇，积极争取上级转移支付、政府债券等方面的支持。四是提升收入质量。五是加大向上争取力度。2.蓄势赋能，全力助推经济发展。一是全力优化营商环境。二是大力支持重大项目建设。三是严格执行农村道路养护相关规定。3.情系民生，精准保障民生事业。一是落实民生资金拨付。二是保障卫生健康支出。三是助推文旅事业健康发展。4.跟踪问效，充分发挥资金效益。一是健全预算绩效管理。二是加大财政评审力度。三是积极开展监督检查。四是强化政府采购监管。5.攻坚克难，科学提速财政改革。一是积极推进预算一体化系统建设。二是持续完善直达资金支付体系。三是全面深化国企改革。6.党建引领，切实推进廉政建设。财政局坚持以“党建工作”为统领，围绕“抓党建、强队伍、促发展”主线，着力增强党组织政治核心引领作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（二）部门预算管理情况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2022年，我单位部门预算管理工作有序开展，现结合整体支出绩效评价指标体系，将主要情况总结如下</w:t>
      </w:r>
      <w:r>
        <w:rPr>
          <w:rFonts w:hint="eastAsia" w:cs="Times New Roman"/>
          <w:color w:val="000000"/>
          <w:kern w:val="0"/>
          <w:szCs w:val="32"/>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1.绩效目标制定情况：我单位结合单位实际情况，严格按照</w:t>
      </w:r>
      <w:r>
        <w:rPr>
          <w:rFonts w:hint="default" w:ascii="Times New Roman" w:hAnsi="Times New Roman" w:cs="Times New Roman"/>
          <w:color w:val="000000"/>
          <w:kern w:val="0"/>
          <w:szCs w:val="32"/>
          <w:shd w:val="clear" w:color="auto" w:fill="FFFFFF"/>
          <w:lang w:val="zh-CN"/>
        </w:rPr>
        <w:t>预算管理规定编制</w:t>
      </w:r>
      <w:r>
        <w:rPr>
          <w:rFonts w:hint="default" w:ascii="Times New Roman" w:hAnsi="Times New Roman" w:cs="Times New Roman"/>
          <w:color w:val="000000"/>
          <w:kern w:val="0"/>
          <w:szCs w:val="32"/>
          <w:shd w:val="clear" w:color="auto" w:fill="FFFFFF"/>
          <w:lang w:val="en-US" w:eastAsia="zh-CN"/>
        </w:rPr>
        <w:t>绩效目标</w:t>
      </w:r>
      <w:r>
        <w:rPr>
          <w:rFonts w:hint="default" w:ascii="Times New Roman" w:hAnsi="Times New Roman" w:cs="Times New Roman"/>
          <w:color w:val="000000"/>
          <w:kern w:val="0"/>
          <w:szCs w:val="32"/>
          <w:shd w:val="clear" w:color="auto" w:fill="FFFFFF"/>
          <w:lang w:val="zh-CN"/>
        </w:rPr>
        <w:t>，绩效目标要素完整，绩效指标基本做到细化量化，部门绩效目标纳入党组会集体决策范围。该指标分值</w:t>
      </w:r>
      <w:r>
        <w:rPr>
          <w:rFonts w:hint="default" w:ascii="Times New Roman" w:hAnsi="Times New Roman" w:cs="Times New Roman"/>
          <w:color w:val="000000"/>
          <w:kern w:val="0"/>
          <w:szCs w:val="32"/>
          <w:shd w:val="clear" w:color="auto" w:fill="FFFFFF"/>
          <w:lang w:val="en-US" w:eastAsia="zh-CN"/>
        </w:rPr>
        <w:t>5分，自评得分</w:t>
      </w:r>
      <w:r>
        <w:rPr>
          <w:rFonts w:hint="eastAsia" w:cs="Times New Roman"/>
          <w:color w:val="000000"/>
          <w:kern w:val="0"/>
          <w:szCs w:val="32"/>
          <w:shd w:val="clear" w:color="auto" w:fill="FFFFFF"/>
          <w:lang w:val="en-US" w:eastAsia="zh-CN"/>
        </w:rPr>
        <w:t>3</w:t>
      </w:r>
      <w:r>
        <w:rPr>
          <w:rFonts w:hint="default" w:ascii="Times New Roman" w:hAnsi="Times New Roman" w:cs="Times New Roman"/>
          <w:color w:val="000000"/>
          <w:kern w:val="0"/>
          <w:szCs w:val="32"/>
          <w:shd w:val="clear" w:color="auto" w:fill="FFFFFF"/>
          <w:lang w:val="en-US" w:eastAsia="zh-CN"/>
        </w:rPr>
        <w:t>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2.</w:t>
      </w:r>
      <w:r>
        <w:rPr>
          <w:rFonts w:hint="default" w:ascii="Times New Roman" w:hAnsi="Times New Roman" w:cs="Times New Roman"/>
          <w:color w:val="000000"/>
          <w:kern w:val="0"/>
          <w:szCs w:val="32"/>
          <w:shd w:val="clear" w:color="auto" w:fill="FFFFFF"/>
          <w:lang w:val="zh-CN"/>
        </w:rPr>
        <w:t>目标实现情况：</w:t>
      </w:r>
      <w:r>
        <w:rPr>
          <w:rFonts w:hint="eastAsia" w:cs="Times New Roman"/>
          <w:color w:val="000000"/>
          <w:kern w:val="0"/>
          <w:szCs w:val="32"/>
          <w:shd w:val="clear" w:color="auto" w:fill="FFFFFF"/>
          <w:lang w:val="zh-CN"/>
        </w:rPr>
        <w:t>截至2</w:t>
      </w:r>
      <w:r>
        <w:rPr>
          <w:rFonts w:hint="default" w:ascii="Times New Roman" w:hAnsi="Times New Roman" w:cs="Times New Roman"/>
          <w:color w:val="000000"/>
          <w:kern w:val="0"/>
          <w:szCs w:val="32"/>
          <w:shd w:val="clear" w:color="auto" w:fill="FFFFFF"/>
          <w:lang w:val="en-US" w:eastAsia="zh-CN"/>
        </w:rPr>
        <w:t>022年底，我单位各项绩效目标实际完成情况基本达到预期。其中，人员类目标1个，已</w:t>
      </w:r>
      <w:r>
        <w:rPr>
          <w:rFonts w:hint="eastAsia" w:cs="Times New Roman"/>
          <w:color w:val="000000"/>
          <w:kern w:val="0"/>
          <w:szCs w:val="32"/>
          <w:shd w:val="clear" w:color="auto" w:fill="FFFFFF"/>
          <w:lang w:val="en-US" w:eastAsia="zh-CN"/>
        </w:rPr>
        <w:t>基本</w:t>
      </w:r>
      <w:r>
        <w:rPr>
          <w:rFonts w:hint="default" w:ascii="Times New Roman" w:hAnsi="Times New Roman" w:cs="Times New Roman"/>
          <w:color w:val="000000"/>
          <w:kern w:val="0"/>
          <w:szCs w:val="32"/>
          <w:shd w:val="clear" w:color="auto" w:fill="FFFFFF"/>
          <w:lang w:val="en-US" w:eastAsia="zh-CN"/>
        </w:rPr>
        <w:t>实现工资、费用缴纳及人员支出足额保障的目标；运转类目标1个，已</w:t>
      </w:r>
      <w:r>
        <w:rPr>
          <w:rFonts w:hint="eastAsia" w:cs="Times New Roman"/>
          <w:color w:val="000000"/>
          <w:kern w:val="0"/>
          <w:szCs w:val="32"/>
          <w:shd w:val="clear" w:color="auto" w:fill="FFFFFF"/>
          <w:lang w:val="en-US" w:eastAsia="zh-CN"/>
        </w:rPr>
        <w:t>基本</w:t>
      </w:r>
      <w:r>
        <w:rPr>
          <w:rFonts w:hint="default" w:ascii="Times New Roman" w:hAnsi="Times New Roman" w:cs="Times New Roman"/>
          <w:color w:val="000000"/>
          <w:kern w:val="0"/>
          <w:szCs w:val="32"/>
          <w:shd w:val="clear" w:color="auto" w:fill="FFFFFF"/>
          <w:lang w:val="en-US" w:eastAsia="zh-CN"/>
        </w:rPr>
        <w:t>实现公用经费支出足额保障的目标；特定项目类目标7个，均已按年初目标实现。该项指标分值为10分，自评得分</w:t>
      </w:r>
      <w:r>
        <w:rPr>
          <w:rFonts w:hint="eastAsia" w:cs="Times New Roman"/>
          <w:color w:val="000000"/>
          <w:kern w:val="0"/>
          <w:szCs w:val="32"/>
          <w:shd w:val="clear" w:color="auto" w:fill="FFFFFF"/>
          <w:lang w:val="en-US" w:eastAsia="zh-CN"/>
        </w:rPr>
        <w:t>8.5</w:t>
      </w:r>
      <w:r>
        <w:rPr>
          <w:rFonts w:hint="default" w:ascii="Times New Roman" w:hAnsi="Times New Roman" w:cs="Times New Roman"/>
          <w:color w:val="000000"/>
          <w:kern w:val="0"/>
          <w:szCs w:val="32"/>
          <w:shd w:val="clear" w:color="auto" w:fill="FFFFFF"/>
          <w:lang w:val="en-US" w:eastAsia="zh-CN"/>
        </w:rPr>
        <w:t>分。</w:t>
      </w:r>
    </w:p>
    <w:p>
      <w:pPr>
        <w:pStyle w:val="4"/>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color w:val="000000"/>
          <w:kern w:val="0"/>
          <w:szCs w:val="32"/>
          <w:shd w:val="clear" w:color="auto" w:fill="FFFFFF"/>
          <w:lang w:val="en-US" w:eastAsia="zh-CN"/>
        </w:rPr>
        <w:t>3.</w:t>
      </w:r>
      <w:r>
        <w:rPr>
          <w:rFonts w:hint="default" w:ascii="Times New Roman" w:hAnsi="Times New Roman" w:cs="Times New Roman"/>
          <w:color w:val="000000"/>
          <w:kern w:val="0"/>
          <w:szCs w:val="32"/>
          <w:shd w:val="clear" w:color="auto" w:fill="FFFFFF"/>
          <w:lang w:val="zh-CN"/>
        </w:rPr>
        <w:t>支出控制情况：我单位2022年日常公用经费、项目支出中“办公费、印刷费、水费、电费、物业管理费”等科目年初预算</w:t>
      </w:r>
      <w:r>
        <w:rPr>
          <w:rFonts w:hint="default" w:ascii="Times New Roman" w:hAnsi="Times New Roman" w:cs="Times New Roman"/>
          <w:color w:val="000000"/>
          <w:kern w:val="0"/>
          <w:szCs w:val="32"/>
          <w:shd w:val="clear" w:color="auto" w:fill="FFFFFF"/>
          <w:lang w:val="en-US" w:eastAsia="zh-CN"/>
        </w:rPr>
        <w:t>450.03</w:t>
      </w:r>
      <w:r>
        <w:rPr>
          <w:rFonts w:hint="default" w:ascii="Times New Roman" w:hAnsi="Times New Roman" w:cs="Times New Roman"/>
          <w:color w:val="000000"/>
          <w:kern w:val="0"/>
          <w:szCs w:val="32"/>
          <w:shd w:val="clear" w:color="auto" w:fill="FFFFFF"/>
          <w:lang w:val="zh-CN"/>
        </w:rPr>
        <w:t>万元，年末决算数</w:t>
      </w:r>
      <w:r>
        <w:rPr>
          <w:rFonts w:hint="default" w:ascii="Times New Roman" w:hAnsi="Times New Roman" w:cs="Times New Roman"/>
          <w:color w:val="000000"/>
          <w:kern w:val="0"/>
          <w:szCs w:val="32"/>
          <w:shd w:val="clear" w:color="auto" w:fill="FFFFFF"/>
          <w:lang w:val="en-US" w:eastAsia="zh-CN"/>
        </w:rPr>
        <w:t>454.64</w:t>
      </w:r>
      <w:r>
        <w:rPr>
          <w:rFonts w:hint="default" w:ascii="Times New Roman" w:hAnsi="Times New Roman" w:cs="Times New Roman"/>
          <w:color w:val="000000"/>
          <w:kern w:val="0"/>
          <w:szCs w:val="32"/>
          <w:shd w:val="clear" w:color="auto" w:fill="FFFFFF"/>
          <w:lang w:val="zh-CN"/>
        </w:rPr>
        <w:t>万元，预决算偏差程度</w:t>
      </w:r>
      <w:r>
        <w:rPr>
          <w:rFonts w:hint="default" w:ascii="Times New Roman" w:hAnsi="Times New Roman" w:cs="Times New Roman"/>
          <w:color w:val="000000"/>
          <w:kern w:val="0"/>
          <w:szCs w:val="32"/>
          <w:shd w:val="clear" w:color="auto" w:fill="FFFFFF"/>
          <w:lang w:val="en-US" w:eastAsia="zh-CN"/>
        </w:rPr>
        <w:t>1</w:t>
      </w:r>
      <w:r>
        <w:rPr>
          <w:rFonts w:hint="default" w:ascii="Times New Roman" w:hAnsi="Times New Roman" w:cs="Times New Roman"/>
          <w:color w:val="000000"/>
          <w:kern w:val="0"/>
          <w:szCs w:val="32"/>
          <w:shd w:val="clear" w:color="auto" w:fill="FFFFFF"/>
          <w:lang w:val="zh-CN"/>
        </w:rPr>
        <w:t>%，该项指标分值为2分，根据预决算偏差程度在10%以内的，得2分，</w:t>
      </w:r>
      <w:r>
        <w:rPr>
          <w:rFonts w:hint="default" w:ascii="Times New Roman" w:hAnsi="Times New Roman" w:cs="Times New Roman"/>
          <w:color w:val="000000"/>
          <w:kern w:val="0"/>
          <w:szCs w:val="32"/>
          <w:shd w:val="clear" w:color="auto" w:fill="FFFFFF"/>
          <w:lang w:val="en-US" w:eastAsia="zh-CN"/>
        </w:rPr>
        <w:t>该项指标</w:t>
      </w:r>
      <w:r>
        <w:rPr>
          <w:rFonts w:hint="default" w:ascii="Times New Roman" w:hAnsi="Times New Roman" w:cs="Times New Roman"/>
          <w:color w:val="000000"/>
          <w:kern w:val="0"/>
          <w:szCs w:val="32"/>
          <w:shd w:val="clear" w:color="auto" w:fill="FFFFFF"/>
          <w:lang w:val="zh-CN"/>
        </w:rPr>
        <w:t>自评得</w:t>
      </w:r>
      <w:r>
        <w:rPr>
          <w:rFonts w:hint="default" w:ascii="Times New Roman" w:hAnsi="Times New Roman" w:cs="Times New Roman"/>
          <w:color w:val="000000"/>
          <w:kern w:val="0"/>
          <w:szCs w:val="32"/>
          <w:shd w:val="clear" w:color="auto" w:fill="FFFFFF"/>
          <w:lang w:val="en-US" w:eastAsia="zh-CN"/>
        </w:rPr>
        <w:t>2</w:t>
      </w:r>
      <w:r>
        <w:rPr>
          <w:rFonts w:hint="default" w:ascii="Times New Roman" w:hAnsi="Times New Roman" w:cs="Times New Roman"/>
          <w:color w:val="000000"/>
          <w:kern w:val="0"/>
          <w:szCs w:val="32"/>
          <w:shd w:val="clear" w:color="auto" w:fill="FFFFFF"/>
          <w:lang w:val="zh-CN"/>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4.及时处置情况：我单位已按要求将绩效监控结果应用到预算调整中。该项指标分值为4分，自评得分4分。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5.</w:t>
      </w:r>
      <w:r>
        <w:rPr>
          <w:rFonts w:hint="default" w:ascii="Times New Roman" w:hAnsi="Times New Roman" w:cs="Times New Roman"/>
          <w:color w:val="000000"/>
          <w:kern w:val="0"/>
          <w:szCs w:val="32"/>
          <w:shd w:val="clear" w:color="auto" w:fill="FFFFFF"/>
          <w:lang w:val="zh-CN"/>
        </w:rPr>
        <w:t>执行进度情况：</w:t>
      </w:r>
      <w:r>
        <w:rPr>
          <w:rFonts w:hint="default" w:ascii="Times New Roman" w:hAnsi="Times New Roman" w:cs="Times New Roman"/>
          <w:color w:val="000000"/>
          <w:kern w:val="0"/>
          <w:szCs w:val="32"/>
          <w:shd w:val="clear" w:color="auto" w:fill="FFFFFF"/>
          <w:lang w:val="en-US" w:eastAsia="zh-CN"/>
        </w:rPr>
        <w:t>根据</w:t>
      </w:r>
      <w:r>
        <w:rPr>
          <w:rFonts w:hint="default" w:ascii="Times New Roman" w:hAnsi="Times New Roman" w:cs="Times New Roman"/>
          <w:color w:val="000000"/>
          <w:kern w:val="0"/>
          <w:szCs w:val="32"/>
          <w:shd w:val="clear" w:color="auto" w:fill="FFFFFF"/>
          <w:lang w:val="zh-CN"/>
        </w:rPr>
        <w:t>6、9、11月部门预算执行进度达到量化指标的分别得1分、1分、2分，即实际支出进度分别达到40%、67.5%、82.5%。未达到目标进度</w:t>
      </w:r>
      <w:r>
        <w:rPr>
          <w:rFonts w:hint="eastAsia" w:cs="Times New Roman"/>
          <w:color w:val="000000"/>
          <w:kern w:val="0"/>
          <w:szCs w:val="32"/>
          <w:shd w:val="clear" w:color="auto" w:fill="FFFFFF"/>
          <w:lang w:val="zh-CN"/>
        </w:rPr>
        <w:t>的</w:t>
      </w:r>
      <w:r>
        <w:rPr>
          <w:rFonts w:hint="default" w:ascii="Times New Roman" w:hAnsi="Times New Roman" w:cs="Times New Roman"/>
          <w:color w:val="000000"/>
          <w:kern w:val="0"/>
          <w:szCs w:val="32"/>
          <w:shd w:val="clear" w:color="auto" w:fill="FFFFFF"/>
          <w:lang w:val="zh-CN"/>
        </w:rPr>
        <w:t>按其实际进度占目标进度的比重计算得分。我单位6、9、11月实际支出进度分别达到</w:t>
      </w:r>
      <w:r>
        <w:rPr>
          <w:rFonts w:hint="default" w:ascii="Times New Roman" w:hAnsi="Times New Roman" w:cs="Times New Roman"/>
          <w:color w:val="000000"/>
          <w:kern w:val="0"/>
          <w:szCs w:val="32"/>
          <w:shd w:val="clear" w:color="auto" w:fill="FFFFFF"/>
          <w:lang w:val="en-US" w:eastAsia="zh-CN"/>
        </w:rPr>
        <w:t>41.5</w:t>
      </w: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en-US" w:eastAsia="zh-CN"/>
        </w:rPr>
        <w:t>67.4</w:t>
      </w: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en-US" w:eastAsia="zh-CN"/>
        </w:rPr>
        <w:t>80.2</w:t>
      </w:r>
      <w:r>
        <w:rPr>
          <w:rFonts w:hint="default" w:ascii="Times New Roman" w:hAnsi="Times New Roman" w:cs="Times New Roman"/>
          <w:color w:val="000000"/>
          <w:kern w:val="0"/>
          <w:szCs w:val="32"/>
          <w:shd w:val="clear" w:color="auto" w:fill="FFFFFF"/>
          <w:lang w:val="zh-CN"/>
        </w:rPr>
        <w:t>%。该项指标自评得分分别为</w:t>
      </w:r>
      <w:r>
        <w:rPr>
          <w:rFonts w:hint="default" w:ascii="Times New Roman" w:hAnsi="Times New Roman" w:cs="Times New Roman"/>
          <w:color w:val="000000"/>
          <w:kern w:val="0"/>
          <w:szCs w:val="32"/>
          <w:shd w:val="clear" w:color="auto" w:fill="FFFFFF"/>
          <w:lang w:val="en-US" w:eastAsia="zh-CN"/>
        </w:rPr>
        <w:t>1分、1分、1.95分，合计3.95分。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6.</w:t>
      </w:r>
      <w:r>
        <w:rPr>
          <w:rFonts w:hint="default" w:ascii="Times New Roman" w:hAnsi="Times New Roman" w:cs="Times New Roman"/>
          <w:color w:val="000000"/>
          <w:kern w:val="0"/>
          <w:szCs w:val="32"/>
          <w:shd w:val="clear" w:color="auto" w:fill="FFFFFF"/>
          <w:lang w:val="zh-CN"/>
        </w:rPr>
        <w:t>预算完成情况：根据部门预算项目12月预算执行进度达到100%的，得5分，未达100%的，按照实际进度量化计算得分。我单位</w:t>
      </w:r>
      <w:r>
        <w:rPr>
          <w:rFonts w:hint="default" w:ascii="Times New Roman" w:hAnsi="Times New Roman" w:cs="Times New Roman"/>
          <w:color w:val="000000"/>
          <w:kern w:val="0"/>
          <w:szCs w:val="32"/>
          <w:shd w:val="clear" w:color="auto" w:fill="FFFFFF"/>
          <w:lang w:val="en-US" w:eastAsia="zh-CN"/>
        </w:rPr>
        <w:t>12</w:t>
      </w:r>
      <w:r>
        <w:rPr>
          <w:rFonts w:hint="default" w:ascii="Times New Roman" w:hAnsi="Times New Roman" w:cs="Times New Roman"/>
          <w:color w:val="000000"/>
          <w:kern w:val="0"/>
          <w:szCs w:val="32"/>
          <w:shd w:val="clear" w:color="auto" w:fill="FFFFFF"/>
          <w:lang w:val="zh-CN"/>
        </w:rPr>
        <w:t>月实际支出进度为</w:t>
      </w:r>
      <w:r>
        <w:rPr>
          <w:rFonts w:hint="default" w:ascii="Times New Roman" w:hAnsi="Times New Roman" w:cs="Times New Roman"/>
          <w:color w:val="000000"/>
          <w:kern w:val="0"/>
          <w:szCs w:val="32"/>
          <w:shd w:val="clear" w:color="auto" w:fill="FFFFFF"/>
          <w:lang w:val="en-US" w:eastAsia="zh-CN"/>
        </w:rPr>
        <w:t>98.4</w:t>
      </w:r>
      <w:r>
        <w:rPr>
          <w:rFonts w:hint="default" w:ascii="Times New Roman" w:hAnsi="Times New Roman" w:cs="Times New Roman"/>
          <w:color w:val="000000"/>
          <w:kern w:val="0"/>
          <w:szCs w:val="32"/>
          <w:shd w:val="clear" w:color="auto" w:fill="FFFFFF"/>
          <w:lang w:val="zh-CN"/>
        </w:rPr>
        <w:t>%。该项指标分值为</w:t>
      </w:r>
      <w:r>
        <w:rPr>
          <w:rFonts w:hint="default" w:ascii="Times New Roman" w:hAnsi="Times New Roman" w:cs="Times New Roman"/>
          <w:color w:val="000000"/>
          <w:kern w:val="0"/>
          <w:szCs w:val="32"/>
          <w:shd w:val="clear" w:color="auto" w:fill="FFFFFF"/>
          <w:lang w:val="en-US" w:eastAsia="zh-CN"/>
        </w:rPr>
        <w:t>5分，</w:t>
      </w:r>
      <w:r>
        <w:rPr>
          <w:rFonts w:hint="default" w:ascii="Times New Roman" w:hAnsi="Times New Roman" w:cs="Times New Roman"/>
          <w:color w:val="000000"/>
          <w:kern w:val="0"/>
          <w:szCs w:val="32"/>
          <w:shd w:val="clear" w:color="auto" w:fill="FFFFFF"/>
          <w:lang w:val="zh-CN"/>
        </w:rPr>
        <w:t>自评得分</w:t>
      </w:r>
      <w:r>
        <w:rPr>
          <w:rFonts w:hint="default" w:ascii="Times New Roman" w:hAnsi="Times New Roman" w:cs="Times New Roman"/>
          <w:color w:val="000000"/>
          <w:kern w:val="0"/>
          <w:szCs w:val="32"/>
          <w:shd w:val="clear" w:color="auto" w:fill="FFFFFF"/>
          <w:lang w:val="en-US" w:eastAsia="zh-CN"/>
        </w:rPr>
        <w:t>4.92分。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en-US" w:eastAsia="zh-CN"/>
        </w:rPr>
        <w:t>7.</w:t>
      </w:r>
      <w:r>
        <w:rPr>
          <w:rFonts w:hint="default" w:ascii="Times New Roman" w:hAnsi="Times New Roman" w:cs="Times New Roman"/>
          <w:color w:val="000000"/>
          <w:kern w:val="0"/>
          <w:szCs w:val="32"/>
          <w:shd w:val="clear" w:color="auto" w:fill="FFFFFF"/>
          <w:lang w:val="zh-CN"/>
        </w:rPr>
        <w:t>资金结余率情况：</w:t>
      </w:r>
      <w:r>
        <w:rPr>
          <w:rFonts w:hint="default" w:ascii="Times New Roman" w:hAnsi="Times New Roman" w:cs="Times New Roman"/>
          <w:color w:val="000000"/>
          <w:kern w:val="0"/>
          <w:szCs w:val="32"/>
          <w:shd w:val="clear" w:color="auto" w:fill="FFFFFF"/>
          <w:lang w:val="en-US" w:eastAsia="zh-CN"/>
        </w:rPr>
        <w:t>2022年</w:t>
      </w:r>
      <w:r>
        <w:rPr>
          <w:rFonts w:hint="default" w:ascii="Times New Roman" w:hAnsi="Times New Roman" w:cs="Times New Roman"/>
          <w:color w:val="000000"/>
          <w:kern w:val="0"/>
          <w:szCs w:val="32"/>
          <w:shd w:val="clear" w:color="auto" w:fill="FFFFFF"/>
          <w:lang w:val="zh-CN"/>
        </w:rPr>
        <w:t>我单位部门预算项目共</w:t>
      </w:r>
      <w:r>
        <w:rPr>
          <w:rFonts w:hint="eastAsia"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项，资金余率小于</w:t>
      </w:r>
      <w:r>
        <w:rPr>
          <w:rFonts w:hint="eastAsia"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的项目数</w:t>
      </w:r>
      <w:r>
        <w:rPr>
          <w:rFonts w:hint="eastAsia"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项。根据部门预算项目资金结余率小于</w:t>
      </w:r>
      <w:r>
        <w:rPr>
          <w:rFonts w:hint="eastAsia"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的项目数/部门预算项目总数</w:t>
      </w:r>
      <w:r>
        <w:rPr>
          <w:rFonts w:hint="eastAsia" w:ascii="Times New Roman" w:hAnsi="Times New Roman" w:cs="Times New Roman"/>
          <w:color w:val="000000"/>
          <w:kern w:val="0"/>
          <w:szCs w:val="32"/>
          <w:shd w:val="clear" w:color="auto" w:fill="FFFFFF"/>
          <w:lang w:val="zh-CN"/>
        </w:rPr>
        <w:t>乘</w:t>
      </w:r>
      <w:r>
        <w:rPr>
          <w:rFonts w:hint="eastAsia" w:ascii="Times New Roman" w:hAnsi="Times New Roman" w:cs="Times New Roman"/>
          <w:color w:val="000000"/>
          <w:kern w:val="0"/>
          <w:szCs w:val="32"/>
          <w:shd w:val="clear" w:color="auto" w:fill="FFFFFF"/>
          <w:lang w:val="zh-CN" w:eastAsia="zh-CN"/>
        </w:rPr>
        <w:t>以</w:t>
      </w:r>
      <w:r>
        <w:rPr>
          <w:rFonts w:hint="default" w:ascii="Times New Roman" w:hAnsi="Times New Roman" w:cs="Times New Roman"/>
          <w:color w:val="000000"/>
          <w:kern w:val="0"/>
          <w:szCs w:val="32"/>
          <w:shd w:val="clear" w:color="auto" w:fill="FFFFFF"/>
          <w:lang w:val="zh-CN"/>
        </w:rPr>
        <w:t>8，该项指标分值为</w:t>
      </w:r>
      <w:r>
        <w:rPr>
          <w:rFonts w:hint="default" w:ascii="Times New Roman" w:hAnsi="Times New Roman" w:cs="Times New Roman"/>
          <w:color w:val="000000"/>
          <w:kern w:val="0"/>
          <w:szCs w:val="32"/>
          <w:shd w:val="clear" w:color="auto" w:fill="FFFFFF"/>
          <w:lang w:val="en-US" w:eastAsia="zh-CN"/>
        </w:rPr>
        <w:t>8分，</w:t>
      </w:r>
      <w:r>
        <w:rPr>
          <w:rFonts w:hint="default" w:ascii="Times New Roman" w:hAnsi="Times New Roman" w:cs="Times New Roman"/>
          <w:color w:val="000000"/>
          <w:kern w:val="0"/>
          <w:szCs w:val="32"/>
          <w:shd w:val="clear" w:color="auto" w:fill="FFFFFF"/>
          <w:lang w:val="zh-CN"/>
        </w:rPr>
        <w:t>自评得分为</w:t>
      </w:r>
      <w:r>
        <w:rPr>
          <w:rFonts w:hint="eastAsia" w:ascii="Times New Roman" w:hAnsi="Times New Roman" w:cs="Times New Roman"/>
          <w:color w:val="000000"/>
          <w:kern w:val="0"/>
          <w:szCs w:val="32"/>
          <w:shd w:val="clear" w:color="auto" w:fill="FFFFFF"/>
          <w:lang w:val="en-US" w:eastAsia="zh-CN"/>
        </w:rPr>
        <w:t>8</w:t>
      </w:r>
      <w:r>
        <w:rPr>
          <w:rFonts w:hint="default" w:ascii="Times New Roman" w:hAnsi="Times New Roman" w:cs="Times New Roman"/>
          <w:color w:val="000000"/>
          <w:kern w:val="0"/>
          <w:szCs w:val="32"/>
          <w:shd w:val="clear" w:color="auto" w:fill="FFFFFF"/>
          <w:lang w:val="en-US" w:eastAsia="zh-CN"/>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en-US" w:eastAsia="zh-CN"/>
        </w:rPr>
        <w:t>8.</w:t>
      </w:r>
      <w:r>
        <w:rPr>
          <w:rFonts w:hint="default" w:ascii="Times New Roman" w:hAnsi="Times New Roman" w:cs="Times New Roman"/>
          <w:color w:val="000000"/>
          <w:kern w:val="0"/>
          <w:szCs w:val="32"/>
          <w:shd w:val="clear" w:color="auto" w:fill="FFFFFF"/>
          <w:lang w:val="zh-CN"/>
        </w:rPr>
        <w:t>违规记录方面：我单位2022年未出现部门预算管理方面违纪违规问题。该项指标分值为2分，自评得分2分。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（三）专项预算管理情况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1.专项绩效的预算情况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eastAsia="zh-CN"/>
        </w:rPr>
      </w:pPr>
      <w:r>
        <w:rPr>
          <w:rFonts w:hint="default" w:ascii="Times New Roman" w:hAnsi="Times New Roman" w:cs="Times New Roman"/>
          <w:color w:val="000000"/>
          <w:kern w:val="0"/>
          <w:szCs w:val="32"/>
          <w:shd w:val="clear" w:color="auto" w:fill="FFFFFF"/>
          <w:lang w:val="zh-CN"/>
        </w:rPr>
        <w:t>2022年度我单位共有</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个项目，含</w:t>
      </w:r>
      <w:r>
        <w:rPr>
          <w:rFonts w:hint="default" w:ascii="Times New Roman" w:hAnsi="Times New Roman" w:cs="Times New Roman"/>
          <w:color w:val="000000"/>
          <w:kern w:val="0"/>
          <w:szCs w:val="32"/>
          <w:shd w:val="clear" w:color="auto" w:fill="FFFFFF"/>
          <w:lang w:val="en-US" w:eastAsia="zh-CN"/>
        </w:rPr>
        <w:t>3</w:t>
      </w:r>
      <w:r>
        <w:rPr>
          <w:rFonts w:hint="default" w:ascii="Times New Roman" w:hAnsi="Times New Roman" w:cs="Times New Roman"/>
          <w:color w:val="000000"/>
          <w:kern w:val="0"/>
          <w:szCs w:val="32"/>
          <w:shd w:val="clear" w:color="auto" w:fill="FFFFFF"/>
          <w:lang w:val="zh-CN"/>
        </w:rPr>
        <w:t>个追加项目，主要专项绩效预算情况为：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（1）全区财务会计人员培训经费</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43.97万元，全年目标为提高全区财务会计人员业务素质和职业能力，保障区域内各项财务工作顺利开展，</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（2）乡镇一体化建设经费</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62.06万元，全年目标为加强乡镇一体化建设，全面提升乡镇财政公共服务和履职能力，</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（3）财税改革经费</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16.84万元，全年目标为保障全区各项财政深改事项高质量完成，促进全区经济社会健康持续发展，</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en-US" w:eastAsia="zh-CN"/>
        </w:rPr>
        <w:t>（4）绩效考评项目137.59万元，全年目标为聘请三方机构对区级各预算单位开展三方重点绩效评价工作并开展年度预算绩效管理业务培训，</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（5）纪检驻派经费</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9.14万元，全年目标为开展派驻达川区财政局纪检组纪律审查工作，实现保障全区财政工作纪律良好、工作廉洁的目标。</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（6）综合治税平台运行维护</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42.12万元，全年目标为完善在区综合治税平台体系建设，优化和完善平台的相关功能，切实提高税收收入，</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（7）部门一体化系统建设咨询及技术指导服务</w:t>
      </w:r>
      <w:r>
        <w:rPr>
          <w:rFonts w:hint="default" w:ascii="Times New Roman" w:hAnsi="Times New Roman" w:cs="Times New Roman"/>
          <w:color w:val="000000"/>
          <w:kern w:val="0"/>
          <w:szCs w:val="32"/>
          <w:shd w:val="clear" w:color="auto" w:fill="FFFFFF"/>
          <w:lang w:val="zh-CN"/>
        </w:rPr>
        <w:t>项目</w:t>
      </w:r>
      <w:r>
        <w:rPr>
          <w:rFonts w:hint="default" w:ascii="Times New Roman" w:hAnsi="Times New Roman" w:cs="Times New Roman"/>
          <w:color w:val="000000"/>
          <w:kern w:val="0"/>
          <w:szCs w:val="32"/>
          <w:shd w:val="clear" w:color="auto" w:fill="FFFFFF"/>
          <w:lang w:val="en-US" w:eastAsia="zh-CN"/>
        </w:rPr>
        <w:t>17.63万元，全年目标为提升区财政局部门一体化系统整体建设质量，确保全区财政预算、执行业务顺利开展，</w:t>
      </w:r>
      <w:r>
        <w:rPr>
          <w:rFonts w:hint="default" w:ascii="Times New Roman" w:hAnsi="Times New Roman" w:cs="Times New Roman"/>
          <w:color w:val="000000"/>
          <w:kern w:val="0"/>
          <w:szCs w:val="32"/>
          <w:shd w:val="clear" w:color="auto" w:fill="FFFFFF"/>
          <w:lang w:val="zh-CN"/>
        </w:rPr>
        <w:t>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en-US" w:eastAsia="zh-CN"/>
        </w:rPr>
        <w:t>8</w:t>
      </w:r>
      <w:r>
        <w:rPr>
          <w:rFonts w:hint="default" w:ascii="Times New Roman" w:hAnsi="Times New Roman" w:cs="Times New Roman"/>
          <w:color w:val="000000"/>
          <w:kern w:val="0"/>
          <w:szCs w:val="32"/>
          <w:shd w:val="clear" w:color="auto" w:fill="FFFFFF"/>
          <w:lang w:val="zh-CN"/>
        </w:rPr>
        <w:t>）办公楼外墙排危整治工程项目</w:t>
      </w:r>
      <w:r>
        <w:rPr>
          <w:rFonts w:hint="default" w:ascii="Times New Roman" w:hAnsi="Times New Roman" w:cs="Times New Roman"/>
          <w:color w:val="000000"/>
          <w:kern w:val="0"/>
          <w:szCs w:val="32"/>
          <w:shd w:val="clear" w:color="auto" w:fill="FFFFFF"/>
          <w:lang w:val="en-US" w:eastAsia="zh-CN"/>
        </w:rPr>
        <w:t>99.6万元，</w:t>
      </w:r>
      <w:r>
        <w:rPr>
          <w:rFonts w:hint="default" w:ascii="Times New Roman" w:hAnsi="Times New Roman" w:cs="Times New Roman"/>
          <w:color w:val="000000"/>
          <w:kern w:val="0"/>
          <w:szCs w:val="32"/>
          <w:shd w:val="clear" w:color="auto" w:fill="FFFFFF"/>
          <w:lang w:val="zh-CN"/>
        </w:rPr>
        <w:t>全年目标为对区财政局、区自然资源局办公大楼外墙体抹灰层开裂脱落、空调机老化、排水管受损等严重安全隐患进行排危整治，保障广大职工及行人安全，已完成100%；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en-US" w:eastAsia="zh-CN"/>
        </w:rPr>
        <w:t>9</w:t>
      </w:r>
      <w:r>
        <w:rPr>
          <w:rFonts w:hint="default" w:ascii="Times New Roman" w:hAnsi="Times New Roman" w:cs="Times New Roman"/>
          <w:color w:val="000000"/>
          <w:kern w:val="0"/>
          <w:szCs w:val="32"/>
          <w:shd w:val="clear" w:color="auto" w:fill="FFFFFF"/>
          <w:lang w:val="zh-CN"/>
        </w:rPr>
        <w:t>）投资项目管理软件开发项目</w:t>
      </w:r>
      <w:r>
        <w:rPr>
          <w:rFonts w:hint="default" w:ascii="Times New Roman" w:hAnsi="Times New Roman" w:cs="Times New Roman"/>
          <w:color w:val="000000"/>
          <w:kern w:val="0"/>
          <w:szCs w:val="32"/>
          <w:shd w:val="clear" w:color="auto" w:fill="FFFFFF"/>
          <w:lang w:val="en-US" w:eastAsia="zh-CN"/>
        </w:rPr>
        <w:t>17.92万元</w:t>
      </w:r>
      <w:r>
        <w:rPr>
          <w:rFonts w:hint="default" w:ascii="Times New Roman" w:hAnsi="Times New Roman" w:cs="Times New Roman"/>
          <w:color w:val="000000"/>
          <w:kern w:val="0"/>
          <w:szCs w:val="32"/>
          <w:shd w:val="clear" w:color="auto" w:fill="FFFFFF"/>
          <w:lang w:val="zh-CN"/>
        </w:rPr>
        <w:t>，全年目标为对投资管理软件模块的开发，实现投资项目信息智能化管理，已完成100%；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）2021年度四川省乡村振兴先进区先进单位奖励</w:t>
      </w:r>
      <w:r>
        <w:rPr>
          <w:rFonts w:hint="default" w:ascii="Times New Roman" w:hAnsi="Times New Roman" w:cs="Times New Roman"/>
          <w:color w:val="000000"/>
          <w:kern w:val="0"/>
          <w:szCs w:val="32"/>
          <w:shd w:val="clear" w:color="auto" w:fill="FFFFFF"/>
          <w:lang w:val="en-US" w:eastAsia="zh-CN"/>
        </w:rPr>
        <w:t>10.31万元，全年目标为激励部门优质高效推进乡村振兴工作，</w:t>
      </w:r>
      <w:r>
        <w:rPr>
          <w:rFonts w:hint="default" w:ascii="Times New Roman" w:hAnsi="Times New Roman" w:cs="Times New Roman"/>
          <w:color w:val="000000"/>
          <w:kern w:val="0"/>
          <w:szCs w:val="32"/>
          <w:shd w:val="clear" w:color="auto" w:fill="FFFFFF"/>
          <w:lang w:val="zh-CN"/>
        </w:rPr>
        <w:t>已完成100%</w:t>
      </w:r>
      <w:r>
        <w:rPr>
          <w:rFonts w:hint="default" w:ascii="Times New Roman" w:hAnsi="Times New Roman" w:cs="Times New Roman"/>
          <w:color w:val="000000"/>
          <w:kern w:val="0"/>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2.专项绩效的执行情况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eastAsia="zh-CN"/>
        </w:rPr>
        <w:t>我单位</w:t>
      </w:r>
      <w:r>
        <w:rPr>
          <w:rFonts w:hint="default" w:ascii="Times New Roman" w:hAnsi="Times New Roman" w:cs="Times New Roman"/>
          <w:color w:val="000000"/>
          <w:kern w:val="0"/>
          <w:szCs w:val="32"/>
          <w:shd w:val="clear" w:color="auto" w:fill="FFFFFF"/>
          <w:lang w:val="en-US" w:eastAsia="zh-CN"/>
        </w:rPr>
        <w:t>2022年</w:t>
      </w:r>
      <w:r>
        <w:rPr>
          <w:rFonts w:hint="default" w:ascii="Times New Roman" w:hAnsi="Times New Roman" w:cs="Times New Roman"/>
          <w:color w:val="000000"/>
          <w:kern w:val="0"/>
          <w:szCs w:val="32"/>
          <w:shd w:val="clear" w:color="auto" w:fill="FFFFFF"/>
          <w:lang w:val="zh-CN"/>
        </w:rPr>
        <w:t>绩效目标项目年初有</w:t>
      </w:r>
      <w:r>
        <w:rPr>
          <w:rFonts w:hint="default" w:ascii="Times New Roman" w:hAnsi="Times New Roman" w:cs="Times New Roman"/>
          <w:color w:val="000000"/>
          <w:kern w:val="0"/>
          <w:szCs w:val="32"/>
          <w:shd w:val="clear" w:color="auto" w:fill="FFFFFF"/>
          <w:lang w:val="en-US" w:eastAsia="zh-CN"/>
        </w:rPr>
        <w:t>7</w:t>
      </w:r>
      <w:r>
        <w:rPr>
          <w:rFonts w:hint="default" w:ascii="Times New Roman" w:hAnsi="Times New Roman" w:cs="Times New Roman"/>
          <w:color w:val="000000"/>
          <w:kern w:val="0"/>
          <w:szCs w:val="32"/>
          <w:shd w:val="clear" w:color="auto" w:fill="FFFFFF"/>
          <w:lang w:val="zh-CN"/>
        </w:rPr>
        <w:t>个，开展绩效评价项目</w:t>
      </w:r>
      <w:r>
        <w:rPr>
          <w:rFonts w:hint="default" w:ascii="Times New Roman" w:hAnsi="Times New Roman" w:cs="Times New Roman"/>
          <w:color w:val="000000"/>
          <w:kern w:val="0"/>
          <w:szCs w:val="32"/>
          <w:shd w:val="clear" w:color="auto" w:fill="FFFFFF"/>
          <w:lang w:val="en-US" w:eastAsia="zh-CN"/>
        </w:rPr>
        <w:t>7</w:t>
      </w:r>
      <w:r>
        <w:rPr>
          <w:rFonts w:hint="default" w:ascii="Times New Roman" w:hAnsi="Times New Roman" w:cs="Times New Roman"/>
          <w:color w:val="000000"/>
          <w:kern w:val="0"/>
          <w:szCs w:val="32"/>
          <w:shd w:val="clear" w:color="auto" w:fill="FFFFFF"/>
          <w:lang w:val="zh-CN"/>
        </w:rPr>
        <w:t>个，开展自评项目数</w:t>
      </w:r>
      <w:r>
        <w:rPr>
          <w:rFonts w:hint="default" w:ascii="Times New Roman" w:hAnsi="Times New Roman" w:cs="Times New Roman"/>
          <w:color w:val="000000"/>
          <w:kern w:val="0"/>
          <w:szCs w:val="32"/>
          <w:shd w:val="clear" w:color="auto" w:fill="FFFFFF"/>
          <w:lang w:val="en-US" w:eastAsia="zh-CN"/>
        </w:rPr>
        <w:t>7</w:t>
      </w:r>
      <w:r>
        <w:rPr>
          <w:rFonts w:hint="default" w:ascii="Times New Roman" w:hAnsi="Times New Roman" w:cs="Times New Roman"/>
          <w:color w:val="000000"/>
          <w:kern w:val="0"/>
          <w:szCs w:val="32"/>
          <w:shd w:val="clear" w:color="auto" w:fill="FFFFFF"/>
          <w:lang w:val="zh-CN"/>
        </w:rPr>
        <w:t>个；应填报绩效目标的项目数</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个（年中追加</w:t>
      </w:r>
      <w:r>
        <w:rPr>
          <w:rFonts w:hint="default" w:ascii="Times New Roman" w:hAnsi="Times New Roman" w:cs="Times New Roman"/>
          <w:color w:val="000000"/>
          <w:kern w:val="0"/>
          <w:szCs w:val="32"/>
          <w:shd w:val="clear" w:color="auto" w:fill="FFFFFF"/>
          <w:lang w:val="en-US" w:eastAsia="zh-CN"/>
        </w:rPr>
        <w:t>3</w:t>
      </w:r>
      <w:r>
        <w:rPr>
          <w:rFonts w:hint="default" w:ascii="Times New Roman" w:hAnsi="Times New Roman" w:cs="Times New Roman"/>
          <w:color w:val="000000"/>
          <w:kern w:val="0"/>
          <w:szCs w:val="32"/>
          <w:shd w:val="clear" w:color="auto" w:fill="FFFFFF"/>
          <w:lang w:val="zh-CN"/>
        </w:rPr>
        <w:t>个）、应开展绩效监控的项目</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个和应开展绩效自评项目</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个，应完成绩效工作数为</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w:t>
      </w:r>
      <w:r>
        <w:rPr>
          <w:rFonts w:hint="default" w:ascii="Times New Roman" w:hAnsi="Times New Roman"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zh-CN"/>
        </w:rPr>
        <w:t>个项目</w:t>
      </w:r>
      <w:r>
        <w:rPr>
          <w:rFonts w:hint="default" w:ascii="Times New Roman" w:hAnsi="Times New Roman" w:cs="Times New Roman"/>
          <w:color w:val="000000"/>
          <w:kern w:val="0"/>
          <w:szCs w:val="32"/>
          <w:shd w:val="clear" w:color="auto" w:fill="FFFFFF"/>
          <w:lang w:val="en-US" w:eastAsia="zh-CN"/>
        </w:rPr>
        <w:t>执行达100</w:t>
      </w:r>
      <w:r>
        <w:rPr>
          <w:rFonts w:hint="default" w:ascii="Times New Roman" w:hAnsi="Times New Roman" w:cs="Times New Roman"/>
          <w:color w:val="000000"/>
          <w:kern w:val="0"/>
          <w:szCs w:val="32"/>
          <w:shd w:val="clear" w:color="auto" w:fill="FFFFFF"/>
          <w:lang w:val="zh-CN"/>
        </w:rPr>
        <w:t>%</w:t>
      </w:r>
      <w:r>
        <w:rPr>
          <w:rFonts w:hint="default" w:ascii="Times New Roman" w:hAnsi="Times New Roman" w:cs="Times New Roman"/>
          <w:color w:val="000000"/>
          <w:kern w:val="0"/>
          <w:szCs w:val="32"/>
          <w:shd w:val="clear" w:color="auto" w:fill="FFFFFF"/>
          <w:lang w:val="zh-CN" w:eastAsia="zh-CN"/>
        </w:rPr>
        <w:t>以上的有</w:t>
      </w:r>
      <w:r>
        <w:rPr>
          <w:rFonts w:hint="default" w:ascii="Times New Roman" w:hAnsi="Times New Roman" w:cs="Times New Roman"/>
          <w:color w:val="000000"/>
          <w:kern w:val="0"/>
          <w:szCs w:val="32"/>
          <w:shd w:val="clear" w:color="auto" w:fill="FFFFFF"/>
          <w:lang w:val="en-US" w:eastAsia="zh-CN"/>
        </w:rPr>
        <w:t>10项</w:t>
      </w:r>
      <w:r>
        <w:rPr>
          <w:rFonts w:hint="default" w:ascii="Times New Roman" w:hAnsi="Times New Roman" w:cs="Times New Roman"/>
          <w:color w:val="000000"/>
          <w:kern w:val="0"/>
          <w:szCs w:val="32"/>
          <w:shd w:val="clear" w:color="auto" w:fill="FFFFFF"/>
          <w:lang w:val="zh-CN" w:eastAsia="zh-CN"/>
        </w:rPr>
        <w:t>，</w:t>
      </w:r>
      <w:r>
        <w:rPr>
          <w:rFonts w:hint="default" w:ascii="Times New Roman" w:hAnsi="Times New Roman" w:cs="Times New Roman"/>
          <w:color w:val="000000"/>
          <w:kern w:val="0"/>
          <w:szCs w:val="32"/>
          <w:shd w:val="clear" w:color="auto" w:fill="FFFFFF"/>
          <w:lang w:val="zh-CN"/>
        </w:rPr>
        <w:t>项目综合完成率为</w:t>
      </w:r>
      <w:r>
        <w:rPr>
          <w:rFonts w:hint="default" w:ascii="Times New Roman" w:hAnsi="Times New Roman" w:cs="Times New Roman"/>
          <w:color w:val="000000"/>
          <w:kern w:val="0"/>
          <w:szCs w:val="32"/>
          <w:shd w:val="clear" w:color="auto" w:fill="FFFFFF"/>
          <w:lang w:val="en-US" w:eastAsia="zh-CN"/>
        </w:rPr>
        <w:t>，100</w:t>
      </w:r>
      <w:r>
        <w:rPr>
          <w:rFonts w:hint="default" w:ascii="Times New Roman" w:hAnsi="Times New Roman" w:cs="Times New Roman"/>
          <w:color w:val="000000"/>
          <w:kern w:val="0"/>
          <w:szCs w:val="32"/>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zh-CN"/>
        </w:rPr>
        <w:t>专项预算管理</w:t>
      </w:r>
      <w:r>
        <w:rPr>
          <w:rFonts w:hint="default" w:ascii="Times New Roman" w:hAnsi="Times New Roman" w:cs="Times New Roman"/>
          <w:color w:val="000000"/>
          <w:kern w:val="0"/>
          <w:szCs w:val="32"/>
          <w:shd w:val="clear" w:color="auto" w:fill="FFFFFF"/>
          <w:lang w:val="en-US" w:eastAsia="zh-CN"/>
        </w:rPr>
        <w:t>分值为40分，自评得分为</w:t>
      </w:r>
      <w:r>
        <w:rPr>
          <w:rFonts w:hint="eastAsia" w:cs="Times New Roman"/>
          <w:color w:val="000000"/>
          <w:kern w:val="0"/>
          <w:szCs w:val="32"/>
          <w:shd w:val="clear" w:color="auto" w:fill="FFFFFF"/>
          <w:lang w:val="en-US" w:eastAsia="zh-CN"/>
        </w:rPr>
        <w:t>36.13</w:t>
      </w:r>
      <w:r>
        <w:rPr>
          <w:rFonts w:hint="default" w:ascii="Times New Roman" w:hAnsi="Times New Roman" w:cs="Times New Roman"/>
          <w:color w:val="000000"/>
          <w:kern w:val="0"/>
          <w:szCs w:val="32"/>
          <w:shd w:val="clear" w:color="auto" w:fill="FFFFFF"/>
          <w:lang w:val="en-US" w:eastAsia="zh-CN"/>
        </w:rPr>
        <w:t>分。</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default" w:ascii="Times New Roman" w:hAnsi="Times New Roman" w:cs="Times New Roman"/>
          <w:color w:val="auto"/>
          <w:kern w:val="0"/>
          <w:szCs w:val="32"/>
          <w:highlight w:val="none"/>
          <w:shd w:val="clear" w:color="auto" w:fill="FFFFFF"/>
          <w:lang w:val="zh-CN"/>
        </w:rPr>
        <w:t>四</w:t>
      </w:r>
      <w:r>
        <w:rPr>
          <w:rFonts w:hint="eastAsia" w:cs="Times New Roman"/>
          <w:color w:val="auto"/>
          <w:kern w:val="0"/>
          <w:szCs w:val="32"/>
          <w:highlight w:val="none"/>
          <w:shd w:val="clear" w:color="auto" w:fill="FFFFFF"/>
          <w:lang w:val="zh-CN"/>
        </w:rPr>
        <w:t>）</w:t>
      </w:r>
      <w:r>
        <w:rPr>
          <w:rFonts w:hint="default" w:ascii="Times New Roman" w:hAnsi="Times New Roman" w:cs="Times New Roman"/>
          <w:color w:val="auto"/>
          <w:kern w:val="0"/>
          <w:szCs w:val="32"/>
          <w:highlight w:val="none"/>
          <w:shd w:val="clear" w:color="auto" w:fill="FFFFFF"/>
          <w:lang w:val="zh-CN"/>
        </w:rPr>
        <w:t>结果应用情况</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shd w:val="clear" w:color="auto" w:fill="FFFFFF"/>
          <w:lang w:val="zh-CN"/>
        </w:rPr>
      </w:pPr>
      <w:r>
        <w:rPr>
          <w:rFonts w:hint="default" w:ascii="Times New Roman" w:hAnsi="Times New Roman" w:cs="Times New Roman"/>
          <w:color w:val="auto"/>
          <w:kern w:val="0"/>
          <w:szCs w:val="32"/>
          <w:shd w:val="clear" w:color="auto" w:fill="FFFFFF"/>
          <w:lang w:val="zh-CN"/>
        </w:rPr>
        <w:t>1.在“预算挂钩”方面，达州市达川区财政局已出台全面实施预算绩效管理工作方案，细化考核内容，加强各业务</w:t>
      </w:r>
      <w:r>
        <w:rPr>
          <w:rFonts w:hint="default" w:ascii="Times New Roman" w:hAnsi="Times New Roman" w:cs="Times New Roman"/>
          <w:color w:val="auto"/>
          <w:kern w:val="0"/>
          <w:szCs w:val="32"/>
          <w:shd w:val="clear" w:color="auto" w:fill="FFFFFF"/>
          <w:lang w:val="en-US" w:eastAsia="zh-CN"/>
        </w:rPr>
        <w:t>股</w:t>
      </w:r>
      <w:r>
        <w:rPr>
          <w:rFonts w:hint="default" w:ascii="Times New Roman" w:hAnsi="Times New Roman" w:cs="Times New Roman"/>
          <w:color w:val="auto"/>
          <w:kern w:val="0"/>
          <w:szCs w:val="32"/>
          <w:shd w:val="clear" w:color="auto" w:fill="FFFFFF"/>
          <w:lang w:val="zh-CN"/>
        </w:rPr>
        <w:t>室与绩效管理工作的联系，明确考核及绩效结果与专项预算安排挂钩举措，推动绩效管理工作更好的实施。该项指标分值为4分，自评得分</w:t>
      </w:r>
      <w:r>
        <w:rPr>
          <w:rFonts w:hint="default" w:ascii="Times New Roman" w:hAnsi="Times New Roman" w:cs="Times New Roman"/>
          <w:color w:val="auto"/>
          <w:kern w:val="0"/>
          <w:szCs w:val="32"/>
          <w:shd w:val="clear" w:color="auto" w:fill="FFFFFF"/>
          <w:lang w:val="en-US" w:eastAsia="zh-CN"/>
        </w:rPr>
        <w:t>4</w:t>
      </w:r>
      <w:r>
        <w:rPr>
          <w:rFonts w:hint="default" w:ascii="Times New Roman" w:hAnsi="Times New Roman" w:cs="Times New Roman"/>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shd w:val="clear" w:color="auto" w:fill="FFFFFF"/>
          <w:lang w:val="zh-CN"/>
        </w:rPr>
      </w:pPr>
      <w:r>
        <w:rPr>
          <w:rFonts w:hint="default" w:ascii="Times New Roman" w:hAnsi="Times New Roman" w:cs="Times New Roman"/>
          <w:color w:val="auto"/>
          <w:kern w:val="0"/>
          <w:szCs w:val="32"/>
          <w:shd w:val="clear" w:color="auto" w:fill="FFFFFF"/>
          <w:lang w:val="zh-CN"/>
        </w:rPr>
        <w:t>2.在“自评公开”方面，达州市达川区财政局严格按照预决算编制要求编制绩效目标，填列绩效目标完成情况，开展绩效自评工作，并按要求将相关绩效信息随部门预算决一并在厅门户网站公开。该项指标分值为2分，自评得分</w:t>
      </w:r>
      <w:r>
        <w:rPr>
          <w:rFonts w:hint="default" w:ascii="Times New Roman" w:hAnsi="Times New Roman" w:cs="Times New Roman"/>
          <w:color w:val="auto"/>
          <w:kern w:val="0"/>
          <w:szCs w:val="32"/>
          <w:shd w:val="clear" w:color="auto" w:fill="FFFFFF"/>
          <w:lang w:val="en-US" w:eastAsia="zh-CN"/>
        </w:rPr>
        <w:t>2</w:t>
      </w:r>
      <w:r>
        <w:rPr>
          <w:rFonts w:hint="default" w:ascii="Times New Roman" w:hAnsi="Times New Roman" w:cs="Times New Roman"/>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highlight w:val="none"/>
          <w:shd w:val="clear" w:color="auto" w:fill="FFFFFF"/>
          <w:lang w:val="zh-CN"/>
        </w:rPr>
      </w:pPr>
      <w:r>
        <w:rPr>
          <w:rFonts w:hint="default" w:ascii="Times New Roman" w:hAnsi="Times New Roman" w:cs="Times New Roman"/>
          <w:color w:val="auto"/>
          <w:kern w:val="0"/>
          <w:szCs w:val="32"/>
          <w:shd w:val="clear" w:color="auto" w:fill="FFFFFF"/>
          <w:lang w:val="zh-CN"/>
        </w:rPr>
        <w:t>3.在“问题整改”方面，</w:t>
      </w:r>
      <w:r>
        <w:rPr>
          <w:rFonts w:hint="default" w:ascii="Times New Roman" w:hAnsi="Times New Roman" w:cs="Times New Roman"/>
          <w:color w:val="auto"/>
          <w:kern w:val="0"/>
          <w:szCs w:val="32"/>
          <w:highlight w:val="none"/>
          <w:shd w:val="clear" w:color="auto" w:fill="FFFFFF"/>
          <w:lang w:val="zh-CN"/>
        </w:rPr>
        <w:t>结合部门预算项目实际情况，绩效目标设置要素完整也基本做到细化量化</w:t>
      </w:r>
      <w:r>
        <w:rPr>
          <w:rFonts w:hint="eastAsia" w:cs="Times New Roman"/>
          <w:color w:val="auto"/>
          <w:kern w:val="0"/>
          <w:szCs w:val="32"/>
          <w:highlight w:val="none"/>
          <w:shd w:val="clear" w:color="auto" w:fill="FFFFFF"/>
          <w:lang w:val="zh-CN"/>
        </w:rPr>
        <w:t>；</w:t>
      </w:r>
      <w:r>
        <w:rPr>
          <w:rFonts w:hint="default" w:ascii="Times New Roman" w:hAnsi="Times New Roman" w:cs="Times New Roman"/>
          <w:color w:val="auto"/>
          <w:kern w:val="0"/>
          <w:szCs w:val="32"/>
          <w:highlight w:val="none"/>
          <w:shd w:val="clear" w:color="auto" w:fill="FFFFFF"/>
          <w:lang w:val="zh-CN"/>
        </w:rPr>
        <w:t>对发现执行进度偏低的项目，要求各业务</w:t>
      </w:r>
      <w:r>
        <w:rPr>
          <w:rFonts w:hint="default" w:ascii="Times New Roman" w:hAnsi="Times New Roman" w:cs="Times New Roman"/>
          <w:color w:val="auto"/>
          <w:kern w:val="0"/>
          <w:szCs w:val="32"/>
          <w:highlight w:val="none"/>
          <w:shd w:val="clear" w:color="auto" w:fill="FFFFFF"/>
          <w:lang w:val="en-US" w:eastAsia="zh-CN"/>
        </w:rPr>
        <w:t>股</w:t>
      </w:r>
      <w:r>
        <w:rPr>
          <w:rFonts w:hint="default" w:ascii="Times New Roman" w:hAnsi="Times New Roman" w:cs="Times New Roman"/>
          <w:color w:val="auto"/>
          <w:kern w:val="0"/>
          <w:szCs w:val="32"/>
          <w:highlight w:val="none"/>
          <w:shd w:val="clear" w:color="auto" w:fill="FFFFFF"/>
          <w:lang w:val="zh-CN"/>
        </w:rPr>
        <w:t>室加快预算执行进度。该项指标分值为2分，自评得分</w:t>
      </w:r>
      <w:r>
        <w:rPr>
          <w:rFonts w:hint="default" w:ascii="Times New Roman" w:hAnsi="Times New Roman" w:cs="Times New Roman"/>
          <w:color w:val="auto"/>
          <w:kern w:val="0"/>
          <w:szCs w:val="32"/>
          <w:highlight w:val="none"/>
          <w:shd w:val="clear" w:color="auto" w:fill="FFFFFF"/>
          <w:lang w:val="en-US" w:eastAsia="zh-CN"/>
        </w:rPr>
        <w:t>2</w:t>
      </w:r>
      <w:r>
        <w:rPr>
          <w:rFonts w:hint="default" w:ascii="Times New Roman" w:hAnsi="Times New Roman" w:cs="Times New Roman"/>
          <w:color w:val="auto"/>
          <w:kern w:val="0"/>
          <w:szCs w:val="32"/>
          <w:highlight w:val="none"/>
          <w:shd w:val="clear" w:color="auto" w:fill="FFFFFF"/>
          <w:lang w:val="zh-CN"/>
        </w:rPr>
        <w:t>分。</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shd w:val="clear" w:color="auto" w:fill="FFFFFF"/>
          <w:lang w:val="zh-CN"/>
        </w:rPr>
      </w:pPr>
      <w:r>
        <w:rPr>
          <w:rFonts w:hint="default" w:ascii="Times New Roman" w:hAnsi="Times New Roman" w:cs="Times New Roman"/>
          <w:color w:val="auto"/>
          <w:kern w:val="0"/>
          <w:szCs w:val="32"/>
          <w:shd w:val="clear" w:color="auto" w:fill="FFFFFF"/>
          <w:lang w:val="zh-CN"/>
        </w:rPr>
        <w:t>4.在应用反馈上，达州市达川区财政局已按要求在规定时间内将预算绩效结果应用结果向财政管理股室反馈。该项指标分值为</w:t>
      </w:r>
      <w:r>
        <w:rPr>
          <w:rFonts w:hint="default" w:ascii="Times New Roman" w:hAnsi="Times New Roman" w:cs="Times New Roman"/>
          <w:color w:val="auto"/>
          <w:kern w:val="0"/>
          <w:szCs w:val="32"/>
          <w:shd w:val="clear" w:color="auto" w:fill="FFFFFF"/>
          <w:lang w:val="en-US" w:eastAsia="zh-CN"/>
        </w:rPr>
        <w:t>2</w:t>
      </w:r>
      <w:r>
        <w:rPr>
          <w:rFonts w:hint="default" w:ascii="Times New Roman" w:hAnsi="Times New Roman" w:cs="Times New Roman"/>
          <w:color w:val="auto"/>
          <w:kern w:val="0"/>
          <w:szCs w:val="32"/>
          <w:shd w:val="clear" w:color="auto" w:fill="FFFFFF"/>
          <w:lang w:val="zh-CN"/>
        </w:rPr>
        <w:t>分，自评得分</w:t>
      </w:r>
      <w:r>
        <w:rPr>
          <w:rFonts w:hint="default" w:ascii="Times New Roman" w:hAnsi="Times New Roman" w:cs="Times New Roman"/>
          <w:color w:val="auto"/>
          <w:kern w:val="0"/>
          <w:szCs w:val="32"/>
          <w:shd w:val="clear" w:color="auto" w:fill="FFFFFF"/>
          <w:lang w:val="en-US" w:eastAsia="zh-CN"/>
        </w:rPr>
        <w:t>2</w:t>
      </w:r>
      <w:r>
        <w:rPr>
          <w:rFonts w:hint="default" w:ascii="Times New Roman" w:hAnsi="Times New Roman" w:cs="Times New Roman"/>
          <w:color w:val="auto"/>
          <w:kern w:val="0"/>
          <w:szCs w:val="32"/>
          <w:shd w:val="clear" w:color="auto" w:fill="FFFFFF"/>
          <w:lang w:val="zh-CN"/>
        </w:rPr>
        <w:t>分。</w:t>
      </w:r>
    </w:p>
    <w:p>
      <w:pPr>
        <w:widowControl/>
        <w:numPr>
          <w:ilvl w:val="0"/>
          <w:numId w:val="0"/>
        </w:numPr>
        <w:adjustRightInd w:val="0"/>
        <w:snapToGrid w:val="0"/>
        <w:spacing w:line="580" w:lineRule="exact"/>
        <w:ind w:firstLine="640" w:firstLineChars="200"/>
        <w:contextualSpacing/>
        <w:jc w:val="left"/>
        <w:rPr>
          <w:rFonts w:hint="default" w:ascii="Times New Roman" w:hAnsi="Times New Roman" w:cs="Times New Roman"/>
          <w:color w:val="000000"/>
          <w:kern w:val="0"/>
          <w:szCs w:val="32"/>
          <w:u w:val="none"/>
          <w:shd w:val="clear" w:color="auto" w:fill="FFFFFF"/>
          <w:lang w:val="zh-CN"/>
        </w:rPr>
      </w:pPr>
      <w:r>
        <w:rPr>
          <w:rFonts w:hint="default" w:ascii="Times New Roman" w:hAnsi="Times New Roman" w:cs="Times New Roman"/>
          <w:color w:val="000000"/>
          <w:kern w:val="0"/>
          <w:szCs w:val="32"/>
          <w:u w:val="none"/>
          <w:shd w:val="clear" w:color="auto" w:fill="FFFFFF"/>
          <w:lang w:val="zh-CN"/>
        </w:rPr>
        <w:t>（五）自评质量</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达州市达川区财政局整体支出自评准确率较高，且全面开展自评。自评质量分值为10分，由主管部门、财政部门考评，单位自评实际总分为90分。</w:t>
      </w:r>
    </w:p>
    <w:p>
      <w:pPr>
        <w:widowControl/>
        <w:adjustRightInd w:val="0"/>
        <w:snapToGrid w:val="0"/>
        <w:spacing w:line="580" w:lineRule="exact"/>
        <w:ind w:firstLine="640" w:firstLineChars="200"/>
        <w:contextualSpacing/>
        <w:jc w:val="left"/>
        <w:rPr>
          <w:rFonts w:hint="default" w:ascii="Times New Roman" w:hAnsi="Times New Roman" w:cs="Times New Roman"/>
          <w:color w:val="auto"/>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2022年我</w:t>
      </w:r>
      <w:r>
        <w:rPr>
          <w:rFonts w:hint="eastAsia" w:cs="Times New Roman"/>
          <w:color w:val="000000"/>
          <w:kern w:val="0"/>
          <w:szCs w:val="32"/>
          <w:shd w:val="clear" w:color="auto" w:fill="FFFFFF"/>
          <w:lang w:val="en-US" w:eastAsia="zh-CN"/>
        </w:rPr>
        <w:t>单位</w:t>
      </w:r>
      <w:r>
        <w:rPr>
          <w:rFonts w:hint="default" w:ascii="Times New Roman" w:hAnsi="Times New Roman" w:cs="Times New Roman"/>
          <w:color w:val="000000"/>
          <w:kern w:val="0"/>
          <w:szCs w:val="32"/>
          <w:shd w:val="clear" w:color="auto" w:fill="FFFFFF"/>
          <w:lang w:val="en-US" w:eastAsia="zh-CN"/>
        </w:rPr>
        <w:t>整体支出绩效自评得分实际</w:t>
      </w:r>
      <w:r>
        <w:rPr>
          <w:rFonts w:hint="default" w:ascii="Times New Roman" w:hAnsi="Times New Roman" w:cs="Times New Roman"/>
          <w:color w:val="auto"/>
          <w:kern w:val="0"/>
          <w:szCs w:val="32"/>
          <w:shd w:val="clear" w:color="auto" w:fill="FFFFFF"/>
          <w:lang w:val="en-US" w:eastAsia="zh-CN"/>
        </w:rPr>
        <w:t>为</w:t>
      </w:r>
      <w:r>
        <w:rPr>
          <w:rFonts w:hint="eastAsia" w:cs="Times New Roman"/>
          <w:color w:val="auto"/>
          <w:kern w:val="0"/>
          <w:szCs w:val="32"/>
          <w:shd w:val="clear" w:color="auto" w:fill="FFFFFF"/>
          <w:lang w:val="en-US" w:eastAsia="zh-CN"/>
        </w:rPr>
        <w:t>82.5</w:t>
      </w:r>
      <w:r>
        <w:rPr>
          <w:rFonts w:hint="default" w:ascii="Times New Roman" w:hAnsi="Times New Roman" w:cs="Times New Roman"/>
          <w:color w:val="auto"/>
          <w:kern w:val="0"/>
          <w:szCs w:val="32"/>
          <w:shd w:val="clear" w:color="auto" w:fill="FFFFFF"/>
          <w:lang w:val="en-US" w:eastAsia="zh-CN"/>
        </w:rPr>
        <w:t>分。</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Cs w:val="32"/>
          <w:shd w:val="clear" w:color="auto" w:fill="FFFFFF"/>
        </w:rPr>
      </w:pPr>
      <w:r>
        <w:rPr>
          <w:rFonts w:hint="default" w:ascii="Times New Roman" w:hAnsi="Times New Roman" w:eastAsia="黑体" w:cs="Times New Roman"/>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（一）评价结论。按照2022年度区级部门整体支出绩效评价指标体系，绩效评价总分90分，我</w:t>
      </w:r>
      <w:r>
        <w:rPr>
          <w:rFonts w:hint="eastAsia" w:ascii="Times New Roman" w:hAnsi="Times New Roman" w:cs="Times New Roman"/>
          <w:color w:val="000000"/>
          <w:kern w:val="0"/>
          <w:szCs w:val="32"/>
          <w:shd w:val="clear" w:color="auto" w:fill="FFFFFF"/>
          <w:lang w:val="zh-CN"/>
        </w:rPr>
        <w:t>单位</w:t>
      </w:r>
      <w:r>
        <w:rPr>
          <w:rFonts w:hint="default" w:ascii="Times New Roman" w:hAnsi="Times New Roman" w:cs="Times New Roman"/>
          <w:color w:val="000000"/>
          <w:kern w:val="0"/>
          <w:szCs w:val="32"/>
          <w:shd w:val="clear" w:color="auto" w:fill="FFFFFF"/>
          <w:lang w:val="zh-CN"/>
        </w:rPr>
        <w:t>得分</w:t>
      </w:r>
      <w:r>
        <w:rPr>
          <w:rFonts w:hint="eastAsia" w:cs="Times New Roman"/>
          <w:color w:val="000000"/>
          <w:kern w:val="0"/>
          <w:szCs w:val="32"/>
          <w:shd w:val="clear" w:color="auto" w:fill="FFFFFF"/>
          <w:lang w:val="en-US" w:eastAsia="zh-CN"/>
        </w:rPr>
        <w:t>82.5</w:t>
      </w:r>
      <w:r>
        <w:rPr>
          <w:rFonts w:hint="default" w:ascii="Times New Roman" w:hAnsi="Times New Roman" w:cs="Times New Roman"/>
          <w:color w:val="000000"/>
          <w:kern w:val="0"/>
          <w:szCs w:val="32"/>
          <w:shd w:val="clear" w:color="auto" w:fill="FFFFFF"/>
          <w:lang w:val="zh-CN"/>
        </w:rPr>
        <w:t>分（详见《2023年整体支出绩效评价指标体系表》）。基本完成了年度预算绩效管理目标，扣分项主要涉及个别时间节点预算执行进度不高</w:t>
      </w:r>
      <w:r>
        <w:rPr>
          <w:rFonts w:hint="eastAsia" w:ascii="Times New Roman" w:hAnsi="Times New Roman" w:cs="Times New Roman"/>
          <w:color w:val="000000"/>
          <w:kern w:val="0"/>
          <w:szCs w:val="32"/>
          <w:shd w:val="clear" w:color="auto" w:fill="FFFFFF"/>
          <w:lang w:val="zh-CN"/>
        </w:rPr>
        <w:t>和部分项目存在资金结余的情况</w:t>
      </w:r>
      <w:r>
        <w:rPr>
          <w:rFonts w:hint="default" w:ascii="Times New Roman" w:hAnsi="Times New Roman" w:cs="Times New Roman"/>
          <w:color w:val="000000"/>
          <w:kern w:val="0"/>
          <w:szCs w:val="32"/>
          <w:shd w:val="clear" w:color="auto" w:fill="FFFFFF"/>
          <w:lang w:val="zh-CN"/>
        </w:rPr>
        <w:t>。</w:t>
      </w:r>
    </w:p>
    <w:p>
      <w:pPr>
        <w:widowControl/>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（二）存在问题。</w:t>
      </w:r>
    </w:p>
    <w:p>
      <w:pPr>
        <w:pStyle w:val="4"/>
        <w:ind w:firstLine="640" w:firstLineChars="200"/>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202</w:t>
      </w:r>
      <w:r>
        <w:rPr>
          <w:rFonts w:hint="default" w:ascii="Times New Roman" w:hAnsi="Times New Roman" w:cs="Times New Roman"/>
          <w:color w:val="000000"/>
          <w:kern w:val="0"/>
          <w:szCs w:val="32"/>
          <w:shd w:val="clear" w:color="auto" w:fill="FFFFFF"/>
          <w:lang w:val="en-US" w:eastAsia="zh-CN"/>
        </w:rPr>
        <w:t>2</w:t>
      </w:r>
      <w:r>
        <w:rPr>
          <w:rFonts w:hint="default" w:ascii="Times New Roman" w:hAnsi="Times New Roman" w:cs="Times New Roman"/>
          <w:color w:val="000000"/>
          <w:kern w:val="0"/>
          <w:szCs w:val="32"/>
          <w:shd w:val="clear" w:color="auto" w:fill="FFFFFF"/>
          <w:lang w:val="zh-CN"/>
        </w:rPr>
        <w:t>年，我局预算整体支出基本保证了单位的正常运行和职能履行，但在工作中还存在一些问题：</w:t>
      </w:r>
    </w:p>
    <w:p>
      <w:pPr>
        <w:pStyle w:val="4"/>
        <w:ind w:firstLine="640" w:firstLineChars="200"/>
        <w:rPr>
          <w:rFonts w:hint="eastAsia" w:ascii="Times New Roman" w:hAnsi="Times New Roman" w:cs="Times New Roman"/>
          <w:color w:val="000000"/>
          <w:kern w:val="0"/>
          <w:szCs w:val="32"/>
          <w:shd w:val="clear" w:color="auto" w:fill="FFFFFF"/>
          <w:lang w:val="zh-CN"/>
        </w:rPr>
      </w:pPr>
      <w:r>
        <w:rPr>
          <w:rFonts w:hint="eastAsia" w:ascii="Times New Roman" w:hAnsi="Times New Roman" w:cs="Times New Roman"/>
          <w:color w:val="000000"/>
          <w:kern w:val="0"/>
          <w:szCs w:val="32"/>
          <w:shd w:val="clear" w:color="auto" w:fill="FFFFFF"/>
          <w:lang w:val="zh-CN"/>
        </w:rPr>
        <w:t>一是预算编制质量有待加强。绩效管理目标细化量化方式较为单一，前期对预算项目定位、功能、实施内容梳理不够深入，项目资金绩效目标设置不够合理。二是预算执行力度还要进一步加强</w:t>
      </w:r>
      <w:r>
        <w:rPr>
          <w:rFonts w:hint="eastAsia" w:ascii="Times New Roman" w:hAnsi="Times New Roman" w:cs="Times New Roman"/>
          <w:color w:val="000000"/>
          <w:kern w:val="0"/>
          <w:szCs w:val="32"/>
          <w:shd w:val="clear" w:color="auto" w:fill="FFFFFF"/>
          <w:lang w:val="zh-CN" w:eastAsia="zh-CN"/>
        </w:rPr>
        <w:t>，</w:t>
      </w:r>
      <w:r>
        <w:rPr>
          <w:rFonts w:hint="eastAsia" w:ascii="Times New Roman" w:hAnsi="Times New Roman" w:cs="Times New Roman"/>
          <w:color w:val="000000"/>
          <w:kern w:val="0"/>
          <w:szCs w:val="32"/>
          <w:shd w:val="clear" w:color="auto" w:fill="FFFFFF"/>
          <w:lang w:val="zh-CN"/>
        </w:rPr>
        <w:t>预算和实际支出</w:t>
      </w:r>
      <w:r>
        <w:rPr>
          <w:rFonts w:hint="eastAsia" w:ascii="Times New Roman" w:hAnsi="Times New Roman" w:cs="Times New Roman"/>
          <w:color w:val="000000"/>
          <w:kern w:val="0"/>
          <w:szCs w:val="32"/>
          <w:shd w:val="clear" w:color="auto" w:fill="FFFFFF"/>
          <w:lang w:val="zh-CN" w:eastAsia="zh-CN"/>
        </w:rPr>
        <w:t>存在差异</w:t>
      </w:r>
      <w:r>
        <w:rPr>
          <w:rFonts w:hint="eastAsia" w:ascii="Times New Roman" w:hAnsi="Times New Roman" w:cs="Times New Roman"/>
          <w:color w:val="000000"/>
          <w:kern w:val="0"/>
          <w:szCs w:val="32"/>
          <w:shd w:val="clear" w:color="auto" w:fill="FFFFFF"/>
          <w:lang w:val="zh-CN"/>
        </w:rPr>
        <w:t>。主要原因是预算编制的</w:t>
      </w:r>
      <w:r>
        <w:rPr>
          <w:rFonts w:hint="eastAsia" w:ascii="Times New Roman" w:hAnsi="Times New Roman" w:cs="Times New Roman"/>
          <w:color w:val="000000"/>
          <w:kern w:val="0"/>
          <w:szCs w:val="32"/>
          <w:shd w:val="clear" w:color="auto" w:fill="FFFFFF"/>
          <w:lang w:val="zh-CN" w:eastAsia="zh-CN"/>
        </w:rPr>
        <w:t>前瞻性不足。</w:t>
      </w:r>
    </w:p>
    <w:p>
      <w:pPr>
        <w:widowControl/>
        <w:numPr>
          <w:ilvl w:val="0"/>
          <w:numId w:val="1"/>
        </w:numPr>
        <w:adjustRightInd w:val="0"/>
        <w:snapToGrid w:val="0"/>
        <w:spacing w:line="58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改进建议。</w:t>
      </w:r>
    </w:p>
    <w:p>
      <w:pPr>
        <w:spacing w:line="578" w:lineRule="exact"/>
        <w:ind w:firstLine="640" w:firstLineChars="200"/>
        <w:rPr>
          <w:rFonts w:hint="eastAsia"/>
          <w:lang w:val="zh-CN"/>
        </w:rPr>
      </w:pPr>
      <w:r>
        <w:rPr>
          <w:rFonts w:hint="eastAsia" w:cs="Times New Roman"/>
          <w:color w:val="000000"/>
          <w:kern w:val="0"/>
          <w:szCs w:val="32"/>
          <w:shd w:val="clear" w:color="auto" w:fill="FFFFFF"/>
          <w:lang w:val="zh-CN"/>
        </w:rPr>
        <w:t>一是</w:t>
      </w:r>
      <w:r>
        <w:rPr>
          <w:rFonts w:hint="default" w:ascii="Times New Roman" w:hAnsi="Times New Roman" w:cs="Times New Roman"/>
          <w:color w:val="000000"/>
          <w:kern w:val="0"/>
          <w:szCs w:val="32"/>
          <w:shd w:val="clear" w:color="auto" w:fill="FFFFFF"/>
          <w:lang w:val="zh-CN"/>
        </w:rPr>
        <w:t>提升预算编制质量，细化预算管理，严格按照《中华人民共和国预算法》及其实施条例的相关规定，加强预算编制的基础工作，遵循预算管理办法，根据本单位实际情况并结合以前年度支出情况，综合考虑相关因素，申报年初预算，提高单位预算编制水平。</w:t>
      </w:r>
      <w:r>
        <w:rPr>
          <w:rFonts w:hint="default"/>
          <w:lang w:val="zh-CN"/>
        </w:rPr>
        <w:t>二是继续加强预算统筹调控，把握工作重点，加强沟通协调，按照</w:t>
      </w:r>
      <w:r>
        <w:rPr>
          <w:rFonts w:hint="eastAsia"/>
          <w:lang w:val="zh-CN"/>
        </w:rPr>
        <w:t>“</w:t>
      </w:r>
      <w:r>
        <w:rPr>
          <w:rFonts w:hint="default"/>
          <w:lang w:val="zh-CN"/>
        </w:rPr>
        <w:t>统筹兼顾、突出重点、厉行节约、讲求效益</w:t>
      </w:r>
      <w:r>
        <w:rPr>
          <w:rFonts w:hint="eastAsia"/>
          <w:lang w:val="zh-CN"/>
        </w:rPr>
        <w:t>”</w:t>
      </w:r>
      <w:r>
        <w:rPr>
          <w:rFonts w:hint="default"/>
          <w:lang w:val="zh-CN"/>
        </w:rPr>
        <w:t>的原则统筹预算，保障单位正常运转和履行各项职能开支需要</w:t>
      </w:r>
      <w:r>
        <w:rPr>
          <w:rFonts w:hint="eastAsia"/>
          <w:lang w:val="zh-CN"/>
        </w:rPr>
        <w:t>，</w:t>
      </w:r>
      <w:r>
        <w:rPr>
          <w:rFonts w:hint="default"/>
          <w:lang w:val="zh-CN"/>
        </w:rPr>
        <w:t>加快预算执行进度，增强预算约束力</w:t>
      </w:r>
      <w:r>
        <w:rPr>
          <w:rFonts w:hint="eastAsia"/>
          <w:lang w:val="zh-CN"/>
        </w:rPr>
        <w:t>。</w:t>
      </w:r>
    </w:p>
    <w:p>
      <w:pPr>
        <w:pStyle w:val="2"/>
        <w:rPr>
          <w:rFonts w:hint="default"/>
          <w:lang w:val="zh-CN"/>
        </w:rPr>
      </w:pPr>
    </w:p>
    <w:p>
      <w:pPr>
        <w:widowControl/>
        <w:numPr>
          <w:ilvl w:val="0"/>
          <w:numId w:val="0"/>
        </w:numPr>
        <w:adjustRightInd w:val="0"/>
        <w:snapToGrid w:val="0"/>
        <w:spacing w:line="580" w:lineRule="exact"/>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cs="Times New Roman"/>
          <w:color w:val="000000"/>
          <w:kern w:val="0"/>
          <w:szCs w:val="32"/>
          <w:shd w:val="clear" w:color="auto" w:fill="FFFFFF"/>
          <w:lang w:val="zh-CN"/>
        </w:rPr>
        <w:t>附件：</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附表1.2022年特定目标类部门预算项目绩效目标自评（项目名称：全区财务会计人员培训经费）</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附表2.2022年特定目标类部门预算项目绩效目标自评（项目名称：乡镇一体化建设经费）</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附表3.2022年特定目标类部门预算项目绩效目标自评（项目名称：财税改革经费）</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附表4.2022年特定目标类部门预算项目绩效目标自评（项目名称：绩效考评）</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附表5.2022年特定目标类部门预算项目绩效目标自评（项目名称：纪检驻派经费）</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附表6.2022年特定目标类部门预算项目绩效目标自评（项目名称：综合治税平台运行维护）</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w:t>
      </w:r>
      <w:r>
        <w:rPr>
          <w:rFonts w:hint="default" w:ascii="Times New Roman" w:hAnsi="Times New Roman" w:cs="Times New Roman"/>
          <w:b w:val="0"/>
          <w:bCs w:val="0"/>
          <w:color w:val="000000"/>
          <w:kern w:val="0"/>
          <w:szCs w:val="32"/>
          <w:shd w:val="clear" w:color="auto" w:fill="FFFFFF"/>
          <w:lang w:val="en-US" w:eastAsia="zh-CN"/>
        </w:rPr>
        <w:t>7</w:t>
      </w:r>
      <w:r>
        <w:rPr>
          <w:rFonts w:hint="default" w:ascii="Times New Roman" w:hAnsi="Times New Roman" w:cs="Times New Roman"/>
          <w:b w:val="0"/>
          <w:bCs w:val="0"/>
          <w:color w:val="000000"/>
          <w:kern w:val="0"/>
          <w:szCs w:val="32"/>
          <w:shd w:val="clear" w:color="auto" w:fill="FFFFFF"/>
          <w:lang w:val="zh-CN"/>
        </w:rPr>
        <w:t>.2022年特定目标类部门预算项目绩效目标自评（项目名称：部门一体化系统建设咨询及技术指导服务）</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cs="Times New Roman"/>
          <w:b w:val="0"/>
          <w:bCs w:val="0"/>
          <w:color w:val="000000"/>
          <w:kern w:val="0"/>
          <w:szCs w:val="32"/>
          <w:shd w:val="clear" w:color="auto" w:fill="FFFFFF"/>
          <w:lang w:val="zh-CN"/>
        </w:rPr>
        <w:t>附表</w:t>
      </w:r>
      <w:r>
        <w:rPr>
          <w:rFonts w:hint="default" w:ascii="Times New Roman" w:hAnsi="Times New Roman" w:cs="Times New Roman"/>
          <w:b w:val="0"/>
          <w:bCs w:val="0"/>
          <w:color w:val="000000"/>
          <w:kern w:val="0"/>
          <w:szCs w:val="32"/>
          <w:shd w:val="clear" w:color="auto" w:fill="FFFFFF"/>
          <w:lang w:val="en-US" w:eastAsia="zh-CN"/>
        </w:rPr>
        <w:t>8</w:t>
      </w:r>
      <w:r>
        <w:rPr>
          <w:rFonts w:hint="default" w:ascii="Times New Roman" w:hAnsi="Times New Roman" w:cs="Times New Roman"/>
          <w:b w:val="0"/>
          <w:bCs w:val="0"/>
          <w:color w:val="000000"/>
          <w:kern w:val="0"/>
          <w:szCs w:val="32"/>
          <w:shd w:val="clear" w:color="auto" w:fill="FFFFFF"/>
          <w:lang w:val="zh-CN"/>
        </w:rPr>
        <w:t>.达州市达川区财政局2023年整体支出绩效评价指标体系表</w:t>
      </w:r>
    </w:p>
    <w:p>
      <w:pPr>
        <w:widowControl/>
        <w:adjustRightInd w:val="0"/>
        <w:snapToGrid w:val="0"/>
        <w:spacing w:line="580" w:lineRule="exact"/>
        <w:contextualSpacing/>
        <w:jc w:val="right"/>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 xml:space="preserve">达州市达川区财政局   </w:t>
      </w:r>
    </w:p>
    <w:p>
      <w:pPr>
        <w:widowControl/>
        <w:adjustRightInd w:val="0"/>
        <w:snapToGrid w:val="0"/>
        <w:spacing w:line="580" w:lineRule="exact"/>
        <w:contextualSpacing/>
        <w:jc w:val="right"/>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cs="Times New Roman"/>
          <w:color w:val="000000"/>
          <w:kern w:val="0"/>
          <w:szCs w:val="32"/>
          <w:shd w:val="clear" w:color="auto" w:fill="FFFFFF"/>
          <w:lang w:val="en-US" w:eastAsia="zh-CN"/>
        </w:rPr>
        <w:t>2023年</w:t>
      </w:r>
      <w:r>
        <w:rPr>
          <w:rFonts w:hint="eastAsia" w:cs="Times New Roman"/>
          <w:color w:val="000000"/>
          <w:kern w:val="0"/>
          <w:szCs w:val="32"/>
          <w:shd w:val="clear" w:color="auto" w:fill="FFFFFF"/>
          <w:lang w:val="en-US" w:eastAsia="zh-CN"/>
        </w:rPr>
        <w:t>4</w:t>
      </w:r>
      <w:r>
        <w:rPr>
          <w:rFonts w:hint="default" w:ascii="Times New Roman" w:hAnsi="Times New Roman" w:cs="Times New Roman"/>
          <w:color w:val="000000"/>
          <w:kern w:val="0"/>
          <w:szCs w:val="32"/>
          <w:shd w:val="clear" w:color="auto" w:fill="FFFFFF"/>
          <w:lang w:val="en-US" w:eastAsia="zh-CN"/>
        </w:rPr>
        <w:t xml:space="preserve">月 </w:t>
      </w:r>
      <w:r>
        <w:rPr>
          <w:rFonts w:hint="eastAsia" w:cs="Times New Roman"/>
          <w:color w:val="000000"/>
          <w:kern w:val="0"/>
          <w:szCs w:val="32"/>
          <w:shd w:val="clear" w:color="auto" w:fill="FFFFFF"/>
          <w:lang w:val="en-US" w:eastAsia="zh-CN"/>
        </w:rPr>
        <w:t>10</w:t>
      </w:r>
      <w:r>
        <w:rPr>
          <w:rFonts w:hint="default" w:ascii="Times New Roman" w:hAnsi="Times New Roman" w:cs="Times New Roman"/>
          <w:color w:val="000000"/>
          <w:kern w:val="0"/>
          <w:szCs w:val="32"/>
          <w:shd w:val="clear" w:color="auto" w:fill="FFFFFF"/>
          <w:lang w:val="en-US" w:eastAsia="zh-CN"/>
        </w:rPr>
        <w:t xml:space="preserve"> 日  </w:t>
      </w:r>
    </w:p>
    <w:p>
      <w:pPr>
        <w:pStyle w:val="2"/>
        <w:rPr>
          <w:rFonts w:hint="default" w:ascii="Times New Roman" w:hAnsi="Times New Roman" w:cs="Times New Roman"/>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1</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1042"/>
        <w:gridCol w:w="1425"/>
        <w:gridCol w:w="2545"/>
        <w:gridCol w:w="1499"/>
        <w:gridCol w:w="1896"/>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（项目名称：全区财务会计人员培训经费）</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3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21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2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2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2022年预计使用43.97万元来开展达川区财务会计人员培训等工作，实现保障区域内各项财务工作顺利开展的目标。</w:t>
            </w:r>
          </w:p>
        </w:tc>
        <w:tc>
          <w:tcPr>
            <w:tcW w:w="33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2022年使用43.97万元来开展达川区财务会计人员培训等工作，实现保障区域内各项财务工作顺利开展的目标。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10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10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全区所有财务人员继续教育培训参与人次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≥200人/次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各项教育培训工作完成率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各项教育培训工作完成及时率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全区财务会计人员培训预算成本控制数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≤43.97万元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全区各部门及乡镇财政工作效率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 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全区各部门及乡镇财政工作规范运转机制健全性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10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社会大众满意度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2</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993"/>
        <w:gridCol w:w="1242"/>
        <w:gridCol w:w="2846"/>
        <w:gridCol w:w="1499"/>
        <w:gridCol w:w="1921"/>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（项目名称：乡镇一体化建设经费）</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2022年预计使用62.06万元来开展达川区乡镇一体化建设经费工作，实现保障区域内各项财务工作顺利开展的目标。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使用62.06万元来开展达川区乡镇一体化建设经费工作，实现保障区域内各项财务工作顺利开展的目标。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9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全区所有乡镇（街道）财政一体化建设规范管理数量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=24个</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全区乡镇（街道）财政业务工作安全、规范运行率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乡财财政一体化建设督查工作完成及时率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乡镇一体化建设经费预算成本控制数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≤62.06万元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=62.06万元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全区乡镇（街道）乡镇一体化使用效率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全区各部门及乡镇财政工作规范运转机制健全性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工作人员满意度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3</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993"/>
        <w:gridCol w:w="1242"/>
        <w:gridCol w:w="2846"/>
        <w:gridCol w:w="1499"/>
        <w:gridCol w:w="1921"/>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（项目名称：财税改革经费）</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2022年预计使用16.84万元来保障全区各项财政深改事项高质量完成，促进全区经济社会健康持续发展。</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使用16.84万元来保障全区各项财政深改事项高质量完成，促进全区经济社会健康持续发展。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9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财税改革工作按要求改革落实数量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≥8个</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各项深改工作完成合格率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财税改革事项全面销账完成及时率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财税改革预算成本控制数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≤16.84万元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全区经济社会健康持续发展</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全区各部门及乡镇财政工作规范运转机制健全性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社会大众满意度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lang w:val="en-US" w:eastAsia="zh-CN"/>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4</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993"/>
        <w:gridCol w:w="1231"/>
        <w:gridCol w:w="2846"/>
        <w:gridCol w:w="1499"/>
        <w:gridCol w:w="1944"/>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（项目名称：绩效考评）</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137.59</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137.59</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2022年预计使用137.59万元来聘请三方机构对区级各预算单位开展三方重点绩效评价工作并开展年度预算绩效管理业务培训。达川区财政局采购第三方机构开展2023年绩效评价服务项目</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使用137.59万元来聘请三方机构对区级各预算单位开展三方重点绩效评价工作并开展年度预算绩效管理业务培训。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9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绩效管理业务培训开展场次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绩效管理业务培训参与人数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≥200人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三方重点评价预算单位数量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≥70个</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项目重点评价数量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≥10个</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绩效评价报告出具数量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≥80份</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=96份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绩效管理工作出差人次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≥200人/次</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绩效管理业务培训参与率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三方评价报告合格率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绩效管理业务培训开展及时率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三方重点评价报告出具及时率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绩效管理业务培训及差旅等成本</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≤22.24万元</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聘用第三方机构成本</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≤115.3万元</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=115.35万元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绩效评价工作正常运转率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绩效评价结果利用率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预算绩效管理管理制度健全性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好</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81"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2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参训人员满意度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25" w:hRule="atLeast"/>
        </w:trPr>
        <w:tc>
          <w:tcPr>
            <w:tcW w:w="98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服务委托方满意度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5</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993"/>
        <w:gridCol w:w="1242"/>
        <w:gridCol w:w="2846"/>
        <w:gridCol w:w="1499"/>
        <w:gridCol w:w="1921"/>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（项目名称：纪检驻派经费）</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2022年预计使用9.14万元来开展派驻达川区财政局纪检组纪律审查工作，实现保障全区财政工作纪律良好、工作廉洁的目标。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使用9.14万元来开展派驻达川区财政局纪检组纪律审查工作，实现保障全区财政工作纪律良好、工作廉洁的目标。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9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抽查驻在部门工作纪律频次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≥12次</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上班期间的工作纪律良好率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驻在部门全体职工廉洁率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纪检工作完成及时率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纪检派驻经费预算成本控制数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≤9.14万元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驻在部门政治纪律、工作纪律良好率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驻在部门工作纪律良好性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6</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993"/>
        <w:gridCol w:w="1242"/>
        <w:gridCol w:w="2846"/>
        <w:gridCol w:w="1499"/>
        <w:gridCol w:w="1921"/>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（项目名称：综合治税平台运行维护）</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0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2022年预计使用42.12万元来完善在区综合治税平台体系建设，优化和完善平台的相关功能，切实提高税收收入。</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使用42.12万元来完善在区综合治税平台体系建设，优化和完善平台的相关功能，切实提高税收收入。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738" w:hRule="atLeast"/>
        </w:trPr>
        <w:tc>
          <w:tcPr>
            <w:tcW w:w="9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综合治税平台体系建设维护数量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=1套</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综合治税平台功能优化完善率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综合治税平台功能优化完善及时性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综合治税平台运行维护预算成本控制数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≤42.12万元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=42.12万元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综合治税平台功能优化完善率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综合治税平台运转长效管理机制健全性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99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使用人员满意度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pP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附表</w:t>
      </w:r>
      <w:r>
        <w:rPr>
          <w:rFonts w:hint="default" w:ascii="Times New Roman" w:hAnsi="Times New Roman" w:cs="Times New Roman"/>
          <w:b w:val="0"/>
          <w:bCs w:val="0"/>
          <w:color w:val="000000" w:themeColor="text1"/>
          <w:kern w:val="0"/>
          <w:szCs w:val="32"/>
          <w:shd w:val="clear" w:color="auto" w:fill="FFFFFF"/>
          <w:lang w:val="en-US" w:eastAsia="zh-CN"/>
          <w14:textFill>
            <w14:solidFill>
              <w14:schemeClr w14:val="tx1"/>
            </w14:solidFill>
          </w14:textFill>
        </w:rPr>
        <w:t>7</w:t>
      </w:r>
      <w:r>
        <w:rPr>
          <w:rFonts w:hint="default" w:ascii="Times New Roman" w:hAnsi="Times New Roman" w:cs="Times New Roman"/>
          <w:b w:val="0"/>
          <w:bCs w:val="0"/>
          <w:color w:val="000000" w:themeColor="text1"/>
          <w:kern w:val="0"/>
          <w:szCs w:val="32"/>
          <w:shd w:val="clear" w:color="auto" w:fill="FFFFFF"/>
          <w:lang w:val="zh-CN"/>
          <w14:textFill>
            <w14:solidFill>
              <w14:schemeClr w14:val="tx1"/>
            </w14:solidFill>
          </w14:textFill>
        </w:rPr>
        <w:t>：</w:t>
      </w:r>
    </w:p>
    <w:tbl>
      <w:tblPr>
        <w:tblStyle w:val="7"/>
        <w:tblpPr w:leftFromText="180" w:rightFromText="180" w:vertAnchor="text" w:horzAnchor="page" w:tblpX="1256" w:tblpY="22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935"/>
        <w:gridCol w:w="1124"/>
        <w:gridCol w:w="3223"/>
        <w:gridCol w:w="1499"/>
        <w:gridCol w:w="1940"/>
        <w:gridCol w:w="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49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000000"/>
                <w:sz w:val="32"/>
                <w:szCs w:val="32"/>
                <w:u w:val="none"/>
                <w:lang w:val="en-US" w:eastAsia="zh-CN"/>
              </w:rPr>
            </w:pPr>
            <w:r>
              <w:rPr>
                <w:rFonts w:hint="default" w:ascii="Times New Roman" w:hAnsi="Times New Roman" w:eastAsia="宋体" w:cs="Times New Roman"/>
                <w:b/>
                <w:i w:val="0"/>
                <w:color w:val="000000"/>
                <w:sz w:val="32"/>
                <w:szCs w:val="32"/>
                <w:u w:val="none"/>
                <w:lang w:val="en-US" w:eastAsia="zh-CN"/>
              </w:rPr>
              <w:t>（项目名称：部门一体化系统建设咨询及技术指导服务）</w:t>
            </w:r>
          </w:p>
        </w:tc>
        <w:tc>
          <w:tcPr>
            <w:tcW w:w="2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54"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达州市达川区财政局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主管部门及代码</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138001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项目预算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执行情况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预算数：</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执行数：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77" w:hRule="atLeast"/>
        </w:trPr>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财政拨款</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341" w:hRule="atLeast"/>
        </w:trPr>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217"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完成情况</w:t>
            </w:r>
          </w:p>
        </w:tc>
        <w:tc>
          <w:tcPr>
            <w:tcW w:w="5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预期目标</w:t>
            </w: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1297"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2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2022年预计使用17.63万元来提升区财政局部门一体化系统整体建设质量，确保全区财政预算、执行业务顺利开展。</w:t>
            </w: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使用17.63万元来提升区财政局部门一体化系统整体建设质量，确保全区财政预算、执行业务顺利开展。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633" w:hRule="atLeast"/>
        </w:trPr>
        <w:tc>
          <w:tcPr>
            <w:tcW w:w="7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年度绩效指标完成情况</w:t>
            </w:r>
          </w:p>
        </w:tc>
        <w:tc>
          <w:tcPr>
            <w:tcW w:w="9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预期指标值</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11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部门一体化系统建设咨询及技术指导数量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≥2次</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525"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部门一体化系统设置和日常维护服务，并组织培训数量</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≥2次</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部门一体化系统建设咨询及技术指导工作完成率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协助预算编报、预算执行和支付等相关工作完成率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99"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部门一体化培训工作完成率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部门一体化系统建设咨询及技术指导完成及时率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协助预算编报、预算执行和支付等相关工作完成及时率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9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部门一体化培训工作完成及时率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0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部门一体化系统建设咨询及技术指导预算成本控制数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≤17.63万元</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社会效益  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部门一体化系统整体建设效率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7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全区各部门及乡镇财政部门一体化系统工作规范运转长效管理机制健全性</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6" w:type="dxa"/>
          <w:trHeight w:val="480" w:hRule="atLeast"/>
        </w:trPr>
        <w:tc>
          <w:tcPr>
            <w:tcW w:w="7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指标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相关工作人员满意度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r>
    </w:tbl>
    <w:p>
      <w:pPr>
        <w:pStyle w:val="2"/>
        <w:rPr>
          <w:rFonts w:hint="default" w:ascii="Times New Roman" w:hAnsi="Times New Roman" w:cs="Times New Roman"/>
          <w:lang w:val="en-US" w:eastAsia="zh-CN"/>
        </w:rPr>
      </w:pPr>
    </w:p>
    <w:p>
      <w:pPr>
        <w:rPr>
          <w:rFonts w:hint="default"/>
          <w:lang w:val="en-US" w:eastAsia="zh-CN"/>
        </w:rPr>
      </w:pPr>
    </w:p>
    <w:p>
      <w:pPr>
        <w:pStyle w:val="2"/>
        <w:rPr>
          <w:rFonts w:hint="default" w:ascii="Times New Roman" w:hAnsi="Times New Roman" w:cs="Times New Roman"/>
          <w:lang w:val="en-US" w:eastAsia="zh-CN"/>
        </w:rPr>
        <w:sectPr>
          <w:headerReference r:id="rId3" w:type="default"/>
          <w:footerReference r:id="rId4" w:type="default"/>
          <w:footerReference r:id="rId5" w:type="even"/>
          <w:pgSz w:w="11906" w:h="16838"/>
          <w:pgMar w:top="907" w:right="1361" w:bottom="851" w:left="1361" w:header="851" w:footer="992" w:gutter="0"/>
          <w:pgNumType w:fmt="numberInDash" w:start="1"/>
          <w:cols w:space="425" w:num="1"/>
          <w:docGrid w:type="lines" w:linePitch="435" w:charSpace="0"/>
        </w:sectPr>
      </w:pPr>
    </w:p>
    <w:tbl>
      <w:tblPr>
        <w:tblStyle w:val="7"/>
        <w:tblW w:w="23296" w:type="dxa"/>
        <w:tblInd w:w="0" w:type="dxa"/>
        <w:shd w:val="clear" w:color="auto" w:fill="auto"/>
        <w:tblLayout w:type="fixed"/>
        <w:tblCellMar>
          <w:top w:w="0" w:type="dxa"/>
          <w:left w:w="0" w:type="dxa"/>
          <w:bottom w:w="0" w:type="dxa"/>
          <w:right w:w="0" w:type="dxa"/>
        </w:tblCellMar>
      </w:tblPr>
      <w:tblGrid>
        <w:gridCol w:w="885"/>
        <w:gridCol w:w="945"/>
        <w:gridCol w:w="690"/>
        <w:gridCol w:w="675"/>
        <w:gridCol w:w="645"/>
        <w:gridCol w:w="1860"/>
        <w:gridCol w:w="5340"/>
        <w:gridCol w:w="675"/>
        <w:gridCol w:w="675"/>
        <w:gridCol w:w="675"/>
        <w:gridCol w:w="675"/>
        <w:gridCol w:w="1367"/>
        <w:gridCol w:w="628"/>
        <w:gridCol w:w="1080"/>
        <w:gridCol w:w="1080"/>
        <w:gridCol w:w="1080"/>
        <w:gridCol w:w="1080"/>
        <w:gridCol w:w="1080"/>
        <w:gridCol w:w="1080"/>
        <w:gridCol w:w="1081"/>
      </w:tblGrid>
      <w:tr>
        <w:tblPrEx>
          <w:shd w:val="clear" w:color="auto" w:fill="auto"/>
          <w:tblLayout w:type="fixed"/>
          <w:tblCellMar>
            <w:top w:w="0" w:type="dxa"/>
            <w:left w:w="0" w:type="dxa"/>
            <w:bottom w:w="0" w:type="dxa"/>
            <w:right w:w="0" w:type="dxa"/>
          </w:tblCellMar>
        </w:tblPrEx>
        <w:trPr>
          <w:trHeight w:val="285" w:hRule="atLeast"/>
        </w:trPr>
        <w:tc>
          <w:tcPr>
            <w:tcW w:w="183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附表8</w:t>
            </w:r>
          </w:p>
        </w:tc>
        <w:tc>
          <w:tcPr>
            <w:tcW w:w="69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53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85" w:hRule="atLeast"/>
        </w:trPr>
        <w:tc>
          <w:tcPr>
            <w:tcW w:w="15107" w:type="dxa"/>
            <w:gridSpan w:val="1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达州市达川区财政局2023年整体支出绩效评价指标体系</w:t>
            </w: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评价得分</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5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三级指标</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整体评价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样本评价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定性评价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定量评价</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580" w:hRule="atLeast"/>
        </w:trPr>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84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82.5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160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部门预算项目绩效管理（40分）</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目标管理（15分）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目标制定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评价部门绩效目标是否要素完整、细化量化并集体决策。</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325"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目标实现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评价部门绩效目标实际实现程度与预期目标的偏离度。</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部门自评范围为部门所有纳入绩效目标管理的部门预算项目</w:t>
            </w: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1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动态调整（10分）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支出控制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部门公用经费及非定额公用支出控制情况。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9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及时处置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评价部门开展绩效运行监控后，将绩效监控结果应用到预算调整的情况。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4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执行进度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评价部门在6、9、11月的预算执行情况。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部门预算执行进度在6、9、11月应达到序时进度的80%、90%、</w:t>
            </w:r>
            <w:r>
              <w:rPr>
                <w:rStyle w:val="19"/>
                <w:color w:val="auto"/>
                <w:lang w:val="en-US" w:eastAsia="zh-CN" w:bidi="ar"/>
              </w:rPr>
              <w:t>95%</w:t>
            </w:r>
            <w:r>
              <w:rPr>
                <w:rStyle w:val="20"/>
                <w:color w:val="auto"/>
                <w:lang w:val="en-US" w:eastAsia="zh-CN" w:bidi="ar"/>
              </w:rPr>
              <w:t xml:space="preserve">，即实际支出进度分别达到40%、67.5%、82.5%。                                                     6、9、11月部门预算执行进度达到量化指标的分别得1分、1分、2分，未达到目标进度的按其实际进度占目标进度的比重计算得分。                                             </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完成效率（15分）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评价部门预算项目年终预算执行情况。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部门预算项目12月预算执行进度达到100%的，得5分，未达100%的，按照实际进度量化计算得分。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资金结余率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评价部门预算项目年终资金结余情况。                 </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部门预算项目资金结余率小于0.1的项目数/部门预算项目总数*8。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（低效无效率）</w:t>
            </w: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6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违规记录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根据审计监督、财政检查等结果反映部门上一年度部门预算管理是否合规。</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依据评价年度审计监督、财政检查结果，出现部门预算管理方面违纪违规问题的，每个问题扣0.2分，直至扣完。</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专项预算项目绩效管理（40分）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专项预算项目绩效管理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项目个数（*个）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36.13</w:t>
            </w:r>
          </w:p>
        </w:tc>
        <w:tc>
          <w:tcPr>
            <w:tcW w:w="1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按照专项预算项目自评工作要求对本部门管理的专项预算项目进行自评并打分，形成自评报告；有两个及以上专项预算项目的，以平均分作为自评得分。按百分制形成的自评报告分数，按0.4的比例换算成此项指标得分。</w:t>
            </w: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绩效结果应用（10分）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内部应用（4分）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预算挂钩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部门内部绩效结果与预算挂钩情况。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将内设机构和下属单位绩效自评纳入考核体系，建立对内设机构和下属单位预算与绩效挂钩机制的，得4分，否则酌情扣分。    </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3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信息公开（2分）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自评公开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评价部门是否按要求将部门整体绩效自评情况和自行组织的评价情况向社会公开。</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按要求将相关绩效信息随同决算公开的，得2分，否则不得分。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整改反馈（4分）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问题整改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评价部门根据绩效管理结果整改问题、完善政策、改进管理的情况。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针对绩效管理过程中（包括绩效目标核查、绩效监控核查和重点绩效评价）提出的问题进行整改，得2分，否则酌情扣分。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应用反馈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评价部门按要求及时向财政部门反馈结果应用情况。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部门在规定时间内向财政部门反馈应用绩效结果报告的，得2分，否则不得分。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自评质量（10分）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自评质量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自评质量</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评价部门整体支出自评准确率。</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80" w:hRule="atLeast"/>
        </w:trPr>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扣分项（10分）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被评价单位配合评价工作情况。</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color w:val="000000"/>
                <w:sz w:val="20"/>
                <w:szCs w:val="20"/>
                <w:u w:val="none"/>
              </w:rPr>
            </w:pPr>
          </w:p>
        </w:tc>
        <w:tc>
          <w:tcPr>
            <w:tcW w:w="6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default"/>
          <w:lang w:val="en-US" w:eastAsia="zh-CN"/>
        </w:rPr>
      </w:pPr>
    </w:p>
    <w:sectPr>
      <w:pgSz w:w="16838" w:h="11906" w:orient="landscape"/>
      <w:pgMar w:top="1361" w:right="907" w:bottom="1361" w:left="851" w:header="851" w:footer="992" w:gutter="0"/>
      <w:pgNumType w:fmt="numberInDash"/>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2"/>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2"/>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C808A"/>
    <w:multiLevelType w:val="singleLevel"/>
    <w:tmpl w:val="5CBC808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FkMmRlN2E1NGZmMjYyOTU0ODM5YmI1MTUxMTI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7255E"/>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301ED2"/>
    <w:rsid w:val="013701C8"/>
    <w:rsid w:val="02B30155"/>
    <w:rsid w:val="0382370E"/>
    <w:rsid w:val="07592BF5"/>
    <w:rsid w:val="07C62418"/>
    <w:rsid w:val="08041048"/>
    <w:rsid w:val="0967189F"/>
    <w:rsid w:val="09F77F7D"/>
    <w:rsid w:val="0A0B4420"/>
    <w:rsid w:val="0B4711CB"/>
    <w:rsid w:val="0CC37C88"/>
    <w:rsid w:val="0DC31556"/>
    <w:rsid w:val="0E6619D2"/>
    <w:rsid w:val="0EA506A0"/>
    <w:rsid w:val="0ED923BA"/>
    <w:rsid w:val="0EFE34DF"/>
    <w:rsid w:val="0F421C6D"/>
    <w:rsid w:val="103C466E"/>
    <w:rsid w:val="12C04E81"/>
    <w:rsid w:val="1446274A"/>
    <w:rsid w:val="14E94A92"/>
    <w:rsid w:val="14FE6186"/>
    <w:rsid w:val="15103976"/>
    <w:rsid w:val="15152293"/>
    <w:rsid w:val="16194A97"/>
    <w:rsid w:val="16CB4500"/>
    <w:rsid w:val="184A3F42"/>
    <w:rsid w:val="1912060E"/>
    <w:rsid w:val="1A042515"/>
    <w:rsid w:val="1A3D6143"/>
    <w:rsid w:val="1BF82B7B"/>
    <w:rsid w:val="1C013801"/>
    <w:rsid w:val="1C0C57E6"/>
    <w:rsid w:val="1C5A040B"/>
    <w:rsid w:val="206B7EB1"/>
    <w:rsid w:val="20B17A12"/>
    <w:rsid w:val="212B7DBF"/>
    <w:rsid w:val="234378C3"/>
    <w:rsid w:val="249F24C2"/>
    <w:rsid w:val="24C3012F"/>
    <w:rsid w:val="25110007"/>
    <w:rsid w:val="261F3D9E"/>
    <w:rsid w:val="26D6666B"/>
    <w:rsid w:val="27A41434"/>
    <w:rsid w:val="27D35D67"/>
    <w:rsid w:val="28D563C5"/>
    <w:rsid w:val="2925791B"/>
    <w:rsid w:val="29BD5F8E"/>
    <w:rsid w:val="29E658EC"/>
    <w:rsid w:val="29ED3F00"/>
    <w:rsid w:val="2AA27544"/>
    <w:rsid w:val="2AF80774"/>
    <w:rsid w:val="2B7C28C3"/>
    <w:rsid w:val="2D454489"/>
    <w:rsid w:val="2D527252"/>
    <w:rsid w:val="2DDC1740"/>
    <w:rsid w:val="2EAE55F2"/>
    <w:rsid w:val="2EDF4302"/>
    <w:rsid w:val="2F8D0971"/>
    <w:rsid w:val="30F82018"/>
    <w:rsid w:val="310408F2"/>
    <w:rsid w:val="34EF2E82"/>
    <w:rsid w:val="362C1C02"/>
    <w:rsid w:val="36912789"/>
    <w:rsid w:val="374D77BB"/>
    <w:rsid w:val="37504B42"/>
    <w:rsid w:val="377C480B"/>
    <w:rsid w:val="39076A1B"/>
    <w:rsid w:val="40FC2888"/>
    <w:rsid w:val="41CE46C4"/>
    <w:rsid w:val="42532449"/>
    <w:rsid w:val="43A9661F"/>
    <w:rsid w:val="4520616E"/>
    <w:rsid w:val="467452D5"/>
    <w:rsid w:val="47550EBA"/>
    <w:rsid w:val="48061F2F"/>
    <w:rsid w:val="4996189D"/>
    <w:rsid w:val="4BDD3F1D"/>
    <w:rsid w:val="4CC41B74"/>
    <w:rsid w:val="4CD611E1"/>
    <w:rsid w:val="4E7A1F96"/>
    <w:rsid w:val="4F51355E"/>
    <w:rsid w:val="506A0038"/>
    <w:rsid w:val="53A11C9D"/>
    <w:rsid w:val="55AC4BF8"/>
    <w:rsid w:val="56E96511"/>
    <w:rsid w:val="57463A63"/>
    <w:rsid w:val="5795777A"/>
    <w:rsid w:val="57FE2C4F"/>
    <w:rsid w:val="594F1D7F"/>
    <w:rsid w:val="5D0C739F"/>
    <w:rsid w:val="5D8B7A21"/>
    <w:rsid w:val="5DEB6FF3"/>
    <w:rsid w:val="5E231D6D"/>
    <w:rsid w:val="5E6E1862"/>
    <w:rsid w:val="5FC60A0B"/>
    <w:rsid w:val="616B6C74"/>
    <w:rsid w:val="61DC0066"/>
    <w:rsid w:val="620704EE"/>
    <w:rsid w:val="629C7F8B"/>
    <w:rsid w:val="63A0392B"/>
    <w:rsid w:val="6636451A"/>
    <w:rsid w:val="67D2674A"/>
    <w:rsid w:val="687D7D3D"/>
    <w:rsid w:val="6B8E5B7B"/>
    <w:rsid w:val="6C81537E"/>
    <w:rsid w:val="6D7272FB"/>
    <w:rsid w:val="6EF65E9C"/>
    <w:rsid w:val="6F877860"/>
    <w:rsid w:val="70187047"/>
    <w:rsid w:val="71397E03"/>
    <w:rsid w:val="74733A70"/>
    <w:rsid w:val="74A86714"/>
    <w:rsid w:val="75F2224A"/>
    <w:rsid w:val="7607C293"/>
    <w:rsid w:val="76650605"/>
    <w:rsid w:val="77403AE8"/>
    <w:rsid w:val="77722CDF"/>
    <w:rsid w:val="777F5D03"/>
    <w:rsid w:val="77C265AF"/>
    <w:rsid w:val="77FFA8F9"/>
    <w:rsid w:val="78793C9F"/>
    <w:rsid w:val="7A9314AC"/>
    <w:rsid w:val="7B880A7B"/>
    <w:rsid w:val="7C1C2F76"/>
    <w:rsid w:val="7C631402"/>
    <w:rsid w:val="7D1E526F"/>
    <w:rsid w:val="7D440052"/>
    <w:rsid w:val="7E140770"/>
    <w:rsid w:val="7EF34E86"/>
    <w:rsid w:val="7FEFB5DD"/>
    <w:rsid w:val="B5F66F24"/>
    <w:rsid w:val="C5B3F496"/>
    <w:rsid w:val="DDD7453A"/>
    <w:rsid w:val="DFE75A3D"/>
    <w:rsid w:val="DFEF594B"/>
    <w:rsid w:val="F1F9A9B5"/>
    <w:rsid w:val="FABF7411"/>
    <w:rsid w:val="FEFD95B3"/>
    <w:rsid w:val="FF2E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5"/>
    <w:qFormat/>
    <w:uiPriority w:val="99"/>
    <w:pPr>
      <w:tabs>
        <w:tab w:val="center" w:pos="4153"/>
        <w:tab w:val="right" w:pos="8306"/>
      </w:tabs>
      <w:snapToGrid w:val="0"/>
      <w:jc w:val="left"/>
    </w:pPr>
    <w:rPr>
      <w:rFonts w:eastAsia="宋体"/>
      <w:sz w:val="18"/>
      <w:szCs w:val="18"/>
    </w:rPr>
  </w:style>
  <w:style w:type="paragraph" w:styleId="3">
    <w:name w:val="Document Map"/>
    <w:basedOn w:val="1"/>
    <w:link w:val="13"/>
    <w:qFormat/>
    <w:uiPriority w:val="0"/>
    <w:rPr>
      <w:rFonts w:ascii="宋体" w:eastAsia="宋体"/>
      <w:sz w:val="18"/>
      <w:szCs w:val="18"/>
    </w:rPr>
  </w:style>
  <w:style w:type="paragraph" w:styleId="4">
    <w:name w:val="Body Text"/>
    <w:basedOn w:val="1"/>
    <w:qFormat/>
    <w:uiPriority w:val="0"/>
    <w:pPr>
      <w:spacing w:before="0" w:after="140" w:line="276" w:lineRule="auto"/>
    </w:pPr>
  </w:style>
  <w:style w:type="paragraph" w:styleId="5">
    <w:name w:val="Balloon Text"/>
    <w:basedOn w:val="1"/>
    <w:semiHidden/>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四号正文"/>
    <w:basedOn w:val="1"/>
    <w:link w:val="12"/>
    <w:qFormat/>
    <w:uiPriority w:val="0"/>
    <w:pPr>
      <w:spacing w:line="360" w:lineRule="auto"/>
    </w:pPr>
    <w:rPr>
      <w:rFonts w:ascii="??" w:hAnsi="??" w:eastAsia="宋体" w:cs="宋体"/>
      <w:color w:val="000000"/>
      <w:kern w:val="0"/>
      <w:sz w:val="28"/>
      <w:szCs w:val="21"/>
    </w:rPr>
  </w:style>
  <w:style w:type="character" w:customStyle="1" w:styleId="12">
    <w:name w:val="四号正文 Char"/>
    <w:basedOn w:val="9"/>
    <w:link w:val="11"/>
    <w:qFormat/>
    <w:uiPriority w:val="0"/>
    <w:rPr>
      <w:rFonts w:ascii="??" w:hAnsi="??" w:eastAsia="宋体" w:cs="宋体"/>
      <w:color w:val="000000"/>
      <w:sz w:val="28"/>
      <w:szCs w:val="21"/>
      <w:lang w:val="en-US" w:eastAsia="zh-CN" w:bidi="ar-SA"/>
    </w:rPr>
  </w:style>
  <w:style w:type="character" w:customStyle="1" w:styleId="13">
    <w:name w:val="文档结构图 Char"/>
    <w:basedOn w:val="9"/>
    <w:link w:val="3"/>
    <w:qFormat/>
    <w:uiPriority w:val="0"/>
    <w:rPr>
      <w:rFonts w:ascii="宋体"/>
      <w:kern w:val="2"/>
      <w:sz w:val="18"/>
      <w:szCs w:val="18"/>
    </w:rPr>
  </w:style>
  <w:style w:type="paragraph" w:customStyle="1" w:styleId="14">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页脚 Char"/>
    <w:basedOn w:val="9"/>
    <w:link w:val="2"/>
    <w:qFormat/>
    <w:uiPriority w:val="99"/>
    <w:rPr>
      <w:kern w:val="2"/>
      <w:sz w:val="18"/>
      <w:szCs w:val="18"/>
    </w:rPr>
  </w:style>
  <w:style w:type="character" w:customStyle="1" w:styleId="16">
    <w:name w:val="font31"/>
    <w:basedOn w:val="9"/>
    <w:qFormat/>
    <w:uiPriority w:val="0"/>
    <w:rPr>
      <w:rFonts w:hint="eastAsia" w:ascii="宋体" w:hAnsi="宋体" w:eastAsia="宋体" w:cs="宋体"/>
      <w:color w:val="000000"/>
      <w:sz w:val="24"/>
      <w:szCs w:val="24"/>
      <w:u w:val="none"/>
    </w:rPr>
  </w:style>
  <w:style w:type="character" w:customStyle="1" w:styleId="17">
    <w:name w:val="font51"/>
    <w:basedOn w:val="9"/>
    <w:qFormat/>
    <w:uiPriority w:val="0"/>
    <w:rPr>
      <w:rFonts w:hint="default" w:ascii="等线" w:hAnsi="等线" w:eastAsia="等线" w:cs="等线"/>
      <w:color w:val="000000"/>
      <w:sz w:val="20"/>
      <w:szCs w:val="20"/>
      <w:u w:val="none"/>
    </w:rPr>
  </w:style>
  <w:style w:type="character" w:customStyle="1" w:styleId="18">
    <w:name w:val="font21"/>
    <w:basedOn w:val="9"/>
    <w:qFormat/>
    <w:uiPriority w:val="0"/>
    <w:rPr>
      <w:rFonts w:hint="default" w:ascii="等线" w:hAnsi="等线" w:eastAsia="等线" w:cs="等线"/>
      <w:color w:val="000000"/>
      <w:sz w:val="20"/>
      <w:szCs w:val="20"/>
      <w:u w:val="none"/>
    </w:rPr>
  </w:style>
  <w:style w:type="character" w:customStyle="1" w:styleId="19">
    <w:name w:val="font111"/>
    <w:basedOn w:val="9"/>
    <w:qFormat/>
    <w:uiPriority w:val="0"/>
    <w:rPr>
      <w:rFonts w:hint="eastAsia" w:ascii="宋体" w:hAnsi="宋体" w:eastAsia="宋体" w:cs="宋体"/>
      <w:color w:val="FF0000"/>
      <w:sz w:val="20"/>
      <w:szCs w:val="20"/>
      <w:u w:val="none"/>
    </w:rPr>
  </w:style>
  <w:style w:type="character" w:customStyle="1" w:styleId="20">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Pages>
  <Words>584</Words>
  <Characters>592</Characters>
  <Lines>2</Lines>
  <Paragraphs>1</Paragraphs>
  <TotalTime>96</TotalTime>
  <ScaleCrop>false</ScaleCrop>
  <LinksUpToDate>false</LinksUpToDate>
  <CharactersWithSpaces>605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2019-05-17T03:06:00Z</dcterms:created>
  <dc:creator>陈萍</dc:creator>
  <cp:lastModifiedBy>Administrator</cp:lastModifiedBy>
  <cp:lastPrinted>2023-04-17T02:32:00Z</cp:lastPrinted>
  <dcterms:modified xsi:type="dcterms:W3CDTF">2023-04-25T08:21:14Z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E5F55B162B134BB698F6DA02C2E12781</vt:lpwstr>
  </property>
</Properties>
</file>